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17D7" w14:textId="71509453" w:rsidR="00843E60" w:rsidRDefault="0033120F">
      <w:pPr>
        <w:jc w:val="left"/>
        <w:rPr>
          <w:rFonts w:ascii="Verdana" w:hAnsi="Verdana" w:cs="Arial"/>
          <w:b/>
          <w:bCs/>
          <w:smallCaps/>
          <w:color w:val="003366"/>
          <w:szCs w:val="22"/>
        </w:rPr>
      </w:pPr>
      <w:bookmarkStart w:id="0" w:name="_Toc75521768"/>
      <w:r>
        <w:rPr>
          <w:rFonts w:ascii="Verdana" w:hAnsi="Verdana" w:cs="Arial"/>
          <w:b/>
          <w:bCs/>
          <w:smallCaps/>
          <w:color w:val="003366"/>
          <w:szCs w:val="22"/>
        </w:rPr>
        <w:t xml:space="preserve"> </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43E60" w14:paraId="632F2F54" w14:textId="77777777" w:rsidTr="00843E60">
        <w:trPr>
          <w:trHeight w:val="851"/>
        </w:trPr>
        <w:tc>
          <w:tcPr>
            <w:tcW w:w="9072" w:type="dxa"/>
          </w:tcPr>
          <w:p w14:paraId="35B45BB6" w14:textId="77777777" w:rsidR="00843E60" w:rsidRPr="00482A08" w:rsidRDefault="00843E60" w:rsidP="00057047">
            <w:pPr>
              <w:ind w:left="601"/>
              <w:rPr>
                <w:b/>
              </w:rPr>
            </w:pPr>
            <w:r w:rsidRPr="00482A08">
              <w:rPr>
                <w:b/>
              </w:rPr>
              <w:t>ENTRE LES SOUSSIGNE</w:t>
            </w:r>
            <w:r>
              <w:rPr>
                <w:b/>
              </w:rPr>
              <w:t>E</w:t>
            </w:r>
            <w:r w:rsidRPr="00482A08">
              <w:rPr>
                <w:b/>
              </w:rPr>
              <w:t>S</w:t>
            </w:r>
          </w:p>
        </w:tc>
      </w:tr>
      <w:tr w:rsidR="00843E60" w14:paraId="600BA85A" w14:textId="77777777" w:rsidTr="00843E60">
        <w:trPr>
          <w:trHeight w:val="3625"/>
        </w:trPr>
        <w:tc>
          <w:tcPr>
            <w:tcW w:w="9072" w:type="dxa"/>
          </w:tcPr>
          <w:p w14:paraId="24379E08" w14:textId="77777777" w:rsidR="00843E60" w:rsidRDefault="00843E60" w:rsidP="00057047">
            <w:pPr>
              <w:ind w:left="601"/>
            </w:pPr>
            <w:r w:rsidRPr="00B74E83">
              <w:rPr>
                <w:rFonts w:cs="Calibri"/>
                <w:highlight w:val="lightGray"/>
              </w:rPr>
              <w:t>[A COMPLETER].</w:t>
            </w:r>
          </w:p>
          <w:p w14:paraId="04B65DB2" w14:textId="77777777" w:rsidR="00843E60" w:rsidRDefault="00843E60" w:rsidP="00057047">
            <w:pPr>
              <w:ind w:left="601"/>
            </w:pPr>
          </w:p>
          <w:p w14:paraId="63351F66" w14:textId="77777777" w:rsidR="00843E60" w:rsidRDefault="00843E60" w:rsidP="00057047">
            <w:pPr>
              <w:ind w:left="601"/>
            </w:pPr>
          </w:p>
          <w:p w14:paraId="08026C91" w14:textId="51B44510" w:rsidR="00843E60" w:rsidRDefault="00843E60" w:rsidP="00057047">
            <w:pPr>
              <w:ind w:left="601"/>
            </w:pPr>
            <w:r>
              <w:t>CI-DESSOUS DENOMMEE : « »</w:t>
            </w:r>
          </w:p>
        </w:tc>
      </w:tr>
      <w:tr w:rsidR="00843E60" w14:paraId="3B1B031F" w14:textId="77777777" w:rsidTr="00843E60">
        <w:trPr>
          <w:trHeight w:val="851"/>
        </w:trPr>
        <w:tc>
          <w:tcPr>
            <w:tcW w:w="9072" w:type="dxa"/>
          </w:tcPr>
          <w:p w14:paraId="3A466EF2" w14:textId="77777777" w:rsidR="00843E60" w:rsidRPr="00482A08" w:rsidRDefault="00843E60" w:rsidP="00057047">
            <w:pPr>
              <w:jc w:val="right"/>
              <w:rPr>
                <w:b/>
              </w:rPr>
            </w:pPr>
            <w:r w:rsidRPr="00482A08">
              <w:rPr>
                <w:b/>
              </w:rPr>
              <w:t>D’UNE PART</w:t>
            </w:r>
          </w:p>
        </w:tc>
      </w:tr>
      <w:tr w:rsidR="00843E60" w14:paraId="1C9BB8AF" w14:textId="77777777" w:rsidTr="00843E60">
        <w:trPr>
          <w:trHeight w:val="857"/>
        </w:trPr>
        <w:tc>
          <w:tcPr>
            <w:tcW w:w="9072" w:type="dxa"/>
          </w:tcPr>
          <w:p w14:paraId="16538180" w14:textId="77777777" w:rsidR="00843E60" w:rsidRPr="00482A08" w:rsidRDefault="00843E60" w:rsidP="00057047">
            <w:pPr>
              <w:ind w:left="601"/>
              <w:rPr>
                <w:b/>
              </w:rPr>
            </w:pPr>
            <w:r w:rsidRPr="00482A08">
              <w:rPr>
                <w:b/>
              </w:rPr>
              <w:t>ET</w:t>
            </w:r>
          </w:p>
        </w:tc>
      </w:tr>
      <w:tr w:rsidR="00843E60" w14:paraId="44CB23CE" w14:textId="77777777" w:rsidTr="00843E60">
        <w:trPr>
          <w:trHeight w:val="3787"/>
        </w:trPr>
        <w:tc>
          <w:tcPr>
            <w:tcW w:w="9072" w:type="dxa"/>
          </w:tcPr>
          <w:p w14:paraId="1D08D95C" w14:textId="77777777" w:rsidR="00843E60" w:rsidRDefault="00843E60" w:rsidP="00057047">
            <w:pPr>
              <w:ind w:left="601"/>
            </w:pPr>
            <w:r w:rsidRPr="00A04600">
              <w:rPr>
                <w:rFonts w:cs="Calibri"/>
                <w:highlight w:val="lightGray"/>
              </w:rPr>
              <w:t>[A COMPLETER]</w:t>
            </w:r>
          </w:p>
          <w:p w14:paraId="77875258" w14:textId="77777777" w:rsidR="00843E60" w:rsidRDefault="00843E60" w:rsidP="00057047">
            <w:pPr>
              <w:ind w:left="601"/>
            </w:pPr>
          </w:p>
          <w:p w14:paraId="1D6EF574" w14:textId="77777777" w:rsidR="00843E60" w:rsidRPr="00482A08" w:rsidRDefault="00843E60" w:rsidP="00843E60">
            <w:pPr>
              <w:ind w:left="601"/>
            </w:pPr>
            <w:r w:rsidRPr="00EC716F">
              <w:t xml:space="preserve">CI-DESSOUS DENOMMEE : </w:t>
            </w:r>
            <w:r>
              <w:t>« »</w:t>
            </w:r>
          </w:p>
        </w:tc>
      </w:tr>
      <w:tr w:rsidR="00843E60" w:rsidRPr="008A3F34" w14:paraId="0F46C1B0" w14:textId="77777777" w:rsidTr="00843E60">
        <w:trPr>
          <w:trHeight w:val="851"/>
        </w:trPr>
        <w:tc>
          <w:tcPr>
            <w:tcW w:w="9072" w:type="dxa"/>
          </w:tcPr>
          <w:p w14:paraId="4029664F" w14:textId="77777777" w:rsidR="00843E60" w:rsidRPr="00482A08" w:rsidRDefault="00843E60" w:rsidP="00057047">
            <w:pPr>
              <w:jc w:val="right"/>
              <w:rPr>
                <w:b/>
              </w:rPr>
            </w:pPr>
            <w:r w:rsidRPr="00482A08">
              <w:rPr>
                <w:b/>
              </w:rPr>
              <w:t>D’AUTRE PART</w:t>
            </w:r>
          </w:p>
        </w:tc>
      </w:tr>
      <w:tr w:rsidR="00843E60" w:rsidRPr="008A3F34" w14:paraId="018F68A3" w14:textId="77777777" w:rsidTr="00843E60">
        <w:trPr>
          <w:trHeight w:val="851"/>
        </w:trPr>
        <w:tc>
          <w:tcPr>
            <w:tcW w:w="9072" w:type="dxa"/>
          </w:tcPr>
          <w:p w14:paraId="28814060" w14:textId="069D44D8" w:rsidR="00843E60" w:rsidRPr="00C87045" w:rsidRDefault="00843E60" w:rsidP="00057047">
            <w:pPr>
              <w:jc w:val="left"/>
              <w:rPr>
                <w:b/>
              </w:rPr>
            </w:pPr>
            <w:r w:rsidRPr="00C87045">
              <w:rPr>
                <w:b/>
              </w:rPr>
              <w:t>Ci-dessous</w:t>
            </w:r>
            <w:r>
              <w:rPr>
                <w:b/>
              </w:rPr>
              <w:t xml:space="preserve"> dénommées collectivement les Parties ou les Partenaires ou individuellement la Partie ou le Partenaire.</w:t>
            </w:r>
          </w:p>
        </w:tc>
      </w:tr>
    </w:tbl>
    <w:p w14:paraId="2C62B8DD" w14:textId="77777777" w:rsidR="005B4434" w:rsidRDefault="005B4434" w:rsidP="00685BAB">
      <w:pPr>
        <w:pStyle w:val="Titre2"/>
        <w:numPr>
          <w:ilvl w:val="0"/>
          <w:numId w:val="0"/>
        </w:numPr>
        <w:ind w:left="142"/>
      </w:pPr>
      <w:r>
        <w:lastRenderedPageBreak/>
        <w:t>Table des matières</w:t>
      </w:r>
      <w:bookmarkEnd w:id="0"/>
    </w:p>
    <w:p w14:paraId="625AB872" w14:textId="7B80D254" w:rsidR="00843E60" w:rsidRDefault="00695441" w:rsidP="00685BAB">
      <w:pPr>
        <w:pStyle w:val="TM2"/>
        <w:rPr>
          <w:rFonts w:asciiTheme="minorHAnsi" w:eastAsiaTheme="minorEastAsia" w:hAnsiTheme="minorHAnsi" w:cstheme="minorBidi"/>
          <w:color w:val="auto"/>
          <w:sz w:val="22"/>
        </w:rPr>
      </w:pPr>
      <w:r w:rsidRPr="00737B84">
        <w:rPr>
          <w:smallCaps/>
        </w:rPr>
        <w:fldChar w:fldCharType="begin"/>
      </w:r>
      <w:r w:rsidRPr="00737B84">
        <w:rPr>
          <w:smallCaps/>
        </w:rPr>
        <w:instrText xml:space="preserve"> TOC \o "1-5" \h \z \u </w:instrText>
      </w:r>
      <w:r w:rsidRPr="00737B84">
        <w:rPr>
          <w:smallCaps/>
        </w:rPr>
        <w:fldChar w:fldCharType="separate"/>
      </w:r>
      <w:hyperlink w:anchor="_Toc75521768" w:history="1">
        <w:r w:rsidR="00843E60" w:rsidRPr="003D655C">
          <w:rPr>
            <w:rStyle w:val="Lienhypertexte"/>
          </w:rPr>
          <w:t>Table des matières</w:t>
        </w:r>
        <w:r w:rsidR="00843E60">
          <w:rPr>
            <w:webHidden/>
          </w:rPr>
          <w:tab/>
        </w:r>
        <w:r w:rsidR="00A64A41">
          <w:rPr>
            <w:webHidden/>
          </w:rPr>
          <w:t>2</w:t>
        </w:r>
      </w:hyperlink>
    </w:p>
    <w:p w14:paraId="4D62D62A" w14:textId="12E34584" w:rsidR="00843E60" w:rsidRDefault="001977CA" w:rsidP="00685BAB">
      <w:pPr>
        <w:pStyle w:val="TM1"/>
        <w:rPr>
          <w:rFonts w:asciiTheme="minorHAnsi" w:eastAsiaTheme="minorEastAsia" w:hAnsiTheme="minorHAnsi" w:cstheme="minorBidi"/>
          <w:color w:val="auto"/>
          <w:sz w:val="22"/>
          <w:szCs w:val="22"/>
        </w:rPr>
      </w:pPr>
      <w:hyperlink w:anchor="_Toc75521769" w:history="1">
        <w:r w:rsidR="00843E60" w:rsidRPr="003D655C">
          <w:rPr>
            <w:rStyle w:val="Lienhypertexte"/>
          </w:rPr>
          <w:t>Article 1.</w:t>
        </w:r>
        <w:r w:rsidR="00843E60">
          <w:rPr>
            <w:rFonts w:asciiTheme="minorHAnsi" w:eastAsiaTheme="minorEastAsia" w:hAnsiTheme="minorHAnsi" w:cstheme="minorBidi"/>
            <w:color w:val="auto"/>
            <w:sz w:val="22"/>
            <w:szCs w:val="22"/>
          </w:rPr>
          <w:tab/>
        </w:r>
        <w:r w:rsidR="00843E60" w:rsidRPr="003D655C">
          <w:rPr>
            <w:rStyle w:val="Lienhypertexte"/>
          </w:rPr>
          <w:t>Préambule</w:t>
        </w:r>
        <w:r w:rsidR="00843E60">
          <w:rPr>
            <w:webHidden/>
          </w:rPr>
          <w:tab/>
        </w:r>
        <w:r w:rsidR="00843E60">
          <w:rPr>
            <w:webHidden/>
          </w:rPr>
          <w:fldChar w:fldCharType="begin"/>
        </w:r>
        <w:r w:rsidR="00843E60">
          <w:rPr>
            <w:webHidden/>
          </w:rPr>
          <w:instrText xml:space="preserve"> PAGEREF _Toc75521769 \h </w:instrText>
        </w:r>
        <w:r w:rsidR="00843E60">
          <w:rPr>
            <w:webHidden/>
          </w:rPr>
        </w:r>
        <w:r w:rsidR="00843E60">
          <w:rPr>
            <w:webHidden/>
          </w:rPr>
          <w:fldChar w:fldCharType="separate"/>
        </w:r>
        <w:r w:rsidR="00A64A41">
          <w:rPr>
            <w:webHidden/>
          </w:rPr>
          <w:t>4</w:t>
        </w:r>
        <w:r w:rsidR="00843E60">
          <w:rPr>
            <w:webHidden/>
          </w:rPr>
          <w:fldChar w:fldCharType="end"/>
        </w:r>
      </w:hyperlink>
    </w:p>
    <w:p w14:paraId="63BEE08C" w14:textId="07BD5952" w:rsidR="00843E60" w:rsidRDefault="001977CA" w:rsidP="00685BAB">
      <w:pPr>
        <w:pStyle w:val="TM1"/>
        <w:rPr>
          <w:rFonts w:asciiTheme="minorHAnsi" w:eastAsiaTheme="minorEastAsia" w:hAnsiTheme="minorHAnsi" w:cstheme="minorBidi"/>
          <w:color w:val="auto"/>
          <w:sz w:val="22"/>
          <w:szCs w:val="22"/>
        </w:rPr>
      </w:pPr>
      <w:hyperlink w:anchor="_Toc75521770" w:history="1">
        <w:r w:rsidR="00843E60" w:rsidRPr="003D655C">
          <w:rPr>
            <w:rStyle w:val="Lienhypertexte"/>
          </w:rPr>
          <w:t>Article 2.</w:t>
        </w:r>
        <w:r w:rsidR="00843E60">
          <w:rPr>
            <w:rFonts w:asciiTheme="minorHAnsi" w:eastAsiaTheme="minorEastAsia" w:hAnsiTheme="minorHAnsi" w:cstheme="minorBidi"/>
            <w:color w:val="auto"/>
            <w:sz w:val="22"/>
            <w:szCs w:val="22"/>
          </w:rPr>
          <w:tab/>
        </w:r>
        <w:r w:rsidR="00843E60" w:rsidRPr="003D655C">
          <w:rPr>
            <w:rStyle w:val="Lienhypertexte"/>
          </w:rPr>
          <w:t>Définition</w:t>
        </w:r>
        <w:r w:rsidR="00843E60">
          <w:rPr>
            <w:webHidden/>
          </w:rPr>
          <w:tab/>
        </w:r>
        <w:r w:rsidR="00843E60">
          <w:rPr>
            <w:webHidden/>
          </w:rPr>
          <w:fldChar w:fldCharType="begin"/>
        </w:r>
        <w:r w:rsidR="00843E60">
          <w:rPr>
            <w:webHidden/>
          </w:rPr>
          <w:instrText xml:space="preserve"> PAGEREF _Toc75521770 \h </w:instrText>
        </w:r>
        <w:r w:rsidR="00843E60">
          <w:rPr>
            <w:webHidden/>
          </w:rPr>
        </w:r>
        <w:r w:rsidR="00843E60">
          <w:rPr>
            <w:webHidden/>
          </w:rPr>
          <w:fldChar w:fldCharType="separate"/>
        </w:r>
        <w:r w:rsidR="00A64A41">
          <w:rPr>
            <w:webHidden/>
          </w:rPr>
          <w:t>4</w:t>
        </w:r>
        <w:r w:rsidR="00843E60">
          <w:rPr>
            <w:webHidden/>
          </w:rPr>
          <w:fldChar w:fldCharType="end"/>
        </w:r>
      </w:hyperlink>
    </w:p>
    <w:p w14:paraId="2CB94C27" w14:textId="69B36634" w:rsidR="00843E60" w:rsidRDefault="001977CA" w:rsidP="00685BAB">
      <w:pPr>
        <w:pStyle w:val="TM1"/>
        <w:rPr>
          <w:rFonts w:asciiTheme="minorHAnsi" w:eastAsiaTheme="minorEastAsia" w:hAnsiTheme="minorHAnsi" w:cstheme="minorBidi"/>
          <w:color w:val="auto"/>
          <w:sz w:val="22"/>
          <w:szCs w:val="22"/>
        </w:rPr>
      </w:pPr>
      <w:hyperlink w:anchor="_Toc75521771" w:history="1">
        <w:r w:rsidR="00843E60" w:rsidRPr="003D655C">
          <w:rPr>
            <w:rStyle w:val="Lienhypertexte"/>
          </w:rPr>
          <w:t>Article 3.</w:t>
        </w:r>
        <w:r w:rsidR="00843E60">
          <w:rPr>
            <w:rFonts w:asciiTheme="minorHAnsi" w:eastAsiaTheme="minorEastAsia" w:hAnsiTheme="minorHAnsi" w:cstheme="minorBidi"/>
            <w:color w:val="auto"/>
            <w:sz w:val="22"/>
            <w:szCs w:val="22"/>
          </w:rPr>
          <w:tab/>
        </w:r>
        <w:r w:rsidR="00843E60" w:rsidRPr="003D655C">
          <w:rPr>
            <w:rStyle w:val="Lienhypertexte"/>
          </w:rPr>
          <w:t>Objet</w:t>
        </w:r>
        <w:r w:rsidR="00843E60">
          <w:rPr>
            <w:webHidden/>
          </w:rPr>
          <w:tab/>
        </w:r>
        <w:r w:rsidR="00843E60">
          <w:rPr>
            <w:webHidden/>
          </w:rPr>
          <w:fldChar w:fldCharType="begin"/>
        </w:r>
        <w:r w:rsidR="00843E60">
          <w:rPr>
            <w:webHidden/>
          </w:rPr>
          <w:instrText xml:space="preserve"> PAGEREF _Toc75521771 \h </w:instrText>
        </w:r>
        <w:r w:rsidR="00843E60">
          <w:rPr>
            <w:webHidden/>
          </w:rPr>
        </w:r>
        <w:r w:rsidR="00843E60">
          <w:rPr>
            <w:webHidden/>
          </w:rPr>
          <w:fldChar w:fldCharType="separate"/>
        </w:r>
        <w:r w:rsidR="00A64A41">
          <w:rPr>
            <w:webHidden/>
          </w:rPr>
          <w:t>9</w:t>
        </w:r>
        <w:r w:rsidR="00843E60">
          <w:rPr>
            <w:webHidden/>
          </w:rPr>
          <w:fldChar w:fldCharType="end"/>
        </w:r>
      </w:hyperlink>
    </w:p>
    <w:p w14:paraId="5BAB4038" w14:textId="7F88833D" w:rsidR="00843E60" w:rsidRDefault="001977CA" w:rsidP="00685BAB">
      <w:pPr>
        <w:pStyle w:val="TM1"/>
        <w:rPr>
          <w:rFonts w:asciiTheme="minorHAnsi" w:eastAsiaTheme="minorEastAsia" w:hAnsiTheme="minorHAnsi" w:cstheme="minorBidi"/>
          <w:color w:val="auto"/>
          <w:sz w:val="22"/>
          <w:szCs w:val="22"/>
        </w:rPr>
      </w:pPr>
      <w:hyperlink w:anchor="_Toc75521772" w:history="1">
        <w:r w:rsidR="00843E60" w:rsidRPr="003D655C">
          <w:rPr>
            <w:rStyle w:val="Lienhypertexte"/>
          </w:rPr>
          <w:t>Article 4.</w:t>
        </w:r>
        <w:r w:rsidR="00843E60">
          <w:rPr>
            <w:rFonts w:asciiTheme="minorHAnsi" w:eastAsiaTheme="minorEastAsia" w:hAnsiTheme="minorHAnsi" w:cstheme="minorBidi"/>
            <w:color w:val="auto"/>
            <w:sz w:val="22"/>
            <w:szCs w:val="22"/>
          </w:rPr>
          <w:tab/>
        </w:r>
        <w:r w:rsidR="00843E60" w:rsidRPr="003D655C">
          <w:rPr>
            <w:rStyle w:val="Lienhypertexte"/>
          </w:rPr>
          <w:t>Durée</w:t>
        </w:r>
        <w:r w:rsidR="00843E60">
          <w:rPr>
            <w:webHidden/>
          </w:rPr>
          <w:tab/>
        </w:r>
        <w:r w:rsidR="00843E60">
          <w:rPr>
            <w:webHidden/>
          </w:rPr>
          <w:fldChar w:fldCharType="begin"/>
        </w:r>
        <w:r w:rsidR="00843E60">
          <w:rPr>
            <w:webHidden/>
          </w:rPr>
          <w:instrText xml:space="preserve"> PAGEREF _Toc75521772 \h </w:instrText>
        </w:r>
        <w:r w:rsidR="00843E60">
          <w:rPr>
            <w:webHidden/>
          </w:rPr>
        </w:r>
        <w:r w:rsidR="00843E60">
          <w:rPr>
            <w:webHidden/>
          </w:rPr>
          <w:fldChar w:fldCharType="separate"/>
        </w:r>
        <w:r w:rsidR="00A64A41">
          <w:rPr>
            <w:webHidden/>
          </w:rPr>
          <w:t>9</w:t>
        </w:r>
        <w:r w:rsidR="00843E60">
          <w:rPr>
            <w:webHidden/>
          </w:rPr>
          <w:fldChar w:fldCharType="end"/>
        </w:r>
      </w:hyperlink>
    </w:p>
    <w:p w14:paraId="53CB8C32" w14:textId="2832793D" w:rsidR="00843E60" w:rsidRDefault="001977CA" w:rsidP="00685BAB">
      <w:pPr>
        <w:pStyle w:val="TM1"/>
        <w:rPr>
          <w:rFonts w:asciiTheme="minorHAnsi" w:eastAsiaTheme="minorEastAsia" w:hAnsiTheme="minorHAnsi" w:cstheme="minorBidi"/>
          <w:color w:val="auto"/>
          <w:sz w:val="22"/>
          <w:szCs w:val="22"/>
        </w:rPr>
      </w:pPr>
      <w:hyperlink w:anchor="_Toc75521773" w:history="1">
        <w:r w:rsidR="00843E60" w:rsidRPr="003D655C">
          <w:rPr>
            <w:rStyle w:val="Lienhypertexte"/>
          </w:rPr>
          <w:t>Article 5.</w:t>
        </w:r>
        <w:r w:rsidR="00843E60">
          <w:rPr>
            <w:rFonts w:asciiTheme="minorHAnsi" w:eastAsiaTheme="minorEastAsia" w:hAnsiTheme="minorHAnsi" w:cstheme="minorBidi"/>
            <w:color w:val="auto"/>
            <w:sz w:val="22"/>
            <w:szCs w:val="22"/>
          </w:rPr>
          <w:tab/>
        </w:r>
        <w:r w:rsidR="00843E60" w:rsidRPr="003D655C">
          <w:rPr>
            <w:rStyle w:val="Lienhypertexte"/>
          </w:rPr>
          <w:t>Gouvernance du consortium</w:t>
        </w:r>
        <w:r w:rsidR="00843E60">
          <w:rPr>
            <w:webHidden/>
          </w:rPr>
          <w:tab/>
        </w:r>
        <w:r w:rsidR="00843E60">
          <w:rPr>
            <w:webHidden/>
          </w:rPr>
          <w:fldChar w:fldCharType="begin"/>
        </w:r>
        <w:r w:rsidR="00843E60">
          <w:rPr>
            <w:webHidden/>
          </w:rPr>
          <w:instrText xml:space="preserve"> PAGEREF _Toc75521773 \h </w:instrText>
        </w:r>
        <w:r w:rsidR="00843E60">
          <w:rPr>
            <w:webHidden/>
          </w:rPr>
        </w:r>
        <w:r w:rsidR="00843E60">
          <w:rPr>
            <w:webHidden/>
          </w:rPr>
          <w:fldChar w:fldCharType="separate"/>
        </w:r>
        <w:r w:rsidR="00A64A41">
          <w:rPr>
            <w:webHidden/>
          </w:rPr>
          <w:t>10</w:t>
        </w:r>
        <w:r w:rsidR="00843E60">
          <w:rPr>
            <w:webHidden/>
          </w:rPr>
          <w:fldChar w:fldCharType="end"/>
        </w:r>
      </w:hyperlink>
    </w:p>
    <w:p w14:paraId="42CE2A90" w14:textId="7A7C50E6" w:rsidR="00843E60" w:rsidRDefault="001977CA" w:rsidP="00685BAB">
      <w:pPr>
        <w:pStyle w:val="TM2"/>
        <w:rPr>
          <w:rFonts w:asciiTheme="minorHAnsi" w:eastAsiaTheme="minorEastAsia" w:hAnsiTheme="minorHAnsi" w:cstheme="minorBidi"/>
          <w:color w:val="auto"/>
          <w:sz w:val="22"/>
        </w:rPr>
      </w:pPr>
      <w:hyperlink w:anchor="_Toc75521774" w:history="1">
        <w:r w:rsidR="00843E60" w:rsidRPr="003D655C">
          <w:rPr>
            <w:rStyle w:val="Lienhypertexte"/>
          </w:rPr>
          <w:t>5.1</w:t>
        </w:r>
        <w:r w:rsidR="00843E60">
          <w:rPr>
            <w:rFonts w:asciiTheme="minorHAnsi" w:eastAsiaTheme="minorEastAsia" w:hAnsiTheme="minorHAnsi" w:cstheme="minorBidi"/>
            <w:color w:val="auto"/>
            <w:sz w:val="22"/>
          </w:rPr>
          <w:tab/>
        </w:r>
        <w:r w:rsidR="00843E60" w:rsidRPr="003D655C">
          <w:rPr>
            <w:rStyle w:val="Lienhypertexte"/>
          </w:rPr>
          <w:t>Le Coordinateur</w:t>
        </w:r>
        <w:r w:rsidR="00843E60">
          <w:rPr>
            <w:webHidden/>
          </w:rPr>
          <w:tab/>
        </w:r>
        <w:r w:rsidR="00843E60">
          <w:rPr>
            <w:webHidden/>
          </w:rPr>
          <w:fldChar w:fldCharType="begin"/>
        </w:r>
        <w:r w:rsidR="00843E60">
          <w:rPr>
            <w:webHidden/>
          </w:rPr>
          <w:instrText xml:space="preserve"> PAGEREF _Toc75521774 \h </w:instrText>
        </w:r>
        <w:r w:rsidR="00843E60">
          <w:rPr>
            <w:webHidden/>
          </w:rPr>
        </w:r>
        <w:r w:rsidR="00843E60">
          <w:rPr>
            <w:webHidden/>
          </w:rPr>
          <w:fldChar w:fldCharType="separate"/>
        </w:r>
        <w:r w:rsidR="00A64A41">
          <w:rPr>
            <w:webHidden/>
          </w:rPr>
          <w:t>10</w:t>
        </w:r>
        <w:r w:rsidR="00843E60">
          <w:rPr>
            <w:webHidden/>
          </w:rPr>
          <w:fldChar w:fldCharType="end"/>
        </w:r>
      </w:hyperlink>
    </w:p>
    <w:p w14:paraId="7A43AC54" w14:textId="0523A60E" w:rsidR="00843E60" w:rsidRDefault="001977CA" w:rsidP="00685BAB">
      <w:pPr>
        <w:pStyle w:val="TM2"/>
        <w:rPr>
          <w:rFonts w:asciiTheme="minorHAnsi" w:eastAsiaTheme="minorEastAsia" w:hAnsiTheme="minorHAnsi" w:cstheme="minorBidi"/>
          <w:color w:val="auto"/>
          <w:sz w:val="22"/>
        </w:rPr>
      </w:pPr>
      <w:hyperlink w:anchor="_Toc75521775" w:history="1">
        <w:r w:rsidR="00843E60" w:rsidRPr="003D655C">
          <w:rPr>
            <w:rStyle w:val="Lienhypertexte"/>
          </w:rPr>
          <w:t>5.2</w:t>
        </w:r>
        <w:r w:rsidR="00843E60">
          <w:rPr>
            <w:rFonts w:asciiTheme="minorHAnsi" w:eastAsiaTheme="minorEastAsia" w:hAnsiTheme="minorHAnsi" w:cstheme="minorBidi"/>
            <w:color w:val="auto"/>
            <w:sz w:val="22"/>
          </w:rPr>
          <w:tab/>
        </w:r>
        <w:r w:rsidR="00843E60" w:rsidRPr="003D655C">
          <w:rPr>
            <w:rStyle w:val="Lienhypertexte"/>
          </w:rPr>
          <w:t>Le Comité de pilotage</w:t>
        </w:r>
        <w:r w:rsidR="00843E60">
          <w:rPr>
            <w:webHidden/>
          </w:rPr>
          <w:tab/>
        </w:r>
        <w:r w:rsidR="00843E60">
          <w:rPr>
            <w:webHidden/>
          </w:rPr>
          <w:fldChar w:fldCharType="begin"/>
        </w:r>
        <w:r w:rsidR="00843E60">
          <w:rPr>
            <w:webHidden/>
          </w:rPr>
          <w:instrText xml:space="preserve"> PAGEREF _Toc75521775 \h </w:instrText>
        </w:r>
        <w:r w:rsidR="00843E60">
          <w:rPr>
            <w:webHidden/>
          </w:rPr>
        </w:r>
        <w:r w:rsidR="00843E60">
          <w:rPr>
            <w:webHidden/>
          </w:rPr>
          <w:fldChar w:fldCharType="separate"/>
        </w:r>
        <w:r w:rsidR="00A64A41">
          <w:rPr>
            <w:webHidden/>
          </w:rPr>
          <w:t>11</w:t>
        </w:r>
        <w:r w:rsidR="00843E60">
          <w:rPr>
            <w:webHidden/>
          </w:rPr>
          <w:fldChar w:fldCharType="end"/>
        </w:r>
      </w:hyperlink>
    </w:p>
    <w:p w14:paraId="11370070" w14:textId="595B498E" w:rsidR="00843E60" w:rsidRDefault="001977CA" w:rsidP="00685BAB">
      <w:pPr>
        <w:pStyle w:val="TM3"/>
        <w:rPr>
          <w:rFonts w:asciiTheme="minorHAnsi" w:eastAsiaTheme="minorEastAsia" w:hAnsiTheme="minorHAnsi" w:cstheme="minorBidi"/>
          <w:color w:val="auto"/>
          <w:sz w:val="22"/>
          <w:szCs w:val="22"/>
        </w:rPr>
      </w:pPr>
      <w:hyperlink w:anchor="_Toc75521776" w:history="1">
        <w:r w:rsidR="00843E60" w:rsidRPr="003D655C">
          <w:rPr>
            <w:rStyle w:val="Lienhypertexte"/>
          </w:rPr>
          <w:t>5.2.1</w:t>
        </w:r>
        <w:r w:rsidR="00843E60">
          <w:rPr>
            <w:rFonts w:asciiTheme="minorHAnsi" w:eastAsiaTheme="minorEastAsia" w:hAnsiTheme="minorHAnsi" w:cstheme="minorBidi"/>
            <w:color w:val="auto"/>
            <w:sz w:val="22"/>
            <w:szCs w:val="22"/>
          </w:rPr>
          <w:tab/>
        </w:r>
        <w:r w:rsidR="00843E60" w:rsidRPr="003D655C">
          <w:rPr>
            <w:rStyle w:val="Lienhypertexte"/>
          </w:rPr>
          <w:t>Composition du Comité de pilotage</w:t>
        </w:r>
        <w:r w:rsidR="00843E60">
          <w:rPr>
            <w:webHidden/>
          </w:rPr>
          <w:tab/>
        </w:r>
        <w:r w:rsidR="00685BAB">
          <w:rPr>
            <w:webHidden/>
          </w:rPr>
          <w:t xml:space="preserve">        </w:t>
        </w:r>
        <w:r w:rsidR="00843E60">
          <w:rPr>
            <w:webHidden/>
          </w:rPr>
          <w:fldChar w:fldCharType="begin"/>
        </w:r>
        <w:r w:rsidR="00843E60">
          <w:rPr>
            <w:webHidden/>
          </w:rPr>
          <w:instrText xml:space="preserve"> PAGEREF _Toc75521776 \h </w:instrText>
        </w:r>
        <w:r w:rsidR="00843E60">
          <w:rPr>
            <w:webHidden/>
          </w:rPr>
        </w:r>
        <w:r w:rsidR="00843E60">
          <w:rPr>
            <w:webHidden/>
          </w:rPr>
          <w:fldChar w:fldCharType="separate"/>
        </w:r>
        <w:r w:rsidR="00A64A41">
          <w:rPr>
            <w:webHidden/>
          </w:rPr>
          <w:t>11</w:t>
        </w:r>
        <w:r w:rsidR="00843E60">
          <w:rPr>
            <w:webHidden/>
          </w:rPr>
          <w:fldChar w:fldCharType="end"/>
        </w:r>
      </w:hyperlink>
    </w:p>
    <w:p w14:paraId="06188E26" w14:textId="177F1744" w:rsidR="00843E60" w:rsidRDefault="001977CA" w:rsidP="00685BAB">
      <w:pPr>
        <w:pStyle w:val="TM3"/>
        <w:rPr>
          <w:rFonts w:asciiTheme="minorHAnsi" w:eastAsiaTheme="minorEastAsia" w:hAnsiTheme="minorHAnsi" w:cstheme="minorBidi"/>
          <w:color w:val="auto"/>
          <w:sz w:val="22"/>
          <w:szCs w:val="22"/>
        </w:rPr>
      </w:pPr>
      <w:hyperlink w:anchor="_Toc75521777" w:history="1">
        <w:r w:rsidR="00843E60" w:rsidRPr="003D655C">
          <w:rPr>
            <w:rStyle w:val="Lienhypertexte"/>
          </w:rPr>
          <w:t>5.2.2</w:t>
        </w:r>
        <w:r w:rsidR="00843E60">
          <w:rPr>
            <w:rFonts w:asciiTheme="minorHAnsi" w:eastAsiaTheme="minorEastAsia" w:hAnsiTheme="minorHAnsi" w:cstheme="minorBidi"/>
            <w:color w:val="auto"/>
            <w:sz w:val="22"/>
            <w:szCs w:val="22"/>
          </w:rPr>
          <w:tab/>
        </w:r>
        <w:r w:rsidR="00843E60" w:rsidRPr="003D655C">
          <w:rPr>
            <w:rStyle w:val="Lienhypertexte"/>
          </w:rPr>
          <w:t>Réunions du Comité de pilotage</w:t>
        </w:r>
        <w:r w:rsidR="00843E60">
          <w:rPr>
            <w:webHidden/>
          </w:rPr>
          <w:tab/>
        </w:r>
        <w:r w:rsidR="00685BAB">
          <w:rPr>
            <w:webHidden/>
          </w:rPr>
          <w:t xml:space="preserve">        </w:t>
        </w:r>
        <w:r w:rsidR="00843E60">
          <w:rPr>
            <w:webHidden/>
          </w:rPr>
          <w:fldChar w:fldCharType="begin"/>
        </w:r>
        <w:r w:rsidR="00843E60">
          <w:rPr>
            <w:webHidden/>
          </w:rPr>
          <w:instrText xml:space="preserve"> PAGEREF _Toc75521777 \h </w:instrText>
        </w:r>
        <w:r w:rsidR="00843E60">
          <w:rPr>
            <w:webHidden/>
          </w:rPr>
        </w:r>
        <w:r w:rsidR="00843E60">
          <w:rPr>
            <w:webHidden/>
          </w:rPr>
          <w:fldChar w:fldCharType="separate"/>
        </w:r>
        <w:r w:rsidR="00A64A41">
          <w:rPr>
            <w:webHidden/>
          </w:rPr>
          <w:t>12</w:t>
        </w:r>
        <w:r w:rsidR="00843E60">
          <w:rPr>
            <w:webHidden/>
          </w:rPr>
          <w:fldChar w:fldCharType="end"/>
        </w:r>
      </w:hyperlink>
    </w:p>
    <w:p w14:paraId="771209E3" w14:textId="581FF33D" w:rsidR="00843E60" w:rsidRDefault="001977CA" w:rsidP="00685BAB">
      <w:pPr>
        <w:pStyle w:val="TM3"/>
        <w:rPr>
          <w:rFonts w:asciiTheme="minorHAnsi" w:eastAsiaTheme="minorEastAsia" w:hAnsiTheme="minorHAnsi" w:cstheme="minorBidi"/>
          <w:color w:val="auto"/>
          <w:sz w:val="22"/>
          <w:szCs w:val="22"/>
        </w:rPr>
      </w:pPr>
      <w:hyperlink w:anchor="_Toc75521778" w:history="1">
        <w:r w:rsidR="00843E60" w:rsidRPr="003D655C">
          <w:rPr>
            <w:rStyle w:val="Lienhypertexte"/>
          </w:rPr>
          <w:t>5.2.3</w:t>
        </w:r>
        <w:r w:rsidR="00843E60">
          <w:rPr>
            <w:rFonts w:asciiTheme="minorHAnsi" w:eastAsiaTheme="minorEastAsia" w:hAnsiTheme="minorHAnsi" w:cstheme="minorBidi"/>
            <w:color w:val="auto"/>
            <w:sz w:val="22"/>
            <w:szCs w:val="22"/>
          </w:rPr>
          <w:tab/>
        </w:r>
        <w:r w:rsidR="00843E60" w:rsidRPr="003D655C">
          <w:rPr>
            <w:rStyle w:val="Lienhypertexte"/>
          </w:rPr>
          <w:t>Règles de décision au sein du Comité de pilotage</w:t>
        </w:r>
        <w:r w:rsidR="00843E60">
          <w:rPr>
            <w:webHidden/>
          </w:rPr>
          <w:tab/>
        </w:r>
        <w:r w:rsidR="00685BAB">
          <w:rPr>
            <w:webHidden/>
          </w:rPr>
          <w:t xml:space="preserve">        </w:t>
        </w:r>
        <w:r w:rsidR="00843E60">
          <w:rPr>
            <w:webHidden/>
          </w:rPr>
          <w:fldChar w:fldCharType="begin"/>
        </w:r>
        <w:r w:rsidR="00843E60">
          <w:rPr>
            <w:webHidden/>
          </w:rPr>
          <w:instrText xml:space="preserve"> PAGEREF _Toc75521778 \h </w:instrText>
        </w:r>
        <w:r w:rsidR="00843E60">
          <w:rPr>
            <w:webHidden/>
          </w:rPr>
        </w:r>
        <w:r w:rsidR="00843E60">
          <w:rPr>
            <w:webHidden/>
          </w:rPr>
          <w:fldChar w:fldCharType="separate"/>
        </w:r>
        <w:r w:rsidR="00A64A41">
          <w:rPr>
            <w:webHidden/>
          </w:rPr>
          <w:t>12</w:t>
        </w:r>
        <w:r w:rsidR="00843E60">
          <w:rPr>
            <w:webHidden/>
          </w:rPr>
          <w:fldChar w:fldCharType="end"/>
        </w:r>
      </w:hyperlink>
    </w:p>
    <w:p w14:paraId="0A12519D" w14:textId="382B43F3" w:rsidR="00843E60" w:rsidRDefault="001977CA" w:rsidP="00685BAB">
      <w:pPr>
        <w:pStyle w:val="TM3"/>
        <w:rPr>
          <w:rFonts w:asciiTheme="minorHAnsi" w:eastAsiaTheme="minorEastAsia" w:hAnsiTheme="minorHAnsi" w:cstheme="minorBidi"/>
          <w:color w:val="auto"/>
          <w:sz w:val="22"/>
          <w:szCs w:val="22"/>
        </w:rPr>
      </w:pPr>
      <w:hyperlink w:anchor="_Toc75521779" w:history="1">
        <w:r w:rsidR="00843E60" w:rsidRPr="003D655C">
          <w:rPr>
            <w:rStyle w:val="Lienhypertexte"/>
          </w:rPr>
          <w:t>5.2.4</w:t>
        </w:r>
        <w:r w:rsidR="00843E60">
          <w:rPr>
            <w:rFonts w:asciiTheme="minorHAnsi" w:eastAsiaTheme="minorEastAsia" w:hAnsiTheme="minorHAnsi" w:cstheme="minorBidi"/>
            <w:color w:val="auto"/>
            <w:sz w:val="22"/>
            <w:szCs w:val="22"/>
          </w:rPr>
          <w:tab/>
        </w:r>
        <w:r w:rsidR="00843E60" w:rsidRPr="003D655C">
          <w:rPr>
            <w:rStyle w:val="Lienhypertexte"/>
          </w:rPr>
          <w:t>Rôle du Comité de pilotage</w:t>
        </w:r>
        <w:r w:rsidR="00843E60">
          <w:rPr>
            <w:webHidden/>
          </w:rPr>
          <w:tab/>
        </w:r>
        <w:r w:rsidR="00685BAB">
          <w:rPr>
            <w:webHidden/>
          </w:rPr>
          <w:t xml:space="preserve">        </w:t>
        </w:r>
        <w:r w:rsidR="00843E60">
          <w:rPr>
            <w:webHidden/>
          </w:rPr>
          <w:fldChar w:fldCharType="begin"/>
        </w:r>
        <w:r w:rsidR="00843E60">
          <w:rPr>
            <w:webHidden/>
          </w:rPr>
          <w:instrText xml:space="preserve"> PAGEREF _Toc75521779 \h </w:instrText>
        </w:r>
        <w:r w:rsidR="00843E60">
          <w:rPr>
            <w:webHidden/>
          </w:rPr>
        </w:r>
        <w:r w:rsidR="00843E60">
          <w:rPr>
            <w:webHidden/>
          </w:rPr>
          <w:fldChar w:fldCharType="separate"/>
        </w:r>
        <w:r w:rsidR="00A64A41">
          <w:rPr>
            <w:webHidden/>
          </w:rPr>
          <w:t>13</w:t>
        </w:r>
        <w:r w:rsidR="00843E60">
          <w:rPr>
            <w:webHidden/>
          </w:rPr>
          <w:fldChar w:fldCharType="end"/>
        </w:r>
      </w:hyperlink>
    </w:p>
    <w:p w14:paraId="7BD1A928" w14:textId="35DBB727" w:rsidR="00843E60" w:rsidRDefault="001977CA" w:rsidP="00685BAB">
      <w:pPr>
        <w:pStyle w:val="TM2"/>
        <w:rPr>
          <w:rFonts w:asciiTheme="minorHAnsi" w:eastAsiaTheme="minorEastAsia" w:hAnsiTheme="minorHAnsi" w:cstheme="minorBidi"/>
          <w:color w:val="auto"/>
          <w:sz w:val="22"/>
        </w:rPr>
      </w:pPr>
      <w:hyperlink w:anchor="_Toc75521780" w:history="1">
        <w:r w:rsidR="00843E60" w:rsidRPr="003D655C">
          <w:rPr>
            <w:rStyle w:val="Lienhypertexte"/>
          </w:rPr>
          <w:t>5.3</w:t>
        </w:r>
        <w:r w:rsidR="00843E60">
          <w:rPr>
            <w:rFonts w:asciiTheme="minorHAnsi" w:eastAsiaTheme="minorEastAsia" w:hAnsiTheme="minorHAnsi" w:cstheme="minorBidi"/>
            <w:color w:val="auto"/>
            <w:sz w:val="22"/>
          </w:rPr>
          <w:tab/>
        </w:r>
        <w:r w:rsidR="00843E60" w:rsidRPr="003D655C">
          <w:rPr>
            <w:rStyle w:val="Lienhypertexte"/>
          </w:rPr>
          <w:t>Les Comités techniques</w:t>
        </w:r>
        <w:r w:rsidR="00843E60">
          <w:rPr>
            <w:webHidden/>
          </w:rPr>
          <w:tab/>
        </w:r>
        <w:r w:rsidR="00843E60">
          <w:rPr>
            <w:webHidden/>
          </w:rPr>
          <w:fldChar w:fldCharType="begin"/>
        </w:r>
        <w:r w:rsidR="00843E60">
          <w:rPr>
            <w:webHidden/>
          </w:rPr>
          <w:instrText xml:space="preserve"> PAGEREF _Toc75521780 \h </w:instrText>
        </w:r>
        <w:r w:rsidR="00843E60">
          <w:rPr>
            <w:webHidden/>
          </w:rPr>
        </w:r>
        <w:r w:rsidR="00843E60">
          <w:rPr>
            <w:webHidden/>
          </w:rPr>
          <w:fldChar w:fldCharType="separate"/>
        </w:r>
        <w:r w:rsidR="00A64A41">
          <w:rPr>
            <w:webHidden/>
          </w:rPr>
          <w:t>14</w:t>
        </w:r>
        <w:r w:rsidR="00843E60">
          <w:rPr>
            <w:webHidden/>
          </w:rPr>
          <w:fldChar w:fldCharType="end"/>
        </w:r>
      </w:hyperlink>
    </w:p>
    <w:p w14:paraId="35535B6B" w14:textId="7BBF7B5E" w:rsidR="00843E60" w:rsidRDefault="001977CA" w:rsidP="00685BAB">
      <w:pPr>
        <w:pStyle w:val="TM3"/>
        <w:rPr>
          <w:rFonts w:asciiTheme="minorHAnsi" w:eastAsiaTheme="minorEastAsia" w:hAnsiTheme="minorHAnsi" w:cstheme="minorBidi"/>
          <w:color w:val="auto"/>
          <w:sz w:val="22"/>
          <w:szCs w:val="22"/>
        </w:rPr>
      </w:pPr>
      <w:hyperlink w:anchor="_Toc75521781" w:history="1">
        <w:r w:rsidR="00843E60" w:rsidRPr="003D655C">
          <w:rPr>
            <w:rStyle w:val="Lienhypertexte"/>
          </w:rPr>
          <w:t>5.3.1</w:t>
        </w:r>
        <w:r w:rsidR="00843E60">
          <w:rPr>
            <w:rFonts w:asciiTheme="minorHAnsi" w:eastAsiaTheme="minorEastAsia" w:hAnsiTheme="minorHAnsi" w:cstheme="minorBidi"/>
            <w:color w:val="auto"/>
            <w:sz w:val="22"/>
            <w:szCs w:val="22"/>
          </w:rPr>
          <w:tab/>
        </w:r>
        <w:r w:rsidR="00843E60" w:rsidRPr="003D655C">
          <w:rPr>
            <w:rStyle w:val="Lienhypertexte"/>
          </w:rPr>
          <w:t>Composition des Comités techniques</w:t>
        </w:r>
        <w:r w:rsidR="00843E60">
          <w:rPr>
            <w:webHidden/>
          </w:rPr>
          <w:tab/>
        </w:r>
        <w:r w:rsidR="00685BAB">
          <w:rPr>
            <w:webHidden/>
          </w:rPr>
          <w:t xml:space="preserve">        </w:t>
        </w:r>
        <w:r w:rsidR="00843E60">
          <w:rPr>
            <w:webHidden/>
          </w:rPr>
          <w:fldChar w:fldCharType="begin"/>
        </w:r>
        <w:r w:rsidR="00843E60">
          <w:rPr>
            <w:webHidden/>
          </w:rPr>
          <w:instrText xml:space="preserve"> PAGEREF _Toc75521781 \h </w:instrText>
        </w:r>
        <w:r w:rsidR="00843E60">
          <w:rPr>
            <w:webHidden/>
          </w:rPr>
        </w:r>
        <w:r w:rsidR="00843E60">
          <w:rPr>
            <w:webHidden/>
          </w:rPr>
          <w:fldChar w:fldCharType="separate"/>
        </w:r>
        <w:r w:rsidR="00A64A41">
          <w:rPr>
            <w:webHidden/>
          </w:rPr>
          <w:t>14</w:t>
        </w:r>
        <w:r w:rsidR="00843E60">
          <w:rPr>
            <w:webHidden/>
          </w:rPr>
          <w:fldChar w:fldCharType="end"/>
        </w:r>
      </w:hyperlink>
    </w:p>
    <w:p w14:paraId="59E6E353" w14:textId="09F33807" w:rsidR="00843E60" w:rsidRDefault="001977CA" w:rsidP="00685BAB">
      <w:pPr>
        <w:pStyle w:val="TM3"/>
        <w:rPr>
          <w:rFonts w:asciiTheme="minorHAnsi" w:eastAsiaTheme="minorEastAsia" w:hAnsiTheme="minorHAnsi" w:cstheme="minorBidi"/>
          <w:color w:val="auto"/>
          <w:sz w:val="22"/>
          <w:szCs w:val="22"/>
        </w:rPr>
      </w:pPr>
      <w:hyperlink w:anchor="_Toc75521782" w:history="1">
        <w:r w:rsidR="00843E60" w:rsidRPr="003D655C">
          <w:rPr>
            <w:rStyle w:val="Lienhypertexte"/>
          </w:rPr>
          <w:t>5.3.2</w:t>
        </w:r>
        <w:r w:rsidR="00843E60">
          <w:rPr>
            <w:rFonts w:asciiTheme="minorHAnsi" w:eastAsiaTheme="minorEastAsia" w:hAnsiTheme="minorHAnsi" w:cstheme="minorBidi"/>
            <w:color w:val="auto"/>
            <w:sz w:val="22"/>
            <w:szCs w:val="22"/>
          </w:rPr>
          <w:tab/>
        </w:r>
        <w:r w:rsidR="00843E60" w:rsidRPr="003D655C">
          <w:rPr>
            <w:rStyle w:val="Lienhypertexte"/>
          </w:rPr>
          <w:t>Réunions des Comités techniques</w:t>
        </w:r>
        <w:r w:rsidR="00843E60">
          <w:rPr>
            <w:webHidden/>
          </w:rPr>
          <w:tab/>
        </w:r>
        <w:r w:rsidR="00685BAB">
          <w:rPr>
            <w:webHidden/>
          </w:rPr>
          <w:t xml:space="preserve">        </w:t>
        </w:r>
        <w:r w:rsidR="00843E60">
          <w:rPr>
            <w:webHidden/>
          </w:rPr>
          <w:fldChar w:fldCharType="begin"/>
        </w:r>
        <w:r w:rsidR="00843E60">
          <w:rPr>
            <w:webHidden/>
          </w:rPr>
          <w:instrText xml:space="preserve"> PAGEREF _Toc75521782 \h </w:instrText>
        </w:r>
        <w:r w:rsidR="00843E60">
          <w:rPr>
            <w:webHidden/>
          </w:rPr>
        </w:r>
        <w:r w:rsidR="00843E60">
          <w:rPr>
            <w:webHidden/>
          </w:rPr>
          <w:fldChar w:fldCharType="separate"/>
        </w:r>
        <w:r w:rsidR="00A64A41">
          <w:rPr>
            <w:webHidden/>
          </w:rPr>
          <w:t>14</w:t>
        </w:r>
        <w:r w:rsidR="00843E60">
          <w:rPr>
            <w:webHidden/>
          </w:rPr>
          <w:fldChar w:fldCharType="end"/>
        </w:r>
      </w:hyperlink>
    </w:p>
    <w:p w14:paraId="09ABBDA0" w14:textId="795C296E" w:rsidR="00843E60" w:rsidRDefault="001977CA" w:rsidP="00685BAB">
      <w:pPr>
        <w:pStyle w:val="TM3"/>
        <w:rPr>
          <w:rFonts w:asciiTheme="minorHAnsi" w:eastAsiaTheme="minorEastAsia" w:hAnsiTheme="minorHAnsi" w:cstheme="minorBidi"/>
          <w:color w:val="auto"/>
          <w:sz w:val="22"/>
          <w:szCs w:val="22"/>
        </w:rPr>
      </w:pPr>
      <w:hyperlink w:anchor="_Toc75521783" w:history="1">
        <w:r w:rsidR="00843E60" w:rsidRPr="003D655C">
          <w:rPr>
            <w:rStyle w:val="Lienhypertexte"/>
          </w:rPr>
          <w:t>5.3.3</w:t>
        </w:r>
        <w:r w:rsidR="00843E60">
          <w:rPr>
            <w:rFonts w:asciiTheme="minorHAnsi" w:eastAsiaTheme="minorEastAsia" w:hAnsiTheme="minorHAnsi" w:cstheme="minorBidi"/>
            <w:color w:val="auto"/>
            <w:sz w:val="22"/>
            <w:szCs w:val="22"/>
          </w:rPr>
          <w:tab/>
        </w:r>
        <w:r w:rsidR="00843E60" w:rsidRPr="003D655C">
          <w:rPr>
            <w:rStyle w:val="Lienhypertexte"/>
          </w:rPr>
          <w:t>Règles de décision au sein des Comités techniques</w:t>
        </w:r>
        <w:r w:rsidR="00843E60">
          <w:rPr>
            <w:webHidden/>
          </w:rPr>
          <w:tab/>
        </w:r>
        <w:r w:rsidR="00685BAB">
          <w:rPr>
            <w:webHidden/>
          </w:rPr>
          <w:t xml:space="preserve">        </w:t>
        </w:r>
        <w:r w:rsidR="00843E60">
          <w:rPr>
            <w:webHidden/>
          </w:rPr>
          <w:fldChar w:fldCharType="begin"/>
        </w:r>
        <w:r w:rsidR="00843E60">
          <w:rPr>
            <w:webHidden/>
          </w:rPr>
          <w:instrText xml:space="preserve"> PAGEREF _Toc75521783 \h </w:instrText>
        </w:r>
        <w:r w:rsidR="00843E60">
          <w:rPr>
            <w:webHidden/>
          </w:rPr>
        </w:r>
        <w:r w:rsidR="00843E60">
          <w:rPr>
            <w:webHidden/>
          </w:rPr>
          <w:fldChar w:fldCharType="separate"/>
        </w:r>
        <w:r w:rsidR="00A64A41">
          <w:rPr>
            <w:webHidden/>
          </w:rPr>
          <w:t>14</w:t>
        </w:r>
        <w:r w:rsidR="00843E60">
          <w:rPr>
            <w:webHidden/>
          </w:rPr>
          <w:fldChar w:fldCharType="end"/>
        </w:r>
      </w:hyperlink>
    </w:p>
    <w:p w14:paraId="1C9647C4" w14:textId="13FAB78A" w:rsidR="00843E60" w:rsidRDefault="001977CA" w:rsidP="00685BAB">
      <w:pPr>
        <w:pStyle w:val="TM3"/>
        <w:rPr>
          <w:rFonts w:asciiTheme="minorHAnsi" w:eastAsiaTheme="minorEastAsia" w:hAnsiTheme="minorHAnsi" w:cstheme="minorBidi"/>
          <w:color w:val="auto"/>
          <w:sz w:val="22"/>
          <w:szCs w:val="22"/>
        </w:rPr>
      </w:pPr>
      <w:hyperlink w:anchor="_Toc75521784" w:history="1">
        <w:r w:rsidR="00843E60" w:rsidRPr="003D655C">
          <w:rPr>
            <w:rStyle w:val="Lienhypertexte"/>
          </w:rPr>
          <w:t>5.3.4</w:t>
        </w:r>
        <w:r w:rsidR="00843E60">
          <w:rPr>
            <w:rFonts w:asciiTheme="minorHAnsi" w:eastAsiaTheme="minorEastAsia" w:hAnsiTheme="minorHAnsi" w:cstheme="minorBidi"/>
            <w:color w:val="auto"/>
            <w:sz w:val="22"/>
            <w:szCs w:val="22"/>
          </w:rPr>
          <w:tab/>
        </w:r>
        <w:r w:rsidR="00843E60" w:rsidRPr="003D655C">
          <w:rPr>
            <w:rStyle w:val="Lienhypertexte"/>
          </w:rPr>
          <w:t>Rôle des Comités techniques</w:t>
        </w:r>
        <w:r w:rsidR="00843E60">
          <w:rPr>
            <w:webHidden/>
          </w:rPr>
          <w:tab/>
        </w:r>
        <w:r w:rsidR="00685BAB">
          <w:rPr>
            <w:webHidden/>
          </w:rPr>
          <w:t xml:space="preserve">        </w:t>
        </w:r>
        <w:r w:rsidR="00843E60">
          <w:rPr>
            <w:webHidden/>
          </w:rPr>
          <w:fldChar w:fldCharType="begin"/>
        </w:r>
        <w:r w:rsidR="00843E60">
          <w:rPr>
            <w:webHidden/>
          </w:rPr>
          <w:instrText xml:space="preserve"> PAGEREF _Toc75521784 \h </w:instrText>
        </w:r>
        <w:r w:rsidR="00843E60">
          <w:rPr>
            <w:webHidden/>
          </w:rPr>
        </w:r>
        <w:r w:rsidR="00843E60">
          <w:rPr>
            <w:webHidden/>
          </w:rPr>
          <w:fldChar w:fldCharType="separate"/>
        </w:r>
        <w:r w:rsidR="00A64A41">
          <w:rPr>
            <w:webHidden/>
          </w:rPr>
          <w:t>15</w:t>
        </w:r>
        <w:r w:rsidR="00843E60">
          <w:rPr>
            <w:webHidden/>
          </w:rPr>
          <w:fldChar w:fldCharType="end"/>
        </w:r>
      </w:hyperlink>
    </w:p>
    <w:p w14:paraId="4C4BFD39" w14:textId="7EC9B3BD" w:rsidR="00843E60" w:rsidRDefault="001977CA" w:rsidP="00685BAB">
      <w:pPr>
        <w:pStyle w:val="TM1"/>
        <w:rPr>
          <w:rFonts w:asciiTheme="minorHAnsi" w:eastAsiaTheme="minorEastAsia" w:hAnsiTheme="minorHAnsi" w:cstheme="minorBidi"/>
          <w:color w:val="auto"/>
          <w:sz w:val="22"/>
          <w:szCs w:val="22"/>
        </w:rPr>
      </w:pPr>
      <w:hyperlink w:anchor="_Toc75521785" w:history="1">
        <w:r w:rsidR="00843E60" w:rsidRPr="003D655C">
          <w:rPr>
            <w:rStyle w:val="Lienhypertexte"/>
          </w:rPr>
          <w:t>Article 6.</w:t>
        </w:r>
        <w:r w:rsidR="00843E60">
          <w:rPr>
            <w:rFonts w:asciiTheme="minorHAnsi" w:eastAsiaTheme="minorEastAsia" w:hAnsiTheme="minorHAnsi" w:cstheme="minorBidi"/>
            <w:color w:val="auto"/>
            <w:sz w:val="22"/>
            <w:szCs w:val="22"/>
          </w:rPr>
          <w:tab/>
        </w:r>
        <w:r w:rsidR="00843E60" w:rsidRPr="003D655C">
          <w:rPr>
            <w:rStyle w:val="Lienhypertexte"/>
          </w:rPr>
          <w:t>Engagements des partenaires</w:t>
        </w:r>
        <w:r w:rsidR="00843E60">
          <w:rPr>
            <w:webHidden/>
          </w:rPr>
          <w:tab/>
        </w:r>
        <w:r w:rsidR="00843E60">
          <w:rPr>
            <w:webHidden/>
          </w:rPr>
          <w:fldChar w:fldCharType="begin"/>
        </w:r>
        <w:r w:rsidR="00843E60">
          <w:rPr>
            <w:webHidden/>
          </w:rPr>
          <w:instrText xml:space="preserve"> PAGEREF _Toc75521785 \h </w:instrText>
        </w:r>
        <w:r w:rsidR="00843E60">
          <w:rPr>
            <w:webHidden/>
          </w:rPr>
        </w:r>
        <w:r w:rsidR="00843E60">
          <w:rPr>
            <w:webHidden/>
          </w:rPr>
          <w:fldChar w:fldCharType="separate"/>
        </w:r>
        <w:r w:rsidR="00A64A41">
          <w:rPr>
            <w:webHidden/>
          </w:rPr>
          <w:t>15</w:t>
        </w:r>
        <w:r w:rsidR="00843E60">
          <w:rPr>
            <w:webHidden/>
          </w:rPr>
          <w:fldChar w:fldCharType="end"/>
        </w:r>
      </w:hyperlink>
    </w:p>
    <w:p w14:paraId="1A3E5770" w14:textId="355EBB99" w:rsidR="00843E60" w:rsidRDefault="001977CA" w:rsidP="00685BAB">
      <w:pPr>
        <w:pStyle w:val="TM2"/>
        <w:rPr>
          <w:rFonts w:asciiTheme="minorHAnsi" w:eastAsiaTheme="minorEastAsia" w:hAnsiTheme="minorHAnsi" w:cstheme="minorBidi"/>
          <w:color w:val="auto"/>
          <w:sz w:val="22"/>
        </w:rPr>
      </w:pPr>
      <w:hyperlink w:anchor="_Toc75521786" w:history="1">
        <w:r w:rsidR="00843E60" w:rsidRPr="003D655C">
          <w:rPr>
            <w:rStyle w:val="Lienhypertexte"/>
          </w:rPr>
          <w:t>6.1</w:t>
        </w:r>
        <w:r w:rsidR="00843E60">
          <w:rPr>
            <w:rFonts w:asciiTheme="minorHAnsi" w:eastAsiaTheme="minorEastAsia" w:hAnsiTheme="minorHAnsi" w:cstheme="minorBidi"/>
            <w:color w:val="auto"/>
            <w:sz w:val="22"/>
          </w:rPr>
          <w:tab/>
        </w:r>
        <w:r w:rsidR="00843E60" w:rsidRPr="003D655C">
          <w:rPr>
            <w:rStyle w:val="Lienhypertexte"/>
          </w:rPr>
          <w:t>Obligations des Partenaires à l’égard du Coordinateur</w:t>
        </w:r>
        <w:r w:rsidR="00843E60">
          <w:rPr>
            <w:webHidden/>
          </w:rPr>
          <w:tab/>
        </w:r>
        <w:r w:rsidR="00843E60">
          <w:rPr>
            <w:webHidden/>
          </w:rPr>
          <w:fldChar w:fldCharType="begin"/>
        </w:r>
        <w:r w:rsidR="00843E60">
          <w:rPr>
            <w:webHidden/>
          </w:rPr>
          <w:instrText xml:space="preserve"> PAGEREF _Toc75521786 \h </w:instrText>
        </w:r>
        <w:r w:rsidR="00843E60">
          <w:rPr>
            <w:webHidden/>
          </w:rPr>
        </w:r>
        <w:r w:rsidR="00843E60">
          <w:rPr>
            <w:webHidden/>
          </w:rPr>
          <w:fldChar w:fldCharType="separate"/>
        </w:r>
        <w:r w:rsidR="00A64A41">
          <w:rPr>
            <w:webHidden/>
          </w:rPr>
          <w:t>15</w:t>
        </w:r>
        <w:r w:rsidR="00843E60">
          <w:rPr>
            <w:webHidden/>
          </w:rPr>
          <w:fldChar w:fldCharType="end"/>
        </w:r>
      </w:hyperlink>
    </w:p>
    <w:p w14:paraId="64AD3475" w14:textId="5F93F35C" w:rsidR="00843E60" w:rsidRDefault="001977CA" w:rsidP="00685BAB">
      <w:pPr>
        <w:pStyle w:val="TM2"/>
        <w:rPr>
          <w:rFonts w:asciiTheme="minorHAnsi" w:eastAsiaTheme="minorEastAsia" w:hAnsiTheme="minorHAnsi" w:cstheme="minorBidi"/>
          <w:color w:val="auto"/>
          <w:sz w:val="22"/>
        </w:rPr>
      </w:pPr>
      <w:hyperlink w:anchor="_Toc75521787" w:history="1">
        <w:r w:rsidR="00843E60" w:rsidRPr="003D655C">
          <w:rPr>
            <w:rStyle w:val="Lienhypertexte"/>
          </w:rPr>
          <w:t>6.2</w:t>
        </w:r>
        <w:r w:rsidR="00843E60">
          <w:rPr>
            <w:rFonts w:asciiTheme="minorHAnsi" w:eastAsiaTheme="minorEastAsia" w:hAnsiTheme="minorHAnsi" w:cstheme="minorBidi"/>
            <w:color w:val="auto"/>
            <w:sz w:val="22"/>
          </w:rPr>
          <w:tab/>
        </w:r>
        <w:r w:rsidR="00843E60" w:rsidRPr="003D655C">
          <w:rPr>
            <w:rStyle w:val="Lienhypertexte"/>
          </w:rPr>
          <w:t>Engagements techniques</w:t>
        </w:r>
        <w:r w:rsidR="00843E60">
          <w:rPr>
            <w:webHidden/>
          </w:rPr>
          <w:tab/>
        </w:r>
        <w:r w:rsidR="00843E60">
          <w:rPr>
            <w:webHidden/>
          </w:rPr>
          <w:fldChar w:fldCharType="begin"/>
        </w:r>
        <w:r w:rsidR="00843E60">
          <w:rPr>
            <w:webHidden/>
          </w:rPr>
          <w:instrText xml:space="preserve"> PAGEREF _Toc75521787 \h </w:instrText>
        </w:r>
        <w:r w:rsidR="00843E60">
          <w:rPr>
            <w:webHidden/>
          </w:rPr>
        </w:r>
        <w:r w:rsidR="00843E60">
          <w:rPr>
            <w:webHidden/>
          </w:rPr>
          <w:fldChar w:fldCharType="separate"/>
        </w:r>
        <w:r w:rsidR="00A64A41">
          <w:rPr>
            <w:webHidden/>
          </w:rPr>
          <w:t>16</w:t>
        </w:r>
        <w:r w:rsidR="00843E60">
          <w:rPr>
            <w:webHidden/>
          </w:rPr>
          <w:fldChar w:fldCharType="end"/>
        </w:r>
      </w:hyperlink>
    </w:p>
    <w:p w14:paraId="63C2655D" w14:textId="0EE303E2" w:rsidR="00843E60" w:rsidRDefault="001977CA" w:rsidP="00685BAB">
      <w:pPr>
        <w:pStyle w:val="TM2"/>
        <w:rPr>
          <w:rFonts w:asciiTheme="minorHAnsi" w:eastAsiaTheme="minorEastAsia" w:hAnsiTheme="minorHAnsi" w:cstheme="minorBidi"/>
          <w:color w:val="auto"/>
          <w:sz w:val="22"/>
        </w:rPr>
      </w:pPr>
      <w:hyperlink w:anchor="_Toc75521788" w:history="1">
        <w:r w:rsidR="00843E60" w:rsidRPr="003D655C">
          <w:rPr>
            <w:rStyle w:val="Lienhypertexte"/>
          </w:rPr>
          <w:t>6.3</w:t>
        </w:r>
        <w:r w:rsidR="00843E60">
          <w:rPr>
            <w:rFonts w:asciiTheme="minorHAnsi" w:eastAsiaTheme="minorEastAsia" w:hAnsiTheme="minorHAnsi" w:cstheme="minorBidi"/>
            <w:color w:val="auto"/>
            <w:sz w:val="22"/>
          </w:rPr>
          <w:tab/>
        </w:r>
        <w:r w:rsidR="00843E60" w:rsidRPr="003D655C">
          <w:rPr>
            <w:rStyle w:val="Lienhypertexte"/>
          </w:rPr>
          <w:t>Autres engagements</w:t>
        </w:r>
        <w:r w:rsidR="00843E60">
          <w:rPr>
            <w:webHidden/>
          </w:rPr>
          <w:tab/>
        </w:r>
        <w:r w:rsidR="00843E60">
          <w:rPr>
            <w:webHidden/>
          </w:rPr>
          <w:fldChar w:fldCharType="begin"/>
        </w:r>
        <w:r w:rsidR="00843E60">
          <w:rPr>
            <w:webHidden/>
          </w:rPr>
          <w:instrText xml:space="preserve"> PAGEREF _Toc75521788 \h </w:instrText>
        </w:r>
        <w:r w:rsidR="00843E60">
          <w:rPr>
            <w:webHidden/>
          </w:rPr>
        </w:r>
        <w:r w:rsidR="00843E60">
          <w:rPr>
            <w:webHidden/>
          </w:rPr>
          <w:fldChar w:fldCharType="separate"/>
        </w:r>
        <w:r w:rsidR="00A64A41">
          <w:rPr>
            <w:webHidden/>
          </w:rPr>
          <w:t>16</w:t>
        </w:r>
        <w:r w:rsidR="00843E60">
          <w:rPr>
            <w:webHidden/>
          </w:rPr>
          <w:fldChar w:fldCharType="end"/>
        </w:r>
      </w:hyperlink>
    </w:p>
    <w:p w14:paraId="33B77A1A" w14:textId="47C4AAC3" w:rsidR="00843E60" w:rsidRDefault="001977CA" w:rsidP="00685BAB">
      <w:pPr>
        <w:pStyle w:val="TM2"/>
        <w:rPr>
          <w:rFonts w:asciiTheme="minorHAnsi" w:eastAsiaTheme="minorEastAsia" w:hAnsiTheme="minorHAnsi" w:cstheme="minorBidi"/>
          <w:color w:val="auto"/>
          <w:sz w:val="22"/>
        </w:rPr>
      </w:pPr>
      <w:hyperlink w:anchor="_Toc75521789" w:history="1">
        <w:r w:rsidR="00843E60" w:rsidRPr="003D655C">
          <w:rPr>
            <w:rStyle w:val="Lienhypertexte"/>
          </w:rPr>
          <w:t>6.4</w:t>
        </w:r>
        <w:r w:rsidR="00843E60">
          <w:rPr>
            <w:rFonts w:asciiTheme="minorHAnsi" w:eastAsiaTheme="minorEastAsia" w:hAnsiTheme="minorHAnsi" w:cstheme="minorBidi"/>
            <w:color w:val="auto"/>
            <w:sz w:val="22"/>
          </w:rPr>
          <w:tab/>
        </w:r>
        <w:r w:rsidR="00843E60" w:rsidRPr="003D655C">
          <w:rPr>
            <w:rStyle w:val="Lienhypertexte"/>
          </w:rPr>
          <w:t>Engagements financiers</w:t>
        </w:r>
        <w:r w:rsidR="00843E60">
          <w:rPr>
            <w:webHidden/>
          </w:rPr>
          <w:tab/>
        </w:r>
        <w:r w:rsidR="00843E60">
          <w:rPr>
            <w:webHidden/>
          </w:rPr>
          <w:fldChar w:fldCharType="begin"/>
        </w:r>
        <w:r w:rsidR="00843E60">
          <w:rPr>
            <w:webHidden/>
          </w:rPr>
          <w:instrText xml:space="preserve"> PAGEREF _Toc75521789 \h </w:instrText>
        </w:r>
        <w:r w:rsidR="00843E60">
          <w:rPr>
            <w:webHidden/>
          </w:rPr>
        </w:r>
        <w:r w:rsidR="00843E60">
          <w:rPr>
            <w:webHidden/>
          </w:rPr>
          <w:fldChar w:fldCharType="separate"/>
        </w:r>
        <w:r w:rsidR="00A64A41">
          <w:rPr>
            <w:webHidden/>
          </w:rPr>
          <w:t>16</w:t>
        </w:r>
        <w:r w:rsidR="00843E60">
          <w:rPr>
            <w:webHidden/>
          </w:rPr>
          <w:fldChar w:fldCharType="end"/>
        </w:r>
      </w:hyperlink>
    </w:p>
    <w:p w14:paraId="20D3FEB4" w14:textId="01CF1EE4" w:rsidR="00843E60" w:rsidRDefault="001977CA" w:rsidP="00685BAB">
      <w:pPr>
        <w:pStyle w:val="TM1"/>
        <w:rPr>
          <w:rFonts w:asciiTheme="minorHAnsi" w:eastAsiaTheme="minorEastAsia" w:hAnsiTheme="minorHAnsi" w:cstheme="minorBidi"/>
          <w:color w:val="auto"/>
          <w:sz w:val="22"/>
          <w:szCs w:val="22"/>
        </w:rPr>
      </w:pPr>
      <w:hyperlink w:anchor="_Toc75521790" w:history="1">
        <w:r w:rsidR="00843E60" w:rsidRPr="003D655C">
          <w:rPr>
            <w:rStyle w:val="Lienhypertexte"/>
          </w:rPr>
          <w:t>Article 7.</w:t>
        </w:r>
        <w:r w:rsidR="00843E60">
          <w:rPr>
            <w:rFonts w:asciiTheme="minorHAnsi" w:eastAsiaTheme="minorEastAsia" w:hAnsiTheme="minorHAnsi" w:cstheme="minorBidi"/>
            <w:color w:val="auto"/>
            <w:sz w:val="22"/>
            <w:szCs w:val="22"/>
          </w:rPr>
          <w:tab/>
        </w:r>
        <w:r w:rsidR="00843E60" w:rsidRPr="003D655C">
          <w:rPr>
            <w:rStyle w:val="Lienhypertexte"/>
          </w:rPr>
          <w:t>Responsabilité</w:t>
        </w:r>
        <w:r w:rsidR="00843E60">
          <w:rPr>
            <w:webHidden/>
          </w:rPr>
          <w:tab/>
        </w:r>
        <w:r w:rsidR="00843E60">
          <w:rPr>
            <w:webHidden/>
          </w:rPr>
          <w:fldChar w:fldCharType="begin"/>
        </w:r>
        <w:r w:rsidR="00843E60">
          <w:rPr>
            <w:webHidden/>
          </w:rPr>
          <w:instrText xml:space="preserve"> PAGEREF _Toc75521790 \h </w:instrText>
        </w:r>
        <w:r w:rsidR="00843E60">
          <w:rPr>
            <w:webHidden/>
          </w:rPr>
        </w:r>
        <w:r w:rsidR="00843E60">
          <w:rPr>
            <w:webHidden/>
          </w:rPr>
          <w:fldChar w:fldCharType="separate"/>
        </w:r>
        <w:r w:rsidR="00A64A41">
          <w:rPr>
            <w:webHidden/>
          </w:rPr>
          <w:t>17</w:t>
        </w:r>
        <w:r w:rsidR="00843E60">
          <w:rPr>
            <w:webHidden/>
          </w:rPr>
          <w:fldChar w:fldCharType="end"/>
        </w:r>
      </w:hyperlink>
    </w:p>
    <w:p w14:paraId="7FDF0F43" w14:textId="565F1303" w:rsidR="00843E60" w:rsidRDefault="001977CA" w:rsidP="00685BAB">
      <w:pPr>
        <w:pStyle w:val="TM1"/>
        <w:rPr>
          <w:rFonts w:asciiTheme="minorHAnsi" w:eastAsiaTheme="minorEastAsia" w:hAnsiTheme="minorHAnsi" w:cstheme="minorBidi"/>
          <w:color w:val="auto"/>
          <w:sz w:val="22"/>
          <w:szCs w:val="22"/>
        </w:rPr>
      </w:pPr>
      <w:hyperlink w:anchor="_Toc75521791" w:history="1">
        <w:r w:rsidR="00843E60" w:rsidRPr="003D655C">
          <w:rPr>
            <w:rStyle w:val="Lienhypertexte"/>
          </w:rPr>
          <w:t>Article 8.</w:t>
        </w:r>
        <w:r w:rsidR="00843E60">
          <w:rPr>
            <w:rFonts w:asciiTheme="minorHAnsi" w:eastAsiaTheme="minorEastAsia" w:hAnsiTheme="minorHAnsi" w:cstheme="minorBidi"/>
            <w:color w:val="auto"/>
            <w:sz w:val="22"/>
            <w:szCs w:val="22"/>
          </w:rPr>
          <w:tab/>
        </w:r>
        <w:r w:rsidR="00843E60" w:rsidRPr="003D655C">
          <w:rPr>
            <w:rStyle w:val="Lienhypertexte"/>
          </w:rPr>
          <w:t>Force majeure</w:t>
        </w:r>
        <w:r w:rsidR="00843E60">
          <w:rPr>
            <w:webHidden/>
          </w:rPr>
          <w:tab/>
        </w:r>
        <w:r w:rsidR="00843E60">
          <w:rPr>
            <w:webHidden/>
          </w:rPr>
          <w:fldChar w:fldCharType="begin"/>
        </w:r>
        <w:r w:rsidR="00843E60">
          <w:rPr>
            <w:webHidden/>
          </w:rPr>
          <w:instrText xml:space="preserve"> PAGEREF _Toc75521791 \h </w:instrText>
        </w:r>
        <w:r w:rsidR="00843E60">
          <w:rPr>
            <w:webHidden/>
          </w:rPr>
        </w:r>
        <w:r w:rsidR="00843E60">
          <w:rPr>
            <w:webHidden/>
          </w:rPr>
          <w:fldChar w:fldCharType="separate"/>
        </w:r>
        <w:r w:rsidR="00A64A41">
          <w:rPr>
            <w:webHidden/>
          </w:rPr>
          <w:t>17</w:t>
        </w:r>
        <w:r w:rsidR="00843E60">
          <w:rPr>
            <w:webHidden/>
          </w:rPr>
          <w:fldChar w:fldCharType="end"/>
        </w:r>
      </w:hyperlink>
    </w:p>
    <w:p w14:paraId="2B596F4F" w14:textId="648D9DA0" w:rsidR="00843E60" w:rsidRDefault="001977CA" w:rsidP="00685BAB">
      <w:pPr>
        <w:pStyle w:val="TM1"/>
        <w:rPr>
          <w:rFonts w:asciiTheme="minorHAnsi" w:eastAsiaTheme="minorEastAsia" w:hAnsiTheme="minorHAnsi" w:cstheme="minorBidi"/>
          <w:color w:val="auto"/>
          <w:sz w:val="22"/>
          <w:szCs w:val="22"/>
        </w:rPr>
      </w:pPr>
      <w:hyperlink w:anchor="_Toc75521792" w:history="1">
        <w:r w:rsidR="00843E60" w:rsidRPr="003D655C">
          <w:rPr>
            <w:rStyle w:val="Lienhypertexte"/>
          </w:rPr>
          <w:t>Article 9.</w:t>
        </w:r>
        <w:r w:rsidR="00843E60">
          <w:rPr>
            <w:rFonts w:asciiTheme="minorHAnsi" w:eastAsiaTheme="minorEastAsia" w:hAnsiTheme="minorHAnsi" w:cstheme="minorBidi"/>
            <w:color w:val="auto"/>
            <w:sz w:val="22"/>
            <w:szCs w:val="22"/>
          </w:rPr>
          <w:tab/>
        </w:r>
        <w:r w:rsidR="00843E60" w:rsidRPr="003D655C">
          <w:rPr>
            <w:rStyle w:val="Lienhypertexte"/>
          </w:rPr>
          <w:t>Modifications au sein des partenaires</w:t>
        </w:r>
        <w:r w:rsidR="00843E60">
          <w:rPr>
            <w:webHidden/>
          </w:rPr>
          <w:tab/>
        </w:r>
        <w:r w:rsidR="00843E60">
          <w:rPr>
            <w:webHidden/>
          </w:rPr>
          <w:fldChar w:fldCharType="begin"/>
        </w:r>
        <w:r w:rsidR="00843E60">
          <w:rPr>
            <w:webHidden/>
          </w:rPr>
          <w:instrText xml:space="preserve"> PAGEREF _Toc75521792 \h </w:instrText>
        </w:r>
        <w:r w:rsidR="00843E60">
          <w:rPr>
            <w:webHidden/>
          </w:rPr>
        </w:r>
        <w:r w:rsidR="00843E60">
          <w:rPr>
            <w:webHidden/>
          </w:rPr>
          <w:fldChar w:fldCharType="separate"/>
        </w:r>
        <w:r w:rsidR="00A64A41">
          <w:rPr>
            <w:webHidden/>
          </w:rPr>
          <w:t>17</w:t>
        </w:r>
        <w:r w:rsidR="00843E60">
          <w:rPr>
            <w:webHidden/>
          </w:rPr>
          <w:fldChar w:fldCharType="end"/>
        </w:r>
      </w:hyperlink>
    </w:p>
    <w:p w14:paraId="210FE7D1" w14:textId="15B8A124" w:rsidR="00843E60" w:rsidRDefault="001977CA" w:rsidP="00685BAB">
      <w:pPr>
        <w:pStyle w:val="TM2"/>
        <w:rPr>
          <w:rFonts w:asciiTheme="minorHAnsi" w:eastAsiaTheme="minorEastAsia" w:hAnsiTheme="minorHAnsi" w:cstheme="minorBidi"/>
          <w:color w:val="auto"/>
          <w:sz w:val="22"/>
        </w:rPr>
      </w:pPr>
      <w:hyperlink w:anchor="_Toc75521793" w:history="1">
        <w:r w:rsidR="00843E60" w:rsidRPr="003D655C">
          <w:rPr>
            <w:rStyle w:val="Lienhypertexte"/>
          </w:rPr>
          <w:t>9.1</w:t>
        </w:r>
        <w:r w:rsidR="00843E60">
          <w:rPr>
            <w:rFonts w:asciiTheme="minorHAnsi" w:eastAsiaTheme="minorEastAsia" w:hAnsiTheme="minorHAnsi" w:cstheme="minorBidi"/>
            <w:color w:val="auto"/>
            <w:sz w:val="22"/>
          </w:rPr>
          <w:tab/>
        </w:r>
        <w:r w:rsidR="00843E60" w:rsidRPr="003D655C">
          <w:rPr>
            <w:rStyle w:val="Lienhypertexte"/>
          </w:rPr>
          <w:t>Entrée d’un nouveau partenaire</w:t>
        </w:r>
        <w:r w:rsidR="00843E60">
          <w:rPr>
            <w:webHidden/>
          </w:rPr>
          <w:tab/>
        </w:r>
        <w:r w:rsidR="00843E60">
          <w:rPr>
            <w:webHidden/>
          </w:rPr>
          <w:fldChar w:fldCharType="begin"/>
        </w:r>
        <w:r w:rsidR="00843E60">
          <w:rPr>
            <w:webHidden/>
          </w:rPr>
          <w:instrText xml:space="preserve"> PAGEREF _Toc75521793 \h </w:instrText>
        </w:r>
        <w:r w:rsidR="00843E60">
          <w:rPr>
            <w:webHidden/>
          </w:rPr>
        </w:r>
        <w:r w:rsidR="00843E60">
          <w:rPr>
            <w:webHidden/>
          </w:rPr>
          <w:fldChar w:fldCharType="separate"/>
        </w:r>
        <w:r w:rsidR="00A64A41">
          <w:rPr>
            <w:webHidden/>
          </w:rPr>
          <w:t>17</w:t>
        </w:r>
        <w:r w:rsidR="00843E60">
          <w:rPr>
            <w:webHidden/>
          </w:rPr>
          <w:fldChar w:fldCharType="end"/>
        </w:r>
      </w:hyperlink>
    </w:p>
    <w:p w14:paraId="7A3D06A7" w14:textId="05C1DAF8" w:rsidR="00843E60" w:rsidRDefault="001977CA" w:rsidP="00685BAB">
      <w:pPr>
        <w:pStyle w:val="TM2"/>
        <w:rPr>
          <w:rFonts w:asciiTheme="minorHAnsi" w:eastAsiaTheme="minorEastAsia" w:hAnsiTheme="minorHAnsi" w:cstheme="minorBidi"/>
          <w:color w:val="auto"/>
          <w:sz w:val="22"/>
        </w:rPr>
      </w:pPr>
      <w:hyperlink w:anchor="_Toc75521794" w:history="1">
        <w:r w:rsidR="00843E60" w:rsidRPr="003D655C">
          <w:rPr>
            <w:rStyle w:val="Lienhypertexte"/>
          </w:rPr>
          <w:t>9.2</w:t>
        </w:r>
        <w:r w:rsidR="00843E60">
          <w:rPr>
            <w:rFonts w:asciiTheme="minorHAnsi" w:eastAsiaTheme="minorEastAsia" w:hAnsiTheme="minorHAnsi" w:cstheme="minorBidi"/>
            <w:color w:val="auto"/>
            <w:sz w:val="22"/>
          </w:rPr>
          <w:tab/>
        </w:r>
        <w:r w:rsidR="00843E60" w:rsidRPr="003D655C">
          <w:rPr>
            <w:rStyle w:val="Lienhypertexte"/>
          </w:rPr>
          <w:t>Retrait et exclusion d’un partenaire</w:t>
        </w:r>
        <w:r w:rsidR="00843E60">
          <w:rPr>
            <w:webHidden/>
          </w:rPr>
          <w:tab/>
        </w:r>
        <w:r w:rsidR="00843E60">
          <w:rPr>
            <w:webHidden/>
          </w:rPr>
          <w:fldChar w:fldCharType="begin"/>
        </w:r>
        <w:r w:rsidR="00843E60">
          <w:rPr>
            <w:webHidden/>
          </w:rPr>
          <w:instrText xml:space="preserve"> PAGEREF _Toc75521794 \h </w:instrText>
        </w:r>
        <w:r w:rsidR="00843E60">
          <w:rPr>
            <w:webHidden/>
          </w:rPr>
        </w:r>
        <w:r w:rsidR="00843E60">
          <w:rPr>
            <w:webHidden/>
          </w:rPr>
          <w:fldChar w:fldCharType="separate"/>
        </w:r>
        <w:r w:rsidR="00A64A41">
          <w:rPr>
            <w:webHidden/>
          </w:rPr>
          <w:t>18</w:t>
        </w:r>
        <w:r w:rsidR="00843E60">
          <w:rPr>
            <w:webHidden/>
          </w:rPr>
          <w:fldChar w:fldCharType="end"/>
        </w:r>
      </w:hyperlink>
    </w:p>
    <w:p w14:paraId="12352AAF" w14:textId="2CD6BC0C" w:rsidR="00843E60" w:rsidRDefault="001977CA" w:rsidP="00685BAB">
      <w:pPr>
        <w:pStyle w:val="TM3"/>
        <w:rPr>
          <w:rFonts w:asciiTheme="minorHAnsi" w:eastAsiaTheme="minorEastAsia" w:hAnsiTheme="minorHAnsi" w:cstheme="minorBidi"/>
          <w:color w:val="auto"/>
          <w:sz w:val="22"/>
          <w:szCs w:val="22"/>
        </w:rPr>
      </w:pPr>
      <w:hyperlink w:anchor="_Toc75521795" w:history="1">
        <w:r w:rsidR="00843E60" w:rsidRPr="003D655C">
          <w:rPr>
            <w:rStyle w:val="Lienhypertexte"/>
          </w:rPr>
          <w:t>9.2.1</w:t>
        </w:r>
        <w:r w:rsidR="00843E60">
          <w:rPr>
            <w:rFonts w:asciiTheme="minorHAnsi" w:eastAsiaTheme="minorEastAsia" w:hAnsiTheme="minorHAnsi" w:cstheme="minorBidi"/>
            <w:color w:val="auto"/>
            <w:sz w:val="22"/>
            <w:szCs w:val="22"/>
          </w:rPr>
          <w:tab/>
        </w:r>
        <w:r w:rsidR="00843E60" w:rsidRPr="003D655C">
          <w:rPr>
            <w:rStyle w:val="Lienhypertexte"/>
          </w:rPr>
          <w:t>Retrait d’un partenaire</w:t>
        </w:r>
        <w:r w:rsidR="00843E60">
          <w:rPr>
            <w:webHidden/>
          </w:rPr>
          <w:tab/>
        </w:r>
        <w:r w:rsidR="00685BAB">
          <w:rPr>
            <w:webHidden/>
          </w:rPr>
          <w:t xml:space="preserve">        </w:t>
        </w:r>
        <w:r w:rsidR="00843E60">
          <w:rPr>
            <w:webHidden/>
          </w:rPr>
          <w:fldChar w:fldCharType="begin"/>
        </w:r>
        <w:r w:rsidR="00843E60">
          <w:rPr>
            <w:webHidden/>
          </w:rPr>
          <w:instrText xml:space="preserve"> PAGEREF _Toc75521795 \h </w:instrText>
        </w:r>
        <w:r w:rsidR="00843E60">
          <w:rPr>
            <w:webHidden/>
          </w:rPr>
        </w:r>
        <w:r w:rsidR="00843E60">
          <w:rPr>
            <w:webHidden/>
          </w:rPr>
          <w:fldChar w:fldCharType="separate"/>
        </w:r>
        <w:r w:rsidR="00A64A41">
          <w:rPr>
            <w:webHidden/>
          </w:rPr>
          <w:t>18</w:t>
        </w:r>
        <w:r w:rsidR="00843E60">
          <w:rPr>
            <w:webHidden/>
          </w:rPr>
          <w:fldChar w:fldCharType="end"/>
        </w:r>
      </w:hyperlink>
    </w:p>
    <w:p w14:paraId="1CB33259" w14:textId="5816E447" w:rsidR="00843E60" w:rsidRDefault="001977CA" w:rsidP="00685BAB">
      <w:pPr>
        <w:pStyle w:val="TM3"/>
        <w:rPr>
          <w:rFonts w:asciiTheme="minorHAnsi" w:eastAsiaTheme="minorEastAsia" w:hAnsiTheme="minorHAnsi" w:cstheme="minorBidi"/>
          <w:color w:val="auto"/>
          <w:sz w:val="22"/>
          <w:szCs w:val="22"/>
        </w:rPr>
      </w:pPr>
      <w:hyperlink w:anchor="_Toc75521796" w:history="1">
        <w:r w:rsidR="00843E60" w:rsidRPr="003D655C">
          <w:rPr>
            <w:rStyle w:val="Lienhypertexte"/>
          </w:rPr>
          <w:t>9.2.2</w:t>
        </w:r>
        <w:r w:rsidR="00843E60">
          <w:rPr>
            <w:rFonts w:asciiTheme="minorHAnsi" w:eastAsiaTheme="minorEastAsia" w:hAnsiTheme="minorHAnsi" w:cstheme="minorBidi"/>
            <w:color w:val="auto"/>
            <w:sz w:val="22"/>
            <w:szCs w:val="22"/>
          </w:rPr>
          <w:tab/>
        </w:r>
        <w:r w:rsidR="00843E60" w:rsidRPr="003D655C">
          <w:rPr>
            <w:rStyle w:val="Lienhypertexte"/>
          </w:rPr>
          <w:t>Exclusion d’un partenaire</w:t>
        </w:r>
        <w:r w:rsidR="00843E60">
          <w:rPr>
            <w:webHidden/>
          </w:rPr>
          <w:tab/>
        </w:r>
        <w:r w:rsidR="00685BAB">
          <w:rPr>
            <w:webHidden/>
          </w:rPr>
          <w:t xml:space="preserve">        </w:t>
        </w:r>
        <w:r w:rsidR="00843E60">
          <w:rPr>
            <w:webHidden/>
          </w:rPr>
          <w:fldChar w:fldCharType="begin"/>
        </w:r>
        <w:r w:rsidR="00843E60">
          <w:rPr>
            <w:webHidden/>
          </w:rPr>
          <w:instrText xml:space="preserve"> PAGEREF _Toc75521796 \h </w:instrText>
        </w:r>
        <w:r w:rsidR="00843E60">
          <w:rPr>
            <w:webHidden/>
          </w:rPr>
        </w:r>
        <w:r w:rsidR="00843E60">
          <w:rPr>
            <w:webHidden/>
          </w:rPr>
          <w:fldChar w:fldCharType="separate"/>
        </w:r>
        <w:r w:rsidR="00A64A41">
          <w:rPr>
            <w:webHidden/>
          </w:rPr>
          <w:t>19</w:t>
        </w:r>
        <w:r w:rsidR="00843E60">
          <w:rPr>
            <w:webHidden/>
          </w:rPr>
          <w:fldChar w:fldCharType="end"/>
        </w:r>
      </w:hyperlink>
    </w:p>
    <w:p w14:paraId="219F51B5" w14:textId="137D4AFE" w:rsidR="00843E60" w:rsidRDefault="001977CA" w:rsidP="00685BAB">
      <w:pPr>
        <w:pStyle w:val="TM3"/>
        <w:rPr>
          <w:rFonts w:asciiTheme="minorHAnsi" w:eastAsiaTheme="minorEastAsia" w:hAnsiTheme="minorHAnsi" w:cstheme="minorBidi"/>
          <w:color w:val="auto"/>
          <w:sz w:val="22"/>
          <w:szCs w:val="22"/>
        </w:rPr>
      </w:pPr>
      <w:hyperlink w:anchor="_Toc75521797" w:history="1">
        <w:r w:rsidR="00843E60" w:rsidRPr="003D655C">
          <w:rPr>
            <w:rStyle w:val="Lienhypertexte"/>
          </w:rPr>
          <w:t>9.2.3</w:t>
        </w:r>
        <w:r w:rsidR="00843E60">
          <w:rPr>
            <w:rFonts w:asciiTheme="minorHAnsi" w:eastAsiaTheme="minorEastAsia" w:hAnsiTheme="minorHAnsi" w:cstheme="minorBidi"/>
            <w:color w:val="auto"/>
            <w:sz w:val="22"/>
            <w:szCs w:val="22"/>
          </w:rPr>
          <w:tab/>
        </w:r>
        <w:r w:rsidR="00843E60" w:rsidRPr="003D655C">
          <w:rPr>
            <w:rStyle w:val="Lienhypertexte"/>
          </w:rPr>
          <w:t>Droits du partenaire sortant</w:t>
        </w:r>
        <w:r w:rsidR="00843E60">
          <w:rPr>
            <w:webHidden/>
          </w:rPr>
          <w:tab/>
        </w:r>
        <w:r w:rsidR="00685BAB">
          <w:rPr>
            <w:webHidden/>
          </w:rPr>
          <w:t xml:space="preserve">        </w:t>
        </w:r>
        <w:r w:rsidR="00843E60">
          <w:rPr>
            <w:webHidden/>
          </w:rPr>
          <w:fldChar w:fldCharType="begin"/>
        </w:r>
        <w:r w:rsidR="00843E60">
          <w:rPr>
            <w:webHidden/>
          </w:rPr>
          <w:instrText xml:space="preserve"> PAGEREF _Toc75521797 \h </w:instrText>
        </w:r>
        <w:r w:rsidR="00843E60">
          <w:rPr>
            <w:webHidden/>
          </w:rPr>
        </w:r>
        <w:r w:rsidR="00843E60">
          <w:rPr>
            <w:webHidden/>
          </w:rPr>
          <w:fldChar w:fldCharType="separate"/>
        </w:r>
        <w:r w:rsidR="00A64A41">
          <w:rPr>
            <w:webHidden/>
          </w:rPr>
          <w:t>19</w:t>
        </w:r>
        <w:r w:rsidR="00843E60">
          <w:rPr>
            <w:webHidden/>
          </w:rPr>
          <w:fldChar w:fldCharType="end"/>
        </w:r>
      </w:hyperlink>
    </w:p>
    <w:p w14:paraId="780E4A44" w14:textId="37EE3690" w:rsidR="00843E60" w:rsidRDefault="001977CA" w:rsidP="00685BAB">
      <w:pPr>
        <w:pStyle w:val="TM3"/>
        <w:rPr>
          <w:rFonts w:asciiTheme="minorHAnsi" w:eastAsiaTheme="minorEastAsia" w:hAnsiTheme="minorHAnsi" w:cstheme="minorBidi"/>
          <w:color w:val="auto"/>
          <w:sz w:val="22"/>
          <w:szCs w:val="22"/>
        </w:rPr>
      </w:pPr>
      <w:hyperlink w:anchor="_Toc75521798" w:history="1">
        <w:r w:rsidR="00843E60" w:rsidRPr="003D655C">
          <w:rPr>
            <w:rStyle w:val="Lienhypertexte"/>
          </w:rPr>
          <w:t>9.2.4</w:t>
        </w:r>
        <w:r w:rsidR="00843E60">
          <w:rPr>
            <w:rFonts w:asciiTheme="minorHAnsi" w:eastAsiaTheme="minorEastAsia" w:hAnsiTheme="minorHAnsi" w:cstheme="minorBidi"/>
            <w:color w:val="auto"/>
            <w:sz w:val="22"/>
            <w:szCs w:val="22"/>
          </w:rPr>
          <w:tab/>
        </w:r>
        <w:r w:rsidR="00843E60" w:rsidRPr="003D655C">
          <w:rPr>
            <w:rStyle w:val="Lienhypertexte"/>
          </w:rPr>
          <w:t>Obligations du partenaire sortant</w:t>
        </w:r>
        <w:r w:rsidR="00843E60">
          <w:rPr>
            <w:webHidden/>
          </w:rPr>
          <w:tab/>
        </w:r>
        <w:r w:rsidR="00685BAB">
          <w:rPr>
            <w:webHidden/>
          </w:rPr>
          <w:t xml:space="preserve">        </w:t>
        </w:r>
        <w:r w:rsidR="00843E60">
          <w:rPr>
            <w:webHidden/>
          </w:rPr>
          <w:fldChar w:fldCharType="begin"/>
        </w:r>
        <w:r w:rsidR="00843E60">
          <w:rPr>
            <w:webHidden/>
          </w:rPr>
          <w:instrText xml:space="preserve"> PAGEREF _Toc75521798 \h </w:instrText>
        </w:r>
        <w:r w:rsidR="00843E60">
          <w:rPr>
            <w:webHidden/>
          </w:rPr>
        </w:r>
        <w:r w:rsidR="00843E60">
          <w:rPr>
            <w:webHidden/>
          </w:rPr>
          <w:fldChar w:fldCharType="separate"/>
        </w:r>
        <w:r w:rsidR="00A64A41">
          <w:rPr>
            <w:webHidden/>
          </w:rPr>
          <w:t>20</w:t>
        </w:r>
        <w:r w:rsidR="00843E60">
          <w:rPr>
            <w:webHidden/>
          </w:rPr>
          <w:fldChar w:fldCharType="end"/>
        </w:r>
      </w:hyperlink>
    </w:p>
    <w:p w14:paraId="574417C6" w14:textId="24228D9A" w:rsidR="00843E60" w:rsidRDefault="001977CA" w:rsidP="00685BAB">
      <w:pPr>
        <w:pStyle w:val="TM1"/>
        <w:rPr>
          <w:rFonts w:asciiTheme="minorHAnsi" w:eastAsiaTheme="minorEastAsia" w:hAnsiTheme="minorHAnsi" w:cstheme="minorBidi"/>
          <w:color w:val="auto"/>
          <w:sz w:val="22"/>
          <w:szCs w:val="22"/>
        </w:rPr>
      </w:pPr>
      <w:hyperlink w:anchor="_Toc75521799" w:history="1">
        <w:r w:rsidR="00843E60" w:rsidRPr="003D655C">
          <w:rPr>
            <w:rStyle w:val="Lienhypertexte"/>
          </w:rPr>
          <w:t>Article 10.</w:t>
        </w:r>
        <w:r w:rsidR="00685BAB" w:rsidRPr="003D655C">
          <w:rPr>
            <w:rStyle w:val="Lienhypertexte"/>
          </w:rPr>
          <w:t xml:space="preserve"> </w:t>
        </w:r>
        <w:r w:rsidR="00843E60" w:rsidRPr="003D655C">
          <w:rPr>
            <w:rStyle w:val="Lienhypertexte"/>
          </w:rPr>
          <w:t xml:space="preserve">Propriété intellectuelle des </w:t>
        </w:r>
        <w:r w:rsidR="006B4C56">
          <w:rPr>
            <w:rStyle w:val="Lienhypertexte"/>
          </w:rPr>
          <w:t>Connaissances Propres</w:t>
        </w:r>
        <w:r w:rsidR="00843E60">
          <w:rPr>
            <w:webHidden/>
          </w:rPr>
          <w:tab/>
        </w:r>
        <w:r w:rsidR="00843E60">
          <w:rPr>
            <w:webHidden/>
          </w:rPr>
          <w:fldChar w:fldCharType="begin"/>
        </w:r>
        <w:r w:rsidR="00843E60">
          <w:rPr>
            <w:webHidden/>
          </w:rPr>
          <w:instrText xml:space="preserve"> PAGEREF _Toc75521799 \h </w:instrText>
        </w:r>
        <w:r w:rsidR="00843E60">
          <w:rPr>
            <w:webHidden/>
          </w:rPr>
        </w:r>
        <w:r w:rsidR="00843E60">
          <w:rPr>
            <w:webHidden/>
          </w:rPr>
          <w:fldChar w:fldCharType="separate"/>
        </w:r>
        <w:r w:rsidR="00A64A41">
          <w:rPr>
            <w:webHidden/>
          </w:rPr>
          <w:t>20</w:t>
        </w:r>
        <w:r w:rsidR="00843E60">
          <w:rPr>
            <w:webHidden/>
          </w:rPr>
          <w:fldChar w:fldCharType="end"/>
        </w:r>
      </w:hyperlink>
    </w:p>
    <w:p w14:paraId="6A50F78B" w14:textId="3CE91F7A" w:rsidR="00843E60" w:rsidRDefault="001977CA" w:rsidP="00685BAB">
      <w:pPr>
        <w:pStyle w:val="TM2"/>
        <w:rPr>
          <w:rFonts w:asciiTheme="minorHAnsi" w:eastAsiaTheme="minorEastAsia" w:hAnsiTheme="minorHAnsi" w:cstheme="minorBidi"/>
          <w:color w:val="auto"/>
          <w:sz w:val="22"/>
        </w:rPr>
      </w:pPr>
      <w:hyperlink w:anchor="_Toc75521800" w:history="1">
        <w:r w:rsidR="00843E60" w:rsidRPr="003D655C">
          <w:rPr>
            <w:rStyle w:val="Lienhypertexte"/>
          </w:rPr>
          <w:t>10.1</w:t>
        </w:r>
        <w:r w:rsidR="00843E60">
          <w:rPr>
            <w:rFonts w:asciiTheme="minorHAnsi" w:eastAsiaTheme="minorEastAsia" w:hAnsiTheme="minorHAnsi" w:cstheme="minorBidi"/>
            <w:color w:val="auto"/>
            <w:sz w:val="22"/>
          </w:rPr>
          <w:tab/>
        </w:r>
        <w:r w:rsidR="00843E60" w:rsidRPr="003D655C">
          <w:rPr>
            <w:rStyle w:val="Lienhypertexte"/>
          </w:rPr>
          <w:t xml:space="preserve">Propriété des </w:t>
        </w:r>
        <w:r w:rsidR="006B4C56">
          <w:rPr>
            <w:rStyle w:val="Lienhypertexte"/>
          </w:rPr>
          <w:t>Connaissances Propres</w:t>
        </w:r>
        <w:r w:rsidR="00843E60">
          <w:rPr>
            <w:webHidden/>
          </w:rPr>
          <w:tab/>
        </w:r>
        <w:r w:rsidR="00843E60">
          <w:rPr>
            <w:webHidden/>
          </w:rPr>
          <w:fldChar w:fldCharType="begin"/>
        </w:r>
        <w:r w:rsidR="00843E60">
          <w:rPr>
            <w:webHidden/>
          </w:rPr>
          <w:instrText xml:space="preserve"> PAGEREF _Toc75521800 \h </w:instrText>
        </w:r>
        <w:r w:rsidR="00843E60">
          <w:rPr>
            <w:webHidden/>
          </w:rPr>
        </w:r>
        <w:r w:rsidR="00843E60">
          <w:rPr>
            <w:webHidden/>
          </w:rPr>
          <w:fldChar w:fldCharType="separate"/>
        </w:r>
        <w:r w:rsidR="00A64A41">
          <w:rPr>
            <w:webHidden/>
          </w:rPr>
          <w:t>20</w:t>
        </w:r>
        <w:r w:rsidR="00843E60">
          <w:rPr>
            <w:webHidden/>
          </w:rPr>
          <w:fldChar w:fldCharType="end"/>
        </w:r>
      </w:hyperlink>
    </w:p>
    <w:p w14:paraId="3F358FEC" w14:textId="0A18EDA8" w:rsidR="00843E60" w:rsidRDefault="001977CA" w:rsidP="00685BAB">
      <w:pPr>
        <w:pStyle w:val="TM2"/>
        <w:rPr>
          <w:rFonts w:asciiTheme="minorHAnsi" w:eastAsiaTheme="minorEastAsia" w:hAnsiTheme="minorHAnsi" w:cstheme="minorBidi"/>
          <w:color w:val="auto"/>
          <w:sz w:val="22"/>
        </w:rPr>
      </w:pPr>
      <w:hyperlink w:anchor="_Toc75521801" w:history="1">
        <w:r w:rsidR="00843E60" w:rsidRPr="003D655C">
          <w:rPr>
            <w:rStyle w:val="Lienhypertexte"/>
          </w:rPr>
          <w:t>10.2</w:t>
        </w:r>
        <w:r w:rsidR="00843E60">
          <w:rPr>
            <w:rFonts w:asciiTheme="minorHAnsi" w:eastAsiaTheme="minorEastAsia" w:hAnsiTheme="minorHAnsi" w:cstheme="minorBidi"/>
            <w:color w:val="auto"/>
            <w:sz w:val="22"/>
          </w:rPr>
          <w:tab/>
        </w:r>
        <w:r w:rsidR="00843E60" w:rsidRPr="003D655C">
          <w:rPr>
            <w:rStyle w:val="Lienhypertexte"/>
          </w:rPr>
          <w:t xml:space="preserve">Protection des </w:t>
        </w:r>
        <w:r w:rsidR="006B4C56">
          <w:rPr>
            <w:rStyle w:val="Lienhypertexte"/>
          </w:rPr>
          <w:t>Connaissances Propres</w:t>
        </w:r>
        <w:r w:rsidR="00843E60">
          <w:rPr>
            <w:webHidden/>
          </w:rPr>
          <w:tab/>
        </w:r>
        <w:r w:rsidR="00843E60">
          <w:rPr>
            <w:webHidden/>
          </w:rPr>
          <w:fldChar w:fldCharType="begin"/>
        </w:r>
        <w:r w:rsidR="00843E60">
          <w:rPr>
            <w:webHidden/>
          </w:rPr>
          <w:instrText xml:space="preserve"> PAGEREF _Toc75521801 \h </w:instrText>
        </w:r>
        <w:r w:rsidR="00843E60">
          <w:rPr>
            <w:webHidden/>
          </w:rPr>
        </w:r>
        <w:r w:rsidR="00843E60">
          <w:rPr>
            <w:webHidden/>
          </w:rPr>
          <w:fldChar w:fldCharType="separate"/>
        </w:r>
        <w:r w:rsidR="00A64A41">
          <w:rPr>
            <w:webHidden/>
          </w:rPr>
          <w:t>21</w:t>
        </w:r>
        <w:r w:rsidR="00843E60">
          <w:rPr>
            <w:webHidden/>
          </w:rPr>
          <w:fldChar w:fldCharType="end"/>
        </w:r>
      </w:hyperlink>
    </w:p>
    <w:p w14:paraId="04DF3751" w14:textId="5A2E49F1" w:rsidR="00843E60" w:rsidRDefault="001977CA" w:rsidP="00685BAB">
      <w:pPr>
        <w:pStyle w:val="TM2"/>
        <w:rPr>
          <w:rFonts w:asciiTheme="minorHAnsi" w:eastAsiaTheme="minorEastAsia" w:hAnsiTheme="minorHAnsi" w:cstheme="minorBidi"/>
          <w:color w:val="auto"/>
          <w:sz w:val="22"/>
        </w:rPr>
      </w:pPr>
      <w:hyperlink w:anchor="_Toc75521802" w:history="1">
        <w:r w:rsidR="00843E60" w:rsidRPr="003D655C">
          <w:rPr>
            <w:rStyle w:val="Lienhypertexte"/>
          </w:rPr>
          <w:t>10.3</w:t>
        </w:r>
        <w:r w:rsidR="00843E60">
          <w:rPr>
            <w:rFonts w:asciiTheme="minorHAnsi" w:eastAsiaTheme="minorEastAsia" w:hAnsiTheme="minorHAnsi" w:cstheme="minorBidi"/>
            <w:color w:val="auto"/>
            <w:sz w:val="22"/>
          </w:rPr>
          <w:tab/>
        </w:r>
        <w:r w:rsidR="00843E60" w:rsidRPr="003D655C">
          <w:rPr>
            <w:rStyle w:val="Lienhypertexte"/>
          </w:rPr>
          <w:t xml:space="preserve">Utilisation et exploitation des </w:t>
        </w:r>
        <w:r w:rsidR="006B4C56">
          <w:rPr>
            <w:rStyle w:val="Lienhypertexte"/>
          </w:rPr>
          <w:t>Connaissances Propres</w:t>
        </w:r>
        <w:r w:rsidR="00843E60">
          <w:rPr>
            <w:webHidden/>
          </w:rPr>
          <w:tab/>
        </w:r>
        <w:r w:rsidR="00843E60">
          <w:rPr>
            <w:webHidden/>
          </w:rPr>
          <w:fldChar w:fldCharType="begin"/>
        </w:r>
        <w:r w:rsidR="00843E60">
          <w:rPr>
            <w:webHidden/>
          </w:rPr>
          <w:instrText xml:space="preserve"> PAGEREF _Toc75521802 \h </w:instrText>
        </w:r>
        <w:r w:rsidR="00843E60">
          <w:rPr>
            <w:webHidden/>
          </w:rPr>
        </w:r>
        <w:r w:rsidR="00843E60">
          <w:rPr>
            <w:webHidden/>
          </w:rPr>
          <w:fldChar w:fldCharType="separate"/>
        </w:r>
        <w:r w:rsidR="00A64A41">
          <w:rPr>
            <w:webHidden/>
          </w:rPr>
          <w:t>21</w:t>
        </w:r>
        <w:r w:rsidR="00843E60">
          <w:rPr>
            <w:webHidden/>
          </w:rPr>
          <w:fldChar w:fldCharType="end"/>
        </w:r>
      </w:hyperlink>
    </w:p>
    <w:p w14:paraId="0259C518" w14:textId="5D5E2432" w:rsidR="00843E60" w:rsidRDefault="001977CA" w:rsidP="00685BAB">
      <w:pPr>
        <w:pStyle w:val="TM1"/>
        <w:rPr>
          <w:rFonts w:asciiTheme="minorHAnsi" w:eastAsiaTheme="minorEastAsia" w:hAnsiTheme="minorHAnsi" w:cstheme="minorBidi"/>
          <w:color w:val="auto"/>
          <w:sz w:val="22"/>
          <w:szCs w:val="22"/>
        </w:rPr>
      </w:pPr>
      <w:hyperlink w:anchor="_Toc75521803" w:history="1">
        <w:r w:rsidR="00843E60" w:rsidRPr="003D655C">
          <w:rPr>
            <w:rStyle w:val="Lienhypertexte"/>
          </w:rPr>
          <w:t>Article 11.</w:t>
        </w:r>
        <w:r w:rsidR="00685BAB" w:rsidRPr="003D655C">
          <w:rPr>
            <w:rStyle w:val="Lienhypertexte"/>
          </w:rPr>
          <w:t xml:space="preserve"> </w:t>
        </w:r>
        <w:r w:rsidR="00843E60" w:rsidRPr="003D655C">
          <w:rPr>
            <w:rStyle w:val="Lienhypertexte"/>
          </w:rPr>
          <w:t>Propriété intellectuelle des Résultats</w:t>
        </w:r>
        <w:r w:rsidR="00843E60">
          <w:rPr>
            <w:webHidden/>
          </w:rPr>
          <w:tab/>
        </w:r>
        <w:r w:rsidR="00843E60">
          <w:rPr>
            <w:webHidden/>
          </w:rPr>
          <w:fldChar w:fldCharType="begin"/>
        </w:r>
        <w:r w:rsidR="00843E60">
          <w:rPr>
            <w:webHidden/>
          </w:rPr>
          <w:instrText xml:space="preserve"> PAGEREF _Toc75521803 \h </w:instrText>
        </w:r>
        <w:r w:rsidR="00843E60">
          <w:rPr>
            <w:webHidden/>
          </w:rPr>
        </w:r>
        <w:r w:rsidR="00843E60">
          <w:rPr>
            <w:webHidden/>
          </w:rPr>
          <w:fldChar w:fldCharType="separate"/>
        </w:r>
        <w:r w:rsidR="00A64A41">
          <w:rPr>
            <w:webHidden/>
          </w:rPr>
          <w:t>22</w:t>
        </w:r>
        <w:r w:rsidR="00843E60">
          <w:rPr>
            <w:webHidden/>
          </w:rPr>
          <w:fldChar w:fldCharType="end"/>
        </w:r>
      </w:hyperlink>
    </w:p>
    <w:p w14:paraId="48EAD2B4" w14:textId="355A2D80" w:rsidR="00843E60" w:rsidRDefault="001977CA" w:rsidP="00685BAB">
      <w:pPr>
        <w:pStyle w:val="TM2"/>
        <w:rPr>
          <w:rFonts w:asciiTheme="minorHAnsi" w:eastAsiaTheme="minorEastAsia" w:hAnsiTheme="minorHAnsi" w:cstheme="minorBidi"/>
          <w:color w:val="auto"/>
          <w:sz w:val="22"/>
        </w:rPr>
      </w:pPr>
      <w:hyperlink w:anchor="_Toc75521804" w:history="1">
        <w:r w:rsidR="00843E60" w:rsidRPr="003D655C">
          <w:rPr>
            <w:rStyle w:val="Lienhypertexte"/>
          </w:rPr>
          <w:t>11.1</w:t>
        </w:r>
        <w:r w:rsidR="00843E60">
          <w:rPr>
            <w:rFonts w:asciiTheme="minorHAnsi" w:eastAsiaTheme="minorEastAsia" w:hAnsiTheme="minorHAnsi" w:cstheme="minorBidi"/>
            <w:color w:val="auto"/>
            <w:sz w:val="22"/>
          </w:rPr>
          <w:tab/>
        </w:r>
        <w:r w:rsidR="00843E60" w:rsidRPr="003D655C">
          <w:rPr>
            <w:rStyle w:val="Lienhypertexte"/>
          </w:rPr>
          <w:t>Propriété des Résultats</w:t>
        </w:r>
        <w:r w:rsidR="00843E60">
          <w:rPr>
            <w:webHidden/>
          </w:rPr>
          <w:tab/>
        </w:r>
        <w:r w:rsidR="00843E60">
          <w:rPr>
            <w:webHidden/>
          </w:rPr>
          <w:fldChar w:fldCharType="begin"/>
        </w:r>
        <w:r w:rsidR="00843E60">
          <w:rPr>
            <w:webHidden/>
          </w:rPr>
          <w:instrText xml:space="preserve"> PAGEREF _Toc75521804 \h </w:instrText>
        </w:r>
        <w:r w:rsidR="00843E60">
          <w:rPr>
            <w:webHidden/>
          </w:rPr>
        </w:r>
        <w:r w:rsidR="00843E60">
          <w:rPr>
            <w:webHidden/>
          </w:rPr>
          <w:fldChar w:fldCharType="separate"/>
        </w:r>
        <w:r w:rsidR="00A64A41">
          <w:rPr>
            <w:webHidden/>
          </w:rPr>
          <w:t>22</w:t>
        </w:r>
        <w:r w:rsidR="00843E60">
          <w:rPr>
            <w:webHidden/>
          </w:rPr>
          <w:fldChar w:fldCharType="end"/>
        </w:r>
      </w:hyperlink>
    </w:p>
    <w:p w14:paraId="73A22AF1" w14:textId="5B0D80C3" w:rsidR="00843E60" w:rsidRDefault="001977CA" w:rsidP="00685BAB">
      <w:pPr>
        <w:pStyle w:val="TM3"/>
        <w:rPr>
          <w:rFonts w:asciiTheme="minorHAnsi" w:eastAsiaTheme="minorEastAsia" w:hAnsiTheme="minorHAnsi" w:cstheme="minorBidi"/>
          <w:color w:val="auto"/>
          <w:sz w:val="22"/>
          <w:szCs w:val="22"/>
        </w:rPr>
      </w:pPr>
      <w:hyperlink w:anchor="_Toc75521805" w:history="1">
        <w:r w:rsidR="00843E60" w:rsidRPr="003D655C">
          <w:rPr>
            <w:rStyle w:val="Lienhypertexte"/>
          </w:rPr>
          <w:t>11.1.1</w:t>
        </w:r>
        <w:r w:rsidR="00843E60">
          <w:rPr>
            <w:rFonts w:asciiTheme="minorHAnsi" w:eastAsiaTheme="minorEastAsia" w:hAnsiTheme="minorHAnsi" w:cstheme="minorBidi"/>
            <w:color w:val="auto"/>
            <w:sz w:val="22"/>
            <w:szCs w:val="22"/>
          </w:rPr>
          <w:tab/>
        </w:r>
        <w:r w:rsidR="00843E60" w:rsidRPr="003D655C">
          <w:rPr>
            <w:rStyle w:val="Lienhypertexte"/>
          </w:rPr>
          <w:t>Propriété des Résultats issus des travaux d’un seul Partenaire</w:t>
        </w:r>
        <w:r w:rsidR="00843E60">
          <w:rPr>
            <w:webHidden/>
          </w:rPr>
          <w:tab/>
        </w:r>
        <w:r w:rsidR="00685BAB">
          <w:rPr>
            <w:webHidden/>
          </w:rPr>
          <w:t xml:space="preserve">        </w:t>
        </w:r>
        <w:r w:rsidR="00843E60">
          <w:rPr>
            <w:webHidden/>
          </w:rPr>
          <w:fldChar w:fldCharType="begin"/>
        </w:r>
        <w:r w:rsidR="00843E60">
          <w:rPr>
            <w:webHidden/>
          </w:rPr>
          <w:instrText xml:space="preserve"> PAGEREF _Toc75521805 \h </w:instrText>
        </w:r>
        <w:r w:rsidR="00843E60">
          <w:rPr>
            <w:webHidden/>
          </w:rPr>
        </w:r>
        <w:r w:rsidR="00843E60">
          <w:rPr>
            <w:webHidden/>
          </w:rPr>
          <w:fldChar w:fldCharType="separate"/>
        </w:r>
        <w:r w:rsidR="00A64A41">
          <w:rPr>
            <w:webHidden/>
          </w:rPr>
          <w:t>22</w:t>
        </w:r>
        <w:r w:rsidR="00843E60">
          <w:rPr>
            <w:webHidden/>
          </w:rPr>
          <w:fldChar w:fldCharType="end"/>
        </w:r>
      </w:hyperlink>
    </w:p>
    <w:p w14:paraId="2F565171" w14:textId="565C68EB" w:rsidR="00843E60" w:rsidRDefault="001977CA" w:rsidP="00685BAB">
      <w:pPr>
        <w:pStyle w:val="TM3"/>
        <w:rPr>
          <w:rFonts w:asciiTheme="minorHAnsi" w:eastAsiaTheme="minorEastAsia" w:hAnsiTheme="minorHAnsi" w:cstheme="minorBidi"/>
          <w:color w:val="auto"/>
          <w:sz w:val="22"/>
          <w:szCs w:val="22"/>
        </w:rPr>
      </w:pPr>
      <w:hyperlink w:anchor="_Toc75521806" w:history="1">
        <w:r w:rsidR="00843E60" w:rsidRPr="003D655C">
          <w:rPr>
            <w:rStyle w:val="Lienhypertexte"/>
          </w:rPr>
          <w:t>11.1.2</w:t>
        </w:r>
        <w:r w:rsidR="00843E60">
          <w:rPr>
            <w:rFonts w:asciiTheme="minorHAnsi" w:eastAsiaTheme="minorEastAsia" w:hAnsiTheme="minorHAnsi" w:cstheme="minorBidi"/>
            <w:color w:val="auto"/>
            <w:sz w:val="22"/>
            <w:szCs w:val="22"/>
          </w:rPr>
          <w:tab/>
        </w:r>
        <w:r w:rsidR="00843E60" w:rsidRPr="003D655C">
          <w:rPr>
            <w:rStyle w:val="Lienhypertexte"/>
          </w:rPr>
          <w:t>Propriété des Résultats issus des travaux de plusieurs Partenaires</w:t>
        </w:r>
        <w:r w:rsidR="00843E60">
          <w:rPr>
            <w:webHidden/>
          </w:rPr>
          <w:tab/>
        </w:r>
        <w:r w:rsidR="00685BAB">
          <w:rPr>
            <w:webHidden/>
          </w:rPr>
          <w:t xml:space="preserve">        </w:t>
        </w:r>
        <w:r w:rsidR="00843E60">
          <w:rPr>
            <w:webHidden/>
          </w:rPr>
          <w:fldChar w:fldCharType="begin"/>
        </w:r>
        <w:r w:rsidR="00843E60">
          <w:rPr>
            <w:webHidden/>
          </w:rPr>
          <w:instrText xml:space="preserve"> PAGEREF _Toc75521806 \h </w:instrText>
        </w:r>
        <w:r w:rsidR="00843E60">
          <w:rPr>
            <w:webHidden/>
          </w:rPr>
        </w:r>
        <w:r w:rsidR="00843E60">
          <w:rPr>
            <w:webHidden/>
          </w:rPr>
          <w:fldChar w:fldCharType="separate"/>
        </w:r>
        <w:r w:rsidR="00A64A41">
          <w:rPr>
            <w:webHidden/>
          </w:rPr>
          <w:t>23</w:t>
        </w:r>
        <w:r w:rsidR="00843E60">
          <w:rPr>
            <w:webHidden/>
          </w:rPr>
          <w:fldChar w:fldCharType="end"/>
        </w:r>
      </w:hyperlink>
    </w:p>
    <w:p w14:paraId="1D7F397D" w14:textId="4D96A525" w:rsidR="00843E60" w:rsidRDefault="001977CA" w:rsidP="00685BAB">
      <w:pPr>
        <w:pStyle w:val="TM3"/>
        <w:rPr>
          <w:rFonts w:asciiTheme="minorHAnsi" w:eastAsiaTheme="minorEastAsia" w:hAnsiTheme="minorHAnsi" w:cstheme="minorBidi"/>
          <w:color w:val="auto"/>
          <w:sz w:val="22"/>
          <w:szCs w:val="22"/>
        </w:rPr>
      </w:pPr>
      <w:hyperlink w:anchor="_Toc75521807" w:history="1">
        <w:r w:rsidR="00843E60" w:rsidRPr="003D655C">
          <w:rPr>
            <w:rStyle w:val="Lienhypertexte"/>
          </w:rPr>
          <w:t>11.1.3</w:t>
        </w:r>
        <w:r w:rsidR="00843E60">
          <w:rPr>
            <w:rFonts w:asciiTheme="minorHAnsi" w:eastAsiaTheme="minorEastAsia" w:hAnsiTheme="minorHAnsi" w:cstheme="minorBidi"/>
            <w:color w:val="auto"/>
            <w:sz w:val="22"/>
            <w:szCs w:val="22"/>
          </w:rPr>
          <w:tab/>
        </w:r>
        <w:r w:rsidR="00843E60" w:rsidRPr="003D655C">
          <w:rPr>
            <w:rStyle w:val="Lienhypertexte"/>
          </w:rPr>
          <w:t>Propriété des Résultats Conjoints Brevetables</w:t>
        </w:r>
        <w:r w:rsidR="00843E60">
          <w:rPr>
            <w:webHidden/>
          </w:rPr>
          <w:tab/>
        </w:r>
        <w:r w:rsidR="00685BAB">
          <w:rPr>
            <w:webHidden/>
          </w:rPr>
          <w:t xml:space="preserve">        </w:t>
        </w:r>
        <w:r w:rsidR="00843E60">
          <w:rPr>
            <w:webHidden/>
          </w:rPr>
          <w:fldChar w:fldCharType="begin"/>
        </w:r>
        <w:r w:rsidR="00843E60">
          <w:rPr>
            <w:webHidden/>
          </w:rPr>
          <w:instrText xml:space="preserve"> PAGEREF _Toc75521807 \h </w:instrText>
        </w:r>
        <w:r w:rsidR="00843E60">
          <w:rPr>
            <w:webHidden/>
          </w:rPr>
        </w:r>
        <w:r w:rsidR="00843E60">
          <w:rPr>
            <w:webHidden/>
          </w:rPr>
          <w:fldChar w:fldCharType="separate"/>
        </w:r>
        <w:r w:rsidR="00A64A41">
          <w:rPr>
            <w:webHidden/>
          </w:rPr>
          <w:t>23</w:t>
        </w:r>
        <w:r w:rsidR="00843E60">
          <w:rPr>
            <w:webHidden/>
          </w:rPr>
          <w:fldChar w:fldCharType="end"/>
        </w:r>
      </w:hyperlink>
    </w:p>
    <w:p w14:paraId="34CD374B" w14:textId="414FB460" w:rsidR="00843E60" w:rsidRDefault="001977CA" w:rsidP="00685BAB">
      <w:pPr>
        <w:pStyle w:val="TM3"/>
        <w:rPr>
          <w:rFonts w:asciiTheme="minorHAnsi" w:eastAsiaTheme="minorEastAsia" w:hAnsiTheme="minorHAnsi" w:cstheme="minorBidi"/>
          <w:color w:val="auto"/>
          <w:sz w:val="22"/>
          <w:szCs w:val="22"/>
        </w:rPr>
      </w:pPr>
      <w:hyperlink w:anchor="_Toc75521808" w:history="1">
        <w:r w:rsidR="00843E60" w:rsidRPr="003D655C">
          <w:rPr>
            <w:rStyle w:val="Lienhypertexte"/>
          </w:rPr>
          <w:t>11.1.1</w:t>
        </w:r>
        <w:r w:rsidR="00843E60">
          <w:rPr>
            <w:rFonts w:asciiTheme="minorHAnsi" w:eastAsiaTheme="minorEastAsia" w:hAnsiTheme="minorHAnsi" w:cstheme="minorBidi"/>
            <w:color w:val="auto"/>
            <w:sz w:val="22"/>
            <w:szCs w:val="22"/>
          </w:rPr>
          <w:tab/>
        </w:r>
        <w:r w:rsidR="00843E60" w:rsidRPr="003D655C">
          <w:rPr>
            <w:rStyle w:val="Lienhypertexte"/>
          </w:rPr>
          <w:t>Propriété des logiciels</w:t>
        </w:r>
        <w:r w:rsidR="00843E60">
          <w:rPr>
            <w:webHidden/>
          </w:rPr>
          <w:tab/>
        </w:r>
        <w:r w:rsidR="00685BAB">
          <w:rPr>
            <w:webHidden/>
          </w:rPr>
          <w:t xml:space="preserve">        </w:t>
        </w:r>
        <w:r w:rsidR="00843E60">
          <w:rPr>
            <w:webHidden/>
          </w:rPr>
          <w:fldChar w:fldCharType="begin"/>
        </w:r>
        <w:r w:rsidR="00843E60">
          <w:rPr>
            <w:webHidden/>
          </w:rPr>
          <w:instrText xml:space="preserve"> PAGEREF _Toc75521808 \h </w:instrText>
        </w:r>
        <w:r w:rsidR="00843E60">
          <w:rPr>
            <w:webHidden/>
          </w:rPr>
        </w:r>
        <w:r w:rsidR="00843E60">
          <w:rPr>
            <w:webHidden/>
          </w:rPr>
          <w:fldChar w:fldCharType="separate"/>
        </w:r>
        <w:r w:rsidR="00A64A41">
          <w:rPr>
            <w:webHidden/>
          </w:rPr>
          <w:t>24</w:t>
        </w:r>
        <w:r w:rsidR="00843E60">
          <w:rPr>
            <w:webHidden/>
          </w:rPr>
          <w:fldChar w:fldCharType="end"/>
        </w:r>
      </w:hyperlink>
    </w:p>
    <w:p w14:paraId="3FCF0BA4" w14:textId="13849460" w:rsidR="00843E60" w:rsidRDefault="001977CA" w:rsidP="00685BAB">
      <w:pPr>
        <w:pStyle w:val="TM2"/>
        <w:rPr>
          <w:rFonts w:asciiTheme="minorHAnsi" w:eastAsiaTheme="minorEastAsia" w:hAnsiTheme="minorHAnsi" w:cstheme="minorBidi"/>
          <w:color w:val="auto"/>
          <w:sz w:val="22"/>
        </w:rPr>
      </w:pPr>
      <w:hyperlink w:anchor="_Toc75521809" w:history="1">
        <w:r w:rsidR="00843E60" w:rsidRPr="003D655C">
          <w:rPr>
            <w:rStyle w:val="Lienhypertexte"/>
          </w:rPr>
          <w:t>11.2</w:t>
        </w:r>
        <w:r w:rsidR="00843E60">
          <w:rPr>
            <w:rFonts w:asciiTheme="minorHAnsi" w:eastAsiaTheme="minorEastAsia" w:hAnsiTheme="minorHAnsi" w:cstheme="minorBidi"/>
            <w:color w:val="auto"/>
            <w:sz w:val="22"/>
          </w:rPr>
          <w:tab/>
        </w:r>
        <w:r w:rsidR="00843E60" w:rsidRPr="003D655C">
          <w:rPr>
            <w:rStyle w:val="Lienhypertexte"/>
          </w:rPr>
          <w:t>Protection des Résultats</w:t>
        </w:r>
        <w:r w:rsidR="00843E60">
          <w:rPr>
            <w:webHidden/>
          </w:rPr>
          <w:tab/>
        </w:r>
        <w:r w:rsidR="00843E60">
          <w:rPr>
            <w:webHidden/>
          </w:rPr>
          <w:fldChar w:fldCharType="begin"/>
        </w:r>
        <w:r w:rsidR="00843E60">
          <w:rPr>
            <w:webHidden/>
          </w:rPr>
          <w:instrText xml:space="preserve"> PAGEREF _Toc75521809 \h </w:instrText>
        </w:r>
        <w:r w:rsidR="00843E60">
          <w:rPr>
            <w:webHidden/>
          </w:rPr>
        </w:r>
        <w:r w:rsidR="00843E60">
          <w:rPr>
            <w:webHidden/>
          </w:rPr>
          <w:fldChar w:fldCharType="separate"/>
        </w:r>
        <w:r w:rsidR="00A64A41">
          <w:rPr>
            <w:webHidden/>
          </w:rPr>
          <w:t>25</w:t>
        </w:r>
        <w:r w:rsidR="00843E60">
          <w:rPr>
            <w:webHidden/>
          </w:rPr>
          <w:fldChar w:fldCharType="end"/>
        </w:r>
      </w:hyperlink>
    </w:p>
    <w:p w14:paraId="04FE72CA" w14:textId="020271E2" w:rsidR="00843E60" w:rsidRDefault="001977CA" w:rsidP="00685BAB">
      <w:pPr>
        <w:pStyle w:val="TM2"/>
        <w:rPr>
          <w:rFonts w:asciiTheme="minorHAnsi" w:eastAsiaTheme="minorEastAsia" w:hAnsiTheme="minorHAnsi" w:cstheme="minorBidi"/>
          <w:color w:val="auto"/>
          <w:sz w:val="22"/>
        </w:rPr>
      </w:pPr>
      <w:hyperlink w:anchor="_Toc75521810" w:history="1">
        <w:r w:rsidR="00843E60" w:rsidRPr="003D655C">
          <w:rPr>
            <w:rStyle w:val="Lienhypertexte"/>
          </w:rPr>
          <w:t>11.3</w:t>
        </w:r>
        <w:r w:rsidR="00843E60">
          <w:rPr>
            <w:rFonts w:asciiTheme="minorHAnsi" w:eastAsiaTheme="minorEastAsia" w:hAnsiTheme="minorHAnsi" w:cstheme="minorBidi"/>
            <w:color w:val="auto"/>
            <w:sz w:val="22"/>
          </w:rPr>
          <w:tab/>
        </w:r>
        <w:r w:rsidR="00843E60" w:rsidRPr="003D655C">
          <w:rPr>
            <w:rStyle w:val="Lienhypertexte"/>
          </w:rPr>
          <w:t>Utilisation et exploitation des Résultats</w:t>
        </w:r>
        <w:r w:rsidR="00843E60">
          <w:rPr>
            <w:webHidden/>
          </w:rPr>
          <w:tab/>
        </w:r>
        <w:r w:rsidR="00843E60">
          <w:rPr>
            <w:webHidden/>
          </w:rPr>
          <w:fldChar w:fldCharType="begin"/>
        </w:r>
        <w:r w:rsidR="00843E60">
          <w:rPr>
            <w:webHidden/>
          </w:rPr>
          <w:instrText xml:space="preserve"> PAGEREF _Toc75521810 \h </w:instrText>
        </w:r>
        <w:r w:rsidR="00843E60">
          <w:rPr>
            <w:webHidden/>
          </w:rPr>
        </w:r>
        <w:r w:rsidR="00843E60">
          <w:rPr>
            <w:webHidden/>
          </w:rPr>
          <w:fldChar w:fldCharType="separate"/>
        </w:r>
        <w:r w:rsidR="00A64A41">
          <w:rPr>
            <w:webHidden/>
          </w:rPr>
          <w:t>25</w:t>
        </w:r>
        <w:r w:rsidR="00843E60">
          <w:rPr>
            <w:webHidden/>
          </w:rPr>
          <w:fldChar w:fldCharType="end"/>
        </w:r>
      </w:hyperlink>
    </w:p>
    <w:p w14:paraId="30866B8D" w14:textId="020D20C2" w:rsidR="00843E60" w:rsidRDefault="001977CA" w:rsidP="00685BAB">
      <w:pPr>
        <w:pStyle w:val="Grandecitation"/>
        <w:ind w:left="142"/>
        <w:rPr>
          <w:rFonts w:asciiTheme="minorHAnsi" w:eastAsiaTheme="minorEastAsia" w:hAnsiTheme="minorHAnsi"/>
          <w:noProof/>
          <w:color w:val="auto"/>
          <w:szCs w:val="22"/>
        </w:rPr>
      </w:pPr>
      <w:hyperlink w:anchor="_Toc75521811" w:history="1">
        <w:r w:rsidR="00843E60" w:rsidRPr="003D655C">
          <w:rPr>
            <w:rStyle w:val="Lienhypertexte"/>
            <w:noProof/>
          </w:rPr>
          <w:t>11.3.1</w:t>
        </w:r>
        <w:r w:rsidR="00843E60">
          <w:rPr>
            <w:rFonts w:asciiTheme="minorHAnsi" w:eastAsiaTheme="minorEastAsia" w:hAnsiTheme="minorHAnsi"/>
            <w:noProof/>
            <w:color w:val="auto"/>
            <w:szCs w:val="22"/>
          </w:rPr>
          <w:tab/>
        </w:r>
        <w:r w:rsidR="00843E60" w:rsidRPr="003D655C">
          <w:rPr>
            <w:rStyle w:val="Lienhypertexte"/>
            <w:noProof/>
          </w:rPr>
          <w:t>Exploitation des Résultats par le(s) Partenaire(s) propriétaire(s)</w:t>
        </w:r>
        <w:r w:rsidR="00843E60">
          <w:rPr>
            <w:noProof/>
            <w:webHidden/>
          </w:rPr>
          <w:tab/>
        </w:r>
        <w:r w:rsidR="00843E60">
          <w:rPr>
            <w:noProof/>
            <w:webHidden/>
          </w:rPr>
          <w:fldChar w:fldCharType="begin"/>
        </w:r>
        <w:r w:rsidR="00843E60">
          <w:rPr>
            <w:noProof/>
            <w:webHidden/>
          </w:rPr>
          <w:instrText xml:space="preserve"> PAGEREF _Toc75521811 \h </w:instrText>
        </w:r>
        <w:r w:rsidR="00843E60">
          <w:rPr>
            <w:noProof/>
            <w:webHidden/>
          </w:rPr>
        </w:r>
        <w:r w:rsidR="00843E60">
          <w:rPr>
            <w:noProof/>
            <w:webHidden/>
          </w:rPr>
          <w:fldChar w:fldCharType="separate"/>
        </w:r>
        <w:r w:rsidR="00A64A41">
          <w:rPr>
            <w:noProof/>
            <w:webHidden/>
          </w:rPr>
          <w:t>26</w:t>
        </w:r>
        <w:r w:rsidR="00843E60">
          <w:rPr>
            <w:noProof/>
            <w:webHidden/>
          </w:rPr>
          <w:fldChar w:fldCharType="end"/>
        </w:r>
      </w:hyperlink>
    </w:p>
    <w:p w14:paraId="2FD8D498" w14:textId="0367B500" w:rsidR="00843E60" w:rsidRDefault="001977CA" w:rsidP="00685BAB">
      <w:pPr>
        <w:pStyle w:val="TM3"/>
        <w:rPr>
          <w:rFonts w:asciiTheme="minorHAnsi" w:eastAsiaTheme="minorEastAsia" w:hAnsiTheme="minorHAnsi" w:cstheme="minorBidi"/>
          <w:color w:val="auto"/>
          <w:sz w:val="22"/>
          <w:szCs w:val="22"/>
        </w:rPr>
      </w:pPr>
      <w:hyperlink w:anchor="_Toc75521812" w:history="1">
        <w:r w:rsidR="00843E60" w:rsidRPr="003D655C">
          <w:rPr>
            <w:rStyle w:val="Lienhypertexte"/>
          </w:rPr>
          <w:t>11.3.2</w:t>
        </w:r>
        <w:r w:rsidR="00843E60">
          <w:rPr>
            <w:rFonts w:asciiTheme="minorHAnsi" w:eastAsiaTheme="minorEastAsia" w:hAnsiTheme="minorHAnsi" w:cstheme="minorBidi"/>
            <w:color w:val="auto"/>
            <w:sz w:val="22"/>
            <w:szCs w:val="22"/>
          </w:rPr>
          <w:tab/>
        </w:r>
        <w:r w:rsidR="00843E60" w:rsidRPr="003D655C">
          <w:rPr>
            <w:rStyle w:val="Lienhypertexte"/>
          </w:rPr>
          <w:t>Utilisation et exploitation des Résultats (propres ou conjoints) par les Partenaires non propriétaires</w:t>
        </w:r>
        <w:r w:rsidR="00843E60">
          <w:rPr>
            <w:webHidden/>
          </w:rPr>
          <w:tab/>
        </w:r>
        <w:r w:rsidR="003C3E07">
          <w:rPr>
            <w:webHidden/>
          </w:rPr>
          <w:t xml:space="preserve">        </w:t>
        </w:r>
        <w:r w:rsidR="00843E60">
          <w:rPr>
            <w:webHidden/>
          </w:rPr>
          <w:fldChar w:fldCharType="begin"/>
        </w:r>
        <w:r w:rsidR="00843E60">
          <w:rPr>
            <w:webHidden/>
          </w:rPr>
          <w:instrText xml:space="preserve"> PAGEREF _Toc75521812 \h </w:instrText>
        </w:r>
        <w:r w:rsidR="00843E60">
          <w:rPr>
            <w:webHidden/>
          </w:rPr>
        </w:r>
        <w:r w:rsidR="00843E60">
          <w:rPr>
            <w:webHidden/>
          </w:rPr>
          <w:fldChar w:fldCharType="separate"/>
        </w:r>
        <w:r w:rsidR="00A64A41">
          <w:rPr>
            <w:webHidden/>
          </w:rPr>
          <w:t>26</w:t>
        </w:r>
        <w:r w:rsidR="00843E60">
          <w:rPr>
            <w:webHidden/>
          </w:rPr>
          <w:fldChar w:fldCharType="end"/>
        </w:r>
      </w:hyperlink>
    </w:p>
    <w:p w14:paraId="2C6092ED" w14:textId="482EA2A4" w:rsidR="00843E60" w:rsidRDefault="001977CA" w:rsidP="00685BAB">
      <w:pPr>
        <w:pStyle w:val="TM3"/>
        <w:rPr>
          <w:rFonts w:asciiTheme="minorHAnsi" w:eastAsiaTheme="minorEastAsia" w:hAnsiTheme="minorHAnsi" w:cstheme="minorBidi"/>
          <w:color w:val="auto"/>
          <w:sz w:val="22"/>
          <w:szCs w:val="22"/>
        </w:rPr>
      </w:pPr>
      <w:hyperlink w:anchor="_Toc75521813" w:history="1">
        <w:r w:rsidR="00843E60" w:rsidRPr="003D655C">
          <w:rPr>
            <w:rStyle w:val="Lienhypertexte"/>
          </w:rPr>
          <w:t>11.3.3</w:t>
        </w:r>
        <w:r w:rsidR="00843E60">
          <w:rPr>
            <w:rFonts w:asciiTheme="minorHAnsi" w:eastAsiaTheme="minorEastAsia" w:hAnsiTheme="minorHAnsi" w:cstheme="minorBidi"/>
            <w:color w:val="auto"/>
            <w:sz w:val="22"/>
            <w:szCs w:val="22"/>
          </w:rPr>
          <w:tab/>
        </w:r>
        <w:r w:rsidR="00843E60" w:rsidRPr="003D655C">
          <w:rPr>
            <w:rStyle w:val="Lienhypertexte"/>
          </w:rPr>
          <w:t>Utilisation et exploitation des logiciels dérivés</w:t>
        </w:r>
        <w:r w:rsidR="00843E60">
          <w:rPr>
            <w:webHidden/>
          </w:rPr>
          <w:tab/>
        </w:r>
        <w:r w:rsidR="003C3E07">
          <w:rPr>
            <w:webHidden/>
          </w:rPr>
          <w:t xml:space="preserve">        </w:t>
        </w:r>
        <w:r w:rsidR="00843E60">
          <w:rPr>
            <w:webHidden/>
          </w:rPr>
          <w:fldChar w:fldCharType="begin"/>
        </w:r>
        <w:r w:rsidR="00843E60">
          <w:rPr>
            <w:webHidden/>
          </w:rPr>
          <w:instrText xml:space="preserve"> PAGEREF _Toc75521813 \h </w:instrText>
        </w:r>
        <w:r w:rsidR="00843E60">
          <w:rPr>
            <w:webHidden/>
          </w:rPr>
        </w:r>
        <w:r w:rsidR="00843E60">
          <w:rPr>
            <w:webHidden/>
          </w:rPr>
          <w:fldChar w:fldCharType="separate"/>
        </w:r>
        <w:r w:rsidR="00A64A41">
          <w:rPr>
            <w:webHidden/>
          </w:rPr>
          <w:t>27</w:t>
        </w:r>
        <w:r w:rsidR="00843E60">
          <w:rPr>
            <w:webHidden/>
          </w:rPr>
          <w:fldChar w:fldCharType="end"/>
        </w:r>
      </w:hyperlink>
    </w:p>
    <w:p w14:paraId="0FF1616C" w14:textId="4022392E" w:rsidR="00843E60" w:rsidRDefault="001977CA" w:rsidP="00685BAB">
      <w:pPr>
        <w:pStyle w:val="TM1"/>
        <w:rPr>
          <w:rFonts w:asciiTheme="minorHAnsi" w:eastAsiaTheme="minorEastAsia" w:hAnsiTheme="minorHAnsi" w:cstheme="minorBidi"/>
          <w:color w:val="auto"/>
          <w:sz w:val="22"/>
          <w:szCs w:val="22"/>
        </w:rPr>
      </w:pPr>
      <w:hyperlink w:anchor="_Toc75521814" w:history="1">
        <w:r w:rsidR="00843E60" w:rsidRPr="003D655C">
          <w:rPr>
            <w:rStyle w:val="Lienhypertexte"/>
          </w:rPr>
          <w:t>Article 12.Confidentialité</w:t>
        </w:r>
        <w:r w:rsidR="00843E60">
          <w:rPr>
            <w:webHidden/>
          </w:rPr>
          <w:tab/>
        </w:r>
        <w:r w:rsidR="00843E60">
          <w:rPr>
            <w:webHidden/>
          </w:rPr>
          <w:fldChar w:fldCharType="begin"/>
        </w:r>
        <w:r w:rsidR="00843E60">
          <w:rPr>
            <w:webHidden/>
          </w:rPr>
          <w:instrText xml:space="preserve"> PAGEREF _Toc75521814 \h </w:instrText>
        </w:r>
        <w:r w:rsidR="00843E60">
          <w:rPr>
            <w:webHidden/>
          </w:rPr>
        </w:r>
        <w:r w:rsidR="00843E60">
          <w:rPr>
            <w:webHidden/>
          </w:rPr>
          <w:fldChar w:fldCharType="separate"/>
        </w:r>
        <w:r w:rsidR="00A64A41">
          <w:rPr>
            <w:webHidden/>
          </w:rPr>
          <w:t>27</w:t>
        </w:r>
        <w:r w:rsidR="00843E60">
          <w:rPr>
            <w:webHidden/>
          </w:rPr>
          <w:fldChar w:fldCharType="end"/>
        </w:r>
      </w:hyperlink>
    </w:p>
    <w:p w14:paraId="3A331F1D" w14:textId="070B07AA" w:rsidR="00843E60" w:rsidRDefault="001977CA" w:rsidP="00685BAB">
      <w:pPr>
        <w:pStyle w:val="TM1"/>
        <w:rPr>
          <w:rFonts w:asciiTheme="minorHAnsi" w:eastAsiaTheme="minorEastAsia" w:hAnsiTheme="minorHAnsi" w:cstheme="minorBidi"/>
          <w:color w:val="auto"/>
          <w:sz w:val="22"/>
          <w:szCs w:val="22"/>
        </w:rPr>
      </w:pPr>
      <w:hyperlink w:anchor="_Toc75521815" w:history="1">
        <w:r w:rsidR="00843E60" w:rsidRPr="003D655C">
          <w:rPr>
            <w:rStyle w:val="Lienhypertexte"/>
          </w:rPr>
          <w:t>Article 13.Publications et communications</w:t>
        </w:r>
        <w:r w:rsidR="00843E60">
          <w:rPr>
            <w:webHidden/>
          </w:rPr>
          <w:tab/>
        </w:r>
        <w:r w:rsidR="00843E60">
          <w:rPr>
            <w:webHidden/>
          </w:rPr>
          <w:fldChar w:fldCharType="begin"/>
        </w:r>
        <w:r w:rsidR="00843E60">
          <w:rPr>
            <w:webHidden/>
          </w:rPr>
          <w:instrText xml:space="preserve"> PAGEREF _Toc75521815 \h </w:instrText>
        </w:r>
        <w:r w:rsidR="00843E60">
          <w:rPr>
            <w:webHidden/>
          </w:rPr>
        </w:r>
        <w:r w:rsidR="00843E60">
          <w:rPr>
            <w:webHidden/>
          </w:rPr>
          <w:fldChar w:fldCharType="separate"/>
        </w:r>
        <w:r w:rsidR="00A64A41">
          <w:rPr>
            <w:webHidden/>
          </w:rPr>
          <w:t>30</w:t>
        </w:r>
        <w:r w:rsidR="00843E60">
          <w:rPr>
            <w:webHidden/>
          </w:rPr>
          <w:fldChar w:fldCharType="end"/>
        </w:r>
      </w:hyperlink>
    </w:p>
    <w:p w14:paraId="563D5BD3" w14:textId="7BF87E1D" w:rsidR="00843E60" w:rsidRDefault="001977CA" w:rsidP="00685BAB">
      <w:pPr>
        <w:pStyle w:val="TM1"/>
        <w:rPr>
          <w:rFonts w:asciiTheme="minorHAnsi" w:eastAsiaTheme="minorEastAsia" w:hAnsiTheme="minorHAnsi" w:cstheme="minorBidi"/>
          <w:color w:val="auto"/>
          <w:sz w:val="22"/>
          <w:szCs w:val="22"/>
        </w:rPr>
      </w:pPr>
      <w:hyperlink w:anchor="_Toc75521816" w:history="1">
        <w:r w:rsidR="00843E60" w:rsidRPr="003D655C">
          <w:rPr>
            <w:rStyle w:val="Lienhypertexte"/>
          </w:rPr>
          <w:t>Article 14.Intuitu personae</w:t>
        </w:r>
        <w:r w:rsidR="00843E60">
          <w:rPr>
            <w:webHidden/>
          </w:rPr>
          <w:tab/>
        </w:r>
        <w:r w:rsidR="00843E60">
          <w:rPr>
            <w:webHidden/>
          </w:rPr>
          <w:fldChar w:fldCharType="begin"/>
        </w:r>
        <w:r w:rsidR="00843E60">
          <w:rPr>
            <w:webHidden/>
          </w:rPr>
          <w:instrText xml:space="preserve"> PAGEREF _Toc75521816 \h </w:instrText>
        </w:r>
        <w:r w:rsidR="00843E60">
          <w:rPr>
            <w:webHidden/>
          </w:rPr>
        </w:r>
        <w:r w:rsidR="00843E60">
          <w:rPr>
            <w:webHidden/>
          </w:rPr>
          <w:fldChar w:fldCharType="separate"/>
        </w:r>
        <w:r w:rsidR="00A64A41">
          <w:rPr>
            <w:webHidden/>
          </w:rPr>
          <w:t>31</w:t>
        </w:r>
        <w:r w:rsidR="00843E60">
          <w:rPr>
            <w:webHidden/>
          </w:rPr>
          <w:fldChar w:fldCharType="end"/>
        </w:r>
      </w:hyperlink>
    </w:p>
    <w:p w14:paraId="0AF881A7" w14:textId="4D31B23D" w:rsidR="00843E60" w:rsidRDefault="001977CA" w:rsidP="00685BAB">
      <w:pPr>
        <w:pStyle w:val="TM1"/>
        <w:rPr>
          <w:rFonts w:asciiTheme="minorHAnsi" w:eastAsiaTheme="minorEastAsia" w:hAnsiTheme="minorHAnsi" w:cstheme="minorBidi"/>
          <w:color w:val="auto"/>
          <w:sz w:val="22"/>
          <w:szCs w:val="22"/>
        </w:rPr>
      </w:pPr>
      <w:hyperlink w:anchor="_Toc75521817" w:history="1">
        <w:r w:rsidR="00843E60" w:rsidRPr="003D655C">
          <w:rPr>
            <w:rStyle w:val="Lienhypertexte"/>
          </w:rPr>
          <w:t>Article 15.Sous-traitance</w:t>
        </w:r>
        <w:r w:rsidR="00843E60">
          <w:rPr>
            <w:webHidden/>
          </w:rPr>
          <w:tab/>
        </w:r>
        <w:r w:rsidR="00843E60">
          <w:rPr>
            <w:webHidden/>
          </w:rPr>
          <w:fldChar w:fldCharType="begin"/>
        </w:r>
        <w:r w:rsidR="00843E60">
          <w:rPr>
            <w:webHidden/>
          </w:rPr>
          <w:instrText xml:space="preserve"> PAGEREF _Toc75521817 \h </w:instrText>
        </w:r>
        <w:r w:rsidR="00843E60">
          <w:rPr>
            <w:webHidden/>
          </w:rPr>
        </w:r>
        <w:r w:rsidR="00843E60">
          <w:rPr>
            <w:webHidden/>
          </w:rPr>
          <w:fldChar w:fldCharType="separate"/>
        </w:r>
        <w:r w:rsidR="00A64A41">
          <w:rPr>
            <w:webHidden/>
          </w:rPr>
          <w:t>32</w:t>
        </w:r>
        <w:r w:rsidR="00843E60">
          <w:rPr>
            <w:webHidden/>
          </w:rPr>
          <w:fldChar w:fldCharType="end"/>
        </w:r>
      </w:hyperlink>
    </w:p>
    <w:p w14:paraId="7A928888" w14:textId="068FB1D2" w:rsidR="00843E60" w:rsidRDefault="001977CA" w:rsidP="00685BAB">
      <w:pPr>
        <w:pStyle w:val="TM1"/>
        <w:rPr>
          <w:rFonts w:asciiTheme="minorHAnsi" w:eastAsiaTheme="minorEastAsia" w:hAnsiTheme="minorHAnsi" w:cstheme="minorBidi"/>
          <w:color w:val="auto"/>
          <w:sz w:val="22"/>
          <w:szCs w:val="22"/>
        </w:rPr>
      </w:pPr>
      <w:hyperlink w:anchor="_Toc75521818" w:history="1">
        <w:r w:rsidR="00843E60" w:rsidRPr="003D655C">
          <w:rPr>
            <w:rStyle w:val="Lienhypertexte"/>
          </w:rPr>
          <w:t>Article 16.Garantie de jouissance paisible</w:t>
        </w:r>
        <w:r w:rsidR="00843E60">
          <w:rPr>
            <w:webHidden/>
          </w:rPr>
          <w:tab/>
        </w:r>
        <w:r w:rsidR="00843E60">
          <w:rPr>
            <w:webHidden/>
          </w:rPr>
          <w:fldChar w:fldCharType="begin"/>
        </w:r>
        <w:r w:rsidR="00843E60">
          <w:rPr>
            <w:webHidden/>
          </w:rPr>
          <w:instrText xml:space="preserve"> PAGEREF _Toc75521818 \h </w:instrText>
        </w:r>
        <w:r w:rsidR="00843E60">
          <w:rPr>
            <w:webHidden/>
          </w:rPr>
        </w:r>
        <w:r w:rsidR="00843E60">
          <w:rPr>
            <w:webHidden/>
          </w:rPr>
          <w:fldChar w:fldCharType="separate"/>
        </w:r>
        <w:r w:rsidR="00A64A41">
          <w:rPr>
            <w:webHidden/>
          </w:rPr>
          <w:t>32</w:t>
        </w:r>
        <w:r w:rsidR="00843E60">
          <w:rPr>
            <w:webHidden/>
          </w:rPr>
          <w:fldChar w:fldCharType="end"/>
        </w:r>
      </w:hyperlink>
    </w:p>
    <w:p w14:paraId="628CB154" w14:textId="51A568BB" w:rsidR="00843E60" w:rsidRDefault="001977CA" w:rsidP="00685BAB">
      <w:pPr>
        <w:pStyle w:val="TM1"/>
        <w:rPr>
          <w:rFonts w:asciiTheme="minorHAnsi" w:eastAsiaTheme="minorEastAsia" w:hAnsiTheme="minorHAnsi" w:cstheme="minorBidi"/>
          <w:color w:val="auto"/>
          <w:sz w:val="22"/>
          <w:szCs w:val="22"/>
        </w:rPr>
      </w:pPr>
      <w:hyperlink w:anchor="_Toc75521819" w:history="1">
        <w:r w:rsidR="00843E60" w:rsidRPr="003D655C">
          <w:rPr>
            <w:rStyle w:val="Lienhypertexte"/>
          </w:rPr>
          <w:t>Article 17.Respect des obligations sociales</w:t>
        </w:r>
        <w:r w:rsidR="00843E60">
          <w:rPr>
            <w:webHidden/>
          </w:rPr>
          <w:tab/>
        </w:r>
        <w:r w:rsidR="00843E60">
          <w:rPr>
            <w:webHidden/>
          </w:rPr>
          <w:fldChar w:fldCharType="begin"/>
        </w:r>
        <w:r w:rsidR="00843E60">
          <w:rPr>
            <w:webHidden/>
          </w:rPr>
          <w:instrText xml:space="preserve"> PAGEREF _Toc75521819 \h </w:instrText>
        </w:r>
        <w:r w:rsidR="00843E60">
          <w:rPr>
            <w:webHidden/>
          </w:rPr>
        </w:r>
        <w:r w:rsidR="00843E60">
          <w:rPr>
            <w:webHidden/>
          </w:rPr>
          <w:fldChar w:fldCharType="separate"/>
        </w:r>
        <w:r w:rsidR="00A64A41">
          <w:rPr>
            <w:webHidden/>
          </w:rPr>
          <w:t>33</w:t>
        </w:r>
        <w:r w:rsidR="00843E60">
          <w:rPr>
            <w:webHidden/>
          </w:rPr>
          <w:fldChar w:fldCharType="end"/>
        </w:r>
      </w:hyperlink>
    </w:p>
    <w:p w14:paraId="4A7BE152" w14:textId="51AFA48D" w:rsidR="00843E60" w:rsidRDefault="001977CA" w:rsidP="00685BAB">
      <w:pPr>
        <w:pStyle w:val="TM1"/>
        <w:rPr>
          <w:rFonts w:asciiTheme="minorHAnsi" w:eastAsiaTheme="minorEastAsia" w:hAnsiTheme="minorHAnsi" w:cstheme="minorBidi"/>
          <w:color w:val="auto"/>
          <w:sz w:val="22"/>
          <w:szCs w:val="22"/>
        </w:rPr>
      </w:pPr>
      <w:hyperlink w:anchor="_Toc75521820" w:history="1">
        <w:r w:rsidR="00843E60" w:rsidRPr="003D655C">
          <w:rPr>
            <w:rStyle w:val="Lienhypertexte"/>
          </w:rPr>
          <w:t>Article 18.Résiliation</w:t>
        </w:r>
        <w:r w:rsidR="00843E60">
          <w:rPr>
            <w:webHidden/>
          </w:rPr>
          <w:tab/>
        </w:r>
        <w:r w:rsidR="00843E60">
          <w:rPr>
            <w:webHidden/>
          </w:rPr>
          <w:fldChar w:fldCharType="begin"/>
        </w:r>
        <w:r w:rsidR="00843E60">
          <w:rPr>
            <w:webHidden/>
          </w:rPr>
          <w:instrText xml:space="preserve"> PAGEREF _Toc75521820 \h </w:instrText>
        </w:r>
        <w:r w:rsidR="00843E60">
          <w:rPr>
            <w:webHidden/>
          </w:rPr>
        </w:r>
        <w:r w:rsidR="00843E60">
          <w:rPr>
            <w:webHidden/>
          </w:rPr>
          <w:fldChar w:fldCharType="separate"/>
        </w:r>
        <w:r w:rsidR="00A64A41">
          <w:rPr>
            <w:webHidden/>
          </w:rPr>
          <w:t>33</w:t>
        </w:r>
        <w:r w:rsidR="00843E60">
          <w:rPr>
            <w:webHidden/>
          </w:rPr>
          <w:fldChar w:fldCharType="end"/>
        </w:r>
      </w:hyperlink>
    </w:p>
    <w:p w14:paraId="0D7FDFA8" w14:textId="5A488E29" w:rsidR="00843E60" w:rsidRDefault="001977CA" w:rsidP="00685BAB">
      <w:pPr>
        <w:pStyle w:val="TM1"/>
        <w:rPr>
          <w:rFonts w:asciiTheme="minorHAnsi" w:eastAsiaTheme="minorEastAsia" w:hAnsiTheme="minorHAnsi" w:cstheme="minorBidi"/>
          <w:color w:val="auto"/>
          <w:sz w:val="22"/>
          <w:szCs w:val="22"/>
        </w:rPr>
      </w:pPr>
      <w:hyperlink w:anchor="_Toc75521821" w:history="1">
        <w:r w:rsidR="00843E60" w:rsidRPr="003D655C">
          <w:rPr>
            <w:rStyle w:val="Lienhypertexte"/>
          </w:rPr>
          <w:t>Article 19.Dispositions générales</w:t>
        </w:r>
        <w:r w:rsidR="00843E60">
          <w:rPr>
            <w:webHidden/>
          </w:rPr>
          <w:tab/>
        </w:r>
        <w:r w:rsidR="00843E60">
          <w:rPr>
            <w:webHidden/>
          </w:rPr>
          <w:fldChar w:fldCharType="begin"/>
        </w:r>
        <w:r w:rsidR="00843E60">
          <w:rPr>
            <w:webHidden/>
          </w:rPr>
          <w:instrText xml:space="preserve"> PAGEREF _Toc75521821 \h </w:instrText>
        </w:r>
        <w:r w:rsidR="00843E60">
          <w:rPr>
            <w:webHidden/>
          </w:rPr>
        </w:r>
        <w:r w:rsidR="00843E60">
          <w:rPr>
            <w:webHidden/>
          </w:rPr>
          <w:fldChar w:fldCharType="separate"/>
        </w:r>
        <w:r w:rsidR="00A64A41">
          <w:rPr>
            <w:webHidden/>
          </w:rPr>
          <w:t>33</w:t>
        </w:r>
        <w:r w:rsidR="00843E60">
          <w:rPr>
            <w:webHidden/>
          </w:rPr>
          <w:fldChar w:fldCharType="end"/>
        </w:r>
      </w:hyperlink>
    </w:p>
    <w:p w14:paraId="7DB3F3D7" w14:textId="2400D525" w:rsidR="00843E60" w:rsidRDefault="001977CA" w:rsidP="00685BAB">
      <w:pPr>
        <w:pStyle w:val="TM2"/>
        <w:rPr>
          <w:rFonts w:asciiTheme="minorHAnsi" w:eastAsiaTheme="minorEastAsia" w:hAnsiTheme="minorHAnsi" w:cstheme="minorBidi"/>
          <w:color w:val="auto"/>
          <w:sz w:val="22"/>
        </w:rPr>
      </w:pPr>
      <w:hyperlink w:anchor="_Toc75521822" w:history="1">
        <w:r w:rsidR="00843E60" w:rsidRPr="003D655C">
          <w:rPr>
            <w:rStyle w:val="Lienhypertexte"/>
          </w:rPr>
          <w:t>19.1</w:t>
        </w:r>
        <w:r w:rsidR="00843E60">
          <w:rPr>
            <w:rFonts w:asciiTheme="minorHAnsi" w:eastAsiaTheme="minorEastAsia" w:hAnsiTheme="minorHAnsi" w:cstheme="minorBidi"/>
            <w:color w:val="auto"/>
            <w:sz w:val="22"/>
          </w:rPr>
          <w:tab/>
        </w:r>
        <w:r w:rsidR="00843E60" w:rsidRPr="003D655C">
          <w:rPr>
            <w:rStyle w:val="Lienhypertexte"/>
          </w:rPr>
          <w:t>Intégralité</w:t>
        </w:r>
        <w:r w:rsidR="00843E60">
          <w:rPr>
            <w:webHidden/>
          </w:rPr>
          <w:tab/>
        </w:r>
        <w:r w:rsidR="00843E60">
          <w:rPr>
            <w:webHidden/>
          </w:rPr>
          <w:fldChar w:fldCharType="begin"/>
        </w:r>
        <w:r w:rsidR="00843E60">
          <w:rPr>
            <w:webHidden/>
          </w:rPr>
          <w:instrText xml:space="preserve"> PAGEREF _Toc75521822 \h </w:instrText>
        </w:r>
        <w:r w:rsidR="00843E60">
          <w:rPr>
            <w:webHidden/>
          </w:rPr>
        </w:r>
        <w:r w:rsidR="00843E60">
          <w:rPr>
            <w:webHidden/>
          </w:rPr>
          <w:fldChar w:fldCharType="separate"/>
        </w:r>
        <w:r w:rsidR="00A64A41">
          <w:rPr>
            <w:webHidden/>
          </w:rPr>
          <w:t>33</w:t>
        </w:r>
        <w:r w:rsidR="00843E60">
          <w:rPr>
            <w:webHidden/>
          </w:rPr>
          <w:fldChar w:fldCharType="end"/>
        </w:r>
      </w:hyperlink>
    </w:p>
    <w:p w14:paraId="7B9E67B4" w14:textId="0DF430AF" w:rsidR="00843E60" w:rsidRDefault="001977CA" w:rsidP="00685BAB">
      <w:pPr>
        <w:pStyle w:val="TM2"/>
        <w:rPr>
          <w:rFonts w:asciiTheme="minorHAnsi" w:eastAsiaTheme="minorEastAsia" w:hAnsiTheme="minorHAnsi" w:cstheme="minorBidi"/>
          <w:color w:val="auto"/>
          <w:sz w:val="22"/>
        </w:rPr>
      </w:pPr>
      <w:hyperlink w:anchor="_Toc75521823" w:history="1">
        <w:r w:rsidR="00843E60" w:rsidRPr="003D655C">
          <w:rPr>
            <w:rStyle w:val="Lienhypertexte"/>
          </w:rPr>
          <w:t>19.2</w:t>
        </w:r>
        <w:r w:rsidR="00843E60">
          <w:rPr>
            <w:rFonts w:asciiTheme="minorHAnsi" w:eastAsiaTheme="minorEastAsia" w:hAnsiTheme="minorHAnsi" w:cstheme="minorBidi"/>
            <w:color w:val="auto"/>
            <w:sz w:val="22"/>
          </w:rPr>
          <w:tab/>
        </w:r>
        <w:r w:rsidR="00843E60" w:rsidRPr="003D655C">
          <w:rPr>
            <w:rStyle w:val="Lienhypertexte"/>
          </w:rPr>
          <w:t>Nullité</w:t>
        </w:r>
        <w:r w:rsidR="00843E60">
          <w:rPr>
            <w:webHidden/>
          </w:rPr>
          <w:tab/>
        </w:r>
        <w:r w:rsidR="00843E60">
          <w:rPr>
            <w:webHidden/>
          </w:rPr>
          <w:fldChar w:fldCharType="begin"/>
        </w:r>
        <w:r w:rsidR="00843E60">
          <w:rPr>
            <w:webHidden/>
          </w:rPr>
          <w:instrText xml:space="preserve"> PAGEREF _Toc75521823 \h </w:instrText>
        </w:r>
        <w:r w:rsidR="00843E60">
          <w:rPr>
            <w:webHidden/>
          </w:rPr>
        </w:r>
        <w:r w:rsidR="00843E60">
          <w:rPr>
            <w:webHidden/>
          </w:rPr>
          <w:fldChar w:fldCharType="separate"/>
        </w:r>
        <w:r w:rsidR="00A64A41">
          <w:rPr>
            <w:webHidden/>
          </w:rPr>
          <w:t>34</w:t>
        </w:r>
        <w:r w:rsidR="00843E60">
          <w:rPr>
            <w:webHidden/>
          </w:rPr>
          <w:fldChar w:fldCharType="end"/>
        </w:r>
      </w:hyperlink>
    </w:p>
    <w:p w14:paraId="06FD541D" w14:textId="0B4847CE" w:rsidR="00843E60" w:rsidRDefault="001977CA" w:rsidP="00685BAB">
      <w:pPr>
        <w:pStyle w:val="TM2"/>
        <w:rPr>
          <w:rFonts w:asciiTheme="minorHAnsi" w:eastAsiaTheme="minorEastAsia" w:hAnsiTheme="minorHAnsi" w:cstheme="minorBidi"/>
          <w:color w:val="auto"/>
          <w:sz w:val="22"/>
        </w:rPr>
      </w:pPr>
      <w:hyperlink w:anchor="_Toc75521824" w:history="1">
        <w:r w:rsidR="00843E60" w:rsidRPr="003D655C">
          <w:rPr>
            <w:rStyle w:val="Lienhypertexte"/>
          </w:rPr>
          <w:t>19.3</w:t>
        </w:r>
        <w:r w:rsidR="00843E60">
          <w:rPr>
            <w:rFonts w:asciiTheme="minorHAnsi" w:eastAsiaTheme="minorEastAsia" w:hAnsiTheme="minorHAnsi" w:cstheme="minorBidi"/>
            <w:color w:val="auto"/>
            <w:sz w:val="22"/>
          </w:rPr>
          <w:tab/>
        </w:r>
        <w:r w:rsidR="00843E60" w:rsidRPr="003D655C">
          <w:rPr>
            <w:rStyle w:val="Lienhypertexte"/>
          </w:rPr>
          <w:t>Titres</w:t>
        </w:r>
        <w:r w:rsidR="00843E60">
          <w:rPr>
            <w:webHidden/>
          </w:rPr>
          <w:tab/>
        </w:r>
        <w:r w:rsidR="00843E60">
          <w:rPr>
            <w:webHidden/>
          </w:rPr>
          <w:fldChar w:fldCharType="begin"/>
        </w:r>
        <w:r w:rsidR="00843E60">
          <w:rPr>
            <w:webHidden/>
          </w:rPr>
          <w:instrText xml:space="preserve"> PAGEREF _Toc75521824 \h </w:instrText>
        </w:r>
        <w:r w:rsidR="00843E60">
          <w:rPr>
            <w:webHidden/>
          </w:rPr>
        </w:r>
        <w:r w:rsidR="00843E60">
          <w:rPr>
            <w:webHidden/>
          </w:rPr>
          <w:fldChar w:fldCharType="separate"/>
        </w:r>
        <w:r w:rsidR="00A64A41">
          <w:rPr>
            <w:webHidden/>
          </w:rPr>
          <w:t>34</w:t>
        </w:r>
        <w:r w:rsidR="00843E60">
          <w:rPr>
            <w:webHidden/>
          </w:rPr>
          <w:fldChar w:fldCharType="end"/>
        </w:r>
      </w:hyperlink>
    </w:p>
    <w:p w14:paraId="3F90896B" w14:textId="2B0D802F" w:rsidR="00843E60" w:rsidRDefault="001977CA" w:rsidP="00685BAB">
      <w:pPr>
        <w:pStyle w:val="TM2"/>
        <w:rPr>
          <w:rFonts w:asciiTheme="minorHAnsi" w:eastAsiaTheme="minorEastAsia" w:hAnsiTheme="minorHAnsi" w:cstheme="minorBidi"/>
          <w:color w:val="auto"/>
          <w:sz w:val="22"/>
        </w:rPr>
      </w:pPr>
      <w:hyperlink w:anchor="_Toc75521825" w:history="1">
        <w:r w:rsidR="00843E60" w:rsidRPr="003D655C">
          <w:rPr>
            <w:rStyle w:val="Lienhypertexte"/>
          </w:rPr>
          <w:t>19.4</w:t>
        </w:r>
        <w:r w:rsidR="00843E60">
          <w:rPr>
            <w:rFonts w:asciiTheme="minorHAnsi" w:eastAsiaTheme="minorEastAsia" w:hAnsiTheme="minorHAnsi" w:cstheme="minorBidi"/>
            <w:color w:val="auto"/>
            <w:sz w:val="22"/>
          </w:rPr>
          <w:tab/>
        </w:r>
        <w:r w:rsidR="00843E60" w:rsidRPr="003D655C">
          <w:rPr>
            <w:rStyle w:val="Lienhypertexte"/>
          </w:rPr>
          <w:t>Sincérité</w:t>
        </w:r>
        <w:r w:rsidR="00843E60">
          <w:rPr>
            <w:webHidden/>
          </w:rPr>
          <w:tab/>
        </w:r>
        <w:r w:rsidR="00843E60">
          <w:rPr>
            <w:webHidden/>
          </w:rPr>
          <w:fldChar w:fldCharType="begin"/>
        </w:r>
        <w:r w:rsidR="00843E60">
          <w:rPr>
            <w:webHidden/>
          </w:rPr>
          <w:instrText xml:space="preserve"> PAGEREF _Toc75521825 \h </w:instrText>
        </w:r>
        <w:r w:rsidR="00843E60">
          <w:rPr>
            <w:webHidden/>
          </w:rPr>
        </w:r>
        <w:r w:rsidR="00843E60">
          <w:rPr>
            <w:webHidden/>
          </w:rPr>
          <w:fldChar w:fldCharType="separate"/>
        </w:r>
        <w:r w:rsidR="00A64A41">
          <w:rPr>
            <w:webHidden/>
          </w:rPr>
          <w:t>34</w:t>
        </w:r>
        <w:r w:rsidR="00843E60">
          <w:rPr>
            <w:webHidden/>
          </w:rPr>
          <w:fldChar w:fldCharType="end"/>
        </w:r>
      </w:hyperlink>
    </w:p>
    <w:p w14:paraId="26F4A025" w14:textId="535F027C" w:rsidR="00843E60" w:rsidRDefault="001977CA" w:rsidP="00685BAB">
      <w:pPr>
        <w:pStyle w:val="TM2"/>
        <w:rPr>
          <w:rFonts w:asciiTheme="minorHAnsi" w:eastAsiaTheme="minorEastAsia" w:hAnsiTheme="minorHAnsi" w:cstheme="minorBidi"/>
          <w:color w:val="auto"/>
          <w:sz w:val="22"/>
        </w:rPr>
      </w:pPr>
      <w:hyperlink w:anchor="_Toc75521826" w:history="1">
        <w:r w:rsidR="00843E60" w:rsidRPr="003D655C">
          <w:rPr>
            <w:rStyle w:val="Lienhypertexte"/>
          </w:rPr>
          <w:t>19.5</w:t>
        </w:r>
        <w:r w:rsidR="00843E60">
          <w:rPr>
            <w:rFonts w:asciiTheme="minorHAnsi" w:eastAsiaTheme="minorEastAsia" w:hAnsiTheme="minorHAnsi" w:cstheme="minorBidi"/>
            <w:color w:val="auto"/>
            <w:sz w:val="22"/>
          </w:rPr>
          <w:tab/>
        </w:r>
        <w:r w:rsidR="00843E60" w:rsidRPr="003D655C">
          <w:rPr>
            <w:rStyle w:val="Lienhypertexte"/>
          </w:rPr>
          <w:t>Indépendance des Partenaires</w:t>
        </w:r>
        <w:r w:rsidR="00843E60">
          <w:rPr>
            <w:webHidden/>
          </w:rPr>
          <w:tab/>
        </w:r>
        <w:r w:rsidR="00843E60">
          <w:rPr>
            <w:webHidden/>
          </w:rPr>
          <w:fldChar w:fldCharType="begin"/>
        </w:r>
        <w:r w:rsidR="00843E60">
          <w:rPr>
            <w:webHidden/>
          </w:rPr>
          <w:instrText xml:space="preserve"> PAGEREF _Toc75521826 \h </w:instrText>
        </w:r>
        <w:r w:rsidR="00843E60">
          <w:rPr>
            <w:webHidden/>
          </w:rPr>
        </w:r>
        <w:r w:rsidR="00843E60">
          <w:rPr>
            <w:webHidden/>
          </w:rPr>
          <w:fldChar w:fldCharType="separate"/>
        </w:r>
        <w:r w:rsidR="00A64A41">
          <w:rPr>
            <w:webHidden/>
          </w:rPr>
          <w:t>34</w:t>
        </w:r>
        <w:r w:rsidR="00843E60">
          <w:rPr>
            <w:webHidden/>
          </w:rPr>
          <w:fldChar w:fldCharType="end"/>
        </w:r>
      </w:hyperlink>
    </w:p>
    <w:p w14:paraId="11B06FDB" w14:textId="4D850885" w:rsidR="00843E60" w:rsidRDefault="001977CA" w:rsidP="00685BAB">
      <w:pPr>
        <w:pStyle w:val="TM2"/>
        <w:rPr>
          <w:rFonts w:asciiTheme="minorHAnsi" w:eastAsiaTheme="minorEastAsia" w:hAnsiTheme="minorHAnsi" w:cstheme="minorBidi"/>
          <w:color w:val="auto"/>
          <w:sz w:val="22"/>
        </w:rPr>
      </w:pPr>
      <w:hyperlink w:anchor="_Toc75521827" w:history="1">
        <w:r w:rsidR="00843E60" w:rsidRPr="003D655C">
          <w:rPr>
            <w:rStyle w:val="Lienhypertexte"/>
          </w:rPr>
          <w:t>19.6</w:t>
        </w:r>
        <w:r w:rsidR="00843E60">
          <w:rPr>
            <w:rFonts w:asciiTheme="minorHAnsi" w:eastAsiaTheme="minorEastAsia" w:hAnsiTheme="minorHAnsi" w:cstheme="minorBidi"/>
            <w:color w:val="auto"/>
            <w:sz w:val="22"/>
          </w:rPr>
          <w:tab/>
        </w:r>
        <w:r w:rsidR="00843E60" w:rsidRPr="003D655C">
          <w:rPr>
            <w:rStyle w:val="Lienhypertexte"/>
          </w:rPr>
          <w:t>Non-sollicitation du personnel</w:t>
        </w:r>
        <w:r w:rsidR="00843E60">
          <w:rPr>
            <w:webHidden/>
          </w:rPr>
          <w:tab/>
        </w:r>
        <w:r w:rsidR="00843E60">
          <w:rPr>
            <w:webHidden/>
          </w:rPr>
          <w:fldChar w:fldCharType="begin"/>
        </w:r>
        <w:r w:rsidR="00843E60">
          <w:rPr>
            <w:webHidden/>
          </w:rPr>
          <w:instrText xml:space="preserve"> PAGEREF _Toc75521827 \h </w:instrText>
        </w:r>
        <w:r w:rsidR="00843E60">
          <w:rPr>
            <w:webHidden/>
          </w:rPr>
        </w:r>
        <w:r w:rsidR="00843E60">
          <w:rPr>
            <w:webHidden/>
          </w:rPr>
          <w:fldChar w:fldCharType="separate"/>
        </w:r>
        <w:r w:rsidR="00A64A41">
          <w:rPr>
            <w:webHidden/>
          </w:rPr>
          <w:t>34</w:t>
        </w:r>
        <w:r w:rsidR="00843E60">
          <w:rPr>
            <w:webHidden/>
          </w:rPr>
          <w:fldChar w:fldCharType="end"/>
        </w:r>
      </w:hyperlink>
    </w:p>
    <w:p w14:paraId="38BFD1D1" w14:textId="1D8EAB44" w:rsidR="00843E60" w:rsidRDefault="001977CA" w:rsidP="00685BAB">
      <w:pPr>
        <w:pStyle w:val="TM2"/>
        <w:rPr>
          <w:rFonts w:asciiTheme="minorHAnsi" w:eastAsiaTheme="minorEastAsia" w:hAnsiTheme="minorHAnsi" w:cstheme="minorBidi"/>
          <w:color w:val="auto"/>
          <w:sz w:val="22"/>
        </w:rPr>
      </w:pPr>
      <w:hyperlink w:anchor="_Toc75521828" w:history="1">
        <w:r w:rsidR="00843E60" w:rsidRPr="003D655C">
          <w:rPr>
            <w:rStyle w:val="Lienhypertexte"/>
          </w:rPr>
          <w:t>19.7</w:t>
        </w:r>
        <w:r w:rsidR="00843E60">
          <w:rPr>
            <w:rFonts w:asciiTheme="minorHAnsi" w:eastAsiaTheme="minorEastAsia" w:hAnsiTheme="minorHAnsi" w:cstheme="minorBidi"/>
            <w:color w:val="auto"/>
            <w:sz w:val="22"/>
          </w:rPr>
          <w:tab/>
        </w:r>
        <w:r w:rsidR="00843E60" w:rsidRPr="003D655C">
          <w:rPr>
            <w:rStyle w:val="Lienhypertexte"/>
          </w:rPr>
          <w:t>Exécution loyale</w:t>
        </w:r>
        <w:r w:rsidR="00843E60">
          <w:rPr>
            <w:webHidden/>
          </w:rPr>
          <w:tab/>
        </w:r>
        <w:r w:rsidR="00843E60">
          <w:rPr>
            <w:webHidden/>
          </w:rPr>
          <w:fldChar w:fldCharType="begin"/>
        </w:r>
        <w:r w:rsidR="00843E60">
          <w:rPr>
            <w:webHidden/>
          </w:rPr>
          <w:instrText xml:space="preserve"> PAGEREF _Toc75521828 \h </w:instrText>
        </w:r>
        <w:r w:rsidR="00843E60">
          <w:rPr>
            <w:webHidden/>
          </w:rPr>
        </w:r>
        <w:r w:rsidR="00843E60">
          <w:rPr>
            <w:webHidden/>
          </w:rPr>
          <w:fldChar w:fldCharType="separate"/>
        </w:r>
        <w:r w:rsidR="00A64A41">
          <w:rPr>
            <w:webHidden/>
          </w:rPr>
          <w:t>34</w:t>
        </w:r>
        <w:r w:rsidR="00843E60">
          <w:rPr>
            <w:webHidden/>
          </w:rPr>
          <w:fldChar w:fldCharType="end"/>
        </w:r>
      </w:hyperlink>
    </w:p>
    <w:p w14:paraId="31E10DAD" w14:textId="05C80FE2" w:rsidR="00843E60" w:rsidRDefault="001977CA" w:rsidP="00685BAB">
      <w:pPr>
        <w:pStyle w:val="TM2"/>
        <w:rPr>
          <w:rFonts w:asciiTheme="minorHAnsi" w:eastAsiaTheme="minorEastAsia" w:hAnsiTheme="minorHAnsi" w:cstheme="minorBidi"/>
          <w:color w:val="auto"/>
          <w:sz w:val="22"/>
        </w:rPr>
      </w:pPr>
      <w:hyperlink w:anchor="_Toc75521829" w:history="1">
        <w:r w:rsidR="00843E60" w:rsidRPr="003D655C">
          <w:rPr>
            <w:rStyle w:val="Lienhypertexte"/>
          </w:rPr>
          <w:t>19.8</w:t>
        </w:r>
        <w:r w:rsidR="00843E60">
          <w:rPr>
            <w:rFonts w:asciiTheme="minorHAnsi" w:eastAsiaTheme="minorEastAsia" w:hAnsiTheme="minorHAnsi" w:cstheme="minorBidi"/>
            <w:color w:val="auto"/>
            <w:sz w:val="22"/>
          </w:rPr>
          <w:tab/>
        </w:r>
        <w:r w:rsidR="00843E60" w:rsidRPr="003D655C">
          <w:rPr>
            <w:rStyle w:val="Lienhypertexte"/>
          </w:rPr>
          <w:t>Tolérance</w:t>
        </w:r>
        <w:r w:rsidR="00843E60">
          <w:rPr>
            <w:webHidden/>
          </w:rPr>
          <w:tab/>
        </w:r>
        <w:r w:rsidR="00843E60">
          <w:rPr>
            <w:webHidden/>
          </w:rPr>
          <w:fldChar w:fldCharType="begin"/>
        </w:r>
        <w:r w:rsidR="00843E60">
          <w:rPr>
            <w:webHidden/>
          </w:rPr>
          <w:instrText xml:space="preserve"> PAGEREF _Toc75521829 \h </w:instrText>
        </w:r>
        <w:r w:rsidR="00843E60">
          <w:rPr>
            <w:webHidden/>
          </w:rPr>
        </w:r>
        <w:r w:rsidR="00843E60">
          <w:rPr>
            <w:webHidden/>
          </w:rPr>
          <w:fldChar w:fldCharType="separate"/>
        </w:r>
        <w:r w:rsidR="00A64A41">
          <w:rPr>
            <w:webHidden/>
          </w:rPr>
          <w:t>34</w:t>
        </w:r>
        <w:r w:rsidR="00843E60">
          <w:rPr>
            <w:webHidden/>
          </w:rPr>
          <w:fldChar w:fldCharType="end"/>
        </w:r>
      </w:hyperlink>
    </w:p>
    <w:p w14:paraId="21D67C04" w14:textId="5629A34A" w:rsidR="00843E60" w:rsidRDefault="001977CA" w:rsidP="00685BAB">
      <w:pPr>
        <w:pStyle w:val="TM2"/>
        <w:rPr>
          <w:rFonts w:asciiTheme="minorHAnsi" w:eastAsiaTheme="minorEastAsia" w:hAnsiTheme="minorHAnsi" w:cstheme="minorBidi"/>
          <w:color w:val="auto"/>
          <w:sz w:val="22"/>
        </w:rPr>
      </w:pPr>
      <w:hyperlink w:anchor="_Toc75521830" w:history="1">
        <w:r w:rsidR="00843E60" w:rsidRPr="003D655C">
          <w:rPr>
            <w:rStyle w:val="Lienhypertexte"/>
          </w:rPr>
          <w:t>19.9</w:t>
        </w:r>
        <w:r w:rsidR="00843E60">
          <w:rPr>
            <w:rFonts w:asciiTheme="minorHAnsi" w:eastAsiaTheme="minorEastAsia" w:hAnsiTheme="minorHAnsi" w:cstheme="minorBidi"/>
            <w:color w:val="auto"/>
            <w:sz w:val="22"/>
          </w:rPr>
          <w:tab/>
        </w:r>
        <w:r w:rsidR="00843E60" w:rsidRPr="003D655C">
          <w:rPr>
            <w:rStyle w:val="Lienhypertexte"/>
          </w:rPr>
          <w:t>Loi applicable</w:t>
        </w:r>
        <w:r w:rsidR="00843E60">
          <w:rPr>
            <w:webHidden/>
          </w:rPr>
          <w:tab/>
        </w:r>
        <w:r w:rsidR="00843E60">
          <w:rPr>
            <w:webHidden/>
          </w:rPr>
          <w:fldChar w:fldCharType="begin"/>
        </w:r>
        <w:r w:rsidR="00843E60">
          <w:rPr>
            <w:webHidden/>
          </w:rPr>
          <w:instrText xml:space="preserve"> PAGEREF _Toc75521830 \h </w:instrText>
        </w:r>
        <w:r w:rsidR="00843E60">
          <w:rPr>
            <w:webHidden/>
          </w:rPr>
        </w:r>
        <w:r w:rsidR="00843E60">
          <w:rPr>
            <w:webHidden/>
          </w:rPr>
          <w:fldChar w:fldCharType="separate"/>
        </w:r>
        <w:r w:rsidR="00A64A41">
          <w:rPr>
            <w:webHidden/>
          </w:rPr>
          <w:t>34</w:t>
        </w:r>
        <w:r w:rsidR="00843E60">
          <w:rPr>
            <w:webHidden/>
          </w:rPr>
          <w:fldChar w:fldCharType="end"/>
        </w:r>
      </w:hyperlink>
    </w:p>
    <w:p w14:paraId="3C607AF2" w14:textId="64C4E82E" w:rsidR="00843E60" w:rsidRDefault="001977CA" w:rsidP="00685BAB">
      <w:pPr>
        <w:pStyle w:val="TM2"/>
        <w:rPr>
          <w:rFonts w:asciiTheme="minorHAnsi" w:eastAsiaTheme="minorEastAsia" w:hAnsiTheme="minorHAnsi" w:cstheme="minorBidi"/>
          <w:color w:val="auto"/>
          <w:sz w:val="22"/>
        </w:rPr>
      </w:pPr>
      <w:hyperlink w:anchor="_Toc75521831" w:history="1">
        <w:r w:rsidR="00843E60" w:rsidRPr="003D655C">
          <w:rPr>
            <w:rStyle w:val="Lienhypertexte"/>
          </w:rPr>
          <w:t>19.10</w:t>
        </w:r>
        <w:r w:rsidR="00843E60">
          <w:rPr>
            <w:rFonts w:asciiTheme="minorHAnsi" w:eastAsiaTheme="minorEastAsia" w:hAnsiTheme="minorHAnsi" w:cstheme="minorBidi"/>
            <w:color w:val="auto"/>
            <w:sz w:val="22"/>
          </w:rPr>
          <w:tab/>
        </w:r>
        <w:r w:rsidR="00843E60" w:rsidRPr="003D655C">
          <w:rPr>
            <w:rStyle w:val="Lienhypertexte"/>
          </w:rPr>
          <w:t>Règlement des différends</w:t>
        </w:r>
        <w:r w:rsidR="00843E60">
          <w:rPr>
            <w:webHidden/>
          </w:rPr>
          <w:tab/>
        </w:r>
        <w:r w:rsidR="00843E60">
          <w:rPr>
            <w:webHidden/>
          </w:rPr>
          <w:fldChar w:fldCharType="begin"/>
        </w:r>
        <w:r w:rsidR="00843E60">
          <w:rPr>
            <w:webHidden/>
          </w:rPr>
          <w:instrText xml:space="preserve"> PAGEREF _Toc75521831 \h </w:instrText>
        </w:r>
        <w:r w:rsidR="00843E60">
          <w:rPr>
            <w:webHidden/>
          </w:rPr>
        </w:r>
        <w:r w:rsidR="00843E60">
          <w:rPr>
            <w:webHidden/>
          </w:rPr>
          <w:fldChar w:fldCharType="separate"/>
        </w:r>
        <w:r w:rsidR="00A64A41">
          <w:rPr>
            <w:webHidden/>
          </w:rPr>
          <w:t>35</w:t>
        </w:r>
        <w:r w:rsidR="00843E60">
          <w:rPr>
            <w:webHidden/>
          </w:rPr>
          <w:fldChar w:fldCharType="end"/>
        </w:r>
      </w:hyperlink>
    </w:p>
    <w:p w14:paraId="5C59796B" w14:textId="7B07D3EE" w:rsidR="00843E60" w:rsidRDefault="001977CA" w:rsidP="00685BAB">
      <w:pPr>
        <w:pStyle w:val="TM2"/>
        <w:rPr>
          <w:rFonts w:asciiTheme="minorHAnsi" w:eastAsiaTheme="minorEastAsia" w:hAnsiTheme="minorHAnsi" w:cstheme="minorBidi"/>
          <w:color w:val="auto"/>
          <w:sz w:val="22"/>
        </w:rPr>
      </w:pPr>
      <w:hyperlink w:anchor="_Toc75521832" w:history="1">
        <w:r w:rsidR="00843E60" w:rsidRPr="003D655C">
          <w:rPr>
            <w:rStyle w:val="Lienhypertexte"/>
          </w:rPr>
          <w:t>19.11</w:t>
        </w:r>
        <w:r w:rsidR="00843E60">
          <w:rPr>
            <w:rFonts w:asciiTheme="minorHAnsi" w:eastAsiaTheme="minorEastAsia" w:hAnsiTheme="minorHAnsi" w:cstheme="minorBidi"/>
            <w:color w:val="auto"/>
            <w:sz w:val="22"/>
          </w:rPr>
          <w:tab/>
        </w:r>
        <w:r w:rsidR="00843E60" w:rsidRPr="003D655C">
          <w:rPr>
            <w:rStyle w:val="Lienhypertexte"/>
          </w:rPr>
          <w:t>Domiciliation</w:t>
        </w:r>
        <w:r w:rsidR="00843E60">
          <w:rPr>
            <w:webHidden/>
          </w:rPr>
          <w:tab/>
        </w:r>
        <w:r w:rsidR="00843E60">
          <w:rPr>
            <w:webHidden/>
          </w:rPr>
          <w:fldChar w:fldCharType="begin"/>
        </w:r>
        <w:r w:rsidR="00843E60">
          <w:rPr>
            <w:webHidden/>
          </w:rPr>
          <w:instrText xml:space="preserve"> PAGEREF _Toc75521832 \h </w:instrText>
        </w:r>
        <w:r w:rsidR="00843E60">
          <w:rPr>
            <w:webHidden/>
          </w:rPr>
        </w:r>
        <w:r w:rsidR="00843E60">
          <w:rPr>
            <w:webHidden/>
          </w:rPr>
          <w:fldChar w:fldCharType="separate"/>
        </w:r>
        <w:r w:rsidR="00A64A41">
          <w:rPr>
            <w:webHidden/>
          </w:rPr>
          <w:t>35</w:t>
        </w:r>
        <w:r w:rsidR="00843E60">
          <w:rPr>
            <w:webHidden/>
          </w:rPr>
          <w:fldChar w:fldCharType="end"/>
        </w:r>
      </w:hyperlink>
    </w:p>
    <w:p w14:paraId="6F93E019" w14:textId="1AFD57BE" w:rsidR="00843E60" w:rsidRDefault="001977CA" w:rsidP="00685BAB">
      <w:pPr>
        <w:pStyle w:val="TM2"/>
        <w:rPr>
          <w:rFonts w:asciiTheme="minorHAnsi" w:eastAsiaTheme="minorEastAsia" w:hAnsiTheme="minorHAnsi" w:cstheme="minorBidi"/>
          <w:color w:val="auto"/>
          <w:sz w:val="22"/>
        </w:rPr>
      </w:pPr>
      <w:hyperlink w:anchor="_Toc75521833" w:history="1">
        <w:r w:rsidR="00843E60" w:rsidRPr="003D655C">
          <w:rPr>
            <w:rStyle w:val="Lienhypertexte"/>
          </w:rPr>
          <w:t>19.12</w:t>
        </w:r>
        <w:r w:rsidR="00843E60">
          <w:rPr>
            <w:rFonts w:asciiTheme="minorHAnsi" w:eastAsiaTheme="minorEastAsia" w:hAnsiTheme="minorHAnsi" w:cstheme="minorBidi"/>
            <w:color w:val="auto"/>
            <w:sz w:val="22"/>
          </w:rPr>
          <w:tab/>
        </w:r>
        <w:r w:rsidR="00843E60" w:rsidRPr="003D655C">
          <w:rPr>
            <w:rStyle w:val="Lienhypertexte"/>
          </w:rPr>
          <w:t>Notification</w:t>
        </w:r>
        <w:r w:rsidR="00843E60">
          <w:rPr>
            <w:webHidden/>
          </w:rPr>
          <w:tab/>
        </w:r>
        <w:r w:rsidR="00843E60">
          <w:rPr>
            <w:webHidden/>
          </w:rPr>
          <w:fldChar w:fldCharType="begin"/>
        </w:r>
        <w:r w:rsidR="00843E60">
          <w:rPr>
            <w:webHidden/>
          </w:rPr>
          <w:instrText xml:space="preserve"> PAGEREF _Toc75521833 \h </w:instrText>
        </w:r>
        <w:r w:rsidR="00843E60">
          <w:rPr>
            <w:webHidden/>
          </w:rPr>
        </w:r>
        <w:r w:rsidR="00843E60">
          <w:rPr>
            <w:webHidden/>
          </w:rPr>
          <w:fldChar w:fldCharType="separate"/>
        </w:r>
        <w:r w:rsidR="00A64A41">
          <w:rPr>
            <w:webHidden/>
          </w:rPr>
          <w:t>35</w:t>
        </w:r>
        <w:r w:rsidR="00843E60">
          <w:rPr>
            <w:webHidden/>
          </w:rPr>
          <w:fldChar w:fldCharType="end"/>
        </w:r>
      </w:hyperlink>
    </w:p>
    <w:p w14:paraId="1709244F" w14:textId="2C82AC0A" w:rsidR="00843E60" w:rsidRDefault="001977CA" w:rsidP="00685BAB">
      <w:pPr>
        <w:pStyle w:val="TM1"/>
        <w:rPr>
          <w:rFonts w:asciiTheme="minorHAnsi" w:eastAsiaTheme="minorEastAsia" w:hAnsiTheme="minorHAnsi" w:cstheme="minorBidi"/>
          <w:color w:val="auto"/>
          <w:sz w:val="22"/>
          <w:szCs w:val="22"/>
        </w:rPr>
      </w:pPr>
      <w:hyperlink w:anchor="_Toc75521834" w:history="1">
        <w:r w:rsidR="00843E60" w:rsidRPr="003D655C">
          <w:rPr>
            <w:rStyle w:val="Lienhypertexte"/>
          </w:rPr>
          <w:t>Article 20.Annexes</w:t>
        </w:r>
        <w:r w:rsidR="00843E60">
          <w:rPr>
            <w:webHidden/>
          </w:rPr>
          <w:tab/>
        </w:r>
        <w:r w:rsidR="00843E60">
          <w:rPr>
            <w:webHidden/>
          </w:rPr>
          <w:fldChar w:fldCharType="begin"/>
        </w:r>
        <w:r w:rsidR="00843E60">
          <w:rPr>
            <w:webHidden/>
          </w:rPr>
          <w:instrText xml:space="preserve"> PAGEREF _Toc75521834 \h </w:instrText>
        </w:r>
        <w:r w:rsidR="00843E60">
          <w:rPr>
            <w:webHidden/>
          </w:rPr>
        </w:r>
        <w:r w:rsidR="00843E60">
          <w:rPr>
            <w:webHidden/>
          </w:rPr>
          <w:fldChar w:fldCharType="separate"/>
        </w:r>
        <w:r w:rsidR="00A64A41">
          <w:rPr>
            <w:webHidden/>
          </w:rPr>
          <w:t>35</w:t>
        </w:r>
        <w:r w:rsidR="00843E60">
          <w:rPr>
            <w:webHidden/>
          </w:rPr>
          <w:fldChar w:fldCharType="end"/>
        </w:r>
      </w:hyperlink>
    </w:p>
    <w:p w14:paraId="54C29CAD" w14:textId="2C0EB9C0" w:rsidR="00843E60" w:rsidRDefault="001977CA" w:rsidP="00685BAB">
      <w:pPr>
        <w:pStyle w:val="TM1"/>
        <w:rPr>
          <w:rFonts w:asciiTheme="minorHAnsi" w:eastAsiaTheme="minorEastAsia" w:hAnsiTheme="minorHAnsi" w:cstheme="minorBidi"/>
          <w:color w:val="auto"/>
          <w:sz w:val="22"/>
          <w:szCs w:val="22"/>
        </w:rPr>
      </w:pPr>
      <w:hyperlink w:anchor="_Toc75521835" w:history="1">
        <w:r w:rsidR="00843E60" w:rsidRPr="003D655C">
          <w:rPr>
            <w:rStyle w:val="Lienhypertexte"/>
          </w:rPr>
          <w:t>Article 21.Signature</w:t>
        </w:r>
        <w:r w:rsidR="00843E60">
          <w:rPr>
            <w:webHidden/>
          </w:rPr>
          <w:tab/>
        </w:r>
        <w:r w:rsidR="00843E60">
          <w:rPr>
            <w:webHidden/>
          </w:rPr>
          <w:fldChar w:fldCharType="begin"/>
        </w:r>
        <w:r w:rsidR="00843E60">
          <w:rPr>
            <w:webHidden/>
          </w:rPr>
          <w:instrText xml:space="preserve"> PAGEREF _Toc75521835 \h </w:instrText>
        </w:r>
        <w:r w:rsidR="00843E60">
          <w:rPr>
            <w:webHidden/>
          </w:rPr>
        </w:r>
        <w:r w:rsidR="00843E60">
          <w:rPr>
            <w:webHidden/>
          </w:rPr>
          <w:fldChar w:fldCharType="separate"/>
        </w:r>
        <w:r w:rsidR="00A64A41">
          <w:rPr>
            <w:webHidden/>
          </w:rPr>
          <w:t>35</w:t>
        </w:r>
        <w:r w:rsidR="00843E60">
          <w:rPr>
            <w:webHidden/>
          </w:rPr>
          <w:fldChar w:fldCharType="end"/>
        </w:r>
      </w:hyperlink>
    </w:p>
    <w:p w14:paraId="4901789B" w14:textId="0912EC1E" w:rsidR="005B4434" w:rsidRDefault="00695441" w:rsidP="00685BAB">
      <w:pPr>
        <w:ind w:left="142"/>
        <w:rPr>
          <w:rFonts w:ascii="Verdana" w:hAnsi="Verdana" w:cs="Arial"/>
          <w:smallCaps/>
          <w:noProof/>
          <w:color w:val="003366"/>
          <w:sz w:val="24"/>
          <w:szCs w:val="28"/>
        </w:rPr>
      </w:pPr>
      <w:r w:rsidRPr="00737B84">
        <w:rPr>
          <w:rFonts w:ascii="Verdana" w:hAnsi="Verdana" w:cs="Arial"/>
          <w:smallCaps/>
          <w:noProof/>
          <w:color w:val="003366"/>
          <w:sz w:val="24"/>
          <w:szCs w:val="28"/>
        </w:rPr>
        <w:fldChar w:fldCharType="end"/>
      </w:r>
    </w:p>
    <w:p w14:paraId="35F8EFF3" w14:textId="2A1A07D5" w:rsidR="00B74E83" w:rsidRDefault="00B74E83" w:rsidP="00685BAB">
      <w:pPr>
        <w:ind w:left="142"/>
        <w:rPr>
          <w:rFonts w:ascii="Verdana" w:hAnsi="Verdana" w:cs="Arial"/>
          <w:smallCaps/>
          <w:noProof/>
          <w:color w:val="003366"/>
          <w:sz w:val="28"/>
          <w:szCs w:val="28"/>
        </w:rPr>
      </w:pPr>
    </w:p>
    <w:p w14:paraId="43AB45F4" w14:textId="1CA777BC" w:rsidR="00B74E83" w:rsidRDefault="00B74E83" w:rsidP="00685BAB">
      <w:pPr>
        <w:ind w:left="142"/>
        <w:rPr>
          <w:rFonts w:ascii="Verdana" w:hAnsi="Verdana" w:cs="Arial"/>
          <w:smallCaps/>
          <w:noProof/>
          <w:color w:val="003366"/>
          <w:sz w:val="28"/>
          <w:szCs w:val="28"/>
        </w:rPr>
      </w:pPr>
    </w:p>
    <w:p w14:paraId="5FA935D2" w14:textId="77777777" w:rsidR="00B74E83" w:rsidRDefault="00B74E83">
      <w:pPr>
        <w:rPr>
          <w:rFonts w:ascii="Verdana" w:hAnsi="Verdana" w:cs="Arial"/>
          <w:smallCaps/>
          <w:noProof/>
          <w:color w:val="003366"/>
          <w:sz w:val="28"/>
          <w:szCs w:val="28"/>
        </w:rPr>
      </w:pPr>
    </w:p>
    <w:p w14:paraId="587CB164" w14:textId="77777777" w:rsidR="00EB64CD" w:rsidRDefault="006A5C1D" w:rsidP="006A5C1D">
      <w:pPr>
        <w:jc w:val="center"/>
        <w:rPr>
          <w:rFonts w:ascii="Verdana" w:hAnsi="Verdana" w:cs="Arial"/>
          <w:smallCaps/>
          <w:noProof/>
          <w:color w:val="003366"/>
          <w:sz w:val="28"/>
          <w:szCs w:val="28"/>
        </w:rPr>
      </w:pPr>
      <w:r>
        <w:rPr>
          <w:rFonts w:ascii="Verdana" w:hAnsi="Verdana" w:cs="Arial"/>
          <w:smallCaps/>
          <w:noProof/>
          <w:color w:val="003366"/>
          <w:sz w:val="28"/>
          <w:szCs w:val="28"/>
        </w:rPr>
        <w:t>***</w:t>
      </w:r>
    </w:p>
    <w:p w14:paraId="42AE366D" w14:textId="77777777" w:rsidR="0025337B" w:rsidRDefault="0025337B" w:rsidP="006A5C1D">
      <w:pPr>
        <w:jc w:val="center"/>
        <w:rPr>
          <w:rFonts w:ascii="Verdana" w:hAnsi="Verdana" w:cs="Arial"/>
          <w:smallCaps/>
          <w:noProof/>
          <w:color w:val="003366"/>
          <w:sz w:val="28"/>
          <w:szCs w:val="28"/>
        </w:rPr>
      </w:pPr>
    </w:p>
    <w:p w14:paraId="306AB90F" w14:textId="77777777" w:rsidR="009F4478" w:rsidRDefault="009F4478" w:rsidP="006A5C1D">
      <w:pPr>
        <w:jc w:val="center"/>
        <w:rPr>
          <w:rFonts w:ascii="Verdana" w:hAnsi="Verdana" w:cs="Arial"/>
          <w:smallCaps/>
          <w:noProof/>
          <w:color w:val="003366"/>
          <w:sz w:val="28"/>
          <w:szCs w:val="28"/>
        </w:rPr>
      </w:pPr>
    </w:p>
    <w:p w14:paraId="094A368A" w14:textId="77777777" w:rsidR="009F4478" w:rsidRDefault="009F4478" w:rsidP="006A5C1D">
      <w:pPr>
        <w:jc w:val="center"/>
        <w:rPr>
          <w:rFonts w:ascii="Verdana" w:hAnsi="Verdana" w:cs="Arial"/>
          <w:smallCaps/>
          <w:noProof/>
          <w:color w:val="003366"/>
          <w:sz w:val="28"/>
          <w:szCs w:val="28"/>
        </w:rPr>
      </w:pPr>
    </w:p>
    <w:p w14:paraId="7F1B078C" w14:textId="77777777" w:rsidR="003403E8" w:rsidRDefault="003403E8" w:rsidP="006A5C1D">
      <w:pPr>
        <w:jc w:val="center"/>
        <w:rPr>
          <w:rFonts w:ascii="Verdana" w:hAnsi="Verdana" w:cs="Arial"/>
          <w:smallCaps/>
          <w:noProof/>
          <w:color w:val="003366"/>
          <w:sz w:val="28"/>
          <w:szCs w:val="28"/>
        </w:rPr>
      </w:pPr>
    </w:p>
    <w:p w14:paraId="4AFD87A3" w14:textId="77777777" w:rsidR="003403E8" w:rsidRDefault="003403E8" w:rsidP="006A5C1D">
      <w:pPr>
        <w:jc w:val="center"/>
        <w:rPr>
          <w:rFonts w:ascii="Verdana" w:hAnsi="Verdana" w:cs="Arial"/>
          <w:smallCaps/>
          <w:noProof/>
          <w:color w:val="003366"/>
          <w:sz w:val="28"/>
          <w:szCs w:val="28"/>
        </w:rPr>
      </w:pPr>
    </w:p>
    <w:p w14:paraId="7B4942C4" w14:textId="77777777" w:rsidR="001C4BC1" w:rsidRDefault="001C4BC1" w:rsidP="006A5C1D">
      <w:pPr>
        <w:jc w:val="center"/>
        <w:rPr>
          <w:rFonts w:ascii="Verdana" w:hAnsi="Verdana" w:cs="Arial"/>
          <w:smallCaps/>
          <w:noProof/>
          <w:color w:val="003366"/>
          <w:sz w:val="28"/>
          <w:szCs w:val="28"/>
        </w:rPr>
      </w:pPr>
    </w:p>
    <w:p w14:paraId="44934F24" w14:textId="77777777" w:rsidR="001C4BC1" w:rsidRDefault="001C4BC1" w:rsidP="006A5C1D">
      <w:pPr>
        <w:jc w:val="center"/>
        <w:rPr>
          <w:rFonts w:ascii="Verdana" w:hAnsi="Verdana" w:cs="Arial"/>
          <w:smallCaps/>
          <w:noProof/>
          <w:color w:val="003366"/>
          <w:sz w:val="28"/>
          <w:szCs w:val="28"/>
        </w:rPr>
      </w:pPr>
    </w:p>
    <w:p w14:paraId="624FEE52" w14:textId="77777777" w:rsidR="00843E60" w:rsidRDefault="00843E60" w:rsidP="006A5C1D">
      <w:pPr>
        <w:jc w:val="center"/>
        <w:rPr>
          <w:rFonts w:ascii="Verdana" w:hAnsi="Verdana" w:cs="Arial"/>
          <w:smallCaps/>
          <w:noProof/>
          <w:color w:val="003366"/>
          <w:sz w:val="28"/>
          <w:szCs w:val="28"/>
        </w:rPr>
      </w:pPr>
    </w:p>
    <w:p w14:paraId="2F769C40" w14:textId="77777777" w:rsidR="00843E60" w:rsidRDefault="00843E60" w:rsidP="00843E60">
      <w:pPr>
        <w:jc w:val="left"/>
        <w:rPr>
          <w:rFonts w:ascii="Verdana" w:hAnsi="Verdana" w:cs="Arial"/>
          <w:smallCaps/>
          <w:noProof/>
          <w:color w:val="003366"/>
          <w:sz w:val="28"/>
          <w:szCs w:val="28"/>
        </w:rPr>
      </w:pPr>
      <w:r>
        <w:rPr>
          <w:rFonts w:ascii="Verdana" w:hAnsi="Verdana" w:cs="Arial"/>
          <w:smallCaps/>
          <w:noProof/>
          <w:color w:val="003366"/>
          <w:sz w:val="28"/>
          <w:szCs w:val="28"/>
        </w:rPr>
        <w:br w:type="page"/>
      </w:r>
    </w:p>
    <w:p w14:paraId="745522A1" w14:textId="77777777" w:rsidR="00843E60" w:rsidRPr="006D5B2E"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 w:name="_Toc483562088"/>
      <w:bookmarkStart w:id="2" w:name="_Toc62662851"/>
      <w:bookmarkStart w:id="3" w:name="_Toc75521769"/>
      <w:r w:rsidRPr="006D5B2E">
        <w:t>Préambule</w:t>
      </w:r>
      <w:bookmarkEnd w:id="1"/>
      <w:bookmarkEnd w:id="2"/>
      <w:bookmarkEnd w:id="3"/>
    </w:p>
    <w:p w14:paraId="011E8376" w14:textId="77777777" w:rsidR="00843E60" w:rsidRDefault="00843E60" w:rsidP="00843E60">
      <w:r>
        <w:fldChar w:fldCharType="begin"/>
      </w:r>
      <w:r>
        <w:instrText xml:space="preserve"> AUTONUM  \* Arabic  </w:instrText>
      </w:r>
      <w:r>
        <w:fldChar w:fldCharType="end"/>
      </w:r>
      <w:r>
        <w:t xml:space="preserve"> Les Partenaires ont mis en place un projet collaboratif dénommé [</w:t>
      </w:r>
      <w:r w:rsidRPr="00A04600">
        <w:rPr>
          <w:highlight w:val="lightGray"/>
        </w:rPr>
        <w:t>Nom à préciser</w:t>
      </w:r>
      <w:r>
        <w:t>] afin d’exécuter ensemble des travaux de recherche ou recherche et développement.</w:t>
      </w:r>
    </w:p>
    <w:p w14:paraId="0AA5FAD8" w14:textId="77777777" w:rsidR="00843E60" w:rsidRDefault="00843E60" w:rsidP="00843E60"/>
    <w:p w14:paraId="1C94F40F" w14:textId="77777777" w:rsidR="00843E60" w:rsidRDefault="00843E60" w:rsidP="00843E60">
      <w:r>
        <w:t>Il est ici précisé que l’un ou des Partenaire(s) reçoi(</w:t>
      </w:r>
      <w:proofErr w:type="spellStart"/>
      <w:r>
        <w:t>ven</w:t>
      </w:r>
      <w:proofErr w:type="spellEnd"/>
      <w:r>
        <w:t xml:space="preserve">)t un soutien pour la réalisation du Projet, via des fonds publics.   </w:t>
      </w:r>
    </w:p>
    <w:p w14:paraId="19639C49" w14:textId="77777777" w:rsidR="00843E60" w:rsidRDefault="00843E60" w:rsidP="00843E60"/>
    <w:p w14:paraId="1D6F5A86" w14:textId="77777777" w:rsidR="00843E60" w:rsidRDefault="00843E60" w:rsidP="00843E60">
      <w:r>
        <w:fldChar w:fldCharType="begin"/>
      </w:r>
      <w:r>
        <w:instrText xml:space="preserve"> AUTONUM  \* Arabic  </w:instrText>
      </w:r>
      <w:r>
        <w:fldChar w:fldCharType="end"/>
      </w:r>
      <w:r>
        <w:t xml:space="preserve"> Les objectifs que se sont assignés les Partenaires au titre du Projet sont détaillés en annexe « Description du Projet » (reprise du document de soumission auprès de l’ANR).</w:t>
      </w:r>
    </w:p>
    <w:p w14:paraId="53F09923" w14:textId="77777777" w:rsidR="00843E60" w:rsidRDefault="00843E60" w:rsidP="00843E60"/>
    <w:p w14:paraId="502FBCBA" w14:textId="74B1ACA5" w:rsidR="00843E60" w:rsidRDefault="00843E60" w:rsidP="00843E60">
      <w:r>
        <w:fldChar w:fldCharType="begin"/>
      </w:r>
      <w:r>
        <w:instrText xml:space="preserve"> AUTONUM  \* Arabic  </w:instrText>
      </w:r>
      <w:r>
        <w:fldChar w:fldCharType="end"/>
      </w:r>
      <w:r>
        <w:t xml:space="preserve"> L’Entreprise [</w:t>
      </w:r>
      <w:r w:rsidRPr="00B45DA7">
        <w:rPr>
          <w:highlight w:val="lightGray"/>
        </w:rPr>
        <w:t>Nom à préciser</w:t>
      </w:r>
      <w:r>
        <w:t>] est une structure spécialisée dans [</w:t>
      </w:r>
      <w:r w:rsidRPr="00B45DA7">
        <w:rPr>
          <w:highlight w:val="lightGray"/>
        </w:rPr>
        <w:t>Domaine de compétence à préciser</w:t>
      </w:r>
      <w:r>
        <w:t>]. Elle apporte dans le Projet [sa compétence/des moyens financiers/ des moyens matériels, etc. [</w:t>
      </w:r>
      <w:r w:rsidRPr="00B45DA7">
        <w:rPr>
          <w:highlight w:val="lightGray"/>
        </w:rPr>
        <w:t>A préciser</w:t>
      </w:r>
      <w:r>
        <w:t xml:space="preserve">]], comme indiqué à l’annexe « Description du Projet » du présent </w:t>
      </w:r>
      <w:r w:rsidR="00E53435">
        <w:t>C</w:t>
      </w:r>
      <w:r>
        <w:t>ontrat.</w:t>
      </w:r>
    </w:p>
    <w:p w14:paraId="52680808" w14:textId="77777777" w:rsidR="00843E60" w:rsidRDefault="00843E60" w:rsidP="00843E60"/>
    <w:p w14:paraId="7C08FA49" w14:textId="77777777" w:rsidR="00843E60" w:rsidRDefault="00843E60" w:rsidP="00843E60">
      <w:r>
        <w:fldChar w:fldCharType="begin"/>
      </w:r>
      <w:r>
        <w:instrText xml:space="preserve"> AUTONUM  \* Arabic  </w:instrText>
      </w:r>
      <w:r>
        <w:fldChar w:fldCharType="end"/>
      </w:r>
      <w:r>
        <w:t xml:space="preserve">  </w:t>
      </w:r>
      <w:r>
        <w:rPr>
          <w:rFonts w:cs="Calibri"/>
        </w:rPr>
        <w:t>[</w:t>
      </w:r>
      <w:r w:rsidRPr="00B45DA7">
        <w:rPr>
          <w:rFonts w:cs="Calibri"/>
          <w:highlight w:val="lightGray"/>
        </w:rPr>
        <w:t>Entité</w:t>
      </w:r>
      <w:r>
        <w:rPr>
          <w:rFonts w:cs="Calibri"/>
        </w:rPr>
        <w:t>]</w:t>
      </w:r>
      <w:r>
        <w:t xml:space="preserve"> [</w:t>
      </w:r>
      <w:r w:rsidRPr="00B45DA7">
        <w:rPr>
          <w:highlight w:val="lightGray"/>
        </w:rPr>
        <w:t>Nom à préciser</w:t>
      </w:r>
      <w:r>
        <w:t>] [</w:t>
      </w:r>
      <w:r w:rsidRPr="00B45DA7">
        <w:rPr>
          <w:highlight w:val="lightGray"/>
        </w:rPr>
        <w:t>Compétences et apports de l’entité 2 à préciser</w:t>
      </w:r>
      <w:r>
        <w:t>]</w:t>
      </w:r>
    </w:p>
    <w:p w14:paraId="7F76CB7C" w14:textId="77777777" w:rsidR="00843E60" w:rsidRDefault="00843E60" w:rsidP="00843E60"/>
    <w:p w14:paraId="0B6955C0" w14:textId="77777777" w:rsidR="00843E60" w:rsidRDefault="00843E60" w:rsidP="00843E60">
      <w:r>
        <w:fldChar w:fldCharType="begin"/>
      </w:r>
      <w:r>
        <w:instrText xml:space="preserve"> AUTONUM  \* Arabic  </w:instrText>
      </w:r>
      <w:r>
        <w:fldChar w:fldCharType="end"/>
      </w:r>
      <w:r>
        <w:t xml:space="preserve">  </w:t>
      </w:r>
      <w:r w:rsidRPr="00B45DA7">
        <w:rPr>
          <w:highlight w:val="lightGray"/>
        </w:rPr>
        <w:t>Etc.</w:t>
      </w:r>
    </w:p>
    <w:p w14:paraId="630B6A69" w14:textId="77777777" w:rsidR="00843E60" w:rsidRDefault="00843E60" w:rsidP="00843E60"/>
    <w:p w14:paraId="7A0A8ECB" w14:textId="77777777" w:rsidR="00843E60" w:rsidRPr="006D5B2E" w:rsidRDefault="00843E60" w:rsidP="00843E60">
      <w:r>
        <w:fldChar w:fldCharType="begin"/>
      </w:r>
      <w:r>
        <w:instrText xml:space="preserve"> AUTONUM  \* Arabic  </w:instrText>
      </w:r>
      <w:r>
        <w:fldChar w:fldCharType="end"/>
      </w:r>
      <w:r>
        <w:t xml:space="preserve"> Dans ce contexte, les Partenaires entendant organiser leur collaboration dans l’exécution du Projet, en conformité avec la réglementation applicable, ont convenu de ce qui suit :</w:t>
      </w:r>
    </w:p>
    <w:p w14:paraId="0214FA89"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4" w:name="_Toc62662852"/>
      <w:bookmarkStart w:id="5" w:name="_Toc75521770"/>
      <w:bookmarkStart w:id="6" w:name="_Toc483562090"/>
      <w:r>
        <w:t>Définition</w:t>
      </w:r>
      <w:bookmarkEnd w:id="4"/>
      <w:bookmarkEnd w:id="5"/>
    </w:p>
    <w:p w14:paraId="79DC05C0" w14:textId="13584E1D" w:rsidR="00843E60" w:rsidRPr="0091276B" w:rsidRDefault="00843E60" w:rsidP="00843E60">
      <w:r>
        <w:fldChar w:fldCharType="begin"/>
      </w:r>
      <w:r>
        <w:instrText xml:space="preserve"> AUTONUM  \* Arabic  </w:instrText>
      </w:r>
      <w:r>
        <w:fldChar w:fldCharType="end"/>
      </w:r>
      <w:r>
        <w:t xml:space="preserve"> </w:t>
      </w:r>
      <w:r w:rsidRPr="0091276B">
        <w:t>Au sens du présent contrat, les expressions ci-dessous auront la définition suivante :</w:t>
      </w:r>
    </w:p>
    <w:p w14:paraId="02E2305B" w14:textId="77777777" w:rsidR="00843E60" w:rsidRDefault="00843E60" w:rsidP="00843E60">
      <w:pPr>
        <w:pStyle w:val="Paragraphedeliste"/>
      </w:pPr>
    </w:p>
    <w:p w14:paraId="6B92BD8E" w14:textId="4882F6A5" w:rsidR="00843E60" w:rsidRPr="007F5F39" w:rsidRDefault="00843E60" w:rsidP="00843E60">
      <w:pPr>
        <w:pStyle w:val="Paragraphedeliste"/>
        <w:rPr>
          <w:rFonts w:ascii="Palatino Linotype" w:hAnsi="Palatino Linotype"/>
          <w:sz w:val="22"/>
        </w:rPr>
      </w:pPr>
      <w:r w:rsidRPr="007F5F39">
        <w:rPr>
          <w:rFonts w:ascii="Palatino Linotype" w:hAnsi="Palatino Linotype"/>
          <w:sz w:val="22"/>
        </w:rPr>
        <w:t xml:space="preserve">- </w:t>
      </w:r>
      <w:r w:rsidRPr="007F5F39">
        <w:rPr>
          <w:rFonts w:ascii="Palatino Linotype" w:hAnsi="Palatino Linotype"/>
          <w:sz w:val="22"/>
        </w:rPr>
        <w:tab/>
        <w:t>[DEFINITION QUI PERMET D’ASSURER LA COMPATIBILITE AVEC LE POINT 2</w:t>
      </w:r>
      <w:r w:rsidR="00DB238F">
        <w:rPr>
          <w:rFonts w:ascii="Palatino Linotype" w:hAnsi="Palatino Linotype"/>
          <w:sz w:val="22"/>
        </w:rPr>
        <w:t>9</w:t>
      </w:r>
      <w:r w:rsidRPr="007F5F39">
        <w:rPr>
          <w:rFonts w:ascii="Palatino Linotype" w:hAnsi="Palatino Linotype"/>
          <w:sz w:val="22"/>
        </w:rPr>
        <w:t xml:space="preserve"> d) ET LE POINT </w:t>
      </w:r>
      <w:r w:rsidR="00DB238F">
        <w:rPr>
          <w:rFonts w:ascii="Palatino Linotype" w:hAnsi="Palatino Linotype"/>
          <w:sz w:val="22"/>
        </w:rPr>
        <w:t>30</w:t>
      </w:r>
      <w:r w:rsidRPr="007F5F39">
        <w:rPr>
          <w:rFonts w:ascii="Palatino Linotype" w:hAnsi="Palatino Linotype"/>
          <w:sz w:val="22"/>
        </w:rPr>
        <w:t xml:space="preserve"> : « Conditions de pleine concurrence » : situation dans laquelle les conditions de l'opération entre les Parties contractantes ne sont pas différentes de celles qui seraient exigées entre des Entreprises indépendantes et ne contiennent aucun élément de collusion. Toute opération résultant d'une procédure ouverte, transparente et non discriminatoire est considérée comme respectueuse du principe de pleine concurrence.]</w:t>
      </w:r>
    </w:p>
    <w:p w14:paraId="0030FBD7" w14:textId="77777777" w:rsidR="00E53435" w:rsidRPr="0091276B" w:rsidRDefault="00E53435" w:rsidP="00843E60">
      <w:pPr>
        <w:pStyle w:val="Paragraphedeliste"/>
      </w:pPr>
    </w:p>
    <w:p w14:paraId="777EEF23" w14:textId="77053282" w:rsidR="00843E60" w:rsidRPr="00B74E83" w:rsidRDefault="00843E60" w:rsidP="004671D6">
      <w:pPr>
        <w:numPr>
          <w:ilvl w:val="0"/>
          <w:numId w:val="5"/>
        </w:numPr>
        <w:overflowPunct w:val="0"/>
        <w:autoSpaceDE w:val="0"/>
        <w:autoSpaceDN w:val="0"/>
        <w:adjustRightInd w:val="0"/>
        <w:textAlignment w:val="baseline"/>
      </w:pPr>
      <w:r w:rsidRPr="0091276B">
        <w:t xml:space="preserve">« Connaissances </w:t>
      </w:r>
      <w:r w:rsidR="006B4C56">
        <w:t>P</w:t>
      </w:r>
      <w:r>
        <w:t xml:space="preserve">ropres </w:t>
      </w:r>
      <w:r w:rsidRPr="0091276B">
        <w:t xml:space="preserve"> » : </w:t>
      </w:r>
      <w:r w:rsidRPr="00BB2728">
        <w:t xml:space="preserve">toutes les informations et connaissances techniques et/ou scientifiques et/ou tout autre type d'informations, sous quelque forme qu'elles soient, protégeables ou non et/ou protégées ou non par un droit de propriété intellectuelle y compris, sans que cette liste ne soit limitative, </w:t>
      </w:r>
      <w:r>
        <w:t>les s</w:t>
      </w:r>
      <w:r w:rsidRPr="0091276B">
        <w:t>avoir-faire</w:t>
      </w:r>
      <w:r>
        <w:t xml:space="preserve"> , </w:t>
      </w:r>
      <w:r w:rsidRPr="00870779">
        <w:t xml:space="preserve">les secrets de fabrique, les secrets commerciaux, les données, les bases de données, les </w:t>
      </w:r>
      <w:r w:rsidR="00E1300C">
        <w:t>L</w:t>
      </w:r>
      <w:r w:rsidRPr="00870779">
        <w:t xml:space="preserve">ogiciels (et notamment les Logiciels de </w:t>
      </w:r>
      <w:r w:rsidR="00507691">
        <w:t>B</w:t>
      </w:r>
      <w:r w:rsidRPr="00870779">
        <w:t>ase), les dossiers, les plans, schémas, dessins, formules ou tout autre type d'information, sous quelque forme qu’elle soit, ainsi que tous les droits y afférents,</w:t>
      </w:r>
      <w:r>
        <w:t xml:space="preserve"> </w:t>
      </w:r>
      <w:r w:rsidRPr="0091276B">
        <w:t xml:space="preserve"> </w:t>
      </w:r>
      <w:r>
        <w:t>utiles ou potentiellement utiles dans le cadre de la réalisation du Projet</w:t>
      </w:r>
      <w:r w:rsidRPr="0091276B">
        <w:t xml:space="preserve"> que chaque Partenaire pourrait détenir avant l</w:t>
      </w:r>
      <w:r w:rsidR="00C5220D">
        <w:t>a Date d’Effet</w:t>
      </w:r>
      <w:r w:rsidRPr="0091276B">
        <w:t>, et/ou  développer ou acquérir, individuellement ou avec des tiers</w:t>
      </w:r>
      <w:r>
        <w:t xml:space="preserve"> sans la Contribution des autres Parties</w:t>
      </w:r>
      <w:r w:rsidRPr="0091276B">
        <w:t xml:space="preserve">, pendant le Projet mais indépendamment de celui-ci, la preuve pouvant en être rapportée, et que chaque Partenaire accepte de mettre à la disposition des autres Partenaires pour les besoins du Contrat. Les </w:t>
      </w:r>
      <w:r w:rsidR="006B4C56">
        <w:t>Connaissances Propres</w:t>
      </w:r>
      <w:r w:rsidRPr="0091276B">
        <w:t xml:space="preserve"> sont listées à l’annexe « Connaissances </w:t>
      </w:r>
      <w:r w:rsidRPr="00B74E83">
        <w:t xml:space="preserve">Propres » du Contrat. Cette liste devra être mise à jour régulièrement sur décision du Comité de pilotage [prise à l’unanimité] </w:t>
      </w:r>
      <w:r w:rsidRPr="00A64A41">
        <w:rPr>
          <w:b/>
          <w:bCs/>
          <w:highlight w:val="cyan"/>
        </w:rPr>
        <w:t>OU</w:t>
      </w:r>
      <w:r w:rsidRPr="00B74E83">
        <w:t xml:space="preserve"> [selon les règles habituelles de vote] lorsqu’une nouvelle </w:t>
      </w:r>
      <w:r w:rsidR="006B4C56" w:rsidRPr="00B74E83">
        <w:t>Connaissance Propre</w:t>
      </w:r>
      <w:r w:rsidRPr="00B74E83">
        <w:t xml:space="preserve"> apparaît] </w:t>
      </w:r>
    </w:p>
    <w:p w14:paraId="5BA909F9" w14:textId="77777777" w:rsidR="00843E60" w:rsidRPr="00B74E83" w:rsidRDefault="00843E60" w:rsidP="00843E60">
      <w:pPr>
        <w:ind w:left="720"/>
      </w:pPr>
    </w:p>
    <w:p w14:paraId="7EF083D3" w14:textId="0EC133AB" w:rsidR="00843E60" w:rsidRPr="00B74E83" w:rsidRDefault="00843E60" w:rsidP="004671D6">
      <w:pPr>
        <w:numPr>
          <w:ilvl w:val="0"/>
          <w:numId w:val="5"/>
        </w:numPr>
        <w:overflowPunct w:val="0"/>
        <w:autoSpaceDE w:val="0"/>
        <w:autoSpaceDN w:val="0"/>
        <w:adjustRightInd w:val="0"/>
        <w:textAlignment w:val="baseline"/>
      </w:pPr>
      <w:r w:rsidRPr="00B74E83">
        <w:t>Coordinateur : Partenaire responsable de la coordination scientifique et technique du Projet</w:t>
      </w:r>
      <w:r w:rsidR="00C5220D" w:rsidRPr="00B74E83">
        <w:t xml:space="preserve"> dont les missions sont listées </w:t>
      </w:r>
      <w:r w:rsidR="000E1D41" w:rsidRPr="00B74E83">
        <w:t>au présent Contrat.</w:t>
      </w:r>
    </w:p>
    <w:p w14:paraId="6BFE24D8" w14:textId="77777777" w:rsidR="00843E60" w:rsidRPr="0091276B" w:rsidRDefault="00843E60" w:rsidP="00843E60"/>
    <w:p w14:paraId="0FD86197" w14:textId="77777777" w:rsidR="00843E60" w:rsidRPr="0091276B" w:rsidRDefault="00843E60" w:rsidP="004671D6">
      <w:pPr>
        <w:numPr>
          <w:ilvl w:val="0"/>
          <w:numId w:val="5"/>
        </w:numPr>
        <w:overflowPunct w:val="0"/>
        <w:autoSpaceDE w:val="0"/>
        <w:autoSpaceDN w:val="0"/>
        <w:adjustRightInd w:val="0"/>
        <w:textAlignment w:val="baseline"/>
      </w:pPr>
      <w:r w:rsidRPr="0091276B">
        <w:t xml:space="preserve">« Consortium » : groupement composé de tous les Partenaires </w:t>
      </w:r>
      <w:r>
        <w:t xml:space="preserve">[Organisme(s) de Recherche ou Entreprise(s)] </w:t>
      </w:r>
      <w:r w:rsidRPr="0091276B">
        <w:t>participant au Projet ;</w:t>
      </w:r>
    </w:p>
    <w:p w14:paraId="7B249FB7" w14:textId="77777777" w:rsidR="00843E60" w:rsidRPr="0091276B" w:rsidRDefault="00843E60" w:rsidP="00843E60"/>
    <w:p w14:paraId="471022B8" w14:textId="123E143C" w:rsidR="00843E60" w:rsidRPr="009F0923" w:rsidRDefault="00843E60" w:rsidP="004671D6">
      <w:pPr>
        <w:numPr>
          <w:ilvl w:val="0"/>
          <w:numId w:val="5"/>
        </w:numPr>
        <w:overflowPunct w:val="0"/>
        <w:autoSpaceDE w:val="0"/>
        <w:autoSpaceDN w:val="0"/>
        <w:adjustRightInd w:val="0"/>
        <w:textAlignment w:val="baseline"/>
      </w:pPr>
      <w:r w:rsidRPr="0091276B">
        <w:t xml:space="preserve">« Contrat » : le présent </w:t>
      </w:r>
      <w:r w:rsidRPr="009F0923">
        <w:t>contrat</w:t>
      </w:r>
      <w:r w:rsidR="00655864">
        <w:t>,</w:t>
      </w:r>
      <w:r w:rsidR="009A7439">
        <w:t xml:space="preserve"> </w:t>
      </w:r>
      <w:r w:rsidRPr="009F0923">
        <w:t>ses annexes </w:t>
      </w:r>
      <w:r w:rsidR="009A7439">
        <w:t xml:space="preserve">et ses éventuels avenants </w:t>
      </w:r>
      <w:r w:rsidRPr="009F0923">
        <w:t>;</w:t>
      </w:r>
    </w:p>
    <w:p w14:paraId="5110D4C5" w14:textId="77777777" w:rsidR="00843E60" w:rsidRPr="00426910" w:rsidRDefault="00843E60" w:rsidP="00843E60">
      <w:pPr>
        <w:pStyle w:val="Paragraphedeliste"/>
        <w:ind w:left="2007"/>
        <w:rPr>
          <w:rFonts w:ascii="Palatino Linotype" w:hAnsi="Palatino Linotype"/>
          <w:sz w:val="22"/>
        </w:rPr>
      </w:pPr>
    </w:p>
    <w:p w14:paraId="0DBF60F0" w14:textId="32C12697" w:rsidR="00843E60" w:rsidRPr="00426910" w:rsidRDefault="00843E60" w:rsidP="004671D6">
      <w:pPr>
        <w:numPr>
          <w:ilvl w:val="0"/>
          <w:numId w:val="5"/>
        </w:numPr>
        <w:overflowPunct w:val="0"/>
        <w:autoSpaceDE w:val="0"/>
        <w:autoSpaceDN w:val="0"/>
        <w:adjustRightInd w:val="0"/>
        <w:textAlignment w:val="baseline"/>
      </w:pPr>
      <w:r w:rsidRPr="00426910">
        <w:t>[DEFINITION QUI PERMET D’ASSURER LA COMPATIBILITE AVEC LE POINT 2</w:t>
      </w:r>
      <w:r w:rsidR="00DB238F">
        <w:t>9</w:t>
      </w:r>
      <w:r w:rsidRPr="00426910">
        <w:t xml:space="preserve"> c) : « Contribution</w:t>
      </w:r>
      <w:r w:rsidRPr="00426910">
        <w:footnoteReference w:id="2"/>
      </w:r>
      <w:r w:rsidRPr="00426910">
        <w:t> » : toute contribution au Projet de quelque nature que ce soit, notamment d’ordre intellectuel, humain, matériel ou financier.</w:t>
      </w:r>
      <w:r w:rsidR="00426910" w:rsidRPr="00426910">
        <w:t>] ;</w:t>
      </w:r>
    </w:p>
    <w:p w14:paraId="6B806DC3" w14:textId="77777777" w:rsidR="00C5220D" w:rsidRPr="00426910" w:rsidRDefault="00C5220D" w:rsidP="00FC7AD9">
      <w:pPr>
        <w:pStyle w:val="Paragraphedeliste"/>
        <w:rPr>
          <w:rFonts w:ascii="Palatino Linotype" w:hAnsi="Palatino Linotype"/>
          <w:sz w:val="22"/>
        </w:rPr>
      </w:pPr>
    </w:p>
    <w:p w14:paraId="627AE5AF" w14:textId="45DF1529" w:rsidR="00C5220D" w:rsidRPr="007F60B3" w:rsidRDefault="00C5220D" w:rsidP="004671D6">
      <w:pPr>
        <w:numPr>
          <w:ilvl w:val="0"/>
          <w:numId w:val="5"/>
        </w:numPr>
        <w:overflowPunct w:val="0"/>
        <w:autoSpaceDE w:val="0"/>
        <w:autoSpaceDN w:val="0"/>
        <w:adjustRightInd w:val="0"/>
        <w:textAlignment w:val="baseline"/>
      </w:pPr>
      <w:r w:rsidRPr="007F60B3">
        <w:t xml:space="preserve">Date d’Effet : désigne la date de démarrage du Projet, fixée au </w:t>
      </w:r>
      <w:r w:rsidRPr="00B40154">
        <w:rPr>
          <w:highlight w:val="lightGray"/>
        </w:rPr>
        <w:t>XXX</w:t>
      </w:r>
      <w:r w:rsidR="00507691" w:rsidRPr="007F60B3">
        <w:t>.</w:t>
      </w:r>
    </w:p>
    <w:p w14:paraId="01F682BA" w14:textId="77777777" w:rsidR="00843E60" w:rsidRPr="007F60B3" w:rsidRDefault="00843E60" w:rsidP="00843E60"/>
    <w:p w14:paraId="2E946A42" w14:textId="1F5305E3" w:rsidR="00742305" w:rsidRPr="00742305" w:rsidRDefault="00742305" w:rsidP="00742305">
      <w:pPr>
        <w:numPr>
          <w:ilvl w:val="0"/>
          <w:numId w:val="5"/>
        </w:numPr>
      </w:pPr>
      <w:r w:rsidRPr="00742305">
        <w:t>[DEFINITION QUI PERMET D’ASSURER LA COMPATIBILITE AVEC LE POINT 2</w:t>
      </w:r>
      <w:r w:rsidR="00DB238F">
        <w:t>9</w:t>
      </w:r>
      <w:r w:rsidRPr="00742305">
        <w:t xml:space="preserve"> d) ET LE POINT </w:t>
      </w:r>
      <w:r w:rsidR="00DB238F">
        <w:t>30</w:t>
      </w:r>
      <w:r w:rsidRPr="00742305">
        <w:t> : « Entreprise » :  entité, quel que soit son statut juridique (organisme de droit public ou privé) et son mode de fonctionnement (but lucratif ou non lucratif), qui exerce une activité économique (entendue comme offre de produits ou de services sur un marché donné) ;</w:t>
      </w:r>
    </w:p>
    <w:p w14:paraId="0EBD2BBD" w14:textId="77777777" w:rsidR="00742305" w:rsidRPr="00742305" w:rsidRDefault="00742305" w:rsidP="00742305"/>
    <w:p w14:paraId="0A43B7A6" w14:textId="77777777" w:rsidR="00742305" w:rsidRPr="00742305" w:rsidRDefault="00742305" w:rsidP="00742305">
      <w:pPr>
        <w:numPr>
          <w:ilvl w:val="0"/>
          <w:numId w:val="5"/>
        </w:numPr>
      </w:pPr>
      <w:r w:rsidRPr="00742305">
        <w:t xml:space="preserve">« Financeur(s) » : désigne l’ANR [OPTION : et </w:t>
      </w:r>
      <w:r w:rsidRPr="00742305">
        <w:rPr>
          <w:highlight w:val="lightGray"/>
        </w:rPr>
        <w:t>XXX</w:t>
      </w:r>
      <w:r w:rsidRPr="00742305">
        <w:t>].</w:t>
      </w:r>
    </w:p>
    <w:p w14:paraId="027515F2" w14:textId="77777777" w:rsidR="00843E60" w:rsidRPr="007F60B3" w:rsidRDefault="00843E60" w:rsidP="00843E60"/>
    <w:p w14:paraId="60D7A26E" w14:textId="74BB18D4" w:rsidR="00843E60" w:rsidRPr="00D60B5D" w:rsidRDefault="00843E60" w:rsidP="004671D6">
      <w:pPr>
        <w:numPr>
          <w:ilvl w:val="0"/>
          <w:numId w:val="6"/>
        </w:numPr>
        <w:overflowPunct w:val="0"/>
        <w:autoSpaceDE w:val="0"/>
        <w:autoSpaceDN w:val="0"/>
        <w:adjustRightInd w:val="0"/>
        <w:textAlignment w:val="baseline"/>
      </w:pPr>
      <w:r w:rsidRPr="007F60B3">
        <w:t xml:space="preserve">« Informations </w:t>
      </w:r>
      <w:r w:rsidR="006B4C56" w:rsidRPr="007F60B3">
        <w:t>C</w:t>
      </w:r>
      <w:r w:rsidRPr="007F60B3">
        <w:t>onfidentielles » : informations et données de</w:t>
      </w:r>
      <w:r w:rsidRPr="00D60B5D">
        <w:t xml:space="preserve"> toute nature, notamment technique, scientifique, économique, financière, commerciale, comptable, tout plan, étude, prototype, matériel, audit, données expérimentales et de tests, dessins, représentations graphiques, spécifications, savoir-faire, expérience, logiciels et programmes, quels qu’en soient la forme, le support ou le moyen, incluant, sans limitation, les communications orales, écrites ou fixées sur un support quelconque, échangées entre les Partenaires et se rapportant directement ou indirectement au </w:t>
      </w:r>
      <w:r w:rsidR="00A66CA3" w:rsidRPr="00D60B5D">
        <w:t>Projet</w:t>
      </w:r>
      <w:r w:rsidR="00A66CA3">
        <w:t>.</w:t>
      </w:r>
    </w:p>
    <w:p w14:paraId="4B7F34AC" w14:textId="77777777" w:rsidR="00843E60" w:rsidRPr="0091276B" w:rsidRDefault="00843E60" w:rsidP="00843E60"/>
    <w:p w14:paraId="6A148BBD" w14:textId="16FE371C" w:rsidR="00843E60" w:rsidRPr="0091276B" w:rsidRDefault="00843E60" w:rsidP="00742305">
      <w:pPr>
        <w:shd w:val="clear" w:color="auto" w:fill="F7CAAC" w:themeFill="accent2" w:themeFillTint="66"/>
      </w:pPr>
      <w:r w:rsidRPr="0091276B">
        <w:t>[</w:t>
      </w:r>
      <w:r w:rsidRPr="0091276B">
        <w:rPr>
          <w:i/>
          <w:iCs/>
        </w:rPr>
        <w:t>Suite</w:t>
      </w:r>
      <w:r w:rsidRPr="0091276B">
        <w:t xml:space="preserve"> o</w:t>
      </w:r>
      <w:r w:rsidRPr="0091276B">
        <w:rPr>
          <w:i/>
          <w:iCs/>
        </w:rPr>
        <w:t xml:space="preserve">ptionnelle A : </w:t>
      </w:r>
      <w:r w:rsidRPr="0091276B">
        <w:t xml:space="preserve">et faisant l’objet, en annexe « Informations </w:t>
      </w:r>
      <w:r w:rsidR="006B4C56">
        <w:t>C</w:t>
      </w:r>
      <w:r w:rsidRPr="0091276B">
        <w:t xml:space="preserve">onfidentielles » du Contrat, d’une liste, mise à jour </w:t>
      </w:r>
      <w:r>
        <w:t xml:space="preserve">par le Coordinateur </w:t>
      </w:r>
      <w:r w:rsidRPr="0091276B">
        <w:t>à chaque nouvelle Information communiquée]</w:t>
      </w:r>
    </w:p>
    <w:p w14:paraId="3141C906" w14:textId="77777777" w:rsidR="00843E60" w:rsidRPr="0091276B" w:rsidRDefault="00843E60" w:rsidP="00843E60"/>
    <w:p w14:paraId="43C9AC38" w14:textId="77777777" w:rsidR="00843E60" w:rsidRPr="00B74E83" w:rsidRDefault="00843E60" w:rsidP="004671D6">
      <w:pPr>
        <w:numPr>
          <w:ilvl w:val="0"/>
          <w:numId w:val="5"/>
        </w:numPr>
        <w:overflowPunct w:val="0"/>
        <w:autoSpaceDE w:val="0"/>
        <w:autoSpaceDN w:val="0"/>
        <w:adjustRightInd w:val="0"/>
        <w:textAlignment w:val="baseline"/>
        <w:rPr>
          <w:b/>
          <w:bCs/>
        </w:rPr>
      </w:pPr>
      <w:r w:rsidRPr="00B74E83">
        <w:rPr>
          <w:b/>
          <w:bCs/>
          <w:highlight w:val="cyan"/>
        </w:rPr>
        <w:t>ET/OU</w:t>
      </w:r>
    </w:p>
    <w:p w14:paraId="2AE0AD4C" w14:textId="77777777" w:rsidR="00843E60" w:rsidRPr="0091276B" w:rsidRDefault="00843E60" w:rsidP="00843E60"/>
    <w:p w14:paraId="086504FE" w14:textId="77777777" w:rsidR="00843E60" w:rsidRPr="0091276B" w:rsidRDefault="00843E60" w:rsidP="00742305">
      <w:pPr>
        <w:shd w:val="clear" w:color="auto" w:fill="F7CAAC" w:themeFill="accent2" w:themeFillTint="66"/>
        <w:rPr>
          <w:i/>
          <w:iCs/>
        </w:rPr>
      </w:pPr>
      <w:r w:rsidRPr="0091276B">
        <w:t>[</w:t>
      </w:r>
      <w:r w:rsidRPr="0091276B">
        <w:rPr>
          <w:i/>
          <w:iCs/>
        </w:rPr>
        <w:t xml:space="preserve">Suite optionnelle B : </w:t>
      </w:r>
    </w:p>
    <w:p w14:paraId="267D4996" w14:textId="77777777" w:rsidR="00843E60" w:rsidRPr="0091276B" w:rsidRDefault="00843E60" w:rsidP="00742305">
      <w:pPr>
        <w:shd w:val="clear" w:color="auto" w:fill="F7CAAC" w:themeFill="accent2" w:themeFillTint="66"/>
      </w:pPr>
      <w:r w:rsidRPr="0091276B">
        <w:rPr>
          <w:i/>
          <w:iCs/>
        </w:rPr>
        <w:t xml:space="preserve">Option 1 : </w:t>
      </w:r>
      <w:r w:rsidRPr="0091276B">
        <w:t xml:space="preserve">et désignées comme confidentielles par le Partenaire titulaire, par un tampon ou une légende si lesdites Informations sont écrites, et par une mention spéciale lors de sa divulgation, confirmée par écrit dans un bref délai, ne pouvant excéder 15 jours, si lesdites Informations sont orales. </w:t>
      </w:r>
    </w:p>
    <w:p w14:paraId="2F7CB3A5" w14:textId="77777777" w:rsidR="00843E60" w:rsidRPr="0091276B" w:rsidRDefault="00843E60" w:rsidP="00843E60">
      <w:pPr>
        <w:rPr>
          <w:b/>
          <w:bCs/>
        </w:rPr>
      </w:pPr>
    </w:p>
    <w:p w14:paraId="5E04849A" w14:textId="77777777" w:rsidR="00843E60" w:rsidRPr="0091276B" w:rsidRDefault="00843E60" w:rsidP="00843E60">
      <w:proofErr w:type="gramStart"/>
      <w:r w:rsidRPr="00B74E83">
        <w:rPr>
          <w:b/>
          <w:bCs/>
          <w:highlight w:val="cyan"/>
        </w:rPr>
        <w:t>OU</w:t>
      </w:r>
      <w:proofErr w:type="gramEnd"/>
      <w:r w:rsidRPr="0091276B">
        <w:t xml:space="preserve"> </w:t>
      </w:r>
    </w:p>
    <w:p w14:paraId="6F854C44" w14:textId="77777777" w:rsidR="00843E60" w:rsidRDefault="00843E60" w:rsidP="00843E60">
      <w:r w:rsidRPr="0091276B">
        <w:rPr>
          <w:i/>
          <w:iCs/>
        </w:rPr>
        <w:t>Option 2 :</w:t>
      </w:r>
      <w:r w:rsidRPr="0091276B">
        <w:t xml:space="preserve"> à l’exception de celles expressément mentionnées comme non confidentielles par le Partenaire titulaire des Informations].</w:t>
      </w:r>
    </w:p>
    <w:p w14:paraId="67CBC58F" w14:textId="77777777" w:rsidR="00843E60" w:rsidRDefault="00843E60" w:rsidP="00843E60"/>
    <w:p w14:paraId="0F66FEB5" w14:textId="2B7C09A2" w:rsidR="00843E60" w:rsidRPr="00183169" w:rsidRDefault="00843E60" w:rsidP="00843E60">
      <w:pPr>
        <w:shd w:val="clear" w:color="auto" w:fill="F7CAAC" w:themeFill="accent2" w:themeFillTint="66"/>
      </w:pPr>
      <w:r w:rsidRPr="00183169">
        <w:rPr>
          <w:rFonts w:cs="Calibri"/>
        </w:rPr>
        <w:t xml:space="preserve">[SUITE </w:t>
      </w:r>
      <w:r w:rsidRPr="00183169">
        <w:t>OPTIONNELLE QUI PERMET D’ASSURER LA COMPATIBLE AVEC LE POINT 2</w:t>
      </w:r>
      <w:r w:rsidR="00DB238F">
        <w:t>9</w:t>
      </w:r>
      <w:r w:rsidRPr="00183169">
        <w:t xml:space="preserve"> b</w:t>
      </w:r>
      <w:r w:rsidRPr="00C56B61">
        <w:t>)</w:t>
      </w:r>
      <w:r w:rsidRPr="00C56B61">
        <w:rPr>
          <w:rFonts w:cstheme="minorHAnsi"/>
          <w:vertAlign w:val="superscript"/>
        </w:rPr>
        <w:t xml:space="preserve"> </w:t>
      </w:r>
      <w:r w:rsidRPr="00C56B61">
        <w:rPr>
          <w:rFonts w:cstheme="minorHAnsi"/>
          <w:vertAlign w:val="superscript"/>
        </w:rPr>
        <w:footnoteReference w:id="3"/>
      </w:r>
      <w:r w:rsidRPr="00183169">
        <w:t> :</w:t>
      </w:r>
    </w:p>
    <w:p w14:paraId="7D460D9D" w14:textId="77777777" w:rsidR="00843E60" w:rsidRPr="00183169" w:rsidRDefault="00843E60" w:rsidP="00843E60">
      <w:pPr>
        <w:shd w:val="clear" w:color="auto" w:fill="F7CAAC" w:themeFill="accent2" w:themeFillTint="66"/>
      </w:pPr>
    </w:p>
    <w:p w14:paraId="03853228" w14:textId="0EC9CB2E" w:rsidR="00843E60" w:rsidRPr="001A28D3" w:rsidRDefault="00843E60" w:rsidP="00843E60">
      <w:pPr>
        <w:shd w:val="clear" w:color="auto" w:fill="F7CAAC" w:themeFill="accent2" w:themeFillTint="66"/>
        <w:rPr>
          <w:color w:val="000000"/>
          <w:szCs w:val="22"/>
        </w:rPr>
      </w:pPr>
      <w:r w:rsidRPr="00183169">
        <w:rPr>
          <w:color w:val="000000"/>
          <w:szCs w:val="22"/>
        </w:rPr>
        <w:t xml:space="preserve">Les Partenaires reconnaissent que les Résultats générant des droits de propriété intellectuelle et les </w:t>
      </w:r>
      <w:r w:rsidR="006B4C56">
        <w:rPr>
          <w:color w:val="000000"/>
          <w:szCs w:val="22"/>
        </w:rPr>
        <w:t>Connaissances Propres</w:t>
      </w:r>
      <w:r w:rsidRPr="00183169">
        <w:rPr>
          <w:color w:val="000000"/>
          <w:szCs w:val="22"/>
        </w:rPr>
        <w:t xml:space="preserve"> des Partenaires constituent des </w:t>
      </w:r>
      <w:r w:rsidR="006B4C56">
        <w:rPr>
          <w:color w:val="000000"/>
          <w:szCs w:val="22"/>
        </w:rPr>
        <w:t>Informations Confidentielles</w:t>
      </w:r>
      <w:r w:rsidRPr="00183169">
        <w:rPr>
          <w:color w:val="000000"/>
          <w:szCs w:val="22"/>
        </w:rPr>
        <w:t>. En revanche, les Partenaires reconnaissent et acceptent que les Résultats ne générant pas de droits de propriété intellectuelle</w:t>
      </w:r>
      <w:r w:rsidR="00623BAE">
        <w:rPr>
          <w:color w:val="000000"/>
          <w:szCs w:val="22"/>
        </w:rPr>
        <w:t xml:space="preserve"> ni </w:t>
      </w:r>
      <w:r w:rsidR="00220C2E">
        <w:rPr>
          <w:color w:val="000000"/>
          <w:szCs w:val="22"/>
        </w:rPr>
        <w:t>de</w:t>
      </w:r>
      <w:r w:rsidR="00623BAE">
        <w:rPr>
          <w:color w:val="000000"/>
          <w:szCs w:val="22"/>
        </w:rPr>
        <w:t xml:space="preserve"> savoir-faire secret</w:t>
      </w:r>
      <w:r w:rsidRPr="00183169">
        <w:rPr>
          <w:color w:val="000000"/>
          <w:szCs w:val="22"/>
        </w:rPr>
        <w:t>, quel que soit le Partenaire qui les a créé</w:t>
      </w:r>
      <w:r>
        <w:rPr>
          <w:color w:val="000000"/>
          <w:szCs w:val="22"/>
        </w:rPr>
        <w:t>s</w:t>
      </w:r>
      <w:r w:rsidRPr="00183169">
        <w:rPr>
          <w:color w:val="000000"/>
          <w:szCs w:val="22"/>
        </w:rPr>
        <w:t xml:space="preserve">, ne constituent pas des </w:t>
      </w:r>
      <w:r w:rsidR="006B4C56">
        <w:rPr>
          <w:color w:val="000000"/>
          <w:szCs w:val="22"/>
        </w:rPr>
        <w:t>Informations Confidentielles</w:t>
      </w:r>
      <w:r w:rsidRPr="00183169">
        <w:rPr>
          <w:color w:val="000000"/>
          <w:szCs w:val="22"/>
        </w:rPr>
        <w:t>.]</w:t>
      </w:r>
    </w:p>
    <w:p w14:paraId="27E1CE39" w14:textId="77777777" w:rsidR="00843E60" w:rsidRPr="00426910" w:rsidRDefault="00843E60" w:rsidP="00426910">
      <w:pPr>
        <w:shd w:val="clear" w:color="auto" w:fill="F7CAAC" w:themeFill="accent2" w:themeFillTint="66"/>
        <w:rPr>
          <w:rFonts w:cs="Calibri"/>
        </w:rPr>
      </w:pPr>
    </w:p>
    <w:p w14:paraId="4FDCB87B" w14:textId="23455E7F" w:rsidR="00293C19" w:rsidRPr="00426910" w:rsidRDefault="00293C19" w:rsidP="00426910">
      <w:pPr>
        <w:shd w:val="clear" w:color="auto" w:fill="F7CAAC" w:themeFill="accent2" w:themeFillTint="66"/>
        <w:rPr>
          <w:rFonts w:cs="Calibri"/>
        </w:rPr>
      </w:pPr>
      <w:r w:rsidRPr="00426910">
        <w:rPr>
          <w:rFonts w:cs="Calibri"/>
        </w:rPr>
        <w:t xml:space="preserve">[SUITE OPTIONNELLE : il est entendu entre les Partenaires que les informations échangées entre </w:t>
      </w:r>
      <w:r w:rsidR="00A23609" w:rsidRPr="00426910">
        <w:rPr>
          <w:rFonts w:cs="Calibri"/>
        </w:rPr>
        <w:t>eux</w:t>
      </w:r>
      <w:r w:rsidRPr="00426910">
        <w:rPr>
          <w:rFonts w:cs="Calibri"/>
        </w:rPr>
        <w:t xml:space="preserve"> pour les besoins du Projet depuis la Date d’Effet jusqu’à la dernière date de signature du présent Contrat par les Partenaires sont réputées être des Informations </w:t>
      </w:r>
      <w:r w:rsidR="00327F4D" w:rsidRPr="00426910">
        <w:rPr>
          <w:rFonts w:cs="Calibri"/>
        </w:rPr>
        <w:t>Confidentielles</w:t>
      </w:r>
      <w:r w:rsidRPr="00426910">
        <w:rPr>
          <w:rFonts w:cs="Calibri"/>
        </w:rPr>
        <w:t>. Chacun des Partenaires atteste formellement avoir maintenu sur ces informations, depuis leur communication par l’autre Partenaire, la plus stricte confidentialité.]</w:t>
      </w:r>
    </w:p>
    <w:p w14:paraId="619E39D9" w14:textId="77777777" w:rsidR="00293C19" w:rsidRPr="0091276B" w:rsidRDefault="00293C19" w:rsidP="00843E60"/>
    <w:p w14:paraId="1CB12232" w14:textId="4507D194" w:rsidR="00843E60" w:rsidRPr="00A15623" w:rsidRDefault="00843E60" w:rsidP="00843E60">
      <w:r>
        <w:t>En outre, n</w:t>
      </w:r>
      <w:r w:rsidRPr="00A15623">
        <w:t xml:space="preserve">’est pas une Information </w:t>
      </w:r>
      <w:r w:rsidR="006B4C56">
        <w:t>C</w:t>
      </w:r>
      <w:r w:rsidRPr="00A15623">
        <w:t>onfidentielle, toute information :</w:t>
      </w:r>
    </w:p>
    <w:p w14:paraId="5279A890" w14:textId="0E11E35E" w:rsidR="00843E60" w:rsidRPr="00A15623" w:rsidRDefault="009A7439" w:rsidP="004671D6">
      <w:pPr>
        <w:numPr>
          <w:ilvl w:val="1"/>
          <w:numId w:val="7"/>
        </w:numPr>
        <w:overflowPunct w:val="0"/>
        <w:autoSpaceDE w:val="0"/>
        <w:autoSpaceDN w:val="0"/>
        <w:adjustRightInd w:val="0"/>
        <w:textAlignment w:val="baseline"/>
      </w:pPr>
      <w:proofErr w:type="gramStart"/>
      <w:r>
        <w:t>qui</w:t>
      </w:r>
      <w:proofErr w:type="gramEnd"/>
      <w:r>
        <w:t xml:space="preserve"> était librement accessible au public</w:t>
      </w:r>
      <w:r w:rsidR="00843E60" w:rsidRPr="00A15623">
        <w:t xml:space="preserve"> avant sa divulgation ou </w:t>
      </w:r>
      <w:r>
        <w:t xml:space="preserve">qui l’est devenue </w:t>
      </w:r>
      <w:r w:rsidR="00843E60" w:rsidRPr="00A15623">
        <w:t>après celle-ci, sans faute de la part du Partenaire récipiendaire, et sans qu’il y ait violation d’une obligation de secret,</w:t>
      </w:r>
    </w:p>
    <w:p w14:paraId="20447255" w14:textId="77777777" w:rsidR="00843E60" w:rsidRPr="00A15623" w:rsidRDefault="00843E60" w:rsidP="004671D6">
      <w:pPr>
        <w:numPr>
          <w:ilvl w:val="1"/>
          <w:numId w:val="7"/>
        </w:numPr>
        <w:overflowPunct w:val="0"/>
        <w:autoSpaceDE w:val="0"/>
        <w:autoSpaceDN w:val="0"/>
        <w:adjustRightInd w:val="0"/>
        <w:textAlignment w:val="baseline"/>
      </w:pPr>
      <w:proofErr w:type="gramStart"/>
      <w:r w:rsidRPr="00A15623">
        <w:t>que</w:t>
      </w:r>
      <w:proofErr w:type="gramEnd"/>
      <w:r w:rsidRPr="00A15623">
        <w:t xml:space="preserve"> le Partenaire récipiendaire a reçu licitement d’un tiers, sans qu’il y ait eu violation d’une obligation de secret,</w:t>
      </w:r>
    </w:p>
    <w:p w14:paraId="7CE2EE6F" w14:textId="3BC95A98" w:rsidR="00843E60" w:rsidRPr="00A15623" w:rsidRDefault="00843E60" w:rsidP="004671D6">
      <w:pPr>
        <w:numPr>
          <w:ilvl w:val="1"/>
          <w:numId w:val="7"/>
        </w:numPr>
        <w:overflowPunct w:val="0"/>
        <w:autoSpaceDE w:val="0"/>
        <w:autoSpaceDN w:val="0"/>
        <w:adjustRightInd w:val="0"/>
        <w:textAlignment w:val="baseline"/>
      </w:pPr>
      <w:proofErr w:type="gramStart"/>
      <w:r w:rsidRPr="00A15623">
        <w:t>développée</w:t>
      </w:r>
      <w:proofErr w:type="gramEnd"/>
      <w:r w:rsidRPr="00A15623">
        <w:t xml:space="preserve"> par ou pour le Partenaire récipiendaire, indépendamment de tout accès à l’</w:t>
      </w:r>
      <w:r w:rsidR="006B4C56">
        <w:t>Information Confidentielle</w:t>
      </w:r>
      <w:r w:rsidRPr="00A15623">
        <w:t>,</w:t>
      </w:r>
    </w:p>
    <w:p w14:paraId="28E20413" w14:textId="4D73B4BD" w:rsidR="00843E60" w:rsidRDefault="00843E60" w:rsidP="004671D6">
      <w:pPr>
        <w:numPr>
          <w:ilvl w:val="1"/>
          <w:numId w:val="7"/>
        </w:numPr>
        <w:overflowPunct w:val="0"/>
        <w:autoSpaceDE w:val="0"/>
        <w:autoSpaceDN w:val="0"/>
        <w:adjustRightInd w:val="0"/>
        <w:textAlignment w:val="baseline"/>
      </w:pPr>
      <w:proofErr w:type="gramStart"/>
      <w:r w:rsidRPr="00A15623">
        <w:t>devant</w:t>
      </w:r>
      <w:proofErr w:type="gramEnd"/>
      <w:r w:rsidRPr="00A15623">
        <w:t xml:space="preserve"> être communiquée en application de lois, réglementations, décisions de justice, à condition que le Partenaire récipiendaire en informe le Partenaire </w:t>
      </w:r>
      <w:r w:rsidR="001C2D29">
        <w:t>émetteur</w:t>
      </w:r>
      <w:r w:rsidR="001C2D29" w:rsidRPr="00A15623">
        <w:t xml:space="preserve"> </w:t>
      </w:r>
      <w:r w:rsidRPr="00A15623">
        <w:t>et que des mesures aient été prises pour assurer la confidentialité de l’information malgré sa communication.</w:t>
      </w:r>
    </w:p>
    <w:p w14:paraId="32E2F84A" w14:textId="77777777" w:rsidR="000735EB" w:rsidRPr="00A15623" w:rsidRDefault="000735EB" w:rsidP="000735EB">
      <w:pPr>
        <w:overflowPunct w:val="0"/>
        <w:autoSpaceDE w:val="0"/>
        <w:autoSpaceDN w:val="0"/>
        <w:adjustRightInd w:val="0"/>
        <w:ind w:left="1440"/>
        <w:textAlignment w:val="baseline"/>
      </w:pPr>
    </w:p>
    <w:p w14:paraId="01C3082D" w14:textId="7B163DB9" w:rsidR="00843E60" w:rsidRPr="00061155" w:rsidRDefault="00507691" w:rsidP="00507691">
      <w:pPr>
        <w:pStyle w:val="Paragraphedeliste"/>
        <w:numPr>
          <w:ilvl w:val="0"/>
          <w:numId w:val="5"/>
        </w:numPr>
        <w:jc w:val="both"/>
        <w:rPr>
          <w:rFonts w:ascii="Palatino Linotype" w:hAnsi="Palatino Linotype"/>
          <w:sz w:val="22"/>
          <w:szCs w:val="22"/>
        </w:rPr>
      </w:pPr>
      <w:r w:rsidRPr="00061155">
        <w:rPr>
          <w:rFonts w:ascii="Palatino Linotype" w:hAnsi="Palatino Linotype"/>
          <w:sz w:val="22"/>
          <w:szCs w:val="22"/>
        </w:rPr>
        <w:t xml:space="preserve">« Logiciel » : </w:t>
      </w:r>
      <w:r w:rsidRPr="00061155">
        <w:rPr>
          <w:rFonts w:ascii="Palatino Linotype" w:hAnsi="Palatino Linotype" w:cs="Tahoma"/>
          <w:sz w:val="22"/>
          <w:szCs w:val="22"/>
        </w:rPr>
        <w:t>séquences d’instructions pour la réalisation d’un processus, exprimées sous une forme, ou transposables dans une forme, permettant leur exécution par un ordinateur, ainsi que le matériel de conception préparatoire et éventuellement la documentation associée.</w:t>
      </w:r>
    </w:p>
    <w:p w14:paraId="0FD9D592" w14:textId="77777777" w:rsidR="000735EB" w:rsidRDefault="000735EB" w:rsidP="000735EB">
      <w:pPr>
        <w:pStyle w:val="Paragraphedeliste"/>
      </w:pPr>
    </w:p>
    <w:p w14:paraId="321D4D76" w14:textId="2ADB466F" w:rsidR="00843E60" w:rsidRPr="00936B1B" w:rsidRDefault="00843E60" w:rsidP="004671D6">
      <w:pPr>
        <w:numPr>
          <w:ilvl w:val="0"/>
          <w:numId w:val="5"/>
        </w:numPr>
        <w:overflowPunct w:val="0"/>
        <w:autoSpaceDE w:val="0"/>
        <w:autoSpaceDN w:val="0"/>
        <w:adjustRightInd w:val="0"/>
        <w:textAlignment w:val="baseline"/>
      </w:pPr>
      <w:r w:rsidRPr="00936B1B">
        <w:t xml:space="preserve">« Logiciel de </w:t>
      </w:r>
      <w:r w:rsidR="00C82CA6">
        <w:t>B</w:t>
      </w:r>
      <w:r w:rsidRPr="00936B1B">
        <w:t xml:space="preserve">ase » : </w:t>
      </w:r>
      <w:r w:rsidR="00220C2E">
        <w:t>L</w:t>
      </w:r>
      <w:r w:rsidRPr="00936B1B">
        <w:t>ogiciel développé par un Par</w:t>
      </w:r>
      <w:r>
        <w:t>tenaire</w:t>
      </w:r>
      <w:r w:rsidRPr="00936B1B">
        <w:t xml:space="preserve"> avant </w:t>
      </w:r>
      <w:r w:rsidR="00220C2E">
        <w:t>la Date d’Effet</w:t>
      </w:r>
      <w:r w:rsidR="005632B6">
        <w:t xml:space="preserve"> et/ou développé sans la Contribution des autres Parties</w:t>
      </w:r>
      <w:r w:rsidR="005632B6" w:rsidRPr="0091276B">
        <w:t>, pendant le Projet mais indépendamment de celui-ci</w:t>
      </w:r>
      <w:r w:rsidRPr="00936B1B">
        <w:t xml:space="preserve"> ; </w:t>
      </w:r>
    </w:p>
    <w:p w14:paraId="29317AAB" w14:textId="77777777" w:rsidR="00843E60" w:rsidRPr="00936B1B" w:rsidRDefault="00843E60" w:rsidP="00843E60">
      <w:pPr>
        <w:pStyle w:val="Paragraphedeliste"/>
        <w:ind w:left="2007"/>
      </w:pPr>
    </w:p>
    <w:p w14:paraId="6A3BB195" w14:textId="27FCA91E" w:rsidR="00843E60" w:rsidRPr="00936B1B" w:rsidRDefault="00843E60" w:rsidP="004671D6">
      <w:pPr>
        <w:numPr>
          <w:ilvl w:val="0"/>
          <w:numId w:val="5"/>
        </w:numPr>
        <w:overflowPunct w:val="0"/>
        <w:autoSpaceDE w:val="0"/>
        <w:autoSpaceDN w:val="0"/>
        <w:adjustRightInd w:val="0"/>
        <w:textAlignment w:val="baseline"/>
      </w:pPr>
      <w:r w:rsidRPr="00936B1B">
        <w:t xml:space="preserve">« Logiciel </w:t>
      </w:r>
      <w:r w:rsidR="00220C2E">
        <w:t>D</w:t>
      </w:r>
      <w:r w:rsidRPr="00936B1B">
        <w:t xml:space="preserve">érivé » : </w:t>
      </w:r>
      <w:r w:rsidR="00220C2E">
        <w:t>L</w:t>
      </w:r>
      <w:r w:rsidRPr="00936B1B">
        <w:t xml:space="preserve">ogiciel développé par un Partenaire dans le cadre du présent Contrat à partir d’un Logiciel de Base. On distingue deux catégories de Logiciels Dérivés : les Adaptations et les Extensions. </w:t>
      </w:r>
    </w:p>
    <w:p w14:paraId="0F189B91" w14:textId="77777777" w:rsidR="00843E60" w:rsidRPr="00936B1B" w:rsidRDefault="00843E60" w:rsidP="00843E60"/>
    <w:p w14:paraId="3E14B582" w14:textId="34BBD262" w:rsidR="00843E60" w:rsidRPr="00936B1B" w:rsidRDefault="00843E60" w:rsidP="004671D6">
      <w:pPr>
        <w:numPr>
          <w:ilvl w:val="0"/>
          <w:numId w:val="5"/>
        </w:numPr>
        <w:overflowPunct w:val="0"/>
        <w:autoSpaceDE w:val="0"/>
        <w:autoSpaceDN w:val="0"/>
        <w:adjustRightInd w:val="0"/>
        <w:textAlignment w:val="baseline"/>
      </w:pPr>
      <w:r w:rsidRPr="00936B1B">
        <w:t xml:space="preserve">« Adaptation » : un </w:t>
      </w:r>
      <w:r w:rsidR="00BA6A9C">
        <w:t>L</w:t>
      </w:r>
      <w:r w:rsidRPr="00936B1B">
        <w:t xml:space="preserve">ogiciel </w:t>
      </w:r>
      <w:r w:rsidR="00507691">
        <w:t>D</w:t>
      </w:r>
      <w:r w:rsidRPr="00936B1B">
        <w:t>érivé utilisant les mêmes algorithmes que le Logiciel de Base dont il dérive et/ou réécrit dans un autre langage.</w:t>
      </w:r>
    </w:p>
    <w:p w14:paraId="3B842008" w14:textId="77777777" w:rsidR="00843E60" w:rsidRPr="00936B1B" w:rsidRDefault="00843E60" w:rsidP="00843E60">
      <w:pPr>
        <w:pStyle w:val="Paragraphedeliste"/>
        <w:ind w:left="2007"/>
      </w:pPr>
    </w:p>
    <w:p w14:paraId="56CDAAA5" w14:textId="043A2DDA" w:rsidR="00843E60" w:rsidRPr="00936B1B" w:rsidRDefault="00843E60" w:rsidP="004671D6">
      <w:pPr>
        <w:numPr>
          <w:ilvl w:val="0"/>
          <w:numId w:val="5"/>
        </w:numPr>
        <w:overflowPunct w:val="0"/>
        <w:autoSpaceDE w:val="0"/>
        <w:autoSpaceDN w:val="0"/>
        <w:adjustRightInd w:val="0"/>
        <w:textAlignment w:val="baseline"/>
      </w:pPr>
      <w:r w:rsidRPr="00936B1B">
        <w:t xml:space="preserve">« Extension » : un </w:t>
      </w:r>
      <w:r w:rsidR="00BA6A9C">
        <w:t>L</w:t>
      </w:r>
      <w:r w:rsidRPr="00936B1B">
        <w:t xml:space="preserve">ogiciel </w:t>
      </w:r>
      <w:r w:rsidR="00507691">
        <w:t>D</w:t>
      </w:r>
      <w:r w:rsidRPr="00936B1B">
        <w:t>érivé permettant d’accéder à des fonctions ou des performances nouvelles, absentes du Logiciel de Base dont il dérive.</w:t>
      </w:r>
    </w:p>
    <w:p w14:paraId="2B1870AE" w14:textId="77777777" w:rsidR="00843E60" w:rsidRPr="00936B1B" w:rsidRDefault="00843E60" w:rsidP="00E9045D">
      <w:pPr>
        <w:pStyle w:val="Paragraphedeliste"/>
      </w:pPr>
    </w:p>
    <w:p w14:paraId="21B90C52" w14:textId="5F392A61" w:rsidR="00BF351C" w:rsidRPr="009F0528" w:rsidRDefault="00843E60" w:rsidP="00BF351C">
      <w:pPr>
        <w:pStyle w:val="Paragraphedeliste"/>
        <w:rPr>
          <w:rFonts w:ascii="Palatino Linotype" w:hAnsi="Palatino Linotype"/>
          <w:sz w:val="22"/>
        </w:rPr>
      </w:pPr>
      <w:r w:rsidRPr="009F0528">
        <w:rPr>
          <w:rFonts w:ascii="Palatino Linotype" w:hAnsi="Palatino Linotype"/>
          <w:sz w:val="22"/>
        </w:rPr>
        <w:t xml:space="preserve">« Logiciel </w:t>
      </w:r>
      <w:r w:rsidR="00005A6B" w:rsidRPr="009F0528">
        <w:rPr>
          <w:rFonts w:ascii="Palatino Linotype" w:hAnsi="Palatino Linotype"/>
          <w:sz w:val="22"/>
        </w:rPr>
        <w:t>N</w:t>
      </w:r>
      <w:r w:rsidRPr="009F0528">
        <w:rPr>
          <w:rFonts w:ascii="Palatino Linotype" w:hAnsi="Palatino Linotype"/>
          <w:sz w:val="22"/>
        </w:rPr>
        <w:t xml:space="preserve">ouveau » : </w:t>
      </w:r>
      <w:r w:rsidR="00BA6A9C" w:rsidRPr="009F0528">
        <w:rPr>
          <w:rFonts w:ascii="Palatino Linotype" w:hAnsi="Palatino Linotype"/>
          <w:sz w:val="22"/>
        </w:rPr>
        <w:t>L</w:t>
      </w:r>
      <w:r w:rsidRPr="009F0528">
        <w:rPr>
          <w:rFonts w:ascii="Palatino Linotype" w:hAnsi="Palatino Linotype"/>
          <w:sz w:val="22"/>
        </w:rPr>
        <w:t>ogiciel développé par un ou plusieurs Partenaires au titre du Projet</w:t>
      </w:r>
      <w:r w:rsidR="00B41FDF" w:rsidRPr="009F0528">
        <w:rPr>
          <w:rFonts w:ascii="Palatino Linotype" w:hAnsi="Palatino Linotype"/>
          <w:sz w:val="22"/>
        </w:rPr>
        <w:t>, indépendamment de tout Logiciel de Base</w:t>
      </w:r>
      <w:r w:rsidRPr="009F0528">
        <w:rPr>
          <w:rFonts w:ascii="Palatino Linotype" w:hAnsi="Palatino Linotype"/>
          <w:sz w:val="22"/>
        </w:rPr>
        <w:t>. Lorsque le Logiciel est développé grâce à la Contribution de deux ou plusieurs Partenaires, on parle de Logiciel Nouveau Commun.</w:t>
      </w:r>
    </w:p>
    <w:p w14:paraId="34C91861" w14:textId="197DC57A" w:rsidR="00BF351C" w:rsidRPr="00B40154" w:rsidRDefault="00BF351C" w:rsidP="00BF351C">
      <w:pPr>
        <w:numPr>
          <w:ilvl w:val="0"/>
          <w:numId w:val="5"/>
        </w:numPr>
        <w:overflowPunct w:val="0"/>
        <w:autoSpaceDE w:val="0"/>
        <w:autoSpaceDN w:val="0"/>
        <w:adjustRightInd w:val="0"/>
        <w:textAlignment w:val="baseline"/>
      </w:pPr>
      <w:r w:rsidRPr="00061155">
        <w:t xml:space="preserve">« Nécessaire » : (i) concernant la réalisation du Projet, une Connaissance Propre ou un Résultat est Nécessaire si l’exécution des travaux à la charge du Partenaire qui </w:t>
      </w:r>
      <w:r w:rsidR="00E9045D" w:rsidRPr="00061155">
        <w:t>en demande l’</w:t>
      </w:r>
      <w:r w:rsidRPr="00061155">
        <w:t xml:space="preserve">accès s’en trouve, à défaut, impossible à exécuter, significativement retardée ou nécessiterait des efforts financiers ou humains supplémentaires significatifs ; (ii) concernant les activités hors Projet, une </w:t>
      </w:r>
      <w:r w:rsidRPr="00B40154">
        <w:t>Connaissance Propre ou un Résultat est Nécessaire si à défaut d’y avoir accès, l’exploitation industrielle ou commerciale, à partir ou visant des Résultats serait techniquement ou légalement impossible.</w:t>
      </w:r>
    </w:p>
    <w:p w14:paraId="4243D473" w14:textId="7BB6EAE8" w:rsidR="00843E60" w:rsidRDefault="00843E60" w:rsidP="00843E60">
      <w:pPr>
        <w:ind w:left="720"/>
      </w:pPr>
    </w:p>
    <w:p w14:paraId="16CAC4C5" w14:textId="3FBA9EFD" w:rsidR="00742305" w:rsidRPr="00742305" w:rsidRDefault="00742305" w:rsidP="00742305">
      <w:pPr>
        <w:numPr>
          <w:ilvl w:val="0"/>
          <w:numId w:val="12"/>
        </w:numPr>
      </w:pPr>
      <w:r w:rsidRPr="00742305">
        <w:t>[DEFINITION QUI PERMET D’ASSURER LA COMPATIBILITE AVEC LE POINT 2</w:t>
      </w:r>
      <w:r w:rsidR="00DB238F">
        <w:t>9</w:t>
      </w:r>
      <w:r w:rsidRPr="00742305">
        <w:t xml:space="preserve"> d) ET  LE POINT </w:t>
      </w:r>
      <w:r w:rsidR="00DB238F">
        <w:t>30</w:t>
      </w:r>
      <w:r w:rsidRPr="00742305">
        <w:t> : « Organisme de recherche » : entité, quel que soit son statut légal (de droit public ou de droit privé) ou son mode de financement, dont l’objectif premier est d’exercer, en toute indépendance, des activités de recherche fondamentale, de recherche industrielle ou de développement expérimental, ou de diffuser largement les résultats de ces activités au moyen d’un enseignement, de publications ou de transferts de connaissances. Les Entreprises qui peuvent exercer une influence déterminante sur une telle entité, par exemple en leur qualité d'actionnaire ou d'associé, ne peuvent pas bénéficier d'un accès privilégié aux résultats qu'elle produit.] ;</w:t>
      </w:r>
    </w:p>
    <w:p w14:paraId="335EB16E" w14:textId="77777777" w:rsidR="00742305" w:rsidRPr="00B40154" w:rsidRDefault="00742305" w:rsidP="00843E60">
      <w:pPr>
        <w:ind w:left="720"/>
      </w:pPr>
    </w:p>
    <w:p w14:paraId="3F3A1293" w14:textId="4DC62484" w:rsidR="00843E60" w:rsidRPr="00B40154" w:rsidRDefault="00843E60" w:rsidP="004671D6">
      <w:pPr>
        <w:numPr>
          <w:ilvl w:val="0"/>
          <w:numId w:val="5"/>
        </w:numPr>
        <w:overflowPunct w:val="0"/>
        <w:autoSpaceDE w:val="0"/>
        <w:autoSpaceDN w:val="0"/>
        <w:adjustRightInd w:val="0"/>
        <w:textAlignment w:val="baseline"/>
      </w:pPr>
      <w:r w:rsidRPr="00B40154">
        <w:t>« Partenaires » : ensemble des participants (personnes morales) au Consortium, signataires du Contrat, Organismes de Recherche ou Entreprises, Partenaires réalisant le Projet ;</w:t>
      </w:r>
    </w:p>
    <w:p w14:paraId="31E7603A" w14:textId="77777777" w:rsidR="00843E60" w:rsidRPr="00B40154" w:rsidRDefault="00843E60" w:rsidP="00843E60"/>
    <w:p w14:paraId="14636E36" w14:textId="55F54574" w:rsidR="00843E60" w:rsidRPr="00B40154" w:rsidRDefault="00843E60" w:rsidP="004671D6">
      <w:pPr>
        <w:numPr>
          <w:ilvl w:val="0"/>
          <w:numId w:val="5"/>
        </w:numPr>
        <w:overflowPunct w:val="0"/>
        <w:autoSpaceDE w:val="0"/>
        <w:autoSpaceDN w:val="0"/>
        <w:adjustRightInd w:val="0"/>
        <w:textAlignment w:val="baseline"/>
        <w:rPr>
          <w:szCs w:val="22"/>
        </w:rPr>
      </w:pPr>
      <w:r w:rsidRPr="00B40154">
        <w:t xml:space="preserve">« Partenaire </w:t>
      </w:r>
      <w:r w:rsidR="00B41FDF" w:rsidRPr="00B40154">
        <w:t>é</w:t>
      </w:r>
      <w:r w:rsidR="00005A6B" w:rsidRPr="00B40154">
        <w:t>metteur </w:t>
      </w:r>
      <w:r w:rsidRPr="00B40154">
        <w:t xml:space="preserve">» : Partenaire </w:t>
      </w:r>
      <w:r w:rsidR="00005A6B" w:rsidRPr="00B40154">
        <w:rPr>
          <w:rStyle w:val="Marquedecommentaire"/>
          <w:sz w:val="22"/>
          <w:szCs w:val="22"/>
        </w:rPr>
        <w:t xml:space="preserve">qui </w:t>
      </w:r>
      <w:r w:rsidR="00507691" w:rsidRPr="00B40154">
        <w:rPr>
          <w:rStyle w:val="Marquedecommentaire"/>
          <w:sz w:val="22"/>
          <w:szCs w:val="22"/>
        </w:rPr>
        <w:t>communique</w:t>
      </w:r>
      <w:r w:rsidR="00005A6B" w:rsidRPr="00B40154">
        <w:rPr>
          <w:rStyle w:val="Marquedecommentaire"/>
          <w:sz w:val="22"/>
          <w:szCs w:val="22"/>
        </w:rPr>
        <w:t xml:space="preserve"> une </w:t>
      </w:r>
      <w:r w:rsidR="006B4C56" w:rsidRPr="00B40154">
        <w:rPr>
          <w:rStyle w:val="Marquedecommentaire"/>
          <w:sz w:val="22"/>
          <w:szCs w:val="22"/>
        </w:rPr>
        <w:t>Information Confidentielle</w:t>
      </w:r>
      <w:r w:rsidR="00005A6B" w:rsidRPr="00B40154">
        <w:rPr>
          <w:rStyle w:val="Marquedecommentaire"/>
          <w:sz w:val="22"/>
          <w:szCs w:val="22"/>
        </w:rPr>
        <w:t xml:space="preserve"> à un ou plusieurs Partenaire(s</w:t>
      </w:r>
      <w:r w:rsidR="00327F4D" w:rsidRPr="00B40154">
        <w:rPr>
          <w:rStyle w:val="Marquedecommentaire"/>
          <w:sz w:val="22"/>
          <w:szCs w:val="22"/>
        </w:rPr>
        <w:t xml:space="preserve">) </w:t>
      </w:r>
      <w:r w:rsidRPr="00B40154">
        <w:rPr>
          <w:szCs w:val="22"/>
        </w:rPr>
        <w:t>;</w:t>
      </w:r>
    </w:p>
    <w:p w14:paraId="4587B8A0" w14:textId="77777777" w:rsidR="00843E60" w:rsidRPr="00B40154" w:rsidRDefault="00843E60" w:rsidP="00843E60"/>
    <w:p w14:paraId="02C2B602" w14:textId="761B80E6" w:rsidR="00843E60" w:rsidRDefault="00843E60" w:rsidP="004671D6">
      <w:pPr>
        <w:numPr>
          <w:ilvl w:val="0"/>
          <w:numId w:val="5"/>
        </w:numPr>
        <w:overflowPunct w:val="0"/>
        <w:autoSpaceDE w:val="0"/>
        <w:autoSpaceDN w:val="0"/>
        <w:adjustRightInd w:val="0"/>
        <w:textAlignment w:val="baseline"/>
      </w:pPr>
      <w:r w:rsidRPr="00B40154">
        <w:t xml:space="preserve">« Partenaire(s) </w:t>
      </w:r>
      <w:r w:rsidR="00507691" w:rsidRPr="00B40154">
        <w:t>R</w:t>
      </w:r>
      <w:r w:rsidRPr="00B40154">
        <w:t>écipiendaire(s) » : Partenaire(s) qui reçoi(</w:t>
      </w:r>
      <w:proofErr w:type="spellStart"/>
      <w:r w:rsidR="00460589" w:rsidRPr="00B40154">
        <w:t>v</w:t>
      </w:r>
      <w:r w:rsidRPr="00B40154">
        <w:t>en</w:t>
      </w:r>
      <w:proofErr w:type="spellEnd"/>
      <w:r w:rsidRPr="00B40154">
        <w:t>)t l’(les) Information(s)</w:t>
      </w:r>
      <w:r w:rsidRPr="0091276B">
        <w:t xml:space="preserve"> </w:t>
      </w:r>
      <w:r w:rsidR="00395003">
        <w:t>C</w:t>
      </w:r>
      <w:r w:rsidRPr="0091276B">
        <w:t xml:space="preserve">onfidentielle(s) du Partenaire </w:t>
      </w:r>
      <w:r w:rsidR="00293C19">
        <w:t>é</w:t>
      </w:r>
      <w:r w:rsidR="00507691">
        <w:t>metteur</w:t>
      </w:r>
      <w:r w:rsidR="00507691" w:rsidRPr="0091276B">
        <w:t> </w:t>
      </w:r>
      <w:r w:rsidRPr="0091276B">
        <w:t>;</w:t>
      </w:r>
    </w:p>
    <w:p w14:paraId="02CD2314" w14:textId="77777777" w:rsidR="00843E60" w:rsidRDefault="00843E60" w:rsidP="00843E60">
      <w:pPr>
        <w:pStyle w:val="Paragraphedeliste"/>
        <w:ind w:left="2007"/>
      </w:pPr>
    </w:p>
    <w:p w14:paraId="12C75A29" w14:textId="69000507" w:rsidR="00843E60" w:rsidRPr="00C81FE7" w:rsidRDefault="00843E60" w:rsidP="004671D6">
      <w:pPr>
        <w:numPr>
          <w:ilvl w:val="0"/>
          <w:numId w:val="5"/>
        </w:numPr>
        <w:overflowPunct w:val="0"/>
        <w:autoSpaceDE w:val="0"/>
        <w:autoSpaceDN w:val="0"/>
        <w:adjustRightInd w:val="0"/>
        <w:textAlignment w:val="baseline"/>
      </w:pPr>
      <w:r w:rsidRPr="00C81FE7">
        <w:t>« Part des Travaux »</w:t>
      </w:r>
      <w:r>
        <w:t xml:space="preserve"> ou « Part de Travaux » ou « Tâches scientifiques »</w:t>
      </w:r>
      <w:r w:rsidRPr="00C81FE7">
        <w:t xml:space="preserve"> : </w:t>
      </w:r>
      <w:r>
        <w:t>l’</w:t>
      </w:r>
      <w:r w:rsidRPr="00C81FE7">
        <w:t>ensemble des tâches incombant à un Partenaire dans la réalisation du Projet, la répartition des tâches étant détaillée à l’annexe « Description du Projet » du Contrat</w:t>
      </w:r>
      <w:r w:rsidR="00B74E83">
        <w:t xml:space="preserve"> </w:t>
      </w:r>
      <w:r w:rsidRPr="00C81FE7">
        <w:t>;</w:t>
      </w:r>
    </w:p>
    <w:p w14:paraId="04DAA199" w14:textId="77777777" w:rsidR="00843E60" w:rsidRPr="0091276B" w:rsidRDefault="00843E60" w:rsidP="00843E60"/>
    <w:p w14:paraId="52761A1B" w14:textId="4F1C2ECD" w:rsidR="00843E60" w:rsidRPr="0091276B" w:rsidRDefault="00843E60" w:rsidP="004671D6">
      <w:pPr>
        <w:numPr>
          <w:ilvl w:val="0"/>
          <w:numId w:val="6"/>
        </w:numPr>
        <w:overflowPunct w:val="0"/>
        <w:autoSpaceDE w:val="0"/>
        <w:autoSpaceDN w:val="0"/>
        <w:adjustRightInd w:val="0"/>
        <w:textAlignment w:val="baseline"/>
      </w:pPr>
      <w:r w:rsidRPr="0091276B">
        <w:t xml:space="preserve">« Projet » : </w:t>
      </w:r>
      <w:r>
        <w:t>projet</w:t>
      </w:r>
      <w:r w:rsidRPr="0091276B">
        <w:t xml:space="preserve"> collaboratif de recherche </w:t>
      </w:r>
      <w:r>
        <w:t xml:space="preserve">ou recherche </w:t>
      </w:r>
      <w:r w:rsidRPr="0091276B">
        <w:t>et développement</w:t>
      </w:r>
      <w:r>
        <w:t>,</w:t>
      </w:r>
      <w:r w:rsidRPr="0091276B">
        <w:t xml:space="preserve"> </w:t>
      </w:r>
      <w:r>
        <w:t>tel que décrit dans le document scientifique sur la base duquel le Projet a été sélectionné pour financement à l’ANR (et ses modifications éventuelles), repris</w:t>
      </w:r>
      <w:r w:rsidRPr="0091276B">
        <w:t xml:space="preserve"> en annexe « Description du Projet » du Contrat]</w:t>
      </w:r>
      <w:r>
        <w:t xml:space="preserve"> </w:t>
      </w:r>
      <w:r w:rsidRPr="002D1603">
        <w:tab/>
        <w:t xml:space="preserve">[Option : </w:t>
      </w:r>
      <w:r>
        <w:t>et</w:t>
      </w:r>
      <w:r w:rsidRPr="00E728E0">
        <w:t xml:space="preserve"> </w:t>
      </w:r>
      <w:r>
        <w:t>dénommé [</w:t>
      </w:r>
      <w:r w:rsidRPr="000C53B3">
        <w:rPr>
          <w:highlight w:val="lightGray"/>
        </w:rPr>
        <w:t>Nom à préciser</w:t>
      </w:r>
      <w:r>
        <w:t>]</w:t>
      </w:r>
    </w:p>
    <w:p w14:paraId="17D455F2" w14:textId="77777777" w:rsidR="00843E60" w:rsidRPr="0091276B" w:rsidRDefault="00843E60" w:rsidP="00843E60"/>
    <w:p w14:paraId="47F1E7E6" w14:textId="77777777" w:rsidR="00843E60" w:rsidRPr="0091276B" w:rsidRDefault="00843E60" w:rsidP="004671D6">
      <w:pPr>
        <w:numPr>
          <w:ilvl w:val="0"/>
          <w:numId w:val="6"/>
        </w:numPr>
        <w:overflowPunct w:val="0"/>
        <w:autoSpaceDE w:val="0"/>
        <w:autoSpaceDN w:val="0"/>
        <w:adjustRightInd w:val="0"/>
        <w:textAlignment w:val="baseline"/>
        <w:rPr>
          <w:i/>
          <w:iCs/>
        </w:rPr>
      </w:pPr>
      <w:r w:rsidRPr="0091276B">
        <w:t>« Propriété intellectuelle » : tous droits d’auteur, droits de propriété industrielle, brevet, marque, certificat d’utilité, dessin ou modèle, certificat d’obtention végétale, droits sur les logiciels, puces et semi-conducteurs, droits des producteurs de bases de données, et tous autres droits de propriété intellectuelle, y compris les droits attachés aux demandes de tous titres de propriété intellectuelle ;</w:t>
      </w:r>
    </w:p>
    <w:p w14:paraId="265A4B3B" w14:textId="77777777" w:rsidR="00843E60" w:rsidRDefault="00843E60" w:rsidP="00843E60"/>
    <w:p w14:paraId="7104E6C1" w14:textId="75723476" w:rsidR="00843E60" w:rsidRPr="00742305" w:rsidRDefault="00843E60" w:rsidP="00742305">
      <w:pPr>
        <w:numPr>
          <w:ilvl w:val="0"/>
          <w:numId w:val="5"/>
        </w:numPr>
        <w:overflowPunct w:val="0"/>
        <w:autoSpaceDE w:val="0"/>
        <w:autoSpaceDN w:val="0"/>
        <w:adjustRightInd w:val="0"/>
        <w:textAlignment w:val="baseline"/>
      </w:pPr>
      <w:r w:rsidRPr="00742305">
        <w:rPr>
          <w:rFonts w:cs="Calibri"/>
        </w:rPr>
        <w:t xml:space="preserve">[DEFINITION QUI PERMET D’ASSURER LA COMPATIBILITE AVEC LE POINT </w:t>
      </w:r>
      <w:r w:rsidR="00DB238F">
        <w:rPr>
          <w:rFonts w:cs="Calibri"/>
        </w:rPr>
        <w:t>29</w:t>
      </w:r>
      <w:r w:rsidRPr="00742305">
        <w:rPr>
          <w:rFonts w:cs="Calibri"/>
        </w:rPr>
        <w:t xml:space="preserve"> c) :</w:t>
      </w:r>
      <w:r w:rsidRPr="00742305">
        <w:t xml:space="preserve"> « Règle de proportionnalité</w:t>
      </w:r>
      <w:r w:rsidRPr="00742305">
        <w:rPr>
          <w:vertAlign w:val="superscript"/>
        </w:rPr>
        <w:footnoteReference w:id="4"/>
      </w:r>
      <w:r w:rsidRPr="00742305">
        <w:t xml:space="preserve"> » : les droits de propriété intellectuelle résultant du </w:t>
      </w:r>
      <w:r w:rsidR="00784E80" w:rsidRPr="00742305">
        <w:t>P</w:t>
      </w:r>
      <w:r w:rsidRPr="00742305">
        <w:t xml:space="preserve">rojet, ainsi que les droits d’accès connexes sont attribués aux différents Partenaires d’une façon qui reflète leurs </w:t>
      </w:r>
      <w:r w:rsidR="00880BCE" w:rsidRPr="00742305">
        <w:t>Contribution</w:t>
      </w:r>
      <w:r w:rsidRPr="00742305">
        <w:t>s respectives</w:t>
      </w:r>
      <w:r w:rsidRPr="00742305">
        <w:rPr>
          <w:rFonts w:cs="Calibri"/>
        </w:rPr>
        <w:t>].</w:t>
      </w:r>
    </w:p>
    <w:p w14:paraId="64156F86" w14:textId="77777777" w:rsidR="00843E60" w:rsidRPr="00742305" w:rsidRDefault="00843E60" w:rsidP="00742305">
      <w:pPr>
        <w:ind w:left="720"/>
      </w:pPr>
    </w:p>
    <w:p w14:paraId="15D5B317" w14:textId="54DF3B10" w:rsidR="00843E60" w:rsidRPr="00742305" w:rsidRDefault="00843E60" w:rsidP="00742305">
      <w:pPr>
        <w:numPr>
          <w:ilvl w:val="0"/>
          <w:numId w:val="5"/>
        </w:numPr>
        <w:overflowPunct w:val="0"/>
        <w:autoSpaceDE w:val="0"/>
        <w:autoSpaceDN w:val="0"/>
        <w:adjustRightInd w:val="0"/>
        <w:textAlignment w:val="baseline"/>
      </w:pPr>
      <w:r w:rsidRPr="00742305">
        <w:rPr>
          <w:rFonts w:cs="Calibri"/>
        </w:rPr>
        <w:t>[</w:t>
      </w:r>
      <w:r w:rsidRPr="00742305">
        <w:t xml:space="preserve">DEFINITION QUI PERMET D’ASSURER LA COMPATIBILITE AVEC LE POINT </w:t>
      </w:r>
      <w:r w:rsidR="00DB238F">
        <w:t>29</w:t>
      </w:r>
      <w:r w:rsidRPr="00742305">
        <w:t xml:space="preserve"> d) </w:t>
      </w:r>
      <w:proofErr w:type="gramStart"/>
      <w:r w:rsidRPr="00742305">
        <w:t>ET  LE</w:t>
      </w:r>
      <w:proofErr w:type="gramEnd"/>
      <w:r w:rsidRPr="00742305">
        <w:t xml:space="preserve"> POINT </w:t>
      </w:r>
      <w:r w:rsidR="00DB238F">
        <w:t>30</w:t>
      </w:r>
      <w:r w:rsidRPr="00742305">
        <w:t xml:space="preserve"> : « Règle du Prix du marché / Rémunération équivalente au prix du marché »</w:t>
      </w:r>
      <w:r w:rsidRPr="00742305">
        <w:rPr>
          <w:vertAlign w:val="superscript"/>
        </w:rPr>
        <w:footnoteReference w:id="5"/>
      </w:r>
      <w:r w:rsidRPr="00742305">
        <w:t> : </w:t>
      </w:r>
    </w:p>
    <w:p w14:paraId="424433E0" w14:textId="61E2AB62" w:rsidR="00843E60" w:rsidRPr="00742305" w:rsidRDefault="00843E60" w:rsidP="00742305">
      <w:pPr>
        <w:ind w:left="709"/>
        <w:rPr>
          <w:rFonts w:asciiTheme="minorHAnsi" w:hAnsiTheme="minorHAnsi" w:cstheme="minorHAnsi"/>
          <w:szCs w:val="22"/>
        </w:rPr>
      </w:pPr>
      <w:r w:rsidRPr="00742305">
        <w:t>L’Organisme de recherche doit recevoir une Rémunération équivalente au prix du marché pour les droits de propriété intellectuelle résultant de ses activités, attribués à une ou plusieurs Entreprises participantes au Projet ou pour lesquels une ou plusieurs autres Entreprises participantes au Projet bénéficient d’un droit d’accès. Le montant absolu de la valeur de la Contribution des Entreprises participantes aux coûts des activités de l’Organisme de recherche qui ont généré les droits de la propriété intellectuelle concernés peut être déduit de cette rémunération.</w:t>
      </w:r>
      <w:r w:rsidRPr="00742305">
        <w:rPr>
          <w:rFonts w:asciiTheme="minorHAnsi" w:hAnsiTheme="minorHAnsi" w:cstheme="minorHAnsi"/>
          <w:szCs w:val="22"/>
        </w:rPr>
        <w:t xml:space="preserve"> </w:t>
      </w:r>
    </w:p>
    <w:p w14:paraId="4D86ECE5" w14:textId="77777777" w:rsidR="00843E60" w:rsidRPr="00742305" w:rsidRDefault="00843E60" w:rsidP="00742305">
      <w:pPr>
        <w:ind w:left="709"/>
        <w:rPr>
          <w:rFonts w:asciiTheme="minorHAnsi" w:hAnsiTheme="minorHAnsi" w:cstheme="minorHAnsi"/>
          <w:szCs w:val="22"/>
        </w:rPr>
      </w:pPr>
    </w:p>
    <w:p w14:paraId="4C3AE2D6" w14:textId="77777777" w:rsidR="00843E60" w:rsidRPr="00742305" w:rsidRDefault="00843E60" w:rsidP="00742305">
      <w:pPr>
        <w:ind w:left="709"/>
      </w:pPr>
      <w:r w:rsidRPr="00742305">
        <w:t xml:space="preserve">La rémunération est équivalente au prix du marché lorsqu’une des conditions suivantes est remplie : </w:t>
      </w:r>
    </w:p>
    <w:p w14:paraId="0A1CF6D3" w14:textId="77777777" w:rsidR="00843E60" w:rsidRPr="00742305" w:rsidRDefault="00843E60" w:rsidP="00742305">
      <w:pPr>
        <w:ind w:left="720"/>
      </w:pPr>
    </w:p>
    <w:p w14:paraId="1435B048" w14:textId="77777777" w:rsidR="00843E60" w:rsidRPr="00742305" w:rsidRDefault="00843E60" w:rsidP="00742305">
      <w:pPr>
        <w:numPr>
          <w:ilvl w:val="2"/>
          <w:numId w:val="5"/>
        </w:numPr>
        <w:overflowPunct w:val="0"/>
        <w:autoSpaceDE w:val="0"/>
        <w:autoSpaceDN w:val="0"/>
        <w:adjustRightInd w:val="0"/>
        <w:textAlignment w:val="baseline"/>
      </w:pPr>
      <w:proofErr w:type="gramStart"/>
      <w:r w:rsidRPr="00742305">
        <w:t>le</w:t>
      </w:r>
      <w:proofErr w:type="gramEnd"/>
      <w:r w:rsidRPr="00742305">
        <w:t xml:space="preserve"> montant de la rémunération a été fixé au moyen d’une procédure de vente concurrentielle ouverte, transparente et non discriminatoire, </w:t>
      </w:r>
    </w:p>
    <w:p w14:paraId="6AB87366" w14:textId="77777777" w:rsidR="00843E60" w:rsidRPr="00742305" w:rsidRDefault="00843E60" w:rsidP="00742305">
      <w:pPr>
        <w:ind w:left="2160"/>
      </w:pPr>
    </w:p>
    <w:p w14:paraId="41300791" w14:textId="77777777" w:rsidR="00843E60" w:rsidRPr="00742305" w:rsidRDefault="00843E60" w:rsidP="00742305">
      <w:pPr>
        <w:numPr>
          <w:ilvl w:val="2"/>
          <w:numId w:val="5"/>
        </w:numPr>
        <w:overflowPunct w:val="0"/>
        <w:autoSpaceDE w:val="0"/>
        <w:autoSpaceDN w:val="0"/>
        <w:adjustRightInd w:val="0"/>
        <w:textAlignment w:val="baseline"/>
      </w:pPr>
      <w:proofErr w:type="gramStart"/>
      <w:r w:rsidRPr="00742305">
        <w:t>une</w:t>
      </w:r>
      <w:proofErr w:type="gramEnd"/>
      <w:r w:rsidRPr="00742305">
        <w:t xml:space="preserve"> évaluation d’un expert indépendant confirme que le montant de la rémunération est au moins égal au prix du marché, </w:t>
      </w:r>
    </w:p>
    <w:p w14:paraId="6A9F14A6" w14:textId="77777777" w:rsidR="00843E60" w:rsidRPr="00742305" w:rsidRDefault="00843E60" w:rsidP="00742305">
      <w:pPr>
        <w:ind w:left="2160"/>
      </w:pPr>
    </w:p>
    <w:p w14:paraId="73E80F60" w14:textId="66652D90" w:rsidR="00843E60" w:rsidRPr="00742305" w:rsidRDefault="00843E60" w:rsidP="00742305">
      <w:pPr>
        <w:numPr>
          <w:ilvl w:val="2"/>
          <w:numId w:val="5"/>
        </w:numPr>
        <w:overflowPunct w:val="0"/>
        <w:autoSpaceDE w:val="0"/>
        <w:autoSpaceDN w:val="0"/>
        <w:adjustRightInd w:val="0"/>
        <w:textAlignment w:val="baseline"/>
      </w:pPr>
      <w:proofErr w:type="gramStart"/>
      <w:r w:rsidRPr="00742305">
        <w:t>l’Organisme</w:t>
      </w:r>
      <w:proofErr w:type="gramEnd"/>
      <w:r w:rsidRPr="00742305">
        <w:t xml:space="preserve"> de recherche, en tant que vendeur, peut démontrer qu’il a effectivement négocié la rémunération dans des Conditions de pleine concurrence afin d’obtenir un avantage économique maximal au moment de la conclusion du contrat, tout en tenant compte de ses objectifs statutaires, </w:t>
      </w:r>
    </w:p>
    <w:p w14:paraId="28A2C55F" w14:textId="77777777" w:rsidR="00843E60" w:rsidRPr="00742305" w:rsidRDefault="00843E60" w:rsidP="00742305">
      <w:pPr>
        <w:ind w:left="2160"/>
      </w:pPr>
    </w:p>
    <w:p w14:paraId="077A8BC8" w14:textId="22DA45F2" w:rsidR="00843E60" w:rsidRPr="00742305" w:rsidRDefault="00843E60" w:rsidP="00742305">
      <w:pPr>
        <w:numPr>
          <w:ilvl w:val="2"/>
          <w:numId w:val="5"/>
        </w:numPr>
        <w:overflowPunct w:val="0"/>
        <w:autoSpaceDE w:val="0"/>
        <w:autoSpaceDN w:val="0"/>
        <w:adjustRightInd w:val="0"/>
        <w:textAlignment w:val="baseline"/>
      </w:pPr>
      <w:proofErr w:type="gramStart"/>
      <w:r w:rsidRPr="00742305">
        <w:t>lorsque</w:t>
      </w:r>
      <w:proofErr w:type="gramEnd"/>
      <w:r w:rsidRPr="00742305">
        <w:t xml:space="preserve"> l’accord de collaboration confère à l’Entreprise partenaire le droit de premier refus pour ce qui est des DPI générés par les Organismes de </w:t>
      </w:r>
      <w:r w:rsidR="00FB07AE" w:rsidRPr="00742305">
        <w:t>r</w:t>
      </w:r>
      <w:r w:rsidRPr="00742305">
        <w:t>echerche participant au projet de collaboration, si ces entités exercent un droit réciproque de solliciter des offres économiquement plus avantageuses auprès de tiers de sorte que l’Entreprise partenaire adapte son offre en conséquence.]</w:t>
      </w:r>
    </w:p>
    <w:p w14:paraId="035128F7" w14:textId="77777777" w:rsidR="00843E60" w:rsidRPr="00A6560A" w:rsidRDefault="00843E60" w:rsidP="00843E60"/>
    <w:p w14:paraId="5B9D2CC6" w14:textId="352ECB59" w:rsidR="00843E60" w:rsidRPr="00094A77" w:rsidRDefault="00843E60" w:rsidP="004671D6">
      <w:pPr>
        <w:numPr>
          <w:ilvl w:val="0"/>
          <w:numId w:val="5"/>
        </w:numPr>
        <w:overflowPunct w:val="0"/>
        <w:autoSpaceDE w:val="0"/>
        <w:autoSpaceDN w:val="0"/>
        <w:adjustRightInd w:val="0"/>
        <w:textAlignment w:val="baseline"/>
      </w:pPr>
      <w:r w:rsidRPr="00D542C7">
        <w:t xml:space="preserve">« Résultats » : toutes les informations et connaissances techniques et/ou scientifiques, protégées ou non, protégeables ou non par un droit de propriété intellectuelle, y compris les savoir-faire, les secrets de fabrique, les secrets commerciaux, les </w:t>
      </w:r>
      <w:r w:rsidRPr="00094A77">
        <w:t xml:space="preserve">données, les bases de données, les </w:t>
      </w:r>
      <w:r w:rsidR="00885E63">
        <w:t>L</w:t>
      </w:r>
      <w:r w:rsidRPr="00094A77">
        <w:t xml:space="preserve">ogiciels, les dossiers, les </w:t>
      </w:r>
      <w:r w:rsidR="00885E63">
        <w:t>m</w:t>
      </w:r>
      <w:r w:rsidRPr="00094A77">
        <w:t xml:space="preserve">atériels, les plans, schémas, dessins, formules ou tout autre type d'information, sous quelque forme qu’elle soit, et tous les droits y afférents, développées par un ou plusieurs Partenaires dans le </w:t>
      </w:r>
      <w:r w:rsidRPr="00C13959">
        <w:t>cadre du Projet</w:t>
      </w:r>
      <w:r w:rsidRPr="00094A77">
        <w:t xml:space="preserve">. Les Résultats peuvent être Propres ou Conjoints. Les Logiciels Nouveaux et les Logiciels Nouveaux Communs constituent des Résultats au sens de la présente définition. </w:t>
      </w:r>
    </w:p>
    <w:p w14:paraId="37CB85BE" w14:textId="77777777" w:rsidR="00843E60" w:rsidRPr="00D542C7" w:rsidRDefault="00843E60" w:rsidP="00843E60">
      <w:pPr>
        <w:ind w:left="720"/>
      </w:pPr>
    </w:p>
    <w:p w14:paraId="15D6A464" w14:textId="77777777" w:rsidR="00843E60" w:rsidRPr="00B74E83" w:rsidRDefault="00843E60" w:rsidP="004671D6">
      <w:pPr>
        <w:numPr>
          <w:ilvl w:val="0"/>
          <w:numId w:val="5"/>
        </w:numPr>
        <w:overflowPunct w:val="0"/>
        <w:autoSpaceDE w:val="0"/>
        <w:autoSpaceDN w:val="0"/>
        <w:adjustRightInd w:val="0"/>
        <w:textAlignment w:val="baseline"/>
      </w:pPr>
      <w:r w:rsidRPr="00B74E83">
        <w:t>« Résultat Propre » : le Résultat obtenu par un Partenaire seul, sans la Contribution</w:t>
      </w:r>
      <w:bookmarkStart w:id="8" w:name="_Hlk7712704"/>
      <w:r w:rsidRPr="00B74E83">
        <w:rPr>
          <w:rStyle w:val="Appelnotedebasdep"/>
          <w:rFonts w:asciiTheme="minorHAnsi" w:hAnsiTheme="minorHAnsi" w:cstheme="minorHAnsi"/>
        </w:rPr>
        <w:footnoteReference w:id="6"/>
      </w:r>
      <w:bookmarkEnd w:id="8"/>
      <w:r w:rsidRPr="00B74E83">
        <w:t xml:space="preserve"> des autres Partenaires.</w:t>
      </w:r>
    </w:p>
    <w:p w14:paraId="666D460D" w14:textId="77777777" w:rsidR="00843E60" w:rsidRPr="00B74E83" w:rsidRDefault="00843E60" w:rsidP="00843E60">
      <w:pPr>
        <w:pStyle w:val="Paragraphedeliste"/>
        <w:ind w:left="2007"/>
      </w:pPr>
    </w:p>
    <w:p w14:paraId="75A04855" w14:textId="1036B6A9" w:rsidR="00843E60" w:rsidRPr="00B74E83" w:rsidRDefault="00843E60" w:rsidP="005F32B1">
      <w:pPr>
        <w:numPr>
          <w:ilvl w:val="0"/>
          <w:numId w:val="5"/>
        </w:numPr>
        <w:overflowPunct w:val="0"/>
        <w:autoSpaceDE w:val="0"/>
        <w:autoSpaceDN w:val="0"/>
        <w:adjustRightInd w:val="0"/>
        <w:textAlignment w:val="baseline"/>
      </w:pPr>
      <w:r w:rsidRPr="00B74E83">
        <w:t xml:space="preserve">« Résultat Conjoint » : le </w:t>
      </w:r>
      <w:r w:rsidR="00293C19" w:rsidRPr="00B74E83">
        <w:t>R</w:t>
      </w:r>
      <w:r w:rsidRPr="00B74E83">
        <w:t>ésultat développé grâce aux Contributions d’au moins deux Partenaires, au titre du Projet</w:t>
      </w:r>
      <w:r w:rsidR="006D270E" w:rsidRPr="00B74E83">
        <w:t>.</w:t>
      </w:r>
    </w:p>
    <w:p w14:paraId="2103E4B5"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9" w:name="_Toc62662853"/>
      <w:bookmarkStart w:id="10" w:name="_Toc75521771"/>
      <w:r>
        <w:t>Objet</w:t>
      </w:r>
      <w:bookmarkEnd w:id="9"/>
      <w:bookmarkEnd w:id="10"/>
    </w:p>
    <w:p w14:paraId="2D69C919" w14:textId="384F3889" w:rsidR="00843E60" w:rsidRDefault="00843E60" w:rsidP="00843E60">
      <w:r>
        <w:fldChar w:fldCharType="begin"/>
      </w:r>
      <w:r>
        <w:instrText xml:space="preserve"> AUTONUM  \* Arabic  </w:instrText>
      </w:r>
      <w:r>
        <w:fldChar w:fldCharType="end"/>
      </w:r>
      <w:r>
        <w:t xml:space="preserve"> Le Contrat a pour objet d’organiser les relations entre les Partenaires dans le cadre du Projet, et</w:t>
      </w:r>
      <w:r w:rsidR="00B74E83">
        <w:t xml:space="preserve"> </w:t>
      </w:r>
      <w:r>
        <w:t>notamment de :</w:t>
      </w:r>
    </w:p>
    <w:p w14:paraId="4E5499A6" w14:textId="77777777" w:rsidR="00843E60" w:rsidRDefault="00843E60" w:rsidP="00843E60">
      <w:pPr>
        <w:ind w:left="720"/>
      </w:pPr>
    </w:p>
    <w:p w14:paraId="1E975FC8" w14:textId="436FC510" w:rsidR="00843E60" w:rsidRDefault="00843E60" w:rsidP="004671D6">
      <w:pPr>
        <w:numPr>
          <w:ilvl w:val="0"/>
          <w:numId w:val="6"/>
        </w:numPr>
        <w:overflowPunct w:val="0"/>
        <w:autoSpaceDE w:val="0"/>
        <w:autoSpaceDN w:val="0"/>
        <w:adjustRightInd w:val="0"/>
        <w:textAlignment w:val="baseline"/>
      </w:pPr>
      <w:proofErr w:type="gramStart"/>
      <w:r>
        <w:t>déterminer</w:t>
      </w:r>
      <w:proofErr w:type="gramEnd"/>
      <w:r>
        <w:t xml:space="preserve"> leurs droits et leurs obligations, conformément à l’annexe « Description du Projet » du Contrat,</w:t>
      </w:r>
    </w:p>
    <w:p w14:paraId="30423367" w14:textId="77777777" w:rsidR="00843E60" w:rsidRDefault="00843E60" w:rsidP="00843E60">
      <w:pPr>
        <w:ind w:left="720"/>
      </w:pPr>
    </w:p>
    <w:p w14:paraId="76BAD5A6" w14:textId="77777777" w:rsidR="00843E60" w:rsidRDefault="00843E60" w:rsidP="004671D6">
      <w:pPr>
        <w:numPr>
          <w:ilvl w:val="0"/>
          <w:numId w:val="6"/>
        </w:numPr>
        <w:overflowPunct w:val="0"/>
        <w:autoSpaceDE w:val="0"/>
        <w:autoSpaceDN w:val="0"/>
        <w:adjustRightInd w:val="0"/>
        <w:textAlignment w:val="baseline"/>
      </w:pPr>
      <w:proofErr w:type="gramStart"/>
      <w:r>
        <w:t>déterminer</w:t>
      </w:r>
      <w:proofErr w:type="gramEnd"/>
      <w:r>
        <w:t xml:space="preserve"> la gestion et le suivi des Résultats,</w:t>
      </w:r>
    </w:p>
    <w:p w14:paraId="78A33C55" w14:textId="77777777" w:rsidR="00843E60" w:rsidRDefault="00843E60" w:rsidP="00843E60">
      <w:pPr>
        <w:ind w:left="720"/>
      </w:pPr>
    </w:p>
    <w:p w14:paraId="294E92F9" w14:textId="77777777" w:rsidR="00843E60" w:rsidRDefault="00843E60" w:rsidP="004671D6">
      <w:pPr>
        <w:numPr>
          <w:ilvl w:val="0"/>
          <w:numId w:val="6"/>
        </w:numPr>
        <w:overflowPunct w:val="0"/>
        <w:autoSpaceDE w:val="0"/>
        <w:autoSpaceDN w:val="0"/>
        <w:adjustRightInd w:val="0"/>
        <w:textAlignment w:val="baseline"/>
      </w:pPr>
      <w:proofErr w:type="gramStart"/>
      <w:r>
        <w:t>organiser</w:t>
      </w:r>
      <w:proofErr w:type="gramEnd"/>
      <w:r>
        <w:t xml:space="preserve"> la gouvernance du Projet,</w:t>
      </w:r>
    </w:p>
    <w:p w14:paraId="46692B4E" w14:textId="77777777" w:rsidR="00843E60" w:rsidRDefault="00843E60" w:rsidP="00843E60">
      <w:pPr>
        <w:ind w:left="720"/>
      </w:pPr>
    </w:p>
    <w:p w14:paraId="4BAF28CD" w14:textId="1180C0B1" w:rsidR="00843E60" w:rsidRDefault="00843E60" w:rsidP="004671D6">
      <w:pPr>
        <w:numPr>
          <w:ilvl w:val="0"/>
          <w:numId w:val="6"/>
        </w:numPr>
        <w:overflowPunct w:val="0"/>
        <w:autoSpaceDE w:val="0"/>
        <w:autoSpaceDN w:val="0"/>
        <w:adjustRightInd w:val="0"/>
        <w:textAlignment w:val="baseline"/>
      </w:pPr>
      <w:proofErr w:type="gramStart"/>
      <w:r>
        <w:t>fixer</w:t>
      </w:r>
      <w:proofErr w:type="gramEnd"/>
      <w:r>
        <w:t xml:space="preserve"> les règles de propriété</w:t>
      </w:r>
      <w:r w:rsidR="00885E63">
        <w:t>, d’utilisation</w:t>
      </w:r>
      <w:r>
        <w:t xml:space="preserve"> et d’exploitation des </w:t>
      </w:r>
      <w:r w:rsidR="006B4C56">
        <w:t>Connaissances Propres</w:t>
      </w:r>
      <w:r>
        <w:t xml:space="preserve"> et des Résultats,</w:t>
      </w:r>
    </w:p>
    <w:p w14:paraId="19BD15AB" w14:textId="77777777" w:rsidR="00843E60" w:rsidRDefault="00843E60" w:rsidP="00843E60">
      <w:pPr>
        <w:ind w:left="720"/>
      </w:pPr>
    </w:p>
    <w:p w14:paraId="05F508C2" w14:textId="77777777" w:rsidR="00843E60" w:rsidRDefault="00843E60" w:rsidP="004671D6">
      <w:pPr>
        <w:numPr>
          <w:ilvl w:val="0"/>
          <w:numId w:val="6"/>
        </w:numPr>
        <w:overflowPunct w:val="0"/>
        <w:autoSpaceDE w:val="0"/>
        <w:autoSpaceDN w:val="0"/>
        <w:adjustRightInd w:val="0"/>
        <w:textAlignment w:val="baseline"/>
      </w:pPr>
      <w:proofErr w:type="gramStart"/>
      <w:r>
        <w:t>déterminer</w:t>
      </w:r>
      <w:proofErr w:type="gramEnd"/>
      <w:r>
        <w:t xml:space="preserve"> les droits de propriété intellectuelle de chacun d’entre eux.</w:t>
      </w:r>
    </w:p>
    <w:p w14:paraId="245DA078" w14:textId="77777777" w:rsidR="00843E60" w:rsidRPr="00B42BF0" w:rsidRDefault="00843E60" w:rsidP="00843E60"/>
    <w:p w14:paraId="36E1D298"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1" w:name="_Toc62662854"/>
      <w:bookmarkStart w:id="12" w:name="_Toc75521772"/>
      <w:r>
        <w:t>Durée</w:t>
      </w:r>
      <w:bookmarkEnd w:id="11"/>
      <w:bookmarkEnd w:id="12"/>
    </w:p>
    <w:p w14:paraId="1058D123" w14:textId="5238C1A0" w:rsidR="00843E60" w:rsidRDefault="00843E60" w:rsidP="00843E60">
      <w:r>
        <w:fldChar w:fldCharType="begin"/>
      </w:r>
      <w:r>
        <w:instrText xml:space="preserve"> AUTONUM  \* Arabic  </w:instrText>
      </w:r>
      <w:r>
        <w:fldChar w:fldCharType="end"/>
      </w:r>
      <w:r>
        <w:t xml:space="preserve"> Le Contrat entrera en vigueur </w:t>
      </w:r>
      <w:r w:rsidR="007121E0">
        <w:t xml:space="preserve">[rétroactivement] </w:t>
      </w:r>
      <w:r w:rsidR="00293C19">
        <w:t>à la Date d’Effet</w:t>
      </w:r>
      <w:r w:rsidR="007121E0">
        <w:t xml:space="preserve"> sous réserve de </w:t>
      </w:r>
      <w:r>
        <w:t>sa signature par tous les Partenaires</w:t>
      </w:r>
      <w:r w:rsidR="00C13959">
        <w:t>.</w:t>
      </w:r>
    </w:p>
    <w:p w14:paraId="120E196C" w14:textId="77777777" w:rsidR="00FC1E03" w:rsidRDefault="00FC1E03" w:rsidP="00843E60"/>
    <w:p w14:paraId="41F204F9" w14:textId="581C2912" w:rsidR="00FC1E03" w:rsidRDefault="00FC1E03" w:rsidP="00843E60">
      <w:r>
        <w:rPr>
          <w:szCs w:val="22"/>
        </w:rPr>
        <w:t xml:space="preserve">Par exception à ce qui précède, le Contrat n’entre en vigueur, s’agissant des obligations de confidentialité contenues à l’article </w:t>
      </w:r>
      <w:r w:rsidRPr="00B74E83">
        <w:rPr>
          <w:szCs w:val="22"/>
          <w:highlight w:val="lightGray"/>
        </w:rPr>
        <w:t>XXX</w:t>
      </w:r>
      <w:r>
        <w:rPr>
          <w:szCs w:val="22"/>
        </w:rPr>
        <w:t>, qu’à la dernière date de signature du Contrat par les Partenaires.</w:t>
      </w:r>
    </w:p>
    <w:p w14:paraId="3A5BDCDE" w14:textId="77777777" w:rsidR="00843E60" w:rsidRDefault="00843E60" w:rsidP="00843E60"/>
    <w:p w14:paraId="7135107B" w14:textId="36A19564" w:rsidR="00843E60" w:rsidRPr="00426910" w:rsidRDefault="00843E60" w:rsidP="00426910">
      <w:pPr>
        <w:shd w:val="clear" w:color="auto" w:fill="F7CAAC" w:themeFill="accent2" w:themeFillTint="66"/>
        <w:rPr>
          <w:rFonts w:cs="Calibri"/>
        </w:rPr>
      </w:pPr>
      <w:r w:rsidRPr="00426910">
        <w:rPr>
          <w:rFonts w:cs="Calibri"/>
        </w:rPr>
        <w:fldChar w:fldCharType="begin"/>
      </w:r>
      <w:r w:rsidRPr="00426910">
        <w:rPr>
          <w:rFonts w:cs="Calibri"/>
        </w:rPr>
        <w:instrText xml:space="preserve"> AUTONUM  \* Arabic  </w:instrText>
      </w:r>
      <w:r w:rsidRPr="00426910">
        <w:rPr>
          <w:rFonts w:cs="Calibri"/>
        </w:rPr>
        <w:fldChar w:fldCharType="end"/>
      </w:r>
      <w:r w:rsidRPr="00426910">
        <w:rPr>
          <w:rFonts w:cs="Calibri"/>
        </w:rPr>
        <w:t xml:space="preserve"> [Option 1 : Le Contrat est conclu pour une durée de [</w:t>
      </w:r>
      <w:r w:rsidRPr="00426910">
        <w:rPr>
          <w:rFonts w:cs="Calibri"/>
          <w:highlight w:val="lightGray"/>
        </w:rPr>
        <w:t>A fixer</w:t>
      </w:r>
      <w:r w:rsidRPr="00426910">
        <w:rPr>
          <w:rFonts w:cs="Calibri"/>
        </w:rPr>
        <w:t xml:space="preserve">] </w:t>
      </w:r>
      <w:proofErr w:type="gramStart"/>
      <w:r w:rsidRPr="00426910">
        <w:rPr>
          <w:rFonts w:cs="Calibri"/>
          <w:highlight w:val="lightGray"/>
        </w:rPr>
        <w:t>[..</w:t>
      </w:r>
      <w:proofErr w:type="gramEnd"/>
      <w:r w:rsidRPr="00426910">
        <w:rPr>
          <w:rFonts w:cs="Calibri"/>
        </w:rPr>
        <w:t xml:space="preserve">mois] </w:t>
      </w:r>
      <w:r w:rsidRPr="00426910">
        <w:rPr>
          <w:rFonts w:cs="Calibri"/>
          <w:highlight w:val="cyan"/>
        </w:rPr>
        <w:t>OU</w:t>
      </w:r>
      <w:r w:rsidRPr="00426910">
        <w:rPr>
          <w:rFonts w:cs="Calibri"/>
        </w:rPr>
        <w:t xml:space="preserve"> </w:t>
      </w:r>
      <w:r w:rsidRPr="00426910">
        <w:rPr>
          <w:rFonts w:cs="Calibri"/>
          <w:highlight w:val="lightGray"/>
        </w:rPr>
        <w:t>[..</w:t>
      </w:r>
      <w:r w:rsidRPr="00426910">
        <w:rPr>
          <w:rFonts w:cs="Calibri"/>
        </w:rPr>
        <w:t xml:space="preserve">années]. Il prendra fin à cette date, à moins que tout ou partie des Partenaires décident de proroger le Contrat [pour la même durée] </w:t>
      </w:r>
      <w:r w:rsidRPr="00426910">
        <w:rPr>
          <w:rFonts w:cs="Calibri"/>
          <w:highlight w:val="cyan"/>
        </w:rPr>
        <w:t>OU</w:t>
      </w:r>
      <w:r w:rsidRPr="00426910">
        <w:rPr>
          <w:rFonts w:cs="Calibri"/>
        </w:rPr>
        <w:t xml:space="preserve"> [pour une durée ne pouvant excéder [</w:t>
      </w:r>
      <w:r w:rsidRPr="00426910">
        <w:rPr>
          <w:rFonts w:cs="Calibri"/>
          <w:highlight w:val="lightGray"/>
        </w:rPr>
        <w:t>A fixer]</w:t>
      </w:r>
      <w:r w:rsidRPr="00426910">
        <w:rPr>
          <w:rFonts w:cs="Calibri"/>
        </w:rPr>
        <w:t xml:space="preserve"> </w:t>
      </w:r>
      <w:proofErr w:type="gramStart"/>
      <w:r w:rsidRPr="00426910">
        <w:rPr>
          <w:rFonts w:cs="Calibri"/>
          <w:highlight w:val="lightGray"/>
        </w:rPr>
        <w:t>[..</w:t>
      </w:r>
      <w:proofErr w:type="gramEnd"/>
      <w:r w:rsidRPr="00426910">
        <w:rPr>
          <w:rFonts w:cs="Calibri"/>
        </w:rPr>
        <w:t>mois]. Cette prorogation éventuelle fera l’objet d’un avenant au Contrat</w:t>
      </w:r>
      <w:r w:rsidR="006A6D3A" w:rsidRPr="00426910">
        <w:rPr>
          <w:rFonts w:cs="Calibri"/>
        </w:rPr>
        <w:t xml:space="preserve"> </w:t>
      </w:r>
      <w:r w:rsidR="006A6D3A" w:rsidRPr="00426910">
        <w:rPr>
          <w:rFonts w:cs="Calibri"/>
          <w:highlight w:val="cyan"/>
        </w:rPr>
        <w:t>OU</w:t>
      </w:r>
      <w:r w:rsidR="006A6D3A" w:rsidRPr="00426910">
        <w:rPr>
          <w:rFonts w:cs="Calibri"/>
        </w:rPr>
        <w:t xml:space="preserve"> [</w:t>
      </w:r>
      <w:r w:rsidR="009C370B" w:rsidRPr="00426910">
        <w:rPr>
          <w:rFonts w:cs="Calibri"/>
        </w:rPr>
        <w:t>le Contrat sera automatiquement prolongé à la réception de l’autorisation du Financeur sans que cela donne lieu à l’établissement d’un avenant signé par les Partenaires, sous réserve qu’aucune autre modalité de la réalisation du Projet ne soit affectée</w:t>
      </w:r>
      <w:r w:rsidRPr="00426910">
        <w:rPr>
          <w:rFonts w:cs="Calibri"/>
        </w:rPr>
        <w:t xml:space="preserve">.] La durée couvrira en tout état de cause les dates de début et de fin du Projet ; le cas échéant, en cas de prolongation de ce dernier par le ou les organisme(s) financeur(s), les Parties formaliseront un avenant pour proroger la durée du présent Contrat. </w:t>
      </w:r>
    </w:p>
    <w:p w14:paraId="1BC624BD" w14:textId="77777777" w:rsidR="00843E60" w:rsidRPr="00426910" w:rsidRDefault="00843E60" w:rsidP="00426910">
      <w:pPr>
        <w:shd w:val="clear" w:color="auto" w:fill="F7CAAC" w:themeFill="accent2" w:themeFillTint="66"/>
        <w:rPr>
          <w:rFonts w:cs="Calibri"/>
        </w:rPr>
      </w:pPr>
    </w:p>
    <w:p w14:paraId="1B7C296C" w14:textId="038F7A56" w:rsidR="00843E60" w:rsidRPr="00426910" w:rsidRDefault="00843E60" w:rsidP="00426910">
      <w:pPr>
        <w:shd w:val="clear" w:color="auto" w:fill="F7CAAC" w:themeFill="accent2" w:themeFillTint="66"/>
        <w:rPr>
          <w:rFonts w:cs="Calibri"/>
        </w:rPr>
      </w:pPr>
      <w:r w:rsidRPr="00426910">
        <w:rPr>
          <w:rFonts w:cs="Calibri"/>
          <w:highlight w:val="cyan"/>
        </w:rPr>
        <w:t>OU</w:t>
      </w:r>
      <w:r w:rsidRPr="00426910">
        <w:rPr>
          <w:rFonts w:cs="Calibri"/>
        </w:rPr>
        <w:t xml:space="preserve"> [Option 2 : Le Contrat est conclu pour toute la durée du Projet, et prendra fin lorsque tous les Partenaires auront réalisé l’ensemble de leurs Parts des Travaux, conformément à l’annexe « Description du Projet » du Contrat, soit une entrée en vigueur du présent Contrat à compter du </w:t>
      </w:r>
      <w:r w:rsidRPr="00426910">
        <w:rPr>
          <w:rFonts w:cs="Calibri"/>
          <w:highlight w:val="lightGray"/>
        </w:rPr>
        <w:t>XX</w:t>
      </w:r>
      <w:r w:rsidRPr="00426910">
        <w:rPr>
          <w:rFonts w:cs="Calibri"/>
        </w:rPr>
        <w:t xml:space="preserve"> et ayant pour terme le </w:t>
      </w:r>
      <w:r w:rsidRPr="00426910">
        <w:rPr>
          <w:rFonts w:cs="Calibri"/>
          <w:highlight w:val="lightGray"/>
        </w:rPr>
        <w:t>XX</w:t>
      </w:r>
      <w:r w:rsidRPr="00426910">
        <w:rPr>
          <w:rFonts w:cs="Calibri"/>
        </w:rPr>
        <w:t xml:space="preserve"> (projet de </w:t>
      </w:r>
      <w:r w:rsidRPr="00426910">
        <w:rPr>
          <w:rFonts w:cs="Calibri"/>
          <w:highlight w:val="lightGray"/>
        </w:rPr>
        <w:t>XX</w:t>
      </w:r>
      <w:r w:rsidRPr="00426910">
        <w:rPr>
          <w:rFonts w:cs="Calibri"/>
        </w:rPr>
        <w:t xml:space="preserve"> mois). Le cas échéant, en cas de prolongation du Projet par le ou les organisme(s) financeur(s), les Parties formaliseront un avenant pour proroger la durée du présent Contrat.]</w:t>
      </w:r>
    </w:p>
    <w:p w14:paraId="054DE802" w14:textId="77777777" w:rsidR="00843E60" w:rsidRDefault="00843E60" w:rsidP="00843E60"/>
    <w:p w14:paraId="6535598C" w14:textId="5D89530D" w:rsidR="00843E60" w:rsidRPr="00E4265D" w:rsidRDefault="00843E60" w:rsidP="00843E60">
      <w:r w:rsidRPr="00B74E83">
        <w:fldChar w:fldCharType="begin"/>
      </w:r>
      <w:r w:rsidRPr="00B74E83">
        <w:instrText xml:space="preserve"> AUTONUM  \* Arabic  </w:instrText>
      </w:r>
      <w:r w:rsidRPr="00B74E83">
        <w:fldChar w:fldCharType="end"/>
      </w:r>
      <w:r w:rsidRPr="00B74E83">
        <w:t xml:space="preserve"> N</w:t>
      </w:r>
      <w:r w:rsidRPr="00E4265D">
        <w:t xml:space="preserve">onobstant la fin du Contrat, les Partenaires resteront tenus par les termes des clauses « Propriété intellectuelle des </w:t>
      </w:r>
      <w:r w:rsidR="006B4C56">
        <w:t>Connaissances Propres</w:t>
      </w:r>
      <w:r w:rsidRPr="00E4265D">
        <w:t xml:space="preserve"> », « Propriété intellectuelle des </w:t>
      </w:r>
      <w:r>
        <w:t>Résultats</w:t>
      </w:r>
      <w:r w:rsidRPr="00E4265D">
        <w:t> », « Confidentialité »</w:t>
      </w:r>
      <w:r>
        <w:t xml:space="preserve"> et</w:t>
      </w:r>
      <w:r w:rsidRPr="00E4265D">
        <w:t xml:space="preserve"> « Publications et communications »</w:t>
      </w:r>
      <w:r w:rsidR="00563F73">
        <w:t xml:space="preserve"> </w:t>
      </w:r>
      <w:r w:rsidRPr="00E4265D">
        <w:t>pour leur</w:t>
      </w:r>
      <w:r>
        <w:t>s</w:t>
      </w:r>
      <w:r w:rsidRPr="00E4265D">
        <w:t xml:space="preserve"> durée</w:t>
      </w:r>
      <w:r>
        <w:t>s</w:t>
      </w:r>
      <w:r w:rsidRPr="00E4265D">
        <w:t xml:space="preserve"> propre</w:t>
      </w:r>
      <w:r>
        <w:t>s restantes</w:t>
      </w:r>
      <w:r w:rsidRPr="00E4265D">
        <w:t>.</w:t>
      </w:r>
    </w:p>
    <w:p w14:paraId="4AB92C52" w14:textId="77777777" w:rsidR="00843E60" w:rsidRPr="00CA2E5B" w:rsidRDefault="00843E60" w:rsidP="00843E60"/>
    <w:p w14:paraId="3CE6252C"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3" w:name="_Toc62662855"/>
      <w:bookmarkStart w:id="14" w:name="_Toc75521773"/>
      <w:bookmarkEnd w:id="6"/>
      <w:r>
        <w:t>Gouvernance du consortium</w:t>
      </w:r>
      <w:bookmarkEnd w:id="13"/>
      <w:bookmarkEnd w:id="14"/>
    </w:p>
    <w:p w14:paraId="642CEB97" w14:textId="77777777" w:rsidR="00843E60" w:rsidRDefault="00843E60" w:rsidP="00843E60">
      <w:r>
        <w:fldChar w:fldCharType="begin"/>
      </w:r>
      <w:r>
        <w:instrText xml:space="preserve"> AUTONUM  \* Arabic  </w:instrText>
      </w:r>
      <w:r>
        <w:fldChar w:fldCharType="end"/>
      </w:r>
      <w:r>
        <w:t xml:space="preserve"> La gouvernance du Consortium est organisée autour :</w:t>
      </w:r>
    </w:p>
    <w:p w14:paraId="2A56DB32" w14:textId="77777777" w:rsidR="00843E60" w:rsidRDefault="00843E60" w:rsidP="00843E60">
      <w:pPr>
        <w:ind w:left="720"/>
      </w:pPr>
    </w:p>
    <w:p w14:paraId="6123D0BF" w14:textId="6C67FE1F" w:rsidR="00843E60" w:rsidRDefault="00843E60" w:rsidP="004671D6">
      <w:pPr>
        <w:numPr>
          <w:ilvl w:val="0"/>
          <w:numId w:val="6"/>
        </w:numPr>
        <w:overflowPunct w:val="0"/>
        <w:autoSpaceDE w:val="0"/>
        <w:autoSpaceDN w:val="0"/>
        <w:adjustRightInd w:val="0"/>
        <w:textAlignment w:val="baseline"/>
      </w:pPr>
      <w:proofErr w:type="gramStart"/>
      <w:r>
        <w:t>d’un</w:t>
      </w:r>
      <w:proofErr w:type="gramEnd"/>
      <w:r>
        <w:t xml:space="preserve"> Coordinateur</w:t>
      </w:r>
    </w:p>
    <w:p w14:paraId="360C2972" w14:textId="77777777" w:rsidR="00843E60" w:rsidRDefault="00843E60" w:rsidP="004671D6">
      <w:pPr>
        <w:numPr>
          <w:ilvl w:val="0"/>
          <w:numId w:val="6"/>
        </w:numPr>
        <w:overflowPunct w:val="0"/>
        <w:autoSpaceDE w:val="0"/>
        <w:autoSpaceDN w:val="0"/>
        <w:adjustRightInd w:val="0"/>
        <w:textAlignment w:val="baseline"/>
      </w:pPr>
      <w:proofErr w:type="gramStart"/>
      <w:r>
        <w:t>d’un</w:t>
      </w:r>
      <w:proofErr w:type="gramEnd"/>
      <w:r>
        <w:t xml:space="preserve"> Comité de pilotage,</w:t>
      </w:r>
    </w:p>
    <w:p w14:paraId="0B9ED023" w14:textId="77777777" w:rsidR="00843E60" w:rsidRDefault="00843E60" w:rsidP="004671D6">
      <w:pPr>
        <w:numPr>
          <w:ilvl w:val="0"/>
          <w:numId w:val="6"/>
        </w:numPr>
        <w:overflowPunct w:val="0"/>
        <w:autoSpaceDE w:val="0"/>
        <w:autoSpaceDN w:val="0"/>
        <w:adjustRightInd w:val="0"/>
        <w:textAlignment w:val="baseline"/>
      </w:pPr>
      <w:proofErr w:type="gramStart"/>
      <w:r>
        <w:t>de</w:t>
      </w:r>
      <w:proofErr w:type="gramEnd"/>
      <w:r>
        <w:t xml:space="preserve"> Comités techniques.</w:t>
      </w:r>
    </w:p>
    <w:p w14:paraId="66A37A65" w14:textId="77777777" w:rsidR="00843E60" w:rsidRPr="00DB6BE3" w:rsidRDefault="00843E60" w:rsidP="00843E60"/>
    <w:p w14:paraId="289B70ED" w14:textId="6C8CD85B"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5" w:name="_Toc62662856"/>
      <w:bookmarkStart w:id="16" w:name="_Toc75521774"/>
      <w:r>
        <w:t>Le Coordinateur</w:t>
      </w:r>
      <w:bookmarkEnd w:id="15"/>
      <w:bookmarkEnd w:id="16"/>
    </w:p>
    <w:p w14:paraId="5AD201F0" w14:textId="589F85CD" w:rsidR="00FE3133" w:rsidRDefault="00C13959" w:rsidP="00FE3133">
      <w:r>
        <w:t xml:space="preserve">Le Partenaire </w:t>
      </w:r>
      <w:r w:rsidR="00FE3133" w:rsidRPr="00B74E83">
        <w:rPr>
          <w:highlight w:val="lightGray"/>
        </w:rPr>
        <w:t>XXX</w:t>
      </w:r>
      <w:r w:rsidR="00FE3133">
        <w:t xml:space="preserve"> est désigné Coordinateur. A la date de signature du présent Contrat, le représentant de </w:t>
      </w:r>
      <w:r w:rsidR="00FE3133" w:rsidRPr="00B74E83">
        <w:rPr>
          <w:highlight w:val="lightGray"/>
        </w:rPr>
        <w:t>XXX</w:t>
      </w:r>
      <w:r w:rsidR="00FE3133">
        <w:t xml:space="preserve"> désigné pour assurer ce rôle est M. </w:t>
      </w:r>
      <w:r w:rsidR="00FE3133" w:rsidRPr="00B74E83">
        <w:rPr>
          <w:highlight w:val="lightGray"/>
        </w:rPr>
        <w:t>YYY</w:t>
      </w:r>
      <w:r w:rsidR="00FE3133">
        <w:t>.</w:t>
      </w:r>
    </w:p>
    <w:p w14:paraId="45A136A5" w14:textId="77777777" w:rsidR="00FE3133" w:rsidRPr="00FE3133" w:rsidRDefault="00FE3133" w:rsidP="00FE3133"/>
    <w:p w14:paraId="6E47EDB7" w14:textId="498FE744" w:rsidR="00843E60" w:rsidRDefault="00843E60" w:rsidP="00843E60">
      <w:r w:rsidRPr="006D5B2E">
        <w:fldChar w:fldCharType="begin"/>
      </w:r>
      <w:r w:rsidRPr="006D5B2E">
        <w:instrText xml:space="preserve"> AUTONUM  \* Arabic  </w:instrText>
      </w:r>
      <w:r w:rsidRPr="006D5B2E">
        <w:fldChar w:fldCharType="end"/>
      </w:r>
      <w:r>
        <w:t xml:space="preserve"> Le Coordinateur est chargé d’assurer la coordination du Projet sur le plan scientifique et technique, de la mise en place et de la formalisation de la coopération entre les Partenaires, de la production de certains des documents à fournir du Projet auprès du ou des </w:t>
      </w:r>
      <w:r w:rsidR="00C13959">
        <w:t>Financeur(s)</w:t>
      </w:r>
      <w:r>
        <w:t>.</w:t>
      </w:r>
      <w:r>
        <w:rPr>
          <w:spacing w:val="-17"/>
        </w:rPr>
        <w:t xml:space="preserve"> </w:t>
      </w:r>
      <w:r>
        <w:t xml:space="preserve">Sans préjudice des éventuelles obligations envers l’ANR qui incomberaient par ailleurs aux autres Partenaires (également financés par l’ANR, via un acte attributif d’aide) il est l’interlocuteur privilégié de l’Agence </w:t>
      </w:r>
      <w:r w:rsidR="00B74E83">
        <w:t>n</w:t>
      </w:r>
      <w:r>
        <w:t xml:space="preserve">ationale de la </w:t>
      </w:r>
      <w:r w:rsidR="00B74E83">
        <w:t>r</w:t>
      </w:r>
      <w:r>
        <w:t>echerche et le porte-parole du Projet en matière de diffusion grand public et</w:t>
      </w:r>
      <w:r w:rsidR="00B74E83">
        <w:t xml:space="preserve"> de</w:t>
      </w:r>
      <w:r>
        <w:t xml:space="preserve"> promotion de la culture scientifique. </w:t>
      </w:r>
    </w:p>
    <w:p w14:paraId="58777978" w14:textId="77777777" w:rsidR="00843E60" w:rsidRDefault="00843E60" w:rsidP="00843E60"/>
    <w:p w14:paraId="7A7BD153" w14:textId="0B114740" w:rsidR="00843E60" w:rsidRDefault="00843E60" w:rsidP="00843E60">
      <w:r>
        <w:fldChar w:fldCharType="begin"/>
      </w:r>
      <w:r>
        <w:instrText xml:space="preserve"> AUTONUM  \* Arabic  </w:instrText>
      </w:r>
      <w:r>
        <w:fldChar w:fldCharType="end"/>
      </w:r>
      <w:r>
        <w:t xml:space="preserve"> Par ailleurs, le Coordinateur est chargé de faire le lien entre les Partenaires</w:t>
      </w:r>
      <w:r w:rsidR="00B74E83">
        <w:t>,</w:t>
      </w:r>
      <w:r>
        <w:t xml:space="preserve"> entre eux et entre les Partenaires et le Comité de pilotage. A ce titre, le Coordinateur :</w:t>
      </w:r>
    </w:p>
    <w:p w14:paraId="7B1A4A18" w14:textId="77777777" w:rsidR="00843E60" w:rsidRDefault="00843E60" w:rsidP="00843E60"/>
    <w:p w14:paraId="3A997F1E" w14:textId="6EB04705" w:rsidR="00843E60" w:rsidRDefault="00843E60" w:rsidP="004671D6">
      <w:pPr>
        <w:numPr>
          <w:ilvl w:val="0"/>
          <w:numId w:val="5"/>
        </w:numPr>
        <w:overflowPunct w:val="0"/>
        <w:autoSpaceDE w:val="0"/>
        <w:autoSpaceDN w:val="0"/>
        <w:adjustRightInd w:val="0"/>
        <w:textAlignment w:val="baseline"/>
      </w:pPr>
      <w:proofErr w:type="gramStart"/>
      <w:r>
        <w:t>est</w:t>
      </w:r>
      <w:proofErr w:type="gramEnd"/>
      <w:r>
        <w:t xml:space="preserve"> responsable de la communication entre les Partenaires, et assure notamment les échanges d’informations relatives aux </w:t>
      </w:r>
      <w:r w:rsidR="006B4C56">
        <w:t>Connaissances Propres</w:t>
      </w:r>
      <w:r>
        <w:t xml:space="preserve"> et aux Résultats ;</w:t>
      </w:r>
    </w:p>
    <w:p w14:paraId="2DAE7A3E" w14:textId="77777777" w:rsidR="00843E60" w:rsidRDefault="00843E60" w:rsidP="00843E60">
      <w:pPr>
        <w:ind w:left="720"/>
      </w:pPr>
    </w:p>
    <w:p w14:paraId="199455EC" w14:textId="217C9A7D" w:rsidR="00843E60" w:rsidRDefault="00843E60" w:rsidP="004671D6">
      <w:pPr>
        <w:numPr>
          <w:ilvl w:val="0"/>
          <w:numId w:val="5"/>
        </w:numPr>
        <w:overflowPunct w:val="0"/>
        <w:autoSpaceDE w:val="0"/>
        <w:autoSpaceDN w:val="0"/>
        <w:adjustRightInd w:val="0"/>
        <w:textAlignment w:val="baseline"/>
      </w:pPr>
      <w:proofErr w:type="gramStart"/>
      <w:r>
        <w:t>coordonne</w:t>
      </w:r>
      <w:proofErr w:type="gramEnd"/>
      <w:r>
        <w:t xml:space="preserve"> l’action des Partenaires au quotidien ;</w:t>
      </w:r>
    </w:p>
    <w:p w14:paraId="505D6027" w14:textId="77777777" w:rsidR="00AD02E2" w:rsidRDefault="00AD02E2" w:rsidP="00AD02E2">
      <w:pPr>
        <w:pStyle w:val="Paragraphedeliste"/>
      </w:pPr>
    </w:p>
    <w:p w14:paraId="443F6DA0" w14:textId="0526136E" w:rsidR="00AD02E2" w:rsidRDefault="00AD02E2" w:rsidP="004671D6">
      <w:pPr>
        <w:numPr>
          <w:ilvl w:val="0"/>
          <w:numId w:val="5"/>
        </w:numPr>
        <w:overflowPunct w:val="0"/>
        <w:autoSpaceDE w:val="0"/>
        <w:autoSpaceDN w:val="0"/>
        <w:adjustRightInd w:val="0"/>
        <w:textAlignment w:val="baseline"/>
      </w:pPr>
      <w:proofErr w:type="gramStart"/>
      <w:r>
        <w:t>coordonne</w:t>
      </w:r>
      <w:proofErr w:type="gramEnd"/>
      <w:r>
        <w:t xml:space="preserve"> l’établissement d</w:t>
      </w:r>
      <w:r w:rsidR="00A26EC4">
        <w:t xml:space="preserve">es livrables attendus par le Financeur </w:t>
      </w:r>
      <w:r>
        <w:t>;</w:t>
      </w:r>
    </w:p>
    <w:p w14:paraId="6AB0F774" w14:textId="77777777" w:rsidR="00843E60" w:rsidRDefault="00843E60" w:rsidP="00843E60">
      <w:pPr>
        <w:ind w:left="720"/>
      </w:pPr>
    </w:p>
    <w:p w14:paraId="22120A3D" w14:textId="77777777" w:rsidR="00843E60" w:rsidRDefault="00843E60" w:rsidP="004671D6">
      <w:pPr>
        <w:numPr>
          <w:ilvl w:val="0"/>
          <w:numId w:val="5"/>
        </w:numPr>
        <w:overflowPunct w:val="0"/>
        <w:autoSpaceDE w:val="0"/>
        <w:autoSpaceDN w:val="0"/>
        <w:adjustRightInd w:val="0"/>
        <w:textAlignment w:val="baseline"/>
      </w:pPr>
      <w:proofErr w:type="gramStart"/>
      <w:r>
        <w:t>assure</w:t>
      </w:r>
      <w:proofErr w:type="gramEnd"/>
      <w:r>
        <w:t xml:space="preserve"> le suivi de l’avancement de la réalisation des Parts des Travaux ;</w:t>
      </w:r>
    </w:p>
    <w:p w14:paraId="291F8B9F" w14:textId="77777777" w:rsidR="00843E60" w:rsidRDefault="00843E60" w:rsidP="00843E60">
      <w:pPr>
        <w:ind w:left="720"/>
      </w:pPr>
    </w:p>
    <w:p w14:paraId="3A3C14D9" w14:textId="2C0073E3" w:rsidR="00843E60" w:rsidRDefault="00843E60" w:rsidP="004671D6">
      <w:pPr>
        <w:numPr>
          <w:ilvl w:val="0"/>
          <w:numId w:val="5"/>
        </w:numPr>
        <w:overflowPunct w:val="0"/>
        <w:autoSpaceDE w:val="0"/>
        <w:autoSpaceDN w:val="0"/>
        <w:adjustRightInd w:val="0"/>
        <w:textAlignment w:val="baseline"/>
      </w:pPr>
      <w:proofErr w:type="gramStart"/>
      <w:r>
        <w:t>convoque</w:t>
      </w:r>
      <w:proofErr w:type="gramEnd"/>
      <w:r>
        <w:t xml:space="preserve"> les </w:t>
      </w:r>
      <w:r w:rsidR="00161177">
        <w:t xml:space="preserve">membres du </w:t>
      </w:r>
      <w:r>
        <w:t>Comité de pilotage, rédige, diffuse, et tient les registres des compte</w:t>
      </w:r>
      <w:r w:rsidR="00ED68D8">
        <w:t xml:space="preserve">s </w:t>
      </w:r>
      <w:r>
        <w:t>rendus, et, de manière générale, assure le secrétariat du Projet ;</w:t>
      </w:r>
    </w:p>
    <w:p w14:paraId="2DF8AA9D" w14:textId="77777777" w:rsidR="00843E60" w:rsidRPr="00536D93" w:rsidRDefault="00843E60" w:rsidP="00843E60"/>
    <w:p w14:paraId="34E6C7A2" w14:textId="30A3477A" w:rsidR="00880BCE" w:rsidRDefault="00843E60" w:rsidP="004671D6">
      <w:pPr>
        <w:numPr>
          <w:ilvl w:val="0"/>
          <w:numId w:val="5"/>
        </w:numPr>
        <w:overflowPunct w:val="0"/>
        <w:autoSpaceDE w:val="0"/>
        <w:autoSpaceDN w:val="0"/>
        <w:adjustRightInd w:val="0"/>
        <w:textAlignment w:val="baseline"/>
      </w:pPr>
      <w:proofErr w:type="gramStart"/>
      <w:r>
        <w:t>tient</w:t>
      </w:r>
      <w:proofErr w:type="gramEnd"/>
      <w:r>
        <w:t xml:space="preserve"> la liste des </w:t>
      </w:r>
      <w:r w:rsidR="006B4C56">
        <w:t>Connaissances Propres</w:t>
      </w:r>
      <w:r>
        <w:t xml:space="preserve">, la met à jour [sur demande du Partenaire qui communique une nouvelle </w:t>
      </w:r>
      <w:r w:rsidR="006B4C56">
        <w:t>Connaissance Propre</w:t>
      </w:r>
      <w:r>
        <w:t xml:space="preserve">] </w:t>
      </w:r>
      <w:r w:rsidRPr="00B74E83">
        <w:rPr>
          <w:highlight w:val="cyan"/>
        </w:rPr>
        <w:t>OU</w:t>
      </w:r>
      <w:r>
        <w:t xml:space="preserve"> [sur décision du Comité de pilotage] et la diffuse auprès des Partenaires ;</w:t>
      </w:r>
    </w:p>
    <w:p w14:paraId="61A11A54" w14:textId="77777777" w:rsidR="00843E60" w:rsidRDefault="00843E60" w:rsidP="00843E60"/>
    <w:p w14:paraId="7C7BFE73" w14:textId="0DE25FC3" w:rsidR="00843E60" w:rsidRDefault="00843E60" w:rsidP="00843E60">
      <w:r>
        <w:fldChar w:fldCharType="begin"/>
      </w:r>
      <w:r>
        <w:instrText xml:space="preserve"> AUTONUM  \* Arabic  </w:instrText>
      </w:r>
      <w:r>
        <w:fldChar w:fldCharType="end"/>
      </w:r>
      <w:r>
        <w:t xml:space="preserve"> </w:t>
      </w:r>
      <w:r w:rsidR="00551672">
        <w:t>Sous réserve de l’accord préalable du Financeur, l</w:t>
      </w:r>
      <w:r>
        <w:t xml:space="preserve">e Coordinateur est également chargé de faire signer à tout </w:t>
      </w:r>
      <w:r w:rsidR="003850AC">
        <w:t xml:space="preserve">nouveau </w:t>
      </w:r>
      <w:r>
        <w:t>Partenaire entrant dans le Consortium en cours d’exécution du Contrat un avenant au Contrat, par lequel il ratifie celui-ci, conformément aux dispositions de l’article « Entrée d’un nouveau Partenaire » du Contrat.</w:t>
      </w:r>
    </w:p>
    <w:p w14:paraId="12E3ABC0" w14:textId="76C93B8A" w:rsidR="00551672" w:rsidRDefault="00551672" w:rsidP="00843E60"/>
    <w:p w14:paraId="448FDE34" w14:textId="59476576" w:rsidR="00ED68D8" w:rsidRDefault="00551672" w:rsidP="00843E60">
      <w:pPr>
        <w:rPr>
          <w:szCs w:val="22"/>
        </w:rPr>
      </w:pPr>
      <w:r w:rsidRPr="00ED68D8">
        <w:rPr>
          <w:szCs w:val="22"/>
        </w:rPr>
        <w:t>16. Le Coordinateur est chargé</w:t>
      </w:r>
      <w:r w:rsidR="00ED68D8" w:rsidRPr="00ED68D8">
        <w:rPr>
          <w:szCs w:val="22"/>
        </w:rPr>
        <w:t xml:space="preserve"> : </w:t>
      </w:r>
    </w:p>
    <w:p w14:paraId="329EC4DA" w14:textId="77777777" w:rsidR="00ED68D8" w:rsidRPr="00ED68D8" w:rsidRDefault="00ED68D8" w:rsidP="00843E60">
      <w:pPr>
        <w:rPr>
          <w:szCs w:val="22"/>
        </w:rPr>
      </w:pPr>
    </w:p>
    <w:p w14:paraId="20FE06EF" w14:textId="269EE496" w:rsidR="00551672" w:rsidRDefault="00551672" w:rsidP="00ED68D8">
      <w:pPr>
        <w:pStyle w:val="Paragraphedeliste"/>
        <w:numPr>
          <w:ilvl w:val="0"/>
          <w:numId w:val="14"/>
        </w:numPr>
        <w:rPr>
          <w:rFonts w:ascii="Palatino Linotype" w:hAnsi="Palatino Linotype"/>
          <w:sz w:val="22"/>
          <w:szCs w:val="22"/>
        </w:rPr>
      </w:pPr>
      <w:proofErr w:type="gramStart"/>
      <w:r w:rsidRPr="00ED68D8">
        <w:rPr>
          <w:rFonts w:ascii="Palatino Linotype" w:hAnsi="Palatino Linotype"/>
          <w:sz w:val="22"/>
          <w:szCs w:val="22"/>
        </w:rPr>
        <w:t>d’</w:t>
      </w:r>
      <w:r w:rsidR="00EF0B61" w:rsidRPr="00ED68D8">
        <w:rPr>
          <w:rFonts w:ascii="Palatino Linotype" w:hAnsi="Palatino Linotype"/>
          <w:sz w:val="22"/>
          <w:szCs w:val="22"/>
        </w:rPr>
        <w:t>informer</w:t>
      </w:r>
      <w:proofErr w:type="gramEnd"/>
      <w:r w:rsidR="00EF0B61" w:rsidRPr="00ED68D8">
        <w:rPr>
          <w:rFonts w:ascii="Palatino Linotype" w:hAnsi="Palatino Linotype"/>
          <w:sz w:val="22"/>
          <w:szCs w:val="22"/>
        </w:rPr>
        <w:t xml:space="preserve"> le </w:t>
      </w:r>
      <w:r w:rsidRPr="00ED68D8">
        <w:rPr>
          <w:rFonts w:ascii="Palatino Linotype" w:hAnsi="Palatino Linotype"/>
          <w:sz w:val="22"/>
          <w:szCs w:val="22"/>
        </w:rPr>
        <w:t xml:space="preserve">Financeur </w:t>
      </w:r>
      <w:r w:rsidR="00EF0B61" w:rsidRPr="00ED68D8">
        <w:rPr>
          <w:rFonts w:ascii="Palatino Linotype" w:hAnsi="Palatino Linotype"/>
          <w:sz w:val="22"/>
          <w:szCs w:val="22"/>
        </w:rPr>
        <w:t xml:space="preserve">et les membres du Comité de pilotage </w:t>
      </w:r>
      <w:r w:rsidRPr="00ED68D8">
        <w:rPr>
          <w:rFonts w:ascii="Palatino Linotype" w:hAnsi="Palatino Linotype"/>
          <w:sz w:val="22"/>
          <w:szCs w:val="22"/>
        </w:rPr>
        <w:t xml:space="preserve">en cas de retrait volontaire d’un Partenaire tel que prévu à l’article </w:t>
      </w:r>
      <w:r w:rsidRPr="00B74E83">
        <w:rPr>
          <w:rFonts w:ascii="Palatino Linotype" w:hAnsi="Palatino Linotype"/>
          <w:sz w:val="22"/>
          <w:szCs w:val="22"/>
          <w:highlight w:val="lightGray"/>
        </w:rPr>
        <w:t>XXX</w:t>
      </w:r>
      <w:r w:rsidR="00ED68D8" w:rsidRPr="00ED68D8">
        <w:rPr>
          <w:rFonts w:ascii="Palatino Linotype" w:hAnsi="Palatino Linotype"/>
          <w:sz w:val="22"/>
          <w:szCs w:val="22"/>
        </w:rPr>
        <w:t> ;</w:t>
      </w:r>
    </w:p>
    <w:p w14:paraId="46C201B3" w14:textId="77777777" w:rsidR="00ED68D8" w:rsidRPr="00ED68D8" w:rsidRDefault="00ED68D8" w:rsidP="00ED68D8">
      <w:pPr>
        <w:pStyle w:val="Paragraphedeliste"/>
        <w:rPr>
          <w:rFonts w:ascii="Palatino Linotype" w:hAnsi="Palatino Linotype"/>
          <w:sz w:val="22"/>
          <w:szCs w:val="22"/>
        </w:rPr>
      </w:pPr>
    </w:p>
    <w:p w14:paraId="24DD4ADC" w14:textId="35D80613" w:rsidR="00ED68D8" w:rsidRPr="00ED68D8" w:rsidRDefault="00ED68D8" w:rsidP="00ED68D8">
      <w:pPr>
        <w:pStyle w:val="Paragraphedeliste"/>
        <w:numPr>
          <w:ilvl w:val="0"/>
          <w:numId w:val="14"/>
        </w:numPr>
        <w:jc w:val="both"/>
        <w:rPr>
          <w:rFonts w:ascii="Palatino Linotype" w:hAnsi="Palatino Linotype"/>
          <w:sz w:val="22"/>
          <w:szCs w:val="22"/>
        </w:rPr>
      </w:pPr>
      <w:proofErr w:type="gramStart"/>
      <w:r>
        <w:rPr>
          <w:rFonts w:ascii="Palatino Linotype" w:hAnsi="Palatino Linotype"/>
          <w:sz w:val="22"/>
          <w:szCs w:val="22"/>
        </w:rPr>
        <w:t>dans</w:t>
      </w:r>
      <w:proofErr w:type="gramEnd"/>
      <w:r>
        <w:rPr>
          <w:rFonts w:ascii="Palatino Linotype" w:hAnsi="Palatino Linotype"/>
          <w:sz w:val="22"/>
          <w:szCs w:val="22"/>
        </w:rPr>
        <w:t xml:space="preserve"> le cas où l’un des Partenaires </w:t>
      </w:r>
      <w:r w:rsidRPr="00ED68D8">
        <w:rPr>
          <w:rFonts w:ascii="Palatino Linotype" w:hAnsi="Palatino Linotype"/>
          <w:sz w:val="22"/>
          <w:szCs w:val="22"/>
        </w:rPr>
        <w:t>manquerait aux obligatio</w:t>
      </w:r>
      <w:r>
        <w:rPr>
          <w:rFonts w:ascii="Palatino Linotype" w:hAnsi="Palatino Linotype"/>
          <w:sz w:val="22"/>
          <w:szCs w:val="22"/>
        </w:rPr>
        <w:t xml:space="preserve">ns qui lui incombent au titre du Contrat, de mettre en demeure ce Partenaire </w:t>
      </w:r>
      <w:r w:rsidRPr="00ED68D8">
        <w:rPr>
          <w:rFonts w:ascii="Palatino Linotype" w:hAnsi="Palatino Linotype"/>
          <w:sz w:val="22"/>
          <w:szCs w:val="22"/>
        </w:rPr>
        <w:t>de s’exécuter par lettre recommandée avec demande d’avis de réception</w:t>
      </w:r>
      <w:r>
        <w:rPr>
          <w:rFonts w:ascii="Palatino Linotype" w:hAnsi="Palatino Linotype"/>
          <w:sz w:val="22"/>
          <w:szCs w:val="22"/>
        </w:rPr>
        <w:t xml:space="preserve">, conformément à l’article </w:t>
      </w:r>
      <w:r w:rsidRPr="00B74E83">
        <w:rPr>
          <w:rFonts w:ascii="Palatino Linotype" w:hAnsi="Palatino Linotype"/>
          <w:sz w:val="22"/>
          <w:szCs w:val="22"/>
          <w:highlight w:val="lightGray"/>
        </w:rPr>
        <w:t>XXX</w:t>
      </w:r>
      <w:r>
        <w:rPr>
          <w:rFonts w:ascii="Palatino Linotype" w:hAnsi="Palatino Linotype"/>
          <w:sz w:val="22"/>
          <w:szCs w:val="22"/>
        </w:rPr>
        <w:t>.</w:t>
      </w:r>
    </w:p>
    <w:p w14:paraId="3BDD7E3C" w14:textId="77777777" w:rsidR="00843E60" w:rsidRDefault="00843E60" w:rsidP="00843E60"/>
    <w:p w14:paraId="3B409266" w14:textId="23019821" w:rsidR="00843E60" w:rsidRDefault="00843E60" w:rsidP="00843E60">
      <w:r>
        <w:t>Indépendamment de ses obligations à l’égard de l’ANR, le Coordinateur n’est pas autorisé à agir au-delà du périmètre de sa mission, défini au Contrat. Il n’est pas non plus autorisé à prendre un engagement quelconque au nom et pour le compte de l’un des Partenaires ou de l’ensemble d’entre eux, sans l’autorisation préalable de ceux-ci.</w:t>
      </w:r>
    </w:p>
    <w:p w14:paraId="373D1B49" w14:textId="77777777" w:rsidR="00843E60" w:rsidRDefault="00843E60" w:rsidP="00843E60"/>
    <w:p w14:paraId="3E4C9D41"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17" w:name="_Toc62662859"/>
      <w:bookmarkStart w:id="18" w:name="_Toc75521775"/>
      <w:r>
        <w:t>Le Comité de pilotage</w:t>
      </w:r>
      <w:bookmarkEnd w:id="17"/>
      <w:bookmarkEnd w:id="18"/>
    </w:p>
    <w:p w14:paraId="1C39A95F" w14:textId="77777777" w:rsidR="00843E60"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19" w:name="_Toc62662860"/>
      <w:bookmarkStart w:id="20" w:name="_Toc75521776"/>
      <w:r>
        <w:rPr>
          <w:szCs w:val="24"/>
        </w:rPr>
        <w:t>Composition du Comité de pilotage</w:t>
      </w:r>
      <w:bookmarkEnd w:id="19"/>
      <w:bookmarkEnd w:id="20"/>
    </w:p>
    <w:p w14:paraId="6B23646C" w14:textId="73BF0629" w:rsidR="00843E60" w:rsidRDefault="00843E60" w:rsidP="00843E60">
      <w:pPr>
        <w:rPr>
          <w:szCs w:val="20"/>
        </w:rPr>
      </w:pPr>
      <w:r>
        <w:fldChar w:fldCharType="begin"/>
      </w:r>
      <w:r>
        <w:instrText xml:space="preserve"> AUTONUM  \* Arabic  </w:instrText>
      </w:r>
      <w:r>
        <w:fldChar w:fldCharType="end"/>
      </w:r>
      <w:r>
        <w:t xml:space="preserve"> Le Comité de pilotage est composé d’un </w:t>
      </w:r>
      <w:r w:rsidR="003850AC">
        <w:t xml:space="preserve">(1) </w:t>
      </w:r>
      <w:r>
        <w:t xml:space="preserve">représentant de chaque Partenaire. </w:t>
      </w:r>
    </w:p>
    <w:p w14:paraId="47D064F1" w14:textId="77777777" w:rsidR="00843E60" w:rsidRDefault="00843E60" w:rsidP="00843E60"/>
    <w:p w14:paraId="20BD45FF" w14:textId="59C644F1" w:rsidR="00843E60" w:rsidRDefault="00843E60" w:rsidP="00F10502">
      <w:pPr>
        <w:shd w:val="clear" w:color="auto" w:fill="F7CAAC" w:themeFill="accent2" w:themeFillTint="66"/>
      </w:pPr>
      <w:r>
        <w:fldChar w:fldCharType="begin"/>
      </w:r>
      <w:r>
        <w:instrText xml:space="preserve"> AUTONUM  \* Arabic  </w:instrText>
      </w:r>
      <w:r>
        <w:fldChar w:fldCharType="end"/>
      </w:r>
      <w:r>
        <w:t xml:space="preserve"> [</w:t>
      </w:r>
      <w:r>
        <w:rPr>
          <w:i/>
          <w:iCs/>
        </w:rPr>
        <w:t>Option :</w:t>
      </w:r>
      <w:r>
        <w:t xml:space="preserve"> Les représentants des Partenaires seront listés dans une annexe au Contrat « Membres du Comité de pilotage ». Le Comité de pilotage devra être informé [dans les meilleurs délais] </w:t>
      </w:r>
      <w:r w:rsidRPr="00B74E83">
        <w:rPr>
          <w:b/>
          <w:bCs/>
          <w:highlight w:val="cyan"/>
        </w:rPr>
        <w:t>OU</w:t>
      </w:r>
      <w:r>
        <w:t xml:space="preserve"> [dans un délai maximal de 15 jours] de tout changement dans la liste des représentants, notamment en cas de licenciement</w:t>
      </w:r>
      <w:r w:rsidR="00824BD7">
        <w:t>, mutation</w:t>
      </w:r>
      <w:r>
        <w:t xml:space="preserve"> ou démission de l’un d’entre eux.]</w:t>
      </w:r>
    </w:p>
    <w:p w14:paraId="18331650" w14:textId="77777777" w:rsidR="00843E60" w:rsidRDefault="00843E60" w:rsidP="00843E60">
      <w:pPr>
        <w:pStyle w:val="En-tte"/>
        <w:tabs>
          <w:tab w:val="clear" w:pos="9072"/>
        </w:tabs>
      </w:pPr>
    </w:p>
    <w:p w14:paraId="7AEBCA42" w14:textId="0F9E1EEB" w:rsidR="00843E60" w:rsidRDefault="00843E60" w:rsidP="00843E60">
      <w:r>
        <w:fldChar w:fldCharType="begin"/>
      </w:r>
      <w:r>
        <w:instrText xml:space="preserve"> AUTONUM  \* Arabic  </w:instrText>
      </w:r>
      <w:r>
        <w:fldChar w:fldCharType="end"/>
      </w:r>
      <w:r>
        <w:t xml:space="preserve"> Le Comité de pilotage est présidé par [le Coordinateur] </w:t>
      </w:r>
      <w:r w:rsidRPr="00B74E83">
        <w:rPr>
          <w:b/>
          <w:bCs/>
          <w:highlight w:val="cyan"/>
        </w:rPr>
        <w:t>OU</w:t>
      </w:r>
      <w:r>
        <w:t xml:space="preserve"> par l’un des représentants, désigné à la majorité [simple] </w:t>
      </w:r>
      <w:r w:rsidRPr="00B74E83">
        <w:rPr>
          <w:b/>
          <w:bCs/>
          <w:highlight w:val="cyan"/>
        </w:rPr>
        <w:t>OU</w:t>
      </w:r>
      <w:r>
        <w:t xml:space="preserve"> [qualifiée] des voix, conformément aux règles de vote fixées dans le présent article.</w:t>
      </w:r>
    </w:p>
    <w:p w14:paraId="42BB45F4" w14:textId="77777777" w:rsidR="00843E60" w:rsidRDefault="00843E60" w:rsidP="00843E60"/>
    <w:p w14:paraId="257784C6" w14:textId="2B23E032" w:rsidR="00843E60" w:rsidRDefault="00843E60" w:rsidP="00843E60">
      <w:r>
        <w:fldChar w:fldCharType="begin"/>
      </w:r>
      <w:r>
        <w:instrText xml:space="preserve"> AUTONUM  \* Arabic  </w:instrText>
      </w:r>
      <w:r>
        <w:fldChar w:fldCharType="end"/>
      </w:r>
      <w:r>
        <w:t xml:space="preserve">  En outre, les Partenaires conviennent que pour certains aspects techniques du Projet, le Comité de pilotage pourra faire appel à des experts</w:t>
      </w:r>
      <w:r w:rsidR="00871A75">
        <w:t>, notamment des experts en propriété intellectuelle (internes ou externes aux Partenaires)</w:t>
      </w:r>
      <w:r>
        <w:t xml:space="preserve">, pour assister à une ou plusieurs réunions du Comité de pilotage. Ces experts devront préalablement avoir été agréés par le Comité de pilotage à la majorité [simple] </w:t>
      </w:r>
      <w:r w:rsidRPr="00B74E83">
        <w:rPr>
          <w:b/>
          <w:bCs/>
          <w:highlight w:val="cyan"/>
        </w:rPr>
        <w:t>OU</w:t>
      </w:r>
      <w:r>
        <w:t xml:space="preserve"> [qualifiée] des voix, conformément aux règles de vote fixées dans le présent article, et, à l’exception des professionnels soumis au secret du fait de leurs fonctions, devront avoir signé un accord de confidentialité. Ils auront un rôle consultatif.</w:t>
      </w:r>
    </w:p>
    <w:p w14:paraId="35A16ABA" w14:textId="0C882A54" w:rsidR="00824BD7" w:rsidRDefault="00824BD7" w:rsidP="00843E60">
      <w:bookmarkStart w:id="21" w:name="_Toc62662861"/>
      <w:bookmarkStart w:id="22" w:name="_Toc75521777"/>
    </w:p>
    <w:p w14:paraId="752D5F51" w14:textId="77777777" w:rsidR="00843E60" w:rsidRPr="008172FA"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r w:rsidRPr="008172FA">
        <w:rPr>
          <w:szCs w:val="24"/>
        </w:rPr>
        <w:t>Réunions du Comité de pilotage</w:t>
      </w:r>
      <w:bookmarkEnd w:id="21"/>
      <w:bookmarkEnd w:id="22"/>
    </w:p>
    <w:p w14:paraId="68AE99E3" w14:textId="77777777" w:rsidR="00843E60" w:rsidRDefault="00843E60" w:rsidP="00843E60">
      <w:r>
        <w:fldChar w:fldCharType="begin"/>
      </w:r>
      <w:r>
        <w:instrText xml:space="preserve"> AUTONUM  \* Arabic  </w:instrText>
      </w:r>
      <w:r>
        <w:fldChar w:fldCharType="end"/>
      </w:r>
      <w:r>
        <w:t xml:space="preserve"> Le Comité de pilotage se réunit au moins une fois par </w:t>
      </w:r>
      <w:proofErr w:type="gramStart"/>
      <w:r>
        <w:t>[</w:t>
      </w:r>
      <w:r w:rsidRPr="009C3727">
        <w:rPr>
          <w:highlight w:val="lightGray"/>
        </w:rPr>
        <w:t>..</w:t>
      </w:r>
      <w:proofErr w:type="gramEnd"/>
      <w:r w:rsidRPr="00F247B7">
        <w:rPr>
          <w:highlight w:val="lightGray"/>
        </w:rPr>
        <w:t>mois</w:t>
      </w:r>
      <w:r>
        <w:t xml:space="preserve">] </w:t>
      </w:r>
      <w:r w:rsidRPr="00B74E83">
        <w:rPr>
          <w:highlight w:val="cyan"/>
        </w:rPr>
        <w:t>OU</w:t>
      </w:r>
      <w:r>
        <w:t xml:space="preserve"> [</w:t>
      </w:r>
      <w:r w:rsidRPr="009C3727">
        <w:rPr>
          <w:highlight w:val="lightGray"/>
        </w:rPr>
        <w:t>..</w:t>
      </w:r>
      <w:r w:rsidRPr="00F247B7">
        <w:rPr>
          <w:highlight w:val="lightGray"/>
        </w:rPr>
        <w:t>trimestre</w:t>
      </w:r>
      <w:r>
        <w:t xml:space="preserve">] </w:t>
      </w:r>
      <w:r w:rsidRPr="00B74E83">
        <w:rPr>
          <w:highlight w:val="cyan"/>
        </w:rPr>
        <w:t>OU</w:t>
      </w:r>
      <w:r>
        <w:t xml:space="preserve"> [</w:t>
      </w:r>
      <w:r w:rsidRPr="009C3727">
        <w:rPr>
          <w:highlight w:val="lightGray"/>
        </w:rPr>
        <w:t>..</w:t>
      </w:r>
      <w:r w:rsidRPr="00F247B7">
        <w:rPr>
          <w:highlight w:val="lightGray"/>
        </w:rPr>
        <w:t>semestre</w:t>
      </w:r>
      <w:r>
        <w:t xml:space="preserve">] </w:t>
      </w:r>
      <w:r w:rsidRPr="00B74E83">
        <w:rPr>
          <w:highlight w:val="cyan"/>
        </w:rPr>
        <w:t>OU</w:t>
      </w:r>
      <w:r>
        <w:t xml:space="preserve"> [</w:t>
      </w:r>
      <w:r w:rsidRPr="009C3727">
        <w:rPr>
          <w:highlight w:val="lightGray"/>
        </w:rPr>
        <w:t>..</w:t>
      </w:r>
      <w:r w:rsidRPr="00F247B7">
        <w:rPr>
          <w:highlight w:val="lightGray"/>
        </w:rPr>
        <w:t>an</w:t>
      </w:r>
      <w:r>
        <w:t>], sur convocation du Coordinateur.</w:t>
      </w:r>
    </w:p>
    <w:p w14:paraId="0D529639" w14:textId="77777777" w:rsidR="00843E60" w:rsidRDefault="00843E60" w:rsidP="00843E60"/>
    <w:p w14:paraId="3459CCBE" w14:textId="77777777" w:rsidR="00843E60" w:rsidRDefault="00843E60" w:rsidP="00843E60">
      <w:r>
        <w:fldChar w:fldCharType="begin"/>
      </w:r>
      <w:r>
        <w:instrText xml:space="preserve"> AUTONUM  \* Arabic  </w:instrText>
      </w:r>
      <w:r>
        <w:fldChar w:fldCharType="end"/>
      </w:r>
      <w:r>
        <w:t xml:space="preserve"> Des réunions extraordinaires du Comité de pilotage peuvent être organisées par le Coordinateur, en cas d’urgence notamment, sur demande écrite et motivée d’un ou plusieurs Partenaires.</w:t>
      </w:r>
    </w:p>
    <w:p w14:paraId="74106C2A" w14:textId="77777777" w:rsidR="00843E60" w:rsidRDefault="00843E60" w:rsidP="00843E60"/>
    <w:p w14:paraId="35126A9D" w14:textId="77777777" w:rsidR="00843E60" w:rsidRDefault="00843E60" w:rsidP="00843E60">
      <w:r>
        <w:fldChar w:fldCharType="begin"/>
      </w:r>
      <w:r>
        <w:instrText xml:space="preserve"> AUTONUM  \* Arabic  </w:instrText>
      </w:r>
      <w:r>
        <w:fldChar w:fldCharType="end"/>
      </w:r>
      <w:r>
        <w:t xml:space="preserve"> Sauf urgence, le Coordinateur adresse l’ordre du jour aux membres du Comité de pilotage au moins quinze (15) jours avant la réunion.</w:t>
      </w:r>
    </w:p>
    <w:p w14:paraId="1E90DD7B" w14:textId="77777777" w:rsidR="00843E60" w:rsidRDefault="00843E60" w:rsidP="00843E60"/>
    <w:p w14:paraId="368D865C" w14:textId="77777777" w:rsidR="00843E60" w:rsidRDefault="00843E60" w:rsidP="00843E60">
      <w:r>
        <w:fldChar w:fldCharType="begin"/>
      </w:r>
      <w:r>
        <w:instrText xml:space="preserve"> AUTONUM  \* Arabic  </w:instrText>
      </w:r>
      <w:r>
        <w:fldChar w:fldCharType="end"/>
      </w:r>
      <w:r>
        <w:t xml:space="preserve"> Les réunions du Comité de Pilotage font l'objet de comptes rendus rédigés par le Coordinateur et transmis à chacune des Parties dans les quinze (15) jours suivant la date de la réunion.</w:t>
      </w:r>
    </w:p>
    <w:p w14:paraId="6E68469E" w14:textId="77777777" w:rsidR="00843E60" w:rsidRDefault="00843E60" w:rsidP="00843E60"/>
    <w:p w14:paraId="316A1B61" w14:textId="6C6660B7" w:rsidR="00843E60" w:rsidRDefault="00843E60" w:rsidP="00843E60">
      <w:r>
        <w:fldChar w:fldCharType="begin"/>
      </w:r>
      <w:r>
        <w:instrText xml:space="preserve"> AUTONUM  \* Arabic  </w:instrText>
      </w:r>
      <w:r>
        <w:fldChar w:fldCharType="end"/>
      </w:r>
      <w:r>
        <w:t xml:space="preserve"> Les comptes rendus font état de la mise à jour des Résultats et de la Contribution des Partenaires. </w:t>
      </w:r>
      <w:r w:rsidR="00B320DF">
        <w:t xml:space="preserve">Ils </w:t>
      </w:r>
      <w:r>
        <w:t>comportent un tableau comprenant l’identification des Résultats obtenus au jour de la réunion, leur évaluation (brevetabilité ou non), leur classification (Résultats Propres ou Résultats Conjoints) ainsi que la propriété des Partenaires</w:t>
      </w:r>
      <w:r w:rsidRPr="000578AC">
        <w:rPr>
          <w:vertAlign w:val="superscript"/>
        </w:rPr>
        <w:footnoteReference w:id="7"/>
      </w:r>
      <w:r>
        <w:t xml:space="preserve">. </w:t>
      </w:r>
    </w:p>
    <w:p w14:paraId="4EA91501" w14:textId="77777777" w:rsidR="00843E60" w:rsidRDefault="00843E60" w:rsidP="00843E60"/>
    <w:p w14:paraId="4797AD1E" w14:textId="70B687A8" w:rsidR="00843E60" w:rsidRDefault="00843E60" w:rsidP="00843E60">
      <w:r>
        <w:fldChar w:fldCharType="begin"/>
      </w:r>
      <w:r>
        <w:instrText xml:space="preserve"> AUTONUM  \* Arabic  </w:instrText>
      </w:r>
      <w:r>
        <w:fldChar w:fldCharType="end"/>
      </w:r>
      <w:r>
        <w:t xml:space="preserve"> Ces comptes -rendus</w:t>
      </w:r>
      <w:r w:rsidR="00ED68D8">
        <w:t xml:space="preserve"> </w:t>
      </w:r>
      <w:r>
        <w:t xml:space="preserve">sont considérés comme acceptés par les Partenaires si, dans les quinze (15) jours à compter de sa leur réception, aucune objection, ni revendication, n’a été formulée par écrit auprès du Coordinateur par ces mêmes Partenaires. </w:t>
      </w:r>
    </w:p>
    <w:p w14:paraId="20D92500" w14:textId="77777777" w:rsidR="00843E60" w:rsidRDefault="00843E60" w:rsidP="00843E60"/>
    <w:p w14:paraId="456D4751" w14:textId="77777777" w:rsidR="00843E60" w:rsidRPr="002B22F7"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23" w:name="_Toc62662862"/>
      <w:bookmarkStart w:id="24" w:name="_Toc75521778"/>
      <w:r w:rsidRPr="002B22F7">
        <w:rPr>
          <w:szCs w:val="24"/>
        </w:rPr>
        <w:t>Règles de décision au sein du Comité de pilotage</w:t>
      </w:r>
      <w:bookmarkEnd w:id="23"/>
      <w:bookmarkEnd w:id="24"/>
    </w:p>
    <w:p w14:paraId="0C55D1DC" w14:textId="77777777" w:rsidR="00843E60" w:rsidRDefault="00843E60" w:rsidP="00843E60">
      <w:r>
        <w:fldChar w:fldCharType="begin"/>
      </w:r>
      <w:r>
        <w:instrText xml:space="preserve"> AUTONUM  \* Arabic  </w:instrText>
      </w:r>
      <w:r>
        <w:fldChar w:fldCharType="end"/>
      </w:r>
      <w:r>
        <w:t xml:space="preserve">  Le Comité de pilotage est valablement réuni si les trois quarts (3/4) de ses membres sont présents ou représentés. Si lors d’une réunion le quorum n’est pas atteint, le Comité de pilotage est convoqué une seconde fois, dans un délai qui ne peut excéder [3] semaines à compter de la date de la réunion initiale. A la suite de cette seconde convocation, le Comité de pilotage est valablement réuni, même si le quorum n’est pas atteint.</w:t>
      </w:r>
    </w:p>
    <w:p w14:paraId="536099D2" w14:textId="77777777" w:rsidR="00843E60" w:rsidRDefault="00843E60" w:rsidP="00843E60"/>
    <w:p w14:paraId="3BF9F045" w14:textId="77777777" w:rsidR="00843E60" w:rsidRDefault="00843E60" w:rsidP="00843E60">
      <w:r>
        <w:fldChar w:fldCharType="begin"/>
      </w:r>
      <w:r>
        <w:instrText xml:space="preserve"> AUTONUM  \* Arabic  </w:instrText>
      </w:r>
      <w:r>
        <w:fldChar w:fldCharType="end"/>
      </w:r>
      <w:r>
        <w:t xml:space="preserve"> Chaque membre du Comité de pilotage peut recevoir, pour une réunion donnée, un mandat de représentation d’un autre membre, dans la limite d’un mandat par réunion.</w:t>
      </w:r>
    </w:p>
    <w:p w14:paraId="7E835EE1" w14:textId="77777777" w:rsidR="00843E60" w:rsidRDefault="00843E60" w:rsidP="00843E60"/>
    <w:p w14:paraId="10DBD973" w14:textId="77777777" w:rsidR="00843E60" w:rsidRPr="00426910" w:rsidRDefault="00843E60" w:rsidP="00742305">
      <w:pPr>
        <w:shd w:val="clear" w:color="auto" w:fill="F7CAAC" w:themeFill="accent2" w:themeFillTint="66"/>
        <w:rPr>
          <w:rFonts w:cs="Calibri"/>
        </w:rPr>
      </w:pPr>
      <w:r w:rsidRPr="00742305">
        <w:rPr>
          <w:rFonts w:cs="Calibri"/>
        </w:rPr>
        <w:fldChar w:fldCharType="begin"/>
      </w:r>
      <w:r w:rsidRPr="00742305">
        <w:rPr>
          <w:rFonts w:cs="Calibri"/>
        </w:rPr>
        <w:instrText xml:space="preserve"> AUTONUM  \* Arabic  </w:instrText>
      </w:r>
      <w:r w:rsidRPr="00742305">
        <w:rPr>
          <w:rFonts w:cs="Calibri"/>
        </w:rPr>
        <w:fldChar w:fldCharType="end"/>
      </w:r>
      <w:r w:rsidRPr="00742305">
        <w:rPr>
          <w:rFonts w:cs="Calibri"/>
        </w:rPr>
        <w:t xml:space="preserve">  [Option 1 : Chaque membre du Comité de pilotage a une voix.]</w:t>
      </w:r>
    </w:p>
    <w:p w14:paraId="5D31C00E" w14:textId="77777777" w:rsidR="00843E60" w:rsidRPr="00426910" w:rsidRDefault="00843E60" w:rsidP="00843E60">
      <w:pPr>
        <w:rPr>
          <w:rFonts w:cs="Calibri"/>
        </w:rPr>
      </w:pPr>
    </w:p>
    <w:p w14:paraId="51E37708" w14:textId="30E71E1E" w:rsidR="00843E60" w:rsidRDefault="00843E60" w:rsidP="00843E60">
      <w:r>
        <w:fldChar w:fldCharType="begin"/>
      </w:r>
      <w:r>
        <w:instrText xml:space="preserve"> AUTONUM  \* Arabic  </w:instrText>
      </w:r>
      <w:r>
        <w:fldChar w:fldCharType="end"/>
      </w:r>
      <w:r>
        <w:t xml:space="preserve"> A l’exception des cas expressément prévus au Contrat où les décisions doivent être prises à l’unanimité, le Comité de pilotage prend ses décisions à la [majorité qualifiée des trois-</w:t>
      </w:r>
      <w:r w:rsidR="000C7FAC">
        <w:t>quarts (</w:t>
      </w:r>
      <w:r>
        <w:t xml:space="preserve">3/4)] </w:t>
      </w:r>
      <w:r w:rsidRPr="0027364E">
        <w:rPr>
          <w:highlight w:val="cyan"/>
        </w:rPr>
        <w:t>OU</w:t>
      </w:r>
      <w:r>
        <w:t xml:space="preserve"> [à la majorité simple] des votes des membres présents ou représentés.</w:t>
      </w:r>
    </w:p>
    <w:p w14:paraId="1E5A4D84" w14:textId="77777777" w:rsidR="00843E60" w:rsidRDefault="00843E60" w:rsidP="00843E60"/>
    <w:p w14:paraId="095C921B" w14:textId="77777777" w:rsidR="00843E60" w:rsidRPr="001A3F72"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25" w:name="_Toc62662863"/>
      <w:bookmarkStart w:id="26" w:name="_Toc75521779"/>
      <w:r w:rsidRPr="001A3F72">
        <w:rPr>
          <w:szCs w:val="24"/>
        </w:rPr>
        <w:t>Rôle du Comité de pilotage</w:t>
      </w:r>
      <w:bookmarkEnd w:id="25"/>
      <w:bookmarkEnd w:id="26"/>
    </w:p>
    <w:p w14:paraId="3F5DBE6C" w14:textId="77777777" w:rsidR="00843E60" w:rsidRDefault="00843E60" w:rsidP="00843E60"/>
    <w:p w14:paraId="0A5EF9F2" w14:textId="3044EAB9" w:rsidR="00843E60" w:rsidRDefault="00843E60" w:rsidP="00843E60">
      <w:r w:rsidRPr="00B40154">
        <w:fldChar w:fldCharType="begin"/>
      </w:r>
      <w:r w:rsidRPr="00BF27F2">
        <w:instrText xml:space="preserve"> AUTONUM  \* Arabic  </w:instrText>
      </w:r>
      <w:r w:rsidRPr="00B40154">
        <w:fldChar w:fldCharType="end"/>
      </w:r>
      <w:r>
        <w:t xml:space="preserve"> Le Comité de pilotage désigne les directeurs des Comités techniques.</w:t>
      </w:r>
    </w:p>
    <w:p w14:paraId="78A7820A" w14:textId="77777777" w:rsidR="00843E60" w:rsidRDefault="00843E60" w:rsidP="00843E60"/>
    <w:p w14:paraId="4D34C4A0" w14:textId="77777777" w:rsidR="00843E60" w:rsidRDefault="00843E60" w:rsidP="00843E60">
      <w:r>
        <w:fldChar w:fldCharType="begin"/>
      </w:r>
      <w:r>
        <w:instrText xml:space="preserve"> AUTONUM  \* Arabic  </w:instrText>
      </w:r>
      <w:r>
        <w:fldChar w:fldCharType="end"/>
      </w:r>
      <w:r>
        <w:t xml:space="preserve"> Sans préjudice des règles de financement et décisions de l’ANR relatives au Projet le Comité de pilotage prend les décisions relatives à la direction globale du Projet, et notamment :</w:t>
      </w:r>
    </w:p>
    <w:p w14:paraId="7C6805DD" w14:textId="77777777" w:rsidR="00843E60" w:rsidRDefault="00843E60" w:rsidP="00843E60"/>
    <w:p w14:paraId="3DB5E406"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l’orientation stratégique et scientifique du Projet ;</w:t>
      </w:r>
    </w:p>
    <w:p w14:paraId="05F99406" w14:textId="77777777" w:rsidR="00843E60" w:rsidRDefault="00843E60" w:rsidP="00843E60">
      <w:pPr>
        <w:ind w:left="720"/>
      </w:pPr>
    </w:p>
    <w:p w14:paraId="52B0557D" w14:textId="0B855023" w:rsidR="00843E60" w:rsidRDefault="0026454B" w:rsidP="004671D6">
      <w:pPr>
        <w:numPr>
          <w:ilvl w:val="0"/>
          <w:numId w:val="6"/>
        </w:numPr>
        <w:overflowPunct w:val="0"/>
        <w:autoSpaceDE w:val="0"/>
        <w:autoSpaceDN w:val="0"/>
        <w:adjustRightInd w:val="0"/>
        <w:textAlignment w:val="baseline"/>
      </w:pPr>
      <w:proofErr w:type="gramStart"/>
      <w:r>
        <w:t>décide</w:t>
      </w:r>
      <w:proofErr w:type="gramEnd"/>
      <w:r>
        <w:t xml:space="preserve"> éventuellement de toute modification relative à l’estimation financière et/ou au calendrier, sous réserve de l’approbation du Financeur</w:t>
      </w:r>
      <w:r w:rsidR="00843E60">
        <w:t xml:space="preserve"> ; toute augmentation du budget, tel que fixé en annexe « Budget » au Contrat, est soumise à une décision unanime du Comité de pilotage </w:t>
      </w:r>
      <w:r w:rsidR="00BF27F2">
        <w:t xml:space="preserve">(une Partie ne pouvant se voir imposer une augmentation de ses dépenses sans y avoir consenti) </w:t>
      </w:r>
      <w:r w:rsidR="00843E60">
        <w:t>;</w:t>
      </w:r>
    </w:p>
    <w:p w14:paraId="51CC75CD" w14:textId="77777777" w:rsidR="00843E60" w:rsidRDefault="00843E60" w:rsidP="00843E60">
      <w:pPr>
        <w:ind w:left="720"/>
      </w:pPr>
    </w:p>
    <w:p w14:paraId="2BD007B3"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les éventuelles modifications à apporter aux Parts des Travaux, [Option : voire sur l’abandon de tout ou partie de certaines Parts des Travaux, si celles-ci n’apportent pas les avantages techniques et/ou économiques escomptés, tels que définis à l’annexe « Description du Projet »] ;</w:t>
      </w:r>
    </w:p>
    <w:p w14:paraId="66C429C7" w14:textId="77777777" w:rsidR="00843E60" w:rsidRDefault="00843E60" w:rsidP="00843E60">
      <w:pPr>
        <w:ind w:left="720"/>
      </w:pPr>
    </w:p>
    <w:p w14:paraId="0E83A9A3"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l’avancement de la réalisation des Parts des Travaux ;</w:t>
      </w:r>
    </w:p>
    <w:p w14:paraId="6C0F8CBB" w14:textId="77777777" w:rsidR="00843E60" w:rsidRDefault="00843E60" w:rsidP="00843E60">
      <w:pPr>
        <w:ind w:left="720"/>
      </w:pPr>
    </w:p>
    <w:p w14:paraId="2B96DCD1" w14:textId="26C2C03B" w:rsidR="00843E60" w:rsidRDefault="00843E60" w:rsidP="004671D6">
      <w:pPr>
        <w:numPr>
          <w:ilvl w:val="0"/>
          <w:numId w:val="6"/>
        </w:numPr>
        <w:overflowPunct w:val="0"/>
        <w:autoSpaceDE w:val="0"/>
        <w:autoSpaceDN w:val="0"/>
        <w:adjustRightInd w:val="0"/>
        <w:textAlignment w:val="baseline"/>
      </w:pPr>
      <w:proofErr w:type="gramStart"/>
      <w:r>
        <w:t>valide</w:t>
      </w:r>
      <w:proofErr w:type="gramEnd"/>
      <w:r>
        <w:t xml:space="preserve"> les livrables</w:t>
      </w:r>
      <w:r w:rsidR="00196E1D">
        <w:t xml:space="preserve"> </w:t>
      </w:r>
      <w:r w:rsidR="0020584E">
        <w:t>attendus par le Financeur (</w:t>
      </w:r>
      <w:r w:rsidR="00161177">
        <w:t xml:space="preserve">rapports </w:t>
      </w:r>
      <w:r w:rsidR="00196E1D">
        <w:t>scientifiques</w:t>
      </w:r>
      <w:r w:rsidR="00161177">
        <w:t xml:space="preserve">, PGD, </w:t>
      </w:r>
      <w:r w:rsidR="00196E1D">
        <w:t>déclaration de due diligence éventuelle</w:t>
      </w:r>
      <w:r w:rsidR="00FC4A33">
        <w:t>,</w:t>
      </w:r>
      <w:r w:rsidR="0020584E">
        <w:t xml:space="preserve"> etc.)</w:t>
      </w:r>
      <w:r>
        <w:t xml:space="preserve"> ;</w:t>
      </w:r>
    </w:p>
    <w:p w14:paraId="55A21391" w14:textId="77777777" w:rsidR="00843E60" w:rsidRDefault="00843E60" w:rsidP="00843E60">
      <w:pPr>
        <w:ind w:left="720"/>
      </w:pPr>
    </w:p>
    <w:p w14:paraId="45D5931E"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l’entrée d’un nouveau Partenaire dans le Consortium, dans les conditions de l’article « Entrée d’un nouveau Partenaire » ;</w:t>
      </w:r>
    </w:p>
    <w:p w14:paraId="2D79BFE4" w14:textId="77777777" w:rsidR="00843E60" w:rsidRDefault="00843E60" w:rsidP="00843E60">
      <w:pPr>
        <w:ind w:left="720"/>
      </w:pPr>
    </w:p>
    <w:p w14:paraId="32C34713"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le retrait ou l’exclusion d’un Partenaire, dans les conditions de l’article « Retrait ou exclusion d’un Partenaire » ;</w:t>
      </w:r>
    </w:p>
    <w:p w14:paraId="088A750E" w14:textId="77777777" w:rsidR="00843E60" w:rsidRDefault="00843E60" w:rsidP="00843E60">
      <w:pPr>
        <w:ind w:left="720"/>
      </w:pPr>
    </w:p>
    <w:p w14:paraId="42B942B2" w14:textId="77777777" w:rsidR="00843E60" w:rsidRDefault="00843E60" w:rsidP="004671D6">
      <w:pPr>
        <w:numPr>
          <w:ilvl w:val="0"/>
          <w:numId w:val="6"/>
        </w:numPr>
        <w:overflowPunct w:val="0"/>
        <w:autoSpaceDE w:val="0"/>
        <w:autoSpaceDN w:val="0"/>
        <w:adjustRightInd w:val="0"/>
        <w:textAlignment w:val="baseline"/>
      </w:pPr>
      <w:proofErr w:type="gramStart"/>
      <w:r>
        <w:t>contrôle</w:t>
      </w:r>
      <w:proofErr w:type="gramEnd"/>
      <w:r>
        <w:t xml:space="preserve"> le respect des règles de confidentialité telles que définies à l’article « Confidentialité » ;</w:t>
      </w:r>
    </w:p>
    <w:p w14:paraId="584091BC" w14:textId="77777777" w:rsidR="00843E60" w:rsidRDefault="00843E60" w:rsidP="00843E60">
      <w:pPr>
        <w:ind w:left="720"/>
      </w:pPr>
    </w:p>
    <w:p w14:paraId="4023C8CA" w14:textId="724CF23C" w:rsidR="00843E60" w:rsidRDefault="00843E60" w:rsidP="004671D6">
      <w:pPr>
        <w:numPr>
          <w:ilvl w:val="0"/>
          <w:numId w:val="6"/>
        </w:numPr>
        <w:overflowPunct w:val="0"/>
        <w:autoSpaceDE w:val="0"/>
        <w:autoSpaceDN w:val="0"/>
        <w:adjustRightInd w:val="0"/>
        <w:textAlignment w:val="baseline"/>
      </w:pPr>
      <w:proofErr w:type="gramStart"/>
      <w:r>
        <w:t>contrôle</w:t>
      </w:r>
      <w:proofErr w:type="gramEnd"/>
      <w:r>
        <w:t xml:space="preserve"> le respect des droits de propriété intellectuelle de chaque Partenaire, tels que définis aux articles « Propriété intellectuelle des </w:t>
      </w:r>
      <w:r w:rsidR="006B4C56">
        <w:t>Connaissances Propres</w:t>
      </w:r>
      <w:r>
        <w:t xml:space="preserve"> » et « Propriété intellectuelle des Résultats » ;</w:t>
      </w:r>
    </w:p>
    <w:p w14:paraId="37DAD203" w14:textId="77777777" w:rsidR="00843E60" w:rsidRDefault="00843E60" w:rsidP="00843E60">
      <w:pPr>
        <w:ind w:left="720"/>
      </w:pPr>
    </w:p>
    <w:p w14:paraId="60B794C1" w14:textId="77777777" w:rsidR="00843E60" w:rsidRDefault="00843E60" w:rsidP="004671D6">
      <w:pPr>
        <w:numPr>
          <w:ilvl w:val="0"/>
          <w:numId w:val="6"/>
        </w:numPr>
        <w:overflowPunct w:val="0"/>
        <w:autoSpaceDE w:val="0"/>
        <w:autoSpaceDN w:val="0"/>
        <w:adjustRightInd w:val="0"/>
        <w:textAlignment w:val="baseline"/>
      </w:pPr>
      <w:proofErr w:type="gramStart"/>
      <w:r>
        <w:t>statue</w:t>
      </w:r>
      <w:proofErr w:type="gramEnd"/>
      <w:r>
        <w:t xml:space="preserve"> sur le principe et le contenu des publications et communications relatives au Projet dans son ensemble et/ou aux Résultats, dans les conditions de l’article « Publications et communications » ;</w:t>
      </w:r>
    </w:p>
    <w:p w14:paraId="7DD29DE1" w14:textId="77777777" w:rsidR="00843E60" w:rsidRDefault="00843E60" w:rsidP="00843E60"/>
    <w:p w14:paraId="13FFC4EA" w14:textId="77777777" w:rsidR="00843E60" w:rsidRDefault="00843E60" w:rsidP="004671D6">
      <w:pPr>
        <w:numPr>
          <w:ilvl w:val="0"/>
          <w:numId w:val="6"/>
        </w:numPr>
        <w:overflowPunct w:val="0"/>
        <w:autoSpaceDE w:val="0"/>
        <w:autoSpaceDN w:val="0"/>
        <w:adjustRightInd w:val="0"/>
        <w:textAlignment w:val="baseline"/>
      </w:pPr>
      <w:r>
        <w:t>(</w:t>
      </w:r>
      <w:proofErr w:type="gramStart"/>
      <w:r>
        <w:t>dans</w:t>
      </w:r>
      <w:proofErr w:type="gramEnd"/>
      <w:r>
        <w:t xml:space="preserve"> le respect de la réglementation applicable en matière de sous-traitance) agrée les sous-traitants proposés par les Partenaires pour la réalisation de prestations techniques inhérentes à une partie de leurs Parts du Projet, dans les conditions de l’article « Sous-traitance » ;</w:t>
      </w:r>
    </w:p>
    <w:p w14:paraId="5632085E" w14:textId="77777777" w:rsidR="00843E60" w:rsidRDefault="00843E60" w:rsidP="00843E60">
      <w:pPr>
        <w:ind w:left="720"/>
      </w:pPr>
    </w:p>
    <w:p w14:paraId="5877E34D" w14:textId="2783518D" w:rsidR="00843E60" w:rsidRDefault="00843E60" w:rsidP="004671D6">
      <w:pPr>
        <w:numPr>
          <w:ilvl w:val="0"/>
          <w:numId w:val="6"/>
        </w:numPr>
        <w:overflowPunct w:val="0"/>
        <w:autoSpaceDE w:val="0"/>
        <w:autoSpaceDN w:val="0"/>
        <w:adjustRightInd w:val="0"/>
        <w:textAlignment w:val="baseline"/>
      </w:pPr>
      <w:proofErr w:type="gramStart"/>
      <w:r w:rsidRPr="00971D6B">
        <w:t>fait</w:t>
      </w:r>
      <w:proofErr w:type="gramEnd"/>
      <w:r w:rsidRPr="00971D6B">
        <w:t xml:space="preserve"> des propositions et arbitr</w:t>
      </w:r>
      <w:r>
        <w:t>e les questions en matière de Propriété intellectuelle conjointe à un ou plusieurs Partenaires, notamment sur la protection adéquate, les dépôts éventuels (brevet, enveloppe Soleau, APP, etc.), le territoire géographique de protection des droits et les budgets corrélatifs ;</w:t>
      </w:r>
    </w:p>
    <w:p w14:paraId="0A57E30F" w14:textId="77777777" w:rsidR="00843E60" w:rsidRDefault="00843E60" w:rsidP="00843E60">
      <w:pPr>
        <w:ind w:left="720"/>
      </w:pPr>
    </w:p>
    <w:p w14:paraId="68AE6102" w14:textId="4D7776CE" w:rsidR="00843E60" w:rsidRDefault="00843E60" w:rsidP="004671D6">
      <w:pPr>
        <w:numPr>
          <w:ilvl w:val="0"/>
          <w:numId w:val="6"/>
        </w:numPr>
        <w:overflowPunct w:val="0"/>
        <w:autoSpaceDE w:val="0"/>
        <w:autoSpaceDN w:val="0"/>
        <w:adjustRightInd w:val="0"/>
        <w:textAlignment w:val="baseline"/>
      </w:pPr>
      <w:proofErr w:type="gramStart"/>
      <w:r>
        <w:t>arbitre</w:t>
      </w:r>
      <w:proofErr w:type="gramEnd"/>
      <w:r>
        <w:t xml:space="preserve"> en cas de manquement de l’un des Partenaires à ses obligations contractuelles, et statue notamment sur les conséquences de ce manquement.</w:t>
      </w:r>
    </w:p>
    <w:p w14:paraId="046AD1BC" w14:textId="77777777" w:rsidR="00AD02E2" w:rsidRDefault="00AD02E2" w:rsidP="00AD02E2">
      <w:pPr>
        <w:pStyle w:val="Paragraphedeliste"/>
      </w:pPr>
    </w:p>
    <w:p w14:paraId="311177F8"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r>
        <w:tab/>
      </w:r>
      <w:bookmarkStart w:id="27" w:name="_Toc62662864"/>
      <w:bookmarkStart w:id="28" w:name="_Toc75521780"/>
      <w:r>
        <w:t>Les Comités techniques</w:t>
      </w:r>
      <w:bookmarkEnd w:id="27"/>
      <w:bookmarkEnd w:id="28"/>
    </w:p>
    <w:p w14:paraId="06342D1B" w14:textId="77777777" w:rsidR="00843E60" w:rsidRDefault="00843E60" w:rsidP="00843E60"/>
    <w:p w14:paraId="1AB30747" w14:textId="77777777" w:rsidR="00843E60" w:rsidRDefault="00843E60" w:rsidP="00843E60">
      <w:r>
        <w:fldChar w:fldCharType="begin"/>
      </w:r>
      <w:r>
        <w:instrText xml:space="preserve"> AUTONUM  \* Arabic  </w:instrText>
      </w:r>
      <w:r>
        <w:fldChar w:fldCharType="end"/>
      </w:r>
      <w:r>
        <w:t xml:space="preserve"> Des Comités techniques peuvent être créés [par domaine technique] </w:t>
      </w:r>
      <w:r w:rsidRPr="0027364E">
        <w:rPr>
          <w:highlight w:val="cyan"/>
        </w:rPr>
        <w:t>OU</w:t>
      </w:r>
      <w:r>
        <w:t xml:space="preserve"> [par niveau dans le Projet], selon l’organisation du Projet, telle que décrite à l’annexe « Description du Projet ».</w:t>
      </w:r>
    </w:p>
    <w:p w14:paraId="612AF78C" w14:textId="77777777" w:rsidR="00843E60" w:rsidRDefault="00843E60" w:rsidP="00843E60"/>
    <w:p w14:paraId="48679E02" w14:textId="77777777" w:rsidR="00843E60" w:rsidRPr="001A3F72"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29" w:name="_Toc62662865"/>
      <w:bookmarkStart w:id="30" w:name="_Toc75521781"/>
      <w:r w:rsidRPr="001A3F72">
        <w:rPr>
          <w:szCs w:val="24"/>
        </w:rPr>
        <w:t>Composition des Comités techniques</w:t>
      </w:r>
      <w:bookmarkEnd w:id="29"/>
      <w:bookmarkEnd w:id="30"/>
    </w:p>
    <w:p w14:paraId="4A259EFF" w14:textId="77777777" w:rsidR="00843E60" w:rsidRDefault="00843E60" w:rsidP="00843E60"/>
    <w:p w14:paraId="20518889" w14:textId="77777777" w:rsidR="00843E60" w:rsidRDefault="00843E60" w:rsidP="00843E60">
      <w:r>
        <w:fldChar w:fldCharType="begin"/>
      </w:r>
      <w:r>
        <w:instrText xml:space="preserve"> AUTONUM  \* Arabic  </w:instrText>
      </w:r>
      <w:r>
        <w:fldChar w:fldCharType="end"/>
      </w:r>
      <w:r>
        <w:t xml:space="preserve"> Les Comités techniques sont composés d’un représentant de chaque Partenaire concerné par [le domaine technique] </w:t>
      </w:r>
      <w:r w:rsidRPr="0027364E">
        <w:rPr>
          <w:highlight w:val="cyan"/>
        </w:rPr>
        <w:t>OU</w:t>
      </w:r>
      <w:r>
        <w:t xml:space="preserve"> [le niveau du Projet] considéré.</w:t>
      </w:r>
    </w:p>
    <w:p w14:paraId="72EFB8D2" w14:textId="77777777" w:rsidR="00843E60" w:rsidRDefault="00843E60" w:rsidP="00843E60"/>
    <w:p w14:paraId="7192544F" w14:textId="564865DB" w:rsidR="00843E60" w:rsidRDefault="00843E60" w:rsidP="00843E60">
      <w:r>
        <w:fldChar w:fldCharType="begin"/>
      </w:r>
      <w:r>
        <w:instrText xml:space="preserve"> AUTONUM  \* Arabic  </w:instrText>
      </w:r>
      <w:r>
        <w:fldChar w:fldCharType="end"/>
      </w:r>
      <w:r>
        <w:t xml:space="preserve"> Le directeur de chaque Comité technique est désigné par le Comité de pilotage et a en charge la convocation des réunions du Comité, la rédaction des </w:t>
      </w:r>
      <w:r w:rsidR="00A84550">
        <w:t>comptes-rendus</w:t>
      </w:r>
      <w:r>
        <w:t>, et leur diffusion auprès des membres du Comité technique, du Comité de pilotage et du Coordinateur.</w:t>
      </w:r>
    </w:p>
    <w:p w14:paraId="15B95D01" w14:textId="77777777" w:rsidR="00843E60" w:rsidRDefault="00843E60" w:rsidP="00843E60"/>
    <w:p w14:paraId="03319E0C" w14:textId="77777777" w:rsidR="00843E60" w:rsidRPr="001A3F72"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31" w:name="_Toc62662866"/>
      <w:bookmarkStart w:id="32" w:name="_Toc75521782"/>
      <w:r w:rsidRPr="001A3F72">
        <w:rPr>
          <w:szCs w:val="24"/>
        </w:rPr>
        <w:t>Réunions des Comités techniques</w:t>
      </w:r>
      <w:bookmarkEnd w:id="31"/>
      <w:bookmarkEnd w:id="32"/>
    </w:p>
    <w:p w14:paraId="2188EC0E" w14:textId="77777777" w:rsidR="00843E60" w:rsidRDefault="00843E60" w:rsidP="00843E60"/>
    <w:p w14:paraId="1CD4A9AF" w14:textId="77777777" w:rsidR="00843E60" w:rsidRDefault="00843E60" w:rsidP="00843E60">
      <w:r>
        <w:fldChar w:fldCharType="begin"/>
      </w:r>
      <w:r>
        <w:instrText xml:space="preserve"> AUTONUM  \* Arabic  </w:instrText>
      </w:r>
      <w:r>
        <w:fldChar w:fldCharType="end"/>
      </w:r>
      <w:r>
        <w:t xml:space="preserve"> Chaque Comité technique se réunit au moins une fois par [mois] </w:t>
      </w:r>
      <w:r w:rsidRPr="0027364E">
        <w:rPr>
          <w:b/>
          <w:highlight w:val="cyan"/>
        </w:rPr>
        <w:t>OU</w:t>
      </w:r>
      <w:r>
        <w:t xml:space="preserve"> [trimestre], sur convocation de son directeur.</w:t>
      </w:r>
    </w:p>
    <w:p w14:paraId="257E6BD4" w14:textId="77777777" w:rsidR="00843E60" w:rsidRDefault="00843E60" w:rsidP="00843E60"/>
    <w:p w14:paraId="7DFB61E7" w14:textId="77777777" w:rsidR="00843E60" w:rsidRDefault="00843E60" w:rsidP="00843E60">
      <w:r>
        <w:fldChar w:fldCharType="begin"/>
      </w:r>
      <w:r>
        <w:instrText xml:space="preserve"> AUTONUM  \* Arabic  </w:instrText>
      </w:r>
      <w:r>
        <w:fldChar w:fldCharType="end"/>
      </w:r>
      <w:r>
        <w:t xml:space="preserve"> Des réunions extraordinaires peuvent être organisées par le directeur d’un Comité technique, en cas d’urgence notamment, sur demande écrite et motivée d’un ou plusieurs Partenaires, membres du Comité technique considéré.</w:t>
      </w:r>
    </w:p>
    <w:p w14:paraId="2FE7DC78" w14:textId="77777777" w:rsidR="00843E60" w:rsidRDefault="00843E60" w:rsidP="00843E60"/>
    <w:p w14:paraId="6D01C3AE" w14:textId="77777777" w:rsidR="00843E60" w:rsidRDefault="00843E60" w:rsidP="00843E60">
      <w:r>
        <w:fldChar w:fldCharType="begin"/>
      </w:r>
      <w:r>
        <w:instrText xml:space="preserve"> AUTONUM  \* Arabic  </w:instrText>
      </w:r>
      <w:r>
        <w:fldChar w:fldCharType="end"/>
      </w:r>
      <w:r>
        <w:t xml:space="preserve"> Sauf urgence, le directeur adresse l’ordre du jour aux membres du Comité technique au moins quinze (15) jours avant la réunion.</w:t>
      </w:r>
    </w:p>
    <w:p w14:paraId="6CE341AA" w14:textId="77777777" w:rsidR="00742305" w:rsidRDefault="00742305" w:rsidP="00843E60"/>
    <w:p w14:paraId="2115C8C0" w14:textId="77777777" w:rsidR="00843E60" w:rsidRPr="001A3F72"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33" w:name="_Toc62662867"/>
      <w:bookmarkStart w:id="34" w:name="_Toc75521783"/>
      <w:r w:rsidRPr="001A3F72">
        <w:rPr>
          <w:szCs w:val="24"/>
        </w:rPr>
        <w:t>Règles de décision au sein des Comités techniques</w:t>
      </w:r>
      <w:bookmarkEnd w:id="33"/>
      <w:bookmarkEnd w:id="34"/>
    </w:p>
    <w:p w14:paraId="5BC320ED" w14:textId="77777777" w:rsidR="00843E60" w:rsidRDefault="00843E60" w:rsidP="00843E60"/>
    <w:p w14:paraId="67D30042" w14:textId="77777777" w:rsidR="00843E60" w:rsidRDefault="00843E60" w:rsidP="00843E60">
      <w:r>
        <w:fldChar w:fldCharType="begin"/>
      </w:r>
      <w:r>
        <w:instrText xml:space="preserve"> AUTONUM  \* Arabic  </w:instrText>
      </w:r>
      <w:r>
        <w:fldChar w:fldCharType="end"/>
      </w:r>
      <w:r>
        <w:t xml:space="preserve"> Les Comités techniques sont valablement réunis si les trois quarts (3/4) de leurs membres sont présents ou représentés. Si lors d’une réunion le quorum n’est pas atteint, le Comité technique est convoqué une seconde fois, dans un délai qui ne peut excéder [2] semaines à compter de la date de la réunion initiale. A la suite de cette seconde convocation, le Comité technique est valablement réuni, même si le quorum n’est pas atteint.</w:t>
      </w:r>
    </w:p>
    <w:p w14:paraId="24BDCDDA" w14:textId="77777777" w:rsidR="00843E60" w:rsidRDefault="00843E60" w:rsidP="00843E60"/>
    <w:p w14:paraId="208EF0ED" w14:textId="4C4FEB71" w:rsidR="00843E60" w:rsidRDefault="00843E60" w:rsidP="00843E60">
      <w:r>
        <w:fldChar w:fldCharType="begin"/>
      </w:r>
      <w:r>
        <w:instrText xml:space="preserve"> AUTONUM  \* Arabic  </w:instrText>
      </w:r>
      <w:r>
        <w:fldChar w:fldCharType="end"/>
      </w:r>
      <w:r>
        <w:t xml:space="preserve"> Les membres des Comités techniques peuvent recevoir, pour une réunion donnée, un mandat de représentation d’un autre membre, dans la limite d</w:t>
      </w:r>
      <w:r w:rsidR="001A77FB">
        <w:t>’</w:t>
      </w:r>
      <w:r>
        <w:t>un mandat par réunion.</w:t>
      </w:r>
    </w:p>
    <w:p w14:paraId="26BD6793" w14:textId="77777777" w:rsidR="00843E60" w:rsidRDefault="00843E60" w:rsidP="00843E60"/>
    <w:p w14:paraId="4B3B4413" w14:textId="77777777" w:rsidR="00843E60" w:rsidRDefault="00843E60" w:rsidP="00843E60">
      <w:r>
        <w:fldChar w:fldCharType="begin"/>
      </w:r>
      <w:r>
        <w:instrText xml:space="preserve"> AUTONUM  \* Arabic  </w:instrText>
      </w:r>
      <w:r>
        <w:fldChar w:fldCharType="end"/>
      </w:r>
      <w:r>
        <w:t xml:space="preserve"> Tous les membres des Comités techniques disposent d’une voix.</w:t>
      </w:r>
    </w:p>
    <w:p w14:paraId="3BAF664B" w14:textId="77777777" w:rsidR="00843E60" w:rsidRDefault="00843E60" w:rsidP="00843E60"/>
    <w:p w14:paraId="52F41978" w14:textId="77777777" w:rsidR="00843E60" w:rsidRDefault="00843E60" w:rsidP="00843E60">
      <w:r>
        <w:fldChar w:fldCharType="begin"/>
      </w:r>
      <w:r>
        <w:instrText xml:space="preserve"> AUTONUM  \* Arabic  </w:instrText>
      </w:r>
      <w:r>
        <w:fldChar w:fldCharType="end"/>
      </w:r>
      <w:r>
        <w:t xml:space="preserve">  Les décisions sont prises à la majorité simple.</w:t>
      </w:r>
    </w:p>
    <w:p w14:paraId="798202B5" w14:textId="77777777" w:rsidR="00843E60" w:rsidRDefault="00843E60" w:rsidP="00843E60"/>
    <w:p w14:paraId="0BAECC19" w14:textId="77777777" w:rsidR="00843E60" w:rsidRPr="001A3F72"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35" w:name="_Toc62662868"/>
      <w:bookmarkStart w:id="36" w:name="_Toc75521784"/>
      <w:r w:rsidRPr="001A3F72">
        <w:rPr>
          <w:szCs w:val="24"/>
        </w:rPr>
        <w:t>Rôle des Comités techniques</w:t>
      </w:r>
      <w:bookmarkEnd w:id="35"/>
      <w:bookmarkEnd w:id="36"/>
    </w:p>
    <w:p w14:paraId="4BD895C0" w14:textId="77777777" w:rsidR="00843E60" w:rsidRDefault="00843E60" w:rsidP="00843E60"/>
    <w:p w14:paraId="4EF5C935" w14:textId="77777777" w:rsidR="00843E60" w:rsidRDefault="00843E60" w:rsidP="00843E60">
      <w:r>
        <w:fldChar w:fldCharType="begin"/>
      </w:r>
      <w:r>
        <w:instrText xml:space="preserve"> AUTONUM  \* Arabic  </w:instrText>
      </w:r>
      <w:r>
        <w:fldChar w:fldCharType="end"/>
      </w:r>
      <w:r>
        <w:t xml:space="preserve"> Sans préjudice des éventuelles règles de financement et des décisions de l’ANR ou tout autre organisme financeur applicables (dans le contexte de financement en tout ou partie du Projet par des fonds publics), les Comités techniques sont notamment chargés :</w:t>
      </w:r>
    </w:p>
    <w:p w14:paraId="4634C3A8" w14:textId="77777777" w:rsidR="00843E60" w:rsidRDefault="00843E60" w:rsidP="00843E60"/>
    <w:p w14:paraId="7142CFDB" w14:textId="77777777" w:rsidR="00843E60" w:rsidRDefault="00843E60" w:rsidP="004671D6">
      <w:pPr>
        <w:numPr>
          <w:ilvl w:val="0"/>
          <w:numId w:val="6"/>
        </w:numPr>
        <w:overflowPunct w:val="0"/>
        <w:autoSpaceDE w:val="0"/>
        <w:autoSpaceDN w:val="0"/>
        <w:adjustRightInd w:val="0"/>
        <w:textAlignment w:val="baseline"/>
      </w:pPr>
      <w:proofErr w:type="gramStart"/>
      <w:r>
        <w:t>d’assurer</w:t>
      </w:r>
      <w:proofErr w:type="gramEnd"/>
      <w:r>
        <w:t xml:space="preserve"> le suivi dans la réalisation de la Part de Travaux de chaque Partenaire ;</w:t>
      </w:r>
    </w:p>
    <w:p w14:paraId="2B2CFDDE" w14:textId="77777777" w:rsidR="00843E60" w:rsidRDefault="00843E60" w:rsidP="00843E60">
      <w:pPr>
        <w:ind w:left="720"/>
      </w:pPr>
    </w:p>
    <w:p w14:paraId="78140A7B" w14:textId="77777777" w:rsidR="00843E60" w:rsidRDefault="00843E60" w:rsidP="004671D6">
      <w:pPr>
        <w:numPr>
          <w:ilvl w:val="0"/>
          <w:numId w:val="6"/>
        </w:numPr>
        <w:overflowPunct w:val="0"/>
        <w:autoSpaceDE w:val="0"/>
        <w:autoSpaceDN w:val="0"/>
        <w:adjustRightInd w:val="0"/>
        <w:textAlignment w:val="baseline"/>
      </w:pPr>
      <w:proofErr w:type="gramStart"/>
      <w:r>
        <w:t>de</w:t>
      </w:r>
      <w:proofErr w:type="gramEnd"/>
      <w:r>
        <w:t xml:space="preserve"> faire des propositions de modification du Projet au Comité de pilotage ;</w:t>
      </w:r>
    </w:p>
    <w:p w14:paraId="33E312E9" w14:textId="77777777" w:rsidR="00843E60" w:rsidRDefault="00843E60" w:rsidP="00843E60">
      <w:pPr>
        <w:ind w:left="720"/>
      </w:pPr>
    </w:p>
    <w:p w14:paraId="295942CC" w14:textId="77777777" w:rsidR="00843E60" w:rsidRDefault="00843E60" w:rsidP="004671D6">
      <w:pPr>
        <w:numPr>
          <w:ilvl w:val="0"/>
          <w:numId w:val="6"/>
        </w:numPr>
        <w:overflowPunct w:val="0"/>
        <w:autoSpaceDE w:val="0"/>
        <w:autoSpaceDN w:val="0"/>
        <w:adjustRightInd w:val="0"/>
        <w:textAlignment w:val="baseline"/>
      </w:pPr>
      <w:proofErr w:type="gramStart"/>
      <w:r>
        <w:t>de</w:t>
      </w:r>
      <w:proofErr w:type="gramEnd"/>
      <w:r>
        <w:t xml:space="preserve"> mettre en œuvre les orientations scientifiques décidées par le Comité de pilotage ;</w:t>
      </w:r>
    </w:p>
    <w:p w14:paraId="606450E4" w14:textId="77777777" w:rsidR="00843E60" w:rsidRDefault="00843E60" w:rsidP="00843E60">
      <w:pPr>
        <w:ind w:left="720"/>
      </w:pPr>
    </w:p>
    <w:p w14:paraId="0380314B" w14:textId="77777777" w:rsidR="00843E60" w:rsidRPr="00210E93" w:rsidRDefault="00843E60" w:rsidP="004671D6">
      <w:pPr>
        <w:numPr>
          <w:ilvl w:val="0"/>
          <w:numId w:val="6"/>
        </w:numPr>
        <w:overflowPunct w:val="0"/>
        <w:autoSpaceDE w:val="0"/>
        <w:autoSpaceDN w:val="0"/>
        <w:adjustRightInd w:val="0"/>
        <w:textAlignment w:val="baseline"/>
      </w:pPr>
      <w:proofErr w:type="gramStart"/>
      <w:r>
        <w:t>d’informer</w:t>
      </w:r>
      <w:proofErr w:type="gramEnd"/>
      <w:r>
        <w:t xml:space="preserve"> le Coordinateur et le Comité de pilotage de la défaillance de l’un des Partenaires dans la réalisation de sa Part des Travaux.</w:t>
      </w:r>
    </w:p>
    <w:p w14:paraId="67EFC463"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37" w:name="_Toc62662869"/>
      <w:bookmarkStart w:id="38" w:name="_Toc75521785"/>
      <w:r>
        <w:t>Engagements des partenaires</w:t>
      </w:r>
      <w:bookmarkEnd w:id="37"/>
      <w:bookmarkEnd w:id="38"/>
    </w:p>
    <w:p w14:paraId="744E085E"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39" w:name="_Toc62662870"/>
      <w:r>
        <w:t xml:space="preserve"> </w:t>
      </w:r>
      <w:bookmarkStart w:id="40" w:name="_Toc75521786"/>
      <w:r>
        <w:t>Obligations des Partenaires à l’égard du Coordinateur</w:t>
      </w:r>
      <w:bookmarkEnd w:id="40"/>
    </w:p>
    <w:p w14:paraId="70A3E865" w14:textId="77777777" w:rsidR="00843E60" w:rsidRDefault="00843E60" w:rsidP="00843E60">
      <w:r>
        <w:t>Chaque Partie s’engage –indépendamment de ses propres obligations éventuelles envers l’ANR- envers le Coordinateur à :</w:t>
      </w:r>
    </w:p>
    <w:p w14:paraId="5B175A68" w14:textId="4A3B0532" w:rsidR="00843E60" w:rsidRDefault="00843E60" w:rsidP="00742305">
      <w:pPr>
        <w:numPr>
          <w:ilvl w:val="0"/>
          <w:numId w:val="6"/>
        </w:numPr>
        <w:overflowPunct w:val="0"/>
        <w:autoSpaceDE w:val="0"/>
        <w:autoSpaceDN w:val="0"/>
        <w:adjustRightInd w:val="0"/>
        <w:textAlignment w:val="baseline"/>
      </w:pPr>
      <w:proofErr w:type="gramStart"/>
      <w:r>
        <w:t>fournir</w:t>
      </w:r>
      <w:proofErr w:type="gramEnd"/>
      <w:r>
        <w:t xml:space="preserve"> les éléments permettant au Coordinateur de répondre aux éventuelles demandes de l’ANR ;</w:t>
      </w:r>
    </w:p>
    <w:p w14:paraId="29F44164" w14:textId="0EC7C32C" w:rsidR="00843E60" w:rsidRDefault="00843E60" w:rsidP="00742305">
      <w:pPr>
        <w:numPr>
          <w:ilvl w:val="0"/>
          <w:numId w:val="6"/>
        </w:numPr>
        <w:overflowPunct w:val="0"/>
        <w:autoSpaceDE w:val="0"/>
        <w:autoSpaceDN w:val="0"/>
        <w:adjustRightInd w:val="0"/>
        <w:textAlignment w:val="baseline"/>
      </w:pPr>
      <w:proofErr w:type="gramStart"/>
      <w:r>
        <w:t>indiquer</w:t>
      </w:r>
      <w:proofErr w:type="gramEnd"/>
      <w:r>
        <w:t xml:space="preserve"> au Coordinateur l’état d’avancement des Travaux qu’elle exécute et les Résultats obtenus, selon une périodicité à définir d’un commun accord au sein du Comité de Pilotage ;</w:t>
      </w:r>
    </w:p>
    <w:p w14:paraId="1A7D6B9A" w14:textId="63F7792C" w:rsidR="00843E60" w:rsidRDefault="00843E60" w:rsidP="00742305">
      <w:pPr>
        <w:numPr>
          <w:ilvl w:val="0"/>
          <w:numId w:val="6"/>
        </w:numPr>
        <w:overflowPunct w:val="0"/>
        <w:autoSpaceDE w:val="0"/>
        <w:autoSpaceDN w:val="0"/>
        <w:adjustRightInd w:val="0"/>
        <w:textAlignment w:val="baseline"/>
      </w:pPr>
      <w:proofErr w:type="gramStart"/>
      <w:r>
        <w:t>transmettre</w:t>
      </w:r>
      <w:proofErr w:type="gramEnd"/>
      <w:r>
        <w:t xml:space="preserve"> au Coordinateur les comptes rendus intermédiaires destinés à l’ANR ainsi que les éléments nécessaires à l’établissement du compte-rendu final unique ;</w:t>
      </w:r>
    </w:p>
    <w:p w14:paraId="5895B75B" w14:textId="4E37EC38" w:rsidR="00843E60" w:rsidRPr="00673529" w:rsidRDefault="00843E60" w:rsidP="00742305">
      <w:pPr>
        <w:numPr>
          <w:ilvl w:val="0"/>
          <w:numId w:val="6"/>
        </w:numPr>
        <w:overflowPunct w:val="0"/>
        <w:autoSpaceDE w:val="0"/>
        <w:autoSpaceDN w:val="0"/>
        <w:adjustRightInd w:val="0"/>
        <w:textAlignment w:val="baseline"/>
      </w:pPr>
      <w:proofErr w:type="gramStart"/>
      <w:r>
        <w:t>prévenir</w:t>
      </w:r>
      <w:proofErr w:type="gramEnd"/>
      <w:r>
        <w:t xml:space="preserve"> sans délai le Coordinateur de toute difficulté pouvant compromettre l’exécution normale du Projet. </w:t>
      </w:r>
    </w:p>
    <w:p w14:paraId="02A7F1AF" w14:textId="77777777" w:rsidR="00843E60" w:rsidRPr="000E72F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41" w:name="_Toc75521787"/>
      <w:r w:rsidRPr="000E72F0">
        <w:t>Engagements techniques</w:t>
      </w:r>
      <w:bookmarkEnd w:id="39"/>
      <w:bookmarkEnd w:id="41"/>
    </w:p>
    <w:p w14:paraId="7FEF6EF5" w14:textId="439E86D4"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r>
        <w:fldChar w:fldCharType="begin"/>
      </w:r>
      <w:r>
        <w:instrText xml:space="preserve"> AUTONUM  \* Arabic  </w:instrText>
      </w:r>
      <w:r>
        <w:fldChar w:fldCharType="end"/>
      </w:r>
      <w:r>
        <w:t xml:space="preserve"> Les Partenaires s’engagent à réaliser leur Part des Travaux, telle que fixée à l’annexe « Description du Projet ». Leurs Parts des Travaux pourront être modifiées en cours de Projet par une décision du Comité de pilotage prise à l’unanimité</w:t>
      </w:r>
      <w:r w:rsidR="00971D6B">
        <w:t>, sans préjudice des obligations envers le Financeur</w:t>
      </w:r>
      <w:r>
        <w:t xml:space="preserve">. </w:t>
      </w:r>
    </w:p>
    <w:p w14:paraId="3D42C003" w14:textId="43A8B7B6"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44CD1206"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r>
        <w:fldChar w:fldCharType="begin"/>
      </w:r>
      <w:r>
        <w:instrText xml:space="preserve"> AUTONUM  \* Arabic  </w:instrText>
      </w:r>
      <w:r>
        <w:fldChar w:fldCharType="end"/>
      </w:r>
      <w:r>
        <w:t xml:space="preserve"> Les Partenaires s’engagent en outre à mettre en place une traçabilité de leurs travaux et réalisations au titre du Projet, en conformité avec l’annexe « Description du Projet ».</w:t>
      </w:r>
    </w:p>
    <w:p w14:paraId="0A394F58"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53A58A4E"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rPr>
          <w:highlight w:val="yellow"/>
        </w:rPr>
      </w:pPr>
      <w:r>
        <w:fldChar w:fldCharType="begin"/>
      </w:r>
      <w:r>
        <w:instrText xml:space="preserve"> AUTONUM  \* Arabic  </w:instrText>
      </w:r>
      <w:r>
        <w:fldChar w:fldCharType="end"/>
      </w:r>
      <w:r>
        <w:t xml:space="preserve"> De manière générale, les Partenaires s’engagent à mettre en œuvre tous les moyens nécessaires à la réalisation de leurs Parts des Travaux dans les délais impartis.</w:t>
      </w:r>
    </w:p>
    <w:p w14:paraId="10B7BA0A"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42" w:name="_Toc62662871"/>
      <w:bookmarkStart w:id="43" w:name="_Toc75521788"/>
      <w:r>
        <w:t>Autres e</w:t>
      </w:r>
      <w:r w:rsidRPr="000E72F0">
        <w:t>ngagements</w:t>
      </w:r>
      <w:bookmarkEnd w:id="42"/>
      <w:bookmarkEnd w:id="43"/>
    </w:p>
    <w:p w14:paraId="7368D417" w14:textId="776D30E2" w:rsidR="00843E60" w:rsidRDefault="00843E60" w:rsidP="00843E60">
      <w:r>
        <w:fldChar w:fldCharType="begin"/>
      </w:r>
      <w:r>
        <w:instrText xml:space="preserve"> AUTONUM  \* Arabic  </w:instrText>
      </w:r>
      <w:r>
        <w:fldChar w:fldCharType="end"/>
      </w:r>
      <w:r>
        <w:t xml:space="preserve">  </w:t>
      </w:r>
      <w:r w:rsidRPr="00243206">
        <w:t xml:space="preserve">Chaque Partenaire déclare disposer sur ses </w:t>
      </w:r>
      <w:r w:rsidR="006B4C56" w:rsidRPr="00243206">
        <w:t>Connaissances Propres</w:t>
      </w:r>
      <w:r w:rsidRPr="00243206">
        <w:t xml:space="preserve"> de tous les droits nécessaires pour pouvoir les communiquer et les donner –le cas échéant- en licence aux autres Partenaires</w:t>
      </w:r>
      <w:r w:rsidR="001C35E6" w:rsidRPr="00243206">
        <w:t xml:space="preserve"> sous réserve des droits des tiers</w:t>
      </w:r>
      <w:r w:rsidRPr="00243206">
        <w:t>.</w:t>
      </w:r>
    </w:p>
    <w:p w14:paraId="179D7AFB" w14:textId="77777777" w:rsidR="00843E60" w:rsidRDefault="00843E60" w:rsidP="00843E60"/>
    <w:p w14:paraId="0F83B625" w14:textId="77777777" w:rsidR="00843E60" w:rsidRDefault="00843E60" w:rsidP="00843E60">
      <w:r>
        <w:fldChar w:fldCharType="begin"/>
      </w:r>
      <w:r>
        <w:instrText xml:space="preserve"> AUTONUM  \* Arabic  </w:instrText>
      </w:r>
      <w:r>
        <w:fldChar w:fldCharType="end"/>
      </w:r>
      <w:r>
        <w:t xml:space="preserve"> Dans la réalisation de sa Part des Travaux, chaque Partenaire s’engage à respecter les droits des tiers, notamment les droits de propriété intellectuelle.</w:t>
      </w:r>
    </w:p>
    <w:p w14:paraId="4AEF5D71" w14:textId="77777777" w:rsidR="00843E60" w:rsidRDefault="00843E60" w:rsidP="00843E60"/>
    <w:p w14:paraId="5BE09423" w14:textId="77777777" w:rsidR="00843E60" w:rsidRDefault="00843E60" w:rsidP="00843E60">
      <w:r>
        <w:fldChar w:fldCharType="begin"/>
      </w:r>
      <w:r>
        <w:instrText xml:space="preserve"> AUTONUM  \* Arabic  </w:instrText>
      </w:r>
      <w:r>
        <w:fldChar w:fldCharType="end"/>
      </w:r>
      <w:r>
        <w:t xml:space="preserve"> A cet égard, chaque Partenaire fait son affaire personnelle des droits que des salariés ou tiers pourraient revendiquer sur les Résultats dont il est propriétaire ou copropriétaire. Il s’engage à obtenir les autorisations ou cessions de droits nécessaires à l’exploitation des dits Résultats.</w:t>
      </w:r>
    </w:p>
    <w:p w14:paraId="519FE59F" w14:textId="77777777" w:rsidR="00843E60" w:rsidRDefault="00843E60" w:rsidP="00843E60"/>
    <w:p w14:paraId="7E38D59B" w14:textId="77777777" w:rsidR="00843E60" w:rsidRDefault="00843E60" w:rsidP="00843E60">
      <w:r>
        <w:fldChar w:fldCharType="begin"/>
      </w:r>
      <w:r>
        <w:instrText xml:space="preserve"> AUTONUM  \* Arabic  </w:instrText>
      </w:r>
      <w:r>
        <w:fldChar w:fldCharType="end"/>
      </w:r>
      <w:r>
        <w:t xml:space="preserve"> Chaque Partenaire s’engage en outre à respecter les dispositions d’ordre public du Code de la propriété intellectuelle relatives aux droits moraux et patrimoniaux des auteurs et inventeurs, et notamment celles relatives au droit au nom et au droit à rémunération.</w:t>
      </w:r>
    </w:p>
    <w:p w14:paraId="65679B22" w14:textId="77777777" w:rsidR="00843E60" w:rsidRDefault="00843E60" w:rsidP="00843E60"/>
    <w:p w14:paraId="52B7630F" w14:textId="58F963D9" w:rsidR="00843E60" w:rsidRDefault="00211C6A" w:rsidP="00843E60">
      <w:r>
        <w:t>50</w:t>
      </w:r>
      <w:r w:rsidR="00843E60">
        <w:t>. Par ailleurs, d</w:t>
      </w:r>
      <w:r w:rsidR="00843E60" w:rsidRPr="00CF7E34">
        <w:t xml:space="preserve">ans l’hypothèse où un Partenaire connaitrait un changement de contrôle au sens de l’article L233-3 du code de commerce, ce dernier devra en informer </w:t>
      </w:r>
      <w:r w:rsidR="00843E60">
        <w:t xml:space="preserve">–outre, le cas échéant, son organisme de financement- </w:t>
      </w:r>
      <w:r w:rsidR="00843E60" w:rsidRPr="00CF7E34">
        <w:t>les autres Parties dans un délai de 30 jours à compter du caractère effectif de ce changement de contrôle.</w:t>
      </w:r>
    </w:p>
    <w:p w14:paraId="60600C04" w14:textId="77777777" w:rsidR="00843E60" w:rsidRDefault="00843E60" w:rsidP="00843E60"/>
    <w:p w14:paraId="5FB9DFED" w14:textId="526DF83C" w:rsidR="00843E60" w:rsidRDefault="00AA7D7C" w:rsidP="00843E60">
      <w:r>
        <w:t>5</w:t>
      </w:r>
      <w:r w:rsidR="00211C6A">
        <w:t>1</w:t>
      </w:r>
      <w:r w:rsidR="00843E60">
        <w:t xml:space="preserve">. Globalement, chaque Partenaire s’engage à respecter les réglementations applicables dans l’exercice de ses activités et de travaux de recherche (le cas échéant protocole de Nagoya, autorisations cohortes, données personnelles, droit du travail et de la sécurité sociale, sécurité des travailleurs et des installations, etc.) et bonnes pratiques applicables en matière scientifique. </w:t>
      </w:r>
    </w:p>
    <w:p w14:paraId="5FD8F21B" w14:textId="77777777" w:rsidR="00742305" w:rsidRPr="00CF7E34" w:rsidRDefault="00742305" w:rsidP="00843E60"/>
    <w:p w14:paraId="78D06534" w14:textId="77777777" w:rsidR="00843E60" w:rsidRPr="00166BFD"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44" w:name="_Toc62662872"/>
      <w:bookmarkStart w:id="45" w:name="_Toc75521789"/>
      <w:r w:rsidRPr="00166BFD">
        <w:t>Engagements financiers</w:t>
      </w:r>
      <w:bookmarkEnd w:id="44"/>
      <w:bookmarkEnd w:id="45"/>
    </w:p>
    <w:p w14:paraId="6DC7817C" w14:textId="2879DE1E" w:rsidR="00843E60" w:rsidRPr="00104D34" w:rsidRDefault="00AA7D7C" w:rsidP="00742305">
      <w:pPr>
        <w:shd w:val="clear" w:color="auto" w:fill="F7CAAC" w:themeFill="accent2" w:themeFillTint="66"/>
        <w:rPr>
          <w:rFonts w:cs="Calibri"/>
        </w:rPr>
      </w:pPr>
      <w:r>
        <w:t>5</w:t>
      </w:r>
      <w:r w:rsidR="00211C6A">
        <w:t>2</w:t>
      </w:r>
      <w:r w:rsidR="00843E60">
        <w:t>.</w:t>
      </w:r>
      <w:r w:rsidR="00843E60" w:rsidRPr="00166BFD">
        <w:t xml:space="preserve"> </w:t>
      </w:r>
      <w:r w:rsidR="00843E60">
        <w:rPr>
          <w:rFonts w:cs="Calibri"/>
        </w:rPr>
        <w:t>[OPTION CLASSIQUE : [</w:t>
      </w:r>
      <w:r w:rsidR="00843E60">
        <w:t>Indépendamment du soutien éventuel par des fonds publics, c</w:t>
      </w:r>
      <w:r w:rsidR="00843E60" w:rsidRPr="00166BFD">
        <w:t xml:space="preserve">haque Partenaire doit supporter ses propres coûts relatifs au Projet. </w:t>
      </w:r>
    </w:p>
    <w:p w14:paraId="19BF6D28" w14:textId="77777777" w:rsidR="00843E60" w:rsidRPr="00166BFD" w:rsidRDefault="00843E60" w:rsidP="00843E60"/>
    <w:p w14:paraId="5FCB5BCA" w14:textId="6443FF8A" w:rsidR="00843E60" w:rsidRPr="00874207" w:rsidRDefault="00AA7D7C" w:rsidP="00843E60">
      <w:pPr>
        <w:rPr>
          <w:rFonts w:cs="Calibri"/>
        </w:rPr>
      </w:pPr>
      <w:r>
        <w:t>5</w:t>
      </w:r>
      <w:r w:rsidR="00211C6A">
        <w:t>3</w:t>
      </w:r>
      <w:r w:rsidR="00843E60">
        <w:t xml:space="preserve">. </w:t>
      </w:r>
      <w:r w:rsidR="00843E60" w:rsidRPr="00166BFD">
        <w:t>Chaque Partenaire s’engage à investir</w:t>
      </w:r>
      <w:r w:rsidR="00843E60">
        <w:t xml:space="preserve"> et engager</w:t>
      </w:r>
      <w:r w:rsidR="00843E60" w:rsidRPr="00166BFD">
        <w:t xml:space="preserve"> dans le Projet les ressources financières fixées aux annexes « Description du Projet » et « Budget ».</w:t>
      </w:r>
      <w:r w:rsidR="00843E60">
        <w:rPr>
          <w:rFonts w:cs="Calibri"/>
        </w:rPr>
        <w:t>]]</w:t>
      </w:r>
    </w:p>
    <w:p w14:paraId="178D406F"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46" w:name="_Toc62662873"/>
      <w:bookmarkStart w:id="47" w:name="_Toc75521790"/>
      <w:bookmarkStart w:id="48" w:name="_Toc483562092"/>
      <w:r>
        <w:t>Responsabilité</w:t>
      </w:r>
      <w:bookmarkEnd w:id="46"/>
      <w:bookmarkEnd w:id="47"/>
    </w:p>
    <w:p w14:paraId="20ED92F4" w14:textId="218B7C0A" w:rsidR="00843E60" w:rsidRDefault="00AA7D7C" w:rsidP="00843E60">
      <w:r>
        <w:t>5</w:t>
      </w:r>
      <w:r w:rsidR="00211C6A">
        <w:t>4</w:t>
      </w:r>
      <w:r w:rsidR="0027364E">
        <w:t xml:space="preserve">. </w:t>
      </w:r>
      <w:r w:rsidR="00843E60">
        <w:t>Chaque Partenaire engage uniquement sa propre responsabilité pour la Part des Travaux qu’il réalise et en supporte toutes conséquences.</w:t>
      </w:r>
    </w:p>
    <w:p w14:paraId="552B700F" w14:textId="77777777" w:rsidR="00843E60" w:rsidRDefault="00843E60" w:rsidP="00843E60"/>
    <w:p w14:paraId="7E76CBFB" w14:textId="63CFB952" w:rsidR="00843E60" w:rsidRDefault="00AA7D7C" w:rsidP="00843E60">
      <w:r>
        <w:t>5</w:t>
      </w:r>
      <w:r w:rsidR="00211C6A">
        <w:t>5</w:t>
      </w:r>
      <w:r w:rsidR="0027364E">
        <w:t>.</w:t>
      </w:r>
      <w:r w:rsidR="00843E60">
        <w:t xml:space="preserve"> Cependant, d’un commun accord, les Partenaires conviennent que leur responsabilité pourrait le cas échéant être engagée à l’égard des autres Partenaires, pour les conséquences des dommages directs, l’indemnisation des dommages indirects étant exclue. Dans ce cadre, les Partenaires conviennent que sont des dommages indirects les pertes de bénéfices, de chiffre d’affaires, de marges, de revenus, pertes de commandes, de clients, d’exploitation, d’actions commerciales, ou encore l’atteinte à l’image de marque ou l’action de tiers.</w:t>
      </w:r>
    </w:p>
    <w:p w14:paraId="2E7C68E6" w14:textId="77777777" w:rsidR="00843E60" w:rsidRDefault="00843E60" w:rsidP="00843E60"/>
    <w:p w14:paraId="75D11E30" w14:textId="702E5E42" w:rsidR="00843E60" w:rsidRPr="000D2FD1" w:rsidRDefault="00AA7D7C" w:rsidP="00843E60">
      <w:r>
        <w:t>5</w:t>
      </w:r>
      <w:r w:rsidR="00211C6A">
        <w:t>6</w:t>
      </w:r>
      <w:r w:rsidR="0027364E">
        <w:t>.</w:t>
      </w:r>
      <w:r>
        <w:t xml:space="preserve"> </w:t>
      </w:r>
      <w:r w:rsidR="00843E60">
        <w:t>Chaque Partenaire demeure responsable des dommages causés aux tiers de son fait.</w:t>
      </w:r>
    </w:p>
    <w:p w14:paraId="61E3CB5B" w14:textId="7AFD4BEE" w:rsidR="00305DCA" w:rsidRDefault="00305DCA" w:rsidP="00843E60">
      <w:bookmarkStart w:id="49" w:name="_Toc62662874"/>
      <w:bookmarkStart w:id="50" w:name="_Toc75521791"/>
    </w:p>
    <w:p w14:paraId="6256DC8D" w14:textId="44D0987A" w:rsidR="00305DCA" w:rsidRPr="000D2FD1" w:rsidRDefault="00E07CC5" w:rsidP="00843E60">
      <w:r w:rsidRPr="00E07CC5">
        <w:t>Chaque P</w:t>
      </w:r>
      <w:r>
        <w:t>artie</w:t>
      </w:r>
      <w:r w:rsidRPr="00E07CC5">
        <w:t xml:space="preserve"> est responsable, dans les conditions de droit commun, des dommages </w:t>
      </w:r>
      <w:r w:rsidR="007C3045">
        <w:t xml:space="preserve">directs </w:t>
      </w:r>
      <w:r w:rsidRPr="00E07CC5">
        <w:t>de toute nature</w:t>
      </w:r>
      <w:r w:rsidR="00742305">
        <w:t>,</w:t>
      </w:r>
      <w:r w:rsidRPr="00E07CC5">
        <w:t xml:space="preserve"> causés par son personnel au personnel de toute autre </w:t>
      </w:r>
      <w:r>
        <w:t>Partie ainsi que des dommages</w:t>
      </w:r>
      <w:r w:rsidR="007C3045">
        <w:t xml:space="preserve"> directs</w:t>
      </w:r>
      <w:r>
        <w:t xml:space="preserve"> qu’elle cause aux biens mobiliers ou immobiliers de toute autre Partie.</w:t>
      </w:r>
    </w:p>
    <w:p w14:paraId="72800115"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r>
        <w:t>Force majeure</w:t>
      </w:r>
      <w:bookmarkEnd w:id="49"/>
      <w:bookmarkEnd w:id="50"/>
    </w:p>
    <w:p w14:paraId="13C68D2E" w14:textId="4A3BA7E3" w:rsidR="00427CBB" w:rsidRDefault="00427CBB" w:rsidP="00843E60">
      <w:pPr>
        <w:tabs>
          <w:tab w:val="left" w:pos="851"/>
          <w:tab w:val="left" w:pos="1701"/>
          <w:tab w:val="left" w:pos="2618"/>
          <w:tab w:val="left" w:pos="3402"/>
          <w:tab w:val="left" w:pos="4301"/>
          <w:tab w:val="left" w:pos="5049"/>
          <w:tab w:val="left" w:pos="5984"/>
          <w:tab w:val="left" w:pos="6732"/>
          <w:tab w:val="left" w:pos="7667"/>
        </w:tabs>
      </w:pPr>
      <w:r>
        <w:t>Aucun Partenaire ne pourra être tenu responsable de la non-exécution totale ou partielle de ses obligations due à un cas de force majeure.</w:t>
      </w:r>
    </w:p>
    <w:p w14:paraId="64428D28" w14:textId="77777777" w:rsidR="00427CBB" w:rsidRDefault="00427CBB" w:rsidP="00843E60">
      <w:pPr>
        <w:tabs>
          <w:tab w:val="left" w:pos="851"/>
          <w:tab w:val="left" w:pos="1701"/>
          <w:tab w:val="left" w:pos="2618"/>
          <w:tab w:val="left" w:pos="3402"/>
          <w:tab w:val="left" w:pos="4301"/>
          <w:tab w:val="left" w:pos="5049"/>
          <w:tab w:val="left" w:pos="5984"/>
          <w:tab w:val="left" w:pos="6732"/>
          <w:tab w:val="left" w:pos="7667"/>
        </w:tabs>
      </w:pPr>
    </w:p>
    <w:p w14:paraId="33B68754" w14:textId="4AA59179" w:rsidR="00843E60" w:rsidRDefault="00AA7D7C" w:rsidP="00843E60">
      <w:pPr>
        <w:tabs>
          <w:tab w:val="left" w:pos="851"/>
          <w:tab w:val="left" w:pos="1701"/>
          <w:tab w:val="left" w:pos="2618"/>
          <w:tab w:val="left" w:pos="3402"/>
          <w:tab w:val="left" w:pos="4301"/>
          <w:tab w:val="left" w:pos="5049"/>
          <w:tab w:val="left" w:pos="5984"/>
          <w:tab w:val="left" w:pos="6732"/>
          <w:tab w:val="left" w:pos="7667"/>
        </w:tabs>
      </w:pPr>
      <w:r>
        <w:t>5</w:t>
      </w:r>
      <w:r w:rsidR="00211C6A">
        <w:t>7.</w:t>
      </w:r>
      <w:r>
        <w:t xml:space="preserve"> </w:t>
      </w:r>
      <w:r w:rsidR="00843E60">
        <w:t>Dans un premier temps, les cas de force majeure suspendront l’exécution du présent Contrat.</w:t>
      </w:r>
    </w:p>
    <w:p w14:paraId="7C726F5D"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4D27386C" w14:textId="43176F2E" w:rsidR="00843E60" w:rsidRDefault="00211C6A" w:rsidP="005F32B1">
      <w:pPr>
        <w:tabs>
          <w:tab w:val="left" w:pos="851"/>
          <w:tab w:val="left" w:pos="1701"/>
          <w:tab w:val="left" w:pos="2464"/>
          <w:tab w:val="left" w:pos="2618"/>
          <w:tab w:val="left" w:pos="3402"/>
          <w:tab w:val="left" w:pos="4301"/>
          <w:tab w:val="left" w:pos="5049"/>
          <w:tab w:val="left" w:pos="5984"/>
          <w:tab w:val="left" w:pos="6732"/>
          <w:tab w:val="left" w:pos="7667"/>
        </w:tabs>
      </w:pPr>
      <w:r>
        <w:t>58.</w:t>
      </w:r>
      <w:r w:rsidR="00AA7D7C">
        <w:t xml:space="preserve"> </w:t>
      </w:r>
      <w:r w:rsidR="00843E60">
        <w:t xml:space="preserve">Si le cas de force majeure a une durée d’existence supérieure à deux mois, le présent Contrat pourra être résilié par écrit par </w:t>
      </w:r>
      <w:r w:rsidR="00E07CC5">
        <w:t>toute</w:t>
      </w:r>
      <w:r w:rsidR="00843E60">
        <w:t xml:space="preserve"> Partie non directement affectée, sans engager sa responsabilité.</w:t>
      </w:r>
    </w:p>
    <w:p w14:paraId="74AC67F7"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151D5BAE" w14:textId="4058B602" w:rsidR="00843E60" w:rsidRDefault="00211C6A" w:rsidP="00843E60">
      <w:pPr>
        <w:tabs>
          <w:tab w:val="left" w:pos="851"/>
          <w:tab w:val="left" w:pos="1701"/>
          <w:tab w:val="left" w:pos="2618"/>
          <w:tab w:val="left" w:pos="3402"/>
          <w:tab w:val="left" w:pos="4301"/>
          <w:tab w:val="left" w:pos="5049"/>
          <w:tab w:val="left" w:pos="5984"/>
          <w:tab w:val="left" w:pos="6732"/>
          <w:tab w:val="left" w:pos="7667"/>
        </w:tabs>
      </w:pPr>
      <w:r>
        <w:t>59.</w:t>
      </w:r>
      <w:r w:rsidR="00AA7D7C">
        <w:t xml:space="preserve"> </w:t>
      </w:r>
      <w:r w:rsidR="00843E60">
        <w:t xml:space="preserve">De façon expresse, sont considérés comme cas de force majeure, ceux </w:t>
      </w:r>
      <w:r w:rsidR="00BD3528">
        <w:t xml:space="preserve">répondant à la définition de l’article 1218 du Code civil, et ceux </w:t>
      </w:r>
      <w:r w:rsidR="00843E60">
        <w:t>habituellement retenus par la jurisprudence des cours et tribunaux français.</w:t>
      </w:r>
    </w:p>
    <w:p w14:paraId="2252D9E3" w14:textId="207C0E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51" w:name="_Toc62662875"/>
      <w:bookmarkStart w:id="52" w:name="_Toc75521792"/>
      <w:r>
        <w:t xml:space="preserve">Modifications au sein </w:t>
      </w:r>
      <w:bookmarkEnd w:id="51"/>
      <w:bookmarkEnd w:id="52"/>
      <w:r w:rsidR="005F32B1">
        <w:t>du Consortium</w:t>
      </w:r>
    </w:p>
    <w:p w14:paraId="5F7D8B5E"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53" w:name="_Toc62662876"/>
      <w:bookmarkStart w:id="54" w:name="_Toc75521793"/>
      <w:r w:rsidRPr="000E72F0">
        <w:t>Entrée d’un nouveau partenaire</w:t>
      </w:r>
      <w:bookmarkEnd w:id="53"/>
      <w:bookmarkEnd w:id="54"/>
    </w:p>
    <w:p w14:paraId="6E586DF0" w14:textId="31783601" w:rsidR="00843E60" w:rsidRDefault="00AA7D7C" w:rsidP="00843E60">
      <w:r>
        <w:t>6</w:t>
      </w:r>
      <w:r w:rsidR="00211C6A">
        <w:t>0.</w:t>
      </w:r>
      <w:r w:rsidR="00843E60">
        <w:t xml:space="preserve"> L’entrée d’un nouveau Partenaire dans le Consortium est subordonnée à un accord unanime des membres du Comité de pilotage</w:t>
      </w:r>
      <w:r w:rsidR="005F32B1">
        <w:t xml:space="preserve"> et du Financeur</w:t>
      </w:r>
      <w:r w:rsidR="00843E60">
        <w:t xml:space="preserve">. Elle deviendra effective le jour de la signature par le nouveau Partenaire </w:t>
      </w:r>
      <w:r w:rsidR="007A795A">
        <w:t xml:space="preserve">et de tous les Partenaires </w:t>
      </w:r>
      <w:r w:rsidR="00843E60">
        <w:t>d’un avenant au Contrat ratifiant celui-ci. Cet avenant sera annexé au Contrat.</w:t>
      </w:r>
    </w:p>
    <w:p w14:paraId="517E7364" w14:textId="77777777" w:rsidR="00843E60" w:rsidRDefault="00843E60" w:rsidP="00843E60"/>
    <w:p w14:paraId="7B1DB00C" w14:textId="3A92EAA7" w:rsidR="00843E60" w:rsidRDefault="00375593" w:rsidP="00742305">
      <w:pPr>
        <w:shd w:val="clear" w:color="auto" w:fill="F7CAAC" w:themeFill="accent2" w:themeFillTint="66"/>
        <w:tabs>
          <w:tab w:val="left" w:pos="1892"/>
        </w:tabs>
      </w:pPr>
      <w:r>
        <w:t>6</w:t>
      </w:r>
      <w:r w:rsidR="00211C6A">
        <w:t>1.</w:t>
      </w:r>
      <w:r w:rsidR="00843E60">
        <w:t xml:space="preserve"> A </w:t>
      </w:r>
      <w:r w:rsidR="00843E60" w:rsidRPr="00B17CA6">
        <w:t>compter de cette date, le nouveau Partenaire est tenu [</w:t>
      </w:r>
      <w:r w:rsidR="00843E60" w:rsidRPr="00B17CA6">
        <w:rPr>
          <w:i/>
          <w:iCs/>
        </w:rPr>
        <w:t>Option 1 :</w:t>
      </w:r>
      <w:r w:rsidR="00843E60" w:rsidRPr="00B17CA6">
        <w:t xml:space="preserve"> par tous les termes du Contrat] </w:t>
      </w:r>
      <w:r w:rsidR="00843E60" w:rsidRPr="00211C6A">
        <w:rPr>
          <w:b/>
          <w:bCs/>
          <w:highlight w:val="cyan"/>
        </w:rPr>
        <w:t>OU</w:t>
      </w:r>
      <w:r w:rsidR="00843E60" w:rsidRPr="00B17CA6">
        <w:t xml:space="preserve"> [</w:t>
      </w:r>
      <w:r w:rsidR="00843E60" w:rsidRPr="00B17CA6">
        <w:rPr>
          <w:i/>
          <w:iCs/>
        </w:rPr>
        <w:t>Option 2 :</w:t>
      </w:r>
      <w:r w:rsidR="00843E60" w:rsidRPr="00B17CA6">
        <w:t xml:space="preserve"> par les obligations fixées dans l’avenant au Contrat qu’il aura signé pour entrer dans le Consortium qui respectera en tout état de cause :</w:t>
      </w:r>
    </w:p>
    <w:p w14:paraId="3CF7ABB4" w14:textId="77777777" w:rsidR="00843E60" w:rsidRPr="00C81FE7" w:rsidRDefault="00843E60" w:rsidP="00843E60">
      <w:pPr>
        <w:tabs>
          <w:tab w:val="left" w:pos="1892"/>
        </w:tabs>
        <w:rPr>
          <w:rFonts w:cs="Calibri"/>
          <w:highlight w:val="cyan"/>
        </w:rPr>
      </w:pPr>
    </w:p>
    <w:p w14:paraId="0482EF3D" w14:textId="76EC6324" w:rsidR="00843E60" w:rsidRPr="007F58FD" w:rsidRDefault="00843E60" w:rsidP="00843E60">
      <w:pPr>
        <w:shd w:val="clear" w:color="auto" w:fill="F7CAAC" w:themeFill="accent2" w:themeFillTint="66"/>
        <w:tabs>
          <w:tab w:val="left" w:pos="1892"/>
        </w:tabs>
        <w:rPr>
          <w:rFonts w:cs="Calibri"/>
        </w:rPr>
      </w:pPr>
      <w:r w:rsidRPr="007F58FD">
        <w:rPr>
          <w:rFonts w:cs="Calibri"/>
        </w:rPr>
        <w:t>[Suite de l’option 2 CONFORME AU POINT 2</w:t>
      </w:r>
      <w:r w:rsidR="00CA1FFB">
        <w:rPr>
          <w:rFonts w:cs="Calibri"/>
        </w:rPr>
        <w:t>9</w:t>
      </w:r>
      <w:r w:rsidRPr="007F58FD">
        <w:rPr>
          <w:rFonts w:cs="Calibri"/>
        </w:rPr>
        <w:t xml:space="preserve"> b) : </w:t>
      </w:r>
      <w:r w:rsidRPr="008D5906">
        <w:rPr>
          <w:rFonts w:cs="Calibri"/>
        </w:rPr>
        <w:t xml:space="preserve">« le principe que les Résultats ne générant pas de droits de propriété intellectuelle </w:t>
      </w:r>
      <w:r w:rsidR="00623BAE" w:rsidRPr="008D5906">
        <w:rPr>
          <w:rFonts w:cs="Calibri"/>
        </w:rPr>
        <w:t>ni un savoir-faire secret</w:t>
      </w:r>
      <w:r w:rsidRPr="008D5906">
        <w:rPr>
          <w:rFonts w:cs="Calibri"/>
        </w:rPr>
        <w:t xml:space="preserve"> peuvent être largement diffusés, et tous les droits de propriété intellectuelle résultant des activités des Organismes de recherche sont attribués intégralement à ces entités ».]</w:t>
      </w:r>
    </w:p>
    <w:p w14:paraId="2E209848" w14:textId="77777777" w:rsidR="00843E60" w:rsidRPr="00C81FE7" w:rsidRDefault="00843E60" w:rsidP="00742305">
      <w:pPr>
        <w:shd w:val="clear" w:color="auto" w:fill="F7CAAC" w:themeFill="accent2" w:themeFillTint="66"/>
        <w:tabs>
          <w:tab w:val="left" w:pos="1892"/>
        </w:tabs>
        <w:rPr>
          <w:highlight w:val="cyan"/>
        </w:rPr>
      </w:pPr>
    </w:p>
    <w:p w14:paraId="76F08FB5" w14:textId="6B3621C4" w:rsidR="00742305" w:rsidRPr="00742305" w:rsidRDefault="00742305" w:rsidP="00742305">
      <w:pPr>
        <w:shd w:val="clear" w:color="auto" w:fill="F7CAAC" w:themeFill="accent2" w:themeFillTint="66"/>
        <w:tabs>
          <w:tab w:val="left" w:pos="2980"/>
        </w:tabs>
      </w:pPr>
      <w:r w:rsidRPr="00742305">
        <w:t>[Suite de l’option 2 CONFORME AU POINT 2</w:t>
      </w:r>
      <w:r w:rsidR="00CA1FFB">
        <w:t>9</w:t>
      </w:r>
      <w:r w:rsidRPr="00742305">
        <w:t xml:space="preserve"> c) et AU POINT 2</w:t>
      </w:r>
      <w:r w:rsidR="00CA1FFB">
        <w:t>9</w:t>
      </w:r>
      <w:r w:rsidRPr="00742305">
        <w:t xml:space="preserve"> d) : « la Règle de proportionnalité et la Règle du Prix du marché »].</w:t>
      </w:r>
    </w:p>
    <w:p w14:paraId="20AE86A5" w14:textId="77777777" w:rsidR="00843E60" w:rsidRDefault="00843E60" w:rsidP="00843E60">
      <w:pPr>
        <w:tabs>
          <w:tab w:val="left" w:pos="2980"/>
        </w:tabs>
      </w:pPr>
    </w:p>
    <w:p w14:paraId="6270271B" w14:textId="22E7D3C3" w:rsidR="00843E60" w:rsidRDefault="00375593" w:rsidP="00843E60">
      <w:r>
        <w:t>6</w:t>
      </w:r>
      <w:r w:rsidR="00211C6A">
        <w:t>2.</w:t>
      </w:r>
      <w:r w:rsidR="00843E60">
        <w:t xml:space="preserve"> La Part des Travaux du nouveau Partenaire sera décrite dans une nouvelle annexe au Contrat.</w:t>
      </w:r>
    </w:p>
    <w:p w14:paraId="0399155F" w14:textId="77777777" w:rsidR="00843E60" w:rsidRDefault="00843E60" w:rsidP="00843E60"/>
    <w:p w14:paraId="22D599D5" w14:textId="2EAB9626" w:rsidR="00843E60" w:rsidRDefault="00375593" w:rsidP="00742305">
      <w:pPr>
        <w:shd w:val="clear" w:color="auto" w:fill="F7CAAC" w:themeFill="accent2" w:themeFillTint="66"/>
        <w:tabs>
          <w:tab w:val="left" w:pos="1892"/>
        </w:tabs>
      </w:pPr>
      <w:r>
        <w:t>6</w:t>
      </w:r>
      <w:r w:rsidR="00211C6A">
        <w:t>3.</w:t>
      </w:r>
      <w:r w:rsidR="00843E60">
        <w:t xml:space="preserve"> [Option 1 : Le nouveau Partenaire bénéficiera, comme les autres Partenaires, des droits définis au Contrat.]</w:t>
      </w:r>
    </w:p>
    <w:p w14:paraId="777B3C52" w14:textId="77777777" w:rsidR="00843E60" w:rsidRDefault="00843E60" w:rsidP="00742305">
      <w:pPr>
        <w:shd w:val="clear" w:color="auto" w:fill="F7CAAC" w:themeFill="accent2" w:themeFillTint="66"/>
        <w:tabs>
          <w:tab w:val="left" w:pos="1892"/>
        </w:tabs>
      </w:pPr>
    </w:p>
    <w:p w14:paraId="4DC5FB9E" w14:textId="09F02517" w:rsidR="00843E60" w:rsidRDefault="00843E60" w:rsidP="00742305">
      <w:pPr>
        <w:shd w:val="clear" w:color="auto" w:fill="F7CAAC" w:themeFill="accent2" w:themeFillTint="66"/>
        <w:tabs>
          <w:tab w:val="left" w:pos="1892"/>
        </w:tabs>
      </w:pPr>
      <w:r w:rsidRPr="00211C6A">
        <w:rPr>
          <w:b/>
          <w:bCs/>
          <w:highlight w:val="cyan"/>
        </w:rPr>
        <w:t>OU</w:t>
      </w:r>
      <w:r w:rsidRPr="007F58FD">
        <w:rPr>
          <w:b/>
          <w:bCs/>
        </w:rPr>
        <w:t xml:space="preserve"> </w:t>
      </w:r>
      <w:r w:rsidRPr="007F58FD">
        <w:t>[</w:t>
      </w:r>
      <w:r w:rsidRPr="007F58FD">
        <w:rPr>
          <w:i/>
          <w:iCs/>
        </w:rPr>
        <w:t>Option 2 :</w:t>
      </w:r>
      <w:r w:rsidRPr="007F58FD">
        <w:t xml:space="preserve"> Les droits du nouveau Partenaire seront différents en fonction du niveau du Projet lors de son entrée dans le Consortium. Ses droits seront définis dans l’avenant au Contrat qu’il aura signé pour entrer dans le Consortium,]</w:t>
      </w:r>
      <w:r>
        <w:t xml:space="preserve"> qui respectera</w:t>
      </w:r>
    </w:p>
    <w:p w14:paraId="3F52B08B" w14:textId="77777777" w:rsidR="00843E60" w:rsidRPr="00C81FE7" w:rsidRDefault="00843E60" w:rsidP="00843E60">
      <w:pPr>
        <w:tabs>
          <w:tab w:val="left" w:pos="1892"/>
        </w:tabs>
        <w:rPr>
          <w:rFonts w:cs="Calibri"/>
          <w:highlight w:val="cyan"/>
        </w:rPr>
      </w:pPr>
    </w:p>
    <w:p w14:paraId="624B9DA9" w14:textId="16BA4F25" w:rsidR="00843E60" w:rsidRPr="007F58FD" w:rsidRDefault="00843E60" w:rsidP="00843E60">
      <w:pPr>
        <w:shd w:val="clear" w:color="auto" w:fill="F7CAAC" w:themeFill="accent2" w:themeFillTint="66"/>
        <w:tabs>
          <w:tab w:val="left" w:pos="1892"/>
        </w:tabs>
        <w:rPr>
          <w:rFonts w:cs="Calibri"/>
        </w:rPr>
      </w:pPr>
      <w:r w:rsidRPr="007F58FD">
        <w:rPr>
          <w:rFonts w:cs="Calibri"/>
        </w:rPr>
        <w:t>[Suite de l’option 2 CONFORME AU POINT 2</w:t>
      </w:r>
      <w:r w:rsidR="00CA1FFB">
        <w:rPr>
          <w:rFonts w:cs="Calibri"/>
        </w:rPr>
        <w:t>9</w:t>
      </w:r>
      <w:r w:rsidRPr="007F58FD">
        <w:rPr>
          <w:rFonts w:cs="Calibri"/>
        </w:rPr>
        <w:t xml:space="preserve"> b) : « le principe que les </w:t>
      </w:r>
      <w:r>
        <w:rPr>
          <w:rFonts w:cs="Calibri"/>
        </w:rPr>
        <w:t>R</w:t>
      </w:r>
      <w:r w:rsidRPr="007F58FD">
        <w:rPr>
          <w:rFonts w:cs="Calibri"/>
        </w:rPr>
        <w:t xml:space="preserve">ésultats ne générant pas de droits de propriété intellectuelle </w:t>
      </w:r>
      <w:r w:rsidR="00623BAE">
        <w:rPr>
          <w:rFonts w:cs="Calibri"/>
        </w:rPr>
        <w:t>ni un savoir-faire secret</w:t>
      </w:r>
      <w:r w:rsidRPr="007F58FD">
        <w:rPr>
          <w:rFonts w:cs="Calibri"/>
        </w:rPr>
        <w:t xml:space="preserve"> peuvent être largement diffusés, et tous les droits de propriété intellectuelle résultant des activités des </w:t>
      </w:r>
      <w:r>
        <w:rPr>
          <w:rFonts w:cs="Calibri"/>
        </w:rPr>
        <w:t>O</w:t>
      </w:r>
      <w:r w:rsidRPr="007F58FD">
        <w:rPr>
          <w:rFonts w:cs="Calibri"/>
        </w:rPr>
        <w:t>rganismes de recherche sont attribués intégralement à ces entités ».]</w:t>
      </w:r>
    </w:p>
    <w:p w14:paraId="09EC3C15" w14:textId="77777777" w:rsidR="00843E60" w:rsidRPr="007F58FD" w:rsidRDefault="00843E60" w:rsidP="00843E60">
      <w:pPr>
        <w:tabs>
          <w:tab w:val="left" w:pos="1892"/>
        </w:tabs>
      </w:pPr>
    </w:p>
    <w:p w14:paraId="5502DAB3" w14:textId="7F4E6B9F" w:rsidR="00742305" w:rsidRPr="00F765F4" w:rsidRDefault="00843E60" w:rsidP="00742305">
      <w:pPr>
        <w:shd w:val="clear" w:color="auto" w:fill="F7CAAC" w:themeFill="accent2" w:themeFillTint="66"/>
        <w:tabs>
          <w:tab w:val="left" w:pos="1892"/>
        </w:tabs>
      </w:pPr>
      <w:r w:rsidRPr="007F58FD">
        <w:rPr>
          <w:rFonts w:cs="Calibri"/>
        </w:rPr>
        <w:t xml:space="preserve"> [Suite de l’option 2 CONFORME</w:t>
      </w:r>
      <w:r>
        <w:rPr>
          <w:rFonts w:cs="Calibri"/>
        </w:rPr>
        <w:t xml:space="preserve"> </w:t>
      </w:r>
      <w:r w:rsidRPr="007F58FD">
        <w:rPr>
          <w:rFonts w:cs="Calibri"/>
        </w:rPr>
        <w:t>AU POINT 2</w:t>
      </w:r>
      <w:r w:rsidR="00CA1FFB">
        <w:rPr>
          <w:rFonts w:cs="Calibri"/>
        </w:rPr>
        <w:t>9</w:t>
      </w:r>
      <w:r w:rsidRPr="007F58FD">
        <w:rPr>
          <w:rFonts w:cs="Calibri"/>
        </w:rPr>
        <w:t xml:space="preserve"> c) </w:t>
      </w:r>
      <w:r w:rsidRPr="007F58FD">
        <w:rPr>
          <w:rFonts w:cs="Calibri"/>
          <w:shd w:val="clear" w:color="auto" w:fill="D9D9D9" w:themeFill="background1" w:themeFillShade="D9"/>
        </w:rPr>
        <w:t>et</w:t>
      </w:r>
      <w:r>
        <w:rPr>
          <w:rFonts w:cs="Calibri"/>
          <w:shd w:val="clear" w:color="auto" w:fill="D9D9D9" w:themeFill="background1" w:themeFillShade="D9"/>
        </w:rPr>
        <w:t xml:space="preserve"> AU POINT</w:t>
      </w:r>
      <w:r w:rsidRPr="007F58FD">
        <w:rPr>
          <w:rFonts w:cs="Calibri"/>
          <w:shd w:val="clear" w:color="auto" w:fill="D9D9D9" w:themeFill="background1" w:themeFillShade="D9"/>
        </w:rPr>
        <w:t xml:space="preserve"> </w:t>
      </w:r>
      <w:r w:rsidR="00CA1FFB">
        <w:rPr>
          <w:rFonts w:cs="Calibri"/>
          <w:shd w:val="clear" w:color="auto" w:fill="D9D9D9" w:themeFill="background1" w:themeFillShade="D9"/>
        </w:rPr>
        <w:t>29</w:t>
      </w:r>
      <w:r w:rsidRPr="007F58FD">
        <w:rPr>
          <w:rFonts w:cs="Calibri"/>
          <w:shd w:val="clear" w:color="auto" w:fill="D9D9D9" w:themeFill="background1" w:themeFillShade="D9"/>
        </w:rPr>
        <w:t xml:space="preserve"> d)</w:t>
      </w:r>
      <w:r w:rsidRPr="007F58FD">
        <w:rPr>
          <w:rFonts w:cs="Calibri"/>
        </w:rPr>
        <w:t> : la Règle de proportionn</w:t>
      </w:r>
      <w:r>
        <w:rPr>
          <w:rFonts w:cs="Calibri"/>
        </w:rPr>
        <w:t xml:space="preserve">alité et la Règle du Prix du </w:t>
      </w:r>
      <w:r w:rsidR="00B179CA">
        <w:rPr>
          <w:rFonts w:cs="Calibri"/>
        </w:rPr>
        <w:t>marché »]</w:t>
      </w:r>
      <w:r w:rsidRPr="007F58FD">
        <w:t>.</w:t>
      </w:r>
    </w:p>
    <w:p w14:paraId="16DD9A97" w14:textId="77777777" w:rsidR="00843E60" w:rsidRPr="000E72F0" w:rsidRDefault="00843E60" w:rsidP="004671D6">
      <w:pPr>
        <w:pStyle w:val="Titre2"/>
        <w:numPr>
          <w:ilvl w:val="1"/>
          <w:numId w:val="4"/>
        </w:numPr>
        <w:tabs>
          <w:tab w:val="left" w:pos="567"/>
        </w:tabs>
        <w:overflowPunct w:val="0"/>
        <w:autoSpaceDE w:val="0"/>
        <w:autoSpaceDN w:val="0"/>
        <w:adjustRightInd w:val="0"/>
        <w:spacing w:before="300" w:after="300"/>
        <w:textAlignment w:val="baseline"/>
      </w:pPr>
      <w:bookmarkStart w:id="55" w:name="_Toc62662877"/>
      <w:bookmarkStart w:id="56" w:name="_Toc75521794"/>
      <w:r w:rsidRPr="000E72F0">
        <w:t>Retrait et exclusion d’un partenaire</w:t>
      </w:r>
      <w:bookmarkEnd w:id="55"/>
      <w:bookmarkEnd w:id="56"/>
    </w:p>
    <w:p w14:paraId="4E805877" w14:textId="77777777" w:rsidR="00843E60"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57" w:name="_Toc62662878"/>
      <w:bookmarkStart w:id="58" w:name="_Toc75521795"/>
      <w:r w:rsidRPr="00225634">
        <w:rPr>
          <w:szCs w:val="24"/>
        </w:rPr>
        <w:t>Retrait d’un partenaire</w:t>
      </w:r>
      <w:bookmarkEnd w:id="57"/>
      <w:bookmarkEnd w:id="58"/>
    </w:p>
    <w:p w14:paraId="2CCE9D41" w14:textId="6E3FCD82" w:rsidR="00843E60" w:rsidRDefault="00375593" w:rsidP="00843E60">
      <w:r>
        <w:t>6</w:t>
      </w:r>
      <w:r w:rsidR="00211C6A">
        <w:t>4.</w:t>
      </w:r>
      <w:r w:rsidR="00843E60">
        <w:t xml:space="preserve"> Tout Partenaire peut décider de mettre fin à sa participation au Consortium, à condition de notifier préalablement sa décision au Coordinateur par l’envoi d’une lettre recommandée avec avis de réception, indiquant les motifs de son retrait.</w:t>
      </w:r>
    </w:p>
    <w:p w14:paraId="0D73A028" w14:textId="77777777" w:rsidR="00843E60" w:rsidRDefault="00843E60" w:rsidP="00843E60"/>
    <w:p w14:paraId="27D3D455" w14:textId="6238D8C3" w:rsidR="00843E60" w:rsidRDefault="00375593" w:rsidP="00843E60">
      <w:r>
        <w:t>6</w:t>
      </w:r>
      <w:r w:rsidR="00211C6A">
        <w:t>5.</w:t>
      </w:r>
      <w:r>
        <w:t xml:space="preserve"> </w:t>
      </w:r>
      <w:r w:rsidR="00843E60">
        <w:t xml:space="preserve">Dans les deux mois suivant l’envoi de cette lettre, le Comité de pilotage devra se réunir afin d’acter le retrait et statuer sur les conséquences sur la poursuite du Projet, en proposant une éventuelle réorganisation (exemple proposition de reprise de Parts des </w:t>
      </w:r>
      <w:r w:rsidR="00590A9D" w:rsidRPr="008D5906">
        <w:t>T</w:t>
      </w:r>
      <w:r w:rsidR="00843E60" w:rsidRPr="008D5906">
        <w:t>ravaux restantes).</w:t>
      </w:r>
      <w:r w:rsidR="00702D08">
        <w:t xml:space="preserve"> </w:t>
      </w:r>
    </w:p>
    <w:p w14:paraId="04858465" w14:textId="77777777" w:rsidR="00843E60" w:rsidRDefault="00843E60" w:rsidP="00843E60"/>
    <w:p w14:paraId="1134BD0F" w14:textId="79B8BE67" w:rsidR="00843E60" w:rsidRDefault="00375593" w:rsidP="00843E60">
      <w:pPr>
        <w:rPr>
          <w:rFonts w:cs="Calibri"/>
        </w:rPr>
      </w:pPr>
      <w:r>
        <w:rPr>
          <w:rFonts w:cs="Calibri"/>
        </w:rPr>
        <w:t>6</w:t>
      </w:r>
      <w:r w:rsidR="00211C6A">
        <w:rPr>
          <w:rFonts w:cs="Calibri"/>
        </w:rPr>
        <w:t>6.</w:t>
      </w:r>
      <w:r>
        <w:rPr>
          <w:rFonts w:cs="Calibri"/>
        </w:rPr>
        <w:t xml:space="preserve"> </w:t>
      </w:r>
      <w:r w:rsidR="00843E60" w:rsidRPr="00D6493F">
        <w:rPr>
          <w:rFonts w:cs="Calibri"/>
        </w:rPr>
        <w:t>En cas de retrait d'un</w:t>
      </w:r>
      <w:r w:rsidR="00843E60">
        <w:rPr>
          <w:rFonts w:cs="Calibri"/>
        </w:rPr>
        <w:t xml:space="preserve"> </w:t>
      </w:r>
      <w:r w:rsidR="008448C0">
        <w:rPr>
          <w:rFonts w:cs="Calibri"/>
        </w:rPr>
        <w:t>P</w:t>
      </w:r>
      <w:r w:rsidR="00843E60">
        <w:rPr>
          <w:rFonts w:cs="Calibri"/>
        </w:rPr>
        <w:t>artenaire</w:t>
      </w:r>
      <w:r w:rsidR="00843E60" w:rsidRPr="00D6493F">
        <w:rPr>
          <w:rFonts w:cs="Calibri"/>
        </w:rPr>
        <w:t xml:space="preserve">, l'exécution de sa </w:t>
      </w:r>
      <w:r w:rsidR="00843E60">
        <w:rPr>
          <w:rFonts w:cs="Calibri"/>
        </w:rPr>
        <w:t>Part des travaux</w:t>
      </w:r>
      <w:r w:rsidR="00843E60" w:rsidRPr="00D6493F">
        <w:rPr>
          <w:rFonts w:cs="Calibri"/>
        </w:rPr>
        <w:t xml:space="preserve"> </w:t>
      </w:r>
      <w:r w:rsidR="00843E60">
        <w:rPr>
          <w:rFonts w:cs="Calibri"/>
        </w:rPr>
        <w:t>pourra</w:t>
      </w:r>
      <w:r w:rsidR="00843E60" w:rsidRPr="00D6493F">
        <w:rPr>
          <w:rFonts w:cs="Calibri"/>
        </w:rPr>
        <w:t xml:space="preserve">, sur décision des autres </w:t>
      </w:r>
      <w:r w:rsidR="00843E60">
        <w:rPr>
          <w:rFonts w:cs="Calibri"/>
        </w:rPr>
        <w:t>Partenaires</w:t>
      </w:r>
      <w:r w:rsidR="00843E60" w:rsidRPr="00D6493F">
        <w:rPr>
          <w:rFonts w:cs="Calibri"/>
        </w:rPr>
        <w:t xml:space="preserve"> prise au sein du </w:t>
      </w:r>
      <w:r w:rsidR="00843E60">
        <w:rPr>
          <w:rFonts w:cs="Calibri"/>
        </w:rPr>
        <w:t>Comité de pilotage</w:t>
      </w:r>
      <w:r w:rsidR="00843E60" w:rsidRPr="00D6493F">
        <w:rPr>
          <w:rFonts w:cs="Calibri"/>
        </w:rPr>
        <w:t>, être assurée par les soins d'un</w:t>
      </w:r>
      <w:r w:rsidR="00843E60">
        <w:rPr>
          <w:rFonts w:cs="Calibri"/>
        </w:rPr>
        <w:t xml:space="preserve"> ou plusieurs autre(s) des Partenaire(s) ou d'un nouveau Partenaire identifi</w:t>
      </w:r>
      <w:r w:rsidR="00843E60" w:rsidRPr="00D6493F">
        <w:rPr>
          <w:rFonts w:cs="Calibri"/>
        </w:rPr>
        <w:t xml:space="preserve">é par le </w:t>
      </w:r>
      <w:r w:rsidR="00843E60">
        <w:rPr>
          <w:rFonts w:cs="Calibri"/>
        </w:rPr>
        <w:t>Comité de pilotage</w:t>
      </w:r>
      <w:r w:rsidR="00843E60" w:rsidRPr="00D6493F">
        <w:rPr>
          <w:rFonts w:cs="Calibri"/>
        </w:rPr>
        <w:t xml:space="preserve">. </w:t>
      </w:r>
      <w:r w:rsidR="008448C0">
        <w:t>Le retrait du Partenaire et les modalités de réorganisation du Projet seront formalisés par la signature d’un avenant.</w:t>
      </w:r>
    </w:p>
    <w:p w14:paraId="63FD291D" w14:textId="77777777" w:rsidR="00375593" w:rsidRPr="00D6493F" w:rsidRDefault="00375593" w:rsidP="00843E60">
      <w:pPr>
        <w:rPr>
          <w:rFonts w:cs="Calibri"/>
        </w:rPr>
      </w:pPr>
    </w:p>
    <w:p w14:paraId="1C7BA4C6" w14:textId="619FF09D" w:rsidR="00843E60" w:rsidRDefault="00375593" w:rsidP="00843E60">
      <w:r>
        <w:t>6</w:t>
      </w:r>
      <w:r w:rsidR="00211C6A">
        <w:t>7.</w:t>
      </w:r>
      <w:r w:rsidR="00843E60">
        <w:t xml:space="preserve"> Le Partenaire se retirant s'engage à fournir gratuitement aux autres Partenaires ou au tiers substitué toutes les informations nécessaires à la poursuite de l'exécution des Travaux en ses lieu et place. </w:t>
      </w:r>
    </w:p>
    <w:p w14:paraId="4E6CF2F5" w14:textId="77777777" w:rsidR="00843E60" w:rsidRDefault="00843E60" w:rsidP="00843E60"/>
    <w:p w14:paraId="6604F62F" w14:textId="300C085A" w:rsidR="00843E60" w:rsidRDefault="00211C6A" w:rsidP="00843E60">
      <w:r>
        <w:t>68</w:t>
      </w:r>
      <w:r w:rsidR="00375593">
        <w:t>.</w:t>
      </w:r>
      <w:r w:rsidR="00843E60">
        <w:t xml:space="preserve"> L'exercice de ce droit de résiliation ne dispense pas le Partenaire se retirant de respecter ses obligations contractuelles jusqu'à la date de résiliation effective</w:t>
      </w:r>
      <w:r w:rsidR="008448C0">
        <w:t xml:space="preserve"> fixée dans l’avenant susmentionné</w:t>
      </w:r>
      <w:r w:rsidR="00843E60">
        <w:t xml:space="preserve">. </w:t>
      </w:r>
    </w:p>
    <w:p w14:paraId="67655B6A" w14:textId="6CC0FA5D" w:rsidR="00843E60" w:rsidRDefault="00211C6A" w:rsidP="00843E60">
      <w:r>
        <w:t>69</w:t>
      </w:r>
      <w:r w:rsidR="00843E60">
        <w:t xml:space="preserve">. A l’initiative du Coordinateur ou des Partenaires, les évolutions sont présentées </w:t>
      </w:r>
      <w:r w:rsidR="00702D08">
        <w:t>au</w:t>
      </w:r>
      <w:r w:rsidR="00802A3A">
        <w:t xml:space="preserve">(x) </w:t>
      </w:r>
      <w:r w:rsidR="00702D08">
        <w:t>Financeur</w:t>
      </w:r>
      <w:r w:rsidR="00802A3A">
        <w:t>(s)</w:t>
      </w:r>
      <w:r w:rsidR="00843E60">
        <w:t>, les modifications pouvant impliquer la mise en œuvre de démarches ou décisions de la part de ces derniers.</w:t>
      </w:r>
    </w:p>
    <w:p w14:paraId="3670D264" w14:textId="77777777" w:rsidR="00843E60" w:rsidRDefault="00843E60" w:rsidP="00843E60"/>
    <w:p w14:paraId="21441AD9" w14:textId="194681DC" w:rsidR="00843E60"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59" w:name="_Toc62662879"/>
      <w:bookmarkStart w:id="60" w:name="_Toc75521796"/>
      <w:r w:rsidRPr="00225634">
        <w:rPr>
          <w:szCs w:val="24"/>
        </w:rPr>
        <w:t>Exclusion d’un partenaire</w:t>
      </w:r>
      <w:bookmarkEnd w:id="59"/>
      <w:bookmarkEnd w:id="60"/>
    </w:p>
    <w:p w14:paraId="4CC6CC7A" w14:textId="257F2714" w:rsidR="00843E60" w:rsidRDefault="00375593" w:rsidP="00843E60">
      <w:r>
        <w:t>7</w:t>
      </w:r>
      <w:r w:rsidR="00211C6A">
        <w:t>0.</w:t>
      </w:r>
      <w:r w:rsidR="00843E60">
        <w:t xml:space="preserve"> Sans préjudice des éventuelles règles applicables dans le contexte de financement en tout ou partie du Projet par </w:t>
      </w:r>
      <w:r w:rsidR="008448C0">
        <w:t>le Financeur</w:t>
      </w:r>
      <w:r w:rsidR="00843E60">
        <w:t xml:space="preserve">, en cas de défaillance </w:t>
      </w:r>
      <w:r w:rsidR="00EF1082">
        <w:t xml:space="preserve">suffisamment grave </w:t>
      </w:r>
      <w:r w:rsidR="00843E60">
        <w:t xml:space="preserve">de l’un des Partenaires dans l’exécution de ses obligations contractuelles, et notamment dans la réalisation de sa Part des travaux, le Coordinateur lui adressera, par lettre recommandée avec avis de réception, une mise en demeure d’avoir à exécuter ses obligations. </w:t>
      </w:r>
      <w:r w:rsidR="0044300C">
        <w:t>Faute pour le Partenaire de remédier à cette inexécution</w:t>
      </w:r>
      <w:r w:rsidR="00843E60">
        <w:t xml:space="preserve"> dans un délai de trente (30) jours à compter de la date de réception de la mise en demeure, le Partenaire sera considéré comme défaillant</w:t>
      </w:r>
      <w:r w:rsidR="00243206">
        <w:t xml:space="preserve">. </w:t>
      </w:r>
    </w:p>
    <w:p w14:paraId="019F2F67" w14:textId="77777777" w:rsidR="00843E60" w:rsidRDefault="00843E60" w:rsidP="00843E60"/>
    <w:p w14:paraId="52EA360B" w14:textId="17C11F6F" w:rsidR="00843E60" w:rsidRDefault="00375593" w:rsidP="00843E60">
      <w:r>
        <w:t>7</w:t>
      </w:r>
      <w:r w:rsidR="00211C6A">
        <w:t>1.</w:t>
      </w:r>
      <w:r w:rsidR="00843E60">
        <w:t xml:space="preserve"> A compter de cette date, ses droits seront suspendus et plus aucune </w:t>
      </w:r>
      <w:r w:rsidR="006B4C56">
        <w:t>Information Confidentielle</w:t>
      </w:r>
      <w:r w:rsidR="00843E60">
        <w:t xml:space="preserve"> ne lui sera communiquée. Il pourra en outre</w:t>
      </w:r>
      <w:r w:rsidR="00211C6A">
        <w:t>,</w:t>
      </w:r>
      <w:r w:rsidR="00843E60">
        <w:t xml:space="preserve"> voir sa responsabilité engagée à raison du préjudice subi par les autres Partenaires, dans les limites de l’article « Responsabilité ».</w:t>
      </w:r>
    </w:p>
    <w:p w14:paraId="050F7201" w14:textId="77777777" w:rsidR="00E74492" w:rsidRDefault="00E74492" w:rsidP="00843E60"/>
    <w:p w14:paraId="64EACDEB" w14:textId="2DBEA213" w:rsidR="00843E60" w:rsidRDefault="00375593" w:rsidP="00843E60">
      <w:r>
        <w:t>7</w:t>
      </w:r>
      <w:r w:rsidR="00211C6A">
        <w:t>2.</w:t>
      </w:r>
      <w:r w:rsidR="00843E60">
        <w:t xml:space="preserve"> Le Comité de pilotage devra se réunir dans un délai de trente (30) jours, afin de statuer sur les conséquences de la défaillance du Partenaire. Le Comité de pilotage pourra décider d’exclure le Partenaire défaillant par une décision prise à l’unanimité, le Partenaire défaillant ne prenant alors pas part au vote.</w:t>
      </w:r>
      <w:r w:rsidR="0044300C">
        <w:t xml:space="preserve"> Cette exclusion </w:t>
      </w:r>
      <w:r w:rsidR="0044300C" w:rsidRPr="008D5906">
        <w:t xml:space="preserve">sera </w:t>
      </w:r>
      <w:r w:rsidR="00087FE1" w:rsidRPr="008D5906">
        <w:t>formalis</w:t>
      </w:r>
      <w:r w:rsidR="00590A9D" w:rsidRPr="008D5906">
        <w:t>ée</w:t>
      </w:r>
      <w:r w:rsidR="00A84550">
        <w:t xml:space="preserve"> </w:t>
      </w:r>
      <w:r w:rsidR="0044300C">
        <w:t xml:space="preserve">par l’envoi par le Coordinateur d’une notification au Partenaire défaillant </w:t>
      </w:r>
    </w:p>
    <w:p w14:paraId="4CC9F198" w14:textId="77777777" w:rsidR="0040008C" w:rsidRDefault="0040008C" w:rsidP="00843E60"/>
    <w:p w14:paraId="43C7385C" w14:textId="1B91CDE9" w:rsidR="0040008C" w:rsidRPr="00655F3E" w:rsidRDefault="0040008C" w:rsidP="0040008C">
      <w:r w:rsidRPr="008215F8">
        <w:t xml:space="preserve">En cas de défaillance du </w:t>
      </w:r>
      <w:r>
        <w:t>Partenaire Coordinateur</w:t>
      </w:r>
      <w:r w:rsidRPr="008D5906">
        <w:t>, les Partenaires non défaillants</w:t>
      </w:r>
      <w:r w:rsidR="000E365F" w:rsidRPr="008D5906">
        <w:t xml:space="preserve"> proposeront une réorganisation du consortium</w:t>
      </w:r>
      <w:r w:rsidRPr="008D5906">
        <w:t xml:space="preserve">, </w:t>
      </w:r>
      <w:r w:rsidR="000E365F" w:rsidRPr="008D5906">
        <w:t>et -</w:t>
      </w:r>
      <w:r w:rsidRPr="008D5906">
        <w:t>en accord avec le Financeur</w:t>
      </w:r>
      <w:r w:rsidR="000E365F" w:rsidRPr="008D5906">
        <w:t>-</w:t>
      </w:r>
      <w:r w:rsidR="004B358F" w:rsidRPr="008D5906">
        <w:t xml:space="preserve"> </w:t>
      </w:r>
      <w:r w:rsidRPr="008D5906">
        <w:t xml:space="preserve">désigneront </w:t>
      </w:r>
      <w:r w:rsidR="004B358F" w:rsidRPr="008D5906">
        <w:t>le Partenaire</w:t>
      </w:r>
      <w:r w:rsidRPr="008D5906">
        <w:t xml:space="preserve"> qui prendra à son compte les missions du Partenaire Coordinateur jusqu’au terme du Projet</w:t>
      </w:r>
      <w:r w:rsidR="004B358F" w:rsidRPr="008D5906">
        <w:t>, soi</w:t>
      </w:r>
      <w:r w:rsidR="000E365F" w:rsidRPr="008D5906">
        <w:t>t l’un des Partenaires non défaillants, soit un nouveau Partenaire.</w:t>
      </w:r>
    </w:p>
    <w:p w14:paraId="1EEA9DB2" w14:textId="77777777" w:rsidR="00843E60" w:rsidRDefault="00843E60" w:rsidP="00843E60"/>
    <w:p w14:paraId="29B069AA" w14:textId="378BB19C" w:rsidR="00843E60" w:rsidRDefault="00843E60" w:rsidP="00843E60">
      <w:r>
        <w:t>Par ailleurs, dans l’hypothèse où un Partenaire connaitrait un changement de contrôle, au sens de l’article L. 233-3 du Code de commerce, le Comité de pilotage pourra se saisir ou être saisi à l’initiative d’un ou plusieurs Partenaire(s) pour statuer (indépendamment des éventuelles règles et obligations applicables à l’égard des organismes de financement) sur le maintien au sein du Consortium du Partenaire dont le contrôle a changé. Le Comité de pilotage statuera par une décision prise à l’unanimité, le Partenaire concerné ne prenant alors pas part au vote.</w:t>
      </w:r>
    </w:p>
    <w:p w14:paraId="2F05C6EA" w14:textId="77777777" w:rsidR="008448C0" w:rsidRDefault="008448C0" w:rsidP="00843E60"/>
    <w:p w14:paraId="6FD27AD8" w14:textId="77777777" w:rsidR="00843E60" w:rsidRPr="00EE6A98" w:rsidRDefault="00843E60" w:rsidP="00843E60"/>
    <w:p w14:paraId="78BF935F" w14:textId="77777777" w:rsidR="00843E60" w:rsidRPr="006200E0"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61" w:name="_Toc62662880"/>
      <w:bookmarkStart w:id="62" w:name="_Toc75521797"/>
      <w:r w:rsidRPr="00802EDD">
        <w:rPr>
          <w:szCs w:val="24"/>
        </w:rPr>
        <w:t>Droits du partenaire sortant</w:t>
      </w:r>
      <w:bookmarkEnd w:id="61"/>
      <w:bookmarkEnd w:id="62"/>
    </w:p>
    <w:p w14:paraId="68859AB8" w14:textId="1C0B4FC6" w:rsidR="00843E60" w:rsidRPr="00170245" w:rsidRDefault="00843E60" w:rsidP="00742305">
      <w:pPr>
        <w:shd w:val="clear" w:color="auto" w:fill="F7CAAC" w:themeFill="accent2" w:themeFillTint="66"/>
      </w:pPr>
      <w:r w:rsidRPr="00170245">
        <w:rPr>
          <w:rFonts w:cs="Calibri"/>
        </w:rPr>
        <w:t>[</w:t>
      </w:r>
      <w:r w:rsidRPr="00170245">
        <w:t>OPTION</w:t>
      </w:r>
      <w:r>
        <w:t xml:space="preserve"> </w:t>
      </w:r>
      <w:r w:rsidRPr="00170245">
        <w:t>COMPATIBLE AVEC LE POINT 2</w:t>
      </w:r>
      <w:r w:rsidR="00CA1FFB">
        <w:t>9</w:t>
      </w:r>
      <w:r w:rsidRPr="00170245">
        <w:t xml:space="preserve"> c) et</w:t>
      </w:r>
      <w:r>
        <w:t xml:space="preserve"> </w:t>
      </w:r>
      <w:r w:rsidRPr="00C87E4B">
        <w:rPr>
          <w:shd w:val="clear" w:color="auto" w:fill="D9D9D9" w:themeFill="background1" w:themeFillShade="D9"/>
        </w:rPr>
        <w:t>LE POINT 2</w:t>
      </w:r>
      <w:r w:rsidR="00CA1FFB">
        <w:rPr>
          <w:shd w:val="clear" w:color="auto" w:fill="D9D9D9" w:themeFill="background1" w:themeFillShade="D9"/>
        </w:rPr>
        <w:t>9</w:t>
      </w:r>
      <w:r w:rsidRPr="00C87E4B">
        <w:rPr>
          <w:shd w:val="clear" w:color="auto" w:fill="D9D9D9" w:themeFill="background1" w:themeFillShade="D9"/>
        </w:rPr>
        <w:t xml:space="preserve"> d) </w:t>
      </w:r>
      <w:r w:rsidRPr="00170245">
        <w:t>(à harmoniser en fonction des options choisies aux articles 10 et 11) :</w:t>
      </w:r>
    </w:p>
    <w:p w14:paraId="688D84BF" w14:textId="77777777" w:rsidR="00843E60" w:rsidRPr="00170245" w:rsidRDefault="00843E60" w:rsidP="00742305">
      <w:pPr>
        <w:shd w:val="clear" w:color="auto" w:fill="F7CAAC" w:themeFill="accent2" w:themeFillTint="66"/>
      </w:pPr>
    </w:p>
    <w:p w14:paraId="182A6F8D" w14:textId="46D011E4" w:rsidR="00843E60" w:rsidRPr="00170245" w:rsidRDefault="00375593" w:rsidP="00742305">
      <w:pPr>
        <w:shd w:val="clear" w:color="auto" w:fill="F7CAAC" w:themeFill="accent2" w:themeFillTint="66"/>
      </w:pPr>
      <w:r>
        <w:t>7</w:t>
      </w:r>
      <w:r w:rsidR="00211C6A">
        <w:t>3</w:t>
      </w:r>
      <w:r>
        <w:t xml:space="preserve">. </w:t>
      </w:r>
      <w:r w:rsidR="00843E60" w:rsidRPr="00170245">
        <w:t xml:space="preserve"> Le Partenaire sortant conservera ses droits de propriété sur les Résultats qu’il a développés. Lorsqu’il en sera l’unique propriétaire, il pourra continuer à les exploiter comme il l’entend. Lorsqu’il en sera copropriétaire avec d’autres Partenaires, il pourra continuer à les exploiter conformément aux accords de copropriété passés qui respecteront la Règle de proportionnalité et la Règle du Prix du marché.</w:t>
      </w:r>
    </w:p>
    <w:p w14:paraId="2F0637BC" w14:textId="77777777" w:rsidR="00843E60" w:rsidRPr="00170245" w:rsidRDefault="00843E60" w:rsidP="00742305">
      <w:pPr>
        <w:shd w:val="clear" w:color="auto" w:fill="F7CAAC" w:themeFill="accent2" w:themeFillTint="66"/>
      </w:pPr>
    </w:p>
    <w:p w14:paraId="1C94F407" w14:textId="79002D87" w:rsidR="00843E60" w:rsidRPr="00170245" w:rsidRDefault="00375593" w:rsidP="00742305">
      <w:pPr>
        <w:shd w:val="clear" w:color="auto" w:fill="F7CAAC" w:themeFill="accent2" w:themeFillTint="66"/>
      </w:pPr>
      <w:r>
        <w:t>7</w:t>
      </w:r>
      <w:r w:rsidR="00211C6A">
        <w:t>4.</w:t>
      </w:r>
      <w:r>
        <w:t xml:space="preserve"> </w:t>
      </w:r>
      <w:r w:rsidR="00843E60" w:rsidRPr="00170245">
        <w:rPr>
          <w:rFonts w:cs="Calibri"/>
        </w:rPr>
        <w:t>[suite optionnelle compatible avec le point 2</w:t>
      </w:r>
      <w:r w:rsidR="00CA1FFB">
        <w:rPr>
          <w:rFonts w:cs="Calibri"/>
        </w:rPr>
        <w:t>9</w:t>
      </w:r>
      <w:r w:rsidR="00843E60" w:rsidRPr="00170245">
        <w:rPr>
          <w:rFonts w:cs="Calibri"/>
        </w:rPr>
        <w:t xml:space="preserve"> c) </w:t>
      </w:r>
      <w:r w:rsidR="00742305">
        <w:rPr>
          <w:rFonts w:cs="Calibri"/>
        </w:rPr>
        <w:t>et d)</w:t>
      </w:r>
      <w:r w:rsidR="00843E60" w:rsidRPr="00170245">
        <w:t xml:space="preserve"> : Le Partenaire sortant conservera le droit de continuer à exploiter </w:t>
      </w:r>
      <w:r w:rsidR="00843E60" w:rsidRPr="00170245">
        <w:rPr>
          <w:rFonts w:cs="Calibri"/>
        </w:rPr>
        <w:t>[</w:t>
      </w:r>
      <w:r w:rsidR="00843E60" w:rsidRPr="00170245">
        <w:t xml:space="preserve">les </w:t>
      </w:r>
      <w:r w:rsidR="006B4C56">
        <w:t>Connaissances Propres</w:t>
      </w:r>
      <w:r w:rsidR="00843E60" w:rsidRPr="00170245">
        <w:rPr>
          <w:rFonts w:cs="Calibri"/>
        </w:rPr>
        <w:t>]</w:t>
      </w:r>
      <w:r w:rsidR="00843E60" w:rsidRPr="00170245">
        <w:t xml:space="preserve"> et </w:t>
      </w:r>
      <w:r w:rsidR="00843E60" w:rsidRPr="00170245">
        <w:rPr>
          <w:rFonts w:cs="Calibri"/>
        </w:rPr>
        <w:t>[</w:t>
      </w:r>
      <w:r w:rsidR="00843E60" w:rsidRPr="00170245">
        <w:t>les Résultats</w:t>
      </w:r>
      <w:r w:rsidR="00843E60" w:rsidRPr="00170245">
        <w:rPr>
          <w:rFonts w:cs="Calibri"/>
        </w:rPr>
        <w:t>]</w:t>
      </w:r>
      <w:r w:rsidR="00843E60" w:rsidRPr="00170245">
        <w:t xml:space="preserve"> appartenant à un autre Partenaire, dans le respect des termes et pour la durée des licences passées en vertu du Contrat si l’utilisation de </w:t>
      </w:r>
      <w:r w:rsidR="00843E60" w:rsidRPr="00170245">
        <w:rPr>
          <w:rFonts w:cs="Calibri"/>
        </w:rPr>
        <w:t>[</w:t>
      </w:r>
      <w:r w:rsidR="00843E60" w:rsidRPr="00170245">
        <w:t xml:space="preserve">ces </w:t>
      </w:r>
      <w:r w:rsidR="006B4C56">
        <w:t>Connaissances Propres</w:t>
      </w:r>
      <w:r w:rsidR="00843E60" w:rsidRPr="00170245">
        <w:rPr>
          <w:rFonts w:cs="Calibri"/>
        </w:rPr>
        <w:t>]</w:t>
      </w:r>
      <w:r w:rsidR="00843E60" w:rsidRPr="00170245">
        <w:t xml:space="preserve"> </w:t>
      </w:r>
      <w:r w:rsidR="00843E60" w:rsidRPr="00170245">
        <w:rPr>
          <w:rFonts w:cs="Calibri"/>
        </w:rPr>
        <w:t>[</w:t>
      </w:r>
      <w:r w:rsidR="00843E60" w:rsidRPr="00170245">
        <w:t>et</w:t>
      </w:r>
      <w:r w:rsidR="00843E60" w:rsidRPr="00170245">
        <w:rPr>
          <w:rFonts w:cs="Calibri"/>
        </w:rPr>
        <w:t>]</w:t>
      </w:r>
      <w:r w:rsidR="00843E60" w:rsidRPr="00170245">
        <w:t xml:space="preserve"> </w:t>
      </w:r>
      <w:r w:rsidR="00843E60" w:rsidRPr="00170245">
        <w:rPr>
          <w:rFonts w:cs="Calibri"/>
        </w:rPr>
        <w:t>[</w:t>
      </w:r>
      <w:r w:rsidR="00843E60" w:rsidRPr="00170245">
        <w:t>ces Résultats</w:t>
      </w:r>
      <w:r w:rsidR="00843E60" w:rsidRPr="00170245">
        <w:rPr>
          <w:rFonts w:cs="Calibri"/>
        </w:rPr>
        <w:t>]</w:t>
      </w:r>
      <w:r w:rsidR="00843E60" w:rsidRPr="00170245">
        <w:t xml:space="preserve"> est strictement </w:t>
      </w:r>
      <w:r w:rsidR="00747B02">
        <w:t>N</w:t>
      </w:r>
      <w:r w:rsidR="00843E60" w:rsidRPr="00170245">
        <w:t xml:space="preserve">écessaire à l’utilisation à des fins industrielles </w:t>
      </w:r>
      <w:r w:rsidR="00843E60" w:rsidRPr="00170245">
        <w:rPr>
          <w:rFonts w:cs="Calibri"/>
        </w:rPr>
        <w:t>[</w:t>
      </w:r>
      <w:r w:rsidR="00843E60" w:rsidRPr="00170245">
        <w:t>et/ou</w:t>
      </w:r>
      <w:r w:rsidR="00843E60" w:rsidRPr="00170245">
        <w:rPr>
          <w:rFonts w:cs="Calibri"/>
        </w:rPr>
        <w:t>]</w:t>
      </w:r>
      <w:r w:rsidR="00843E60" w:rsidRPr="00170245">
        <w:t xml:space="preserve"> commerciales des Résultats dont il est propriétaire ou copropriétaire. </w:t>
      </w:r>
      <w:r w:rsidR="00843E60">
        <w:t>Les licences passées en vertu du Contrat sont concédées contre une Rémunération équivalente au Prix du marché</w:t>
      </w:r>
      <w:r w:rsidR="00843E60" w:rsidRPr="00170245">
        <w:t xml:space="preserve">]]. </w:t>
      </w:r>
    </w:p>
    <w:p w14:paraId="6EA3E57C" w14:textId="77777777" w:rsidR="00843E60" w:rsidRPr="00170245" w:rsidRDefault="00843E60" w:rsidP="00742305">
      <w:pPr>
        <w:shd w:val="clear" w:color="auto" w:fill="F7CAAC" w:themeFill="accent2" w:themeFillTint="66"/>
      </w:pPr>
    </w:p>
    <w:p w14:paraId="20A7C5CD" w14:textId="16DF82A4" w:rsidR="00843E60" w:rsidRPr="00170245" w:rsidRDefault="00843E60" w:rsidP="00742305">
      <w:pPr>
        <w:shd w:val="clear" w:color="auto" w:fill="F7CAAC" w:themeFill="accent2" w:themeFillTint="66"/>
      </w:pPr>
      <w:r w:rsidRPr="00170245">
        <w:t>7</w:t>
      </w:r>
      <w:r w:rsidR="00211C6A">
        <w:t>5</w:t>
      </w:r>
      <w:r w:rsidRPr="00170245">
        <w:t>. [suite optionnelle compatible avec le point 2</w:t>
      </w:r>
      <w:r w:rsidR="00CA1FFB">
        <w:t>9</w:t>
      </w:r>
      <w:r w:rsidRPr="00170245">
        <w:t xml:space="preserve"> c) </w:t>
      </w:r>
      <w:r w:rsidR="00907044">
        <w:t>et d)</w:t>
      </w:r>
      <w:r w:rsidRPr="00170245">
        <w:t xml:space="preserve"> : Le Partenaire sortant conservera l</w:t>
      </w:r>
      <w:r>
        <w:t>e</w:t>
      </w:r>
      <w:r w:rsidRPr="00170245">
        <w:t xml:space="preserve"> droit de continuer à utiliser les </w:t>
      </w:r>
      <w:r w:rsidR="006B4C56">
        <w:t>Connaissances Propres</w:t>
      </w:r>
      <w:r w:rsidRPr="00170245">
        <w:t xml:space="preserve"> </w:t>
      </w:r>
      <w:r>
        <w:t xml:space="preserve">et les Résultats </w:t>
      </w:r>
      <w:r w:rsidRPr="00170245">
        <w:t xml:space="preserve">des autres Partenaires qu’il a </w:t>
      </w:r>
      <w:proofErr w:type="gramStart"/>
      <w:r w:rsidRPr="00170245">
        <w:t>obtenu</w:t>
      </w:r>
      <w:proofErr w:type="gramEnd"/>
      <w:r>
        <w:t>(e)s</w:t>
      </w:r>
      <w:r w:rsidRPr="00170245">
        <w:t xml:space="preserve"> par licence contre une Rémunération équivalente au Prix du Marché pour ses besoins propres de recherche et dans le cadre de collaborations de recherche avec des tiers, à l’exclusion de toute utilisation, directe et/ou indirecte, à des fins industrielles et/ou commerciales.]  </w:t>
      </w:r>
    </w:p>
    <w:p w14:paraId="5F5C17C5" w14:textId="77777777" w:rsidR="00843E60" w:rsidRPr="00C87E4B" w:rsidRDefault="00843E60" w:rsidP="00843E60"/>
    <w:p w14:paraId="6B08D9A6" w14:textId="77777777" w:rsidR="00843E60" w:rsidRPr="00C87E4B" w:rsidRDefault="00843E60" w:rsidP="004671D6">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63" w:name="_Toc62662881"/>
      <w:bookmarkStart w:id="64" w:name="_Toc75521798"/>
      <w:r w:rsidRPr="00C87E4B">
        <w:rPr>
          <w:szCs w:val="24"/>
        </w:rPr>
        <w:t>Obligations du partenaire sortant</w:t>
      </w:r>
      <w:bookmarkEnd w:id="63"/>
      <w:bookmarkEnd w:id="64"/>
    </w:p>
    <w:p w14:paraId="4D92A386" w14:textId="77304108" w:rsidR="00843E60" w:rsidRPr="002929C8" w:rsidRDefault="00843E60" w:rsidP="00907044">
      <w:pPr>
        <w:shd w:val="clear" w:color="auto" w:fill="F7CAAC" w:themeFill="accent2" w:themeFillTint="66"/>
      </w:pPr>
      <w:r w:rsidRPr="002929C8">
        <w:rPr>
          <w:rFonts w:cs="Calibri"/>
        </w:rPr>
        <w:t>[</w:t>
      </w:r>
      <w:r w:rsidRPr="002929C8">
        <w:t>OPTION</w:t>
      </w:r>
      <w:r>
        <w:t xml:space="preserve"> </w:t>
      </w:r>
      <w:r w:rsidRPr="002929C8">
        <w:t>COMPATIBLE AVEC LE POINT 2</w:t>
      </w:r>
      <w:r w:rsidR="00CA1FFB">
        <w:t>9</w:t>
      </w:r>
      <w:r w:rsidRPr="002929C8">
        <w:t xml:space="preserve"> c)</w:t>
      </w:r>
      <w:r w:rsidR="00907044">
        <w:t xml:space="preserve"> et le POINT 2</w:t>
      </w:r>
      <w:r w:rsidR="00CA1FFB">
        <w:t xml:space="preserve">9 </w:t>
      </w:r>
      <w:r w:rsidR="00907044">
        <w:t>d)</w:t>
      </w:r>
      <w:r w:rsidRPr="002929C8">
        <w:t xml:space="preserve"> (à harmoniser en fonction des options choisies aux articles 10 et 11) :</w:t>
      </w:r>
    </w:p>
    <w:p w14:paraId="0D982D04" w14:textId="77777777" w:rsidR="00843E60" w:rsidRPr="002929C8" w:rsidRDefault="00843E60" w:rsidP="00907044">
      <w:pPr>
        <w:shd w:val="clear" w:color="auto" w:fill="F7CAAC" w:themeFill="accent2" w:themeFillTint="66"/>
      </w:pPr>
    </w:p>
    <w:p w14:paraId="2203A40F" w14:textId="4289CCD8" w:rsidR="00843E60" w:rsidRDefault="00211C6A" w:rsidP="00907044">
      <w:pPr>
        <w:shd w:val="clear" w:color="auto" w:fill="F7CAAC" w:themeFill="accent2" w:themeFillTint="66"/>
      </w:pPr>
      <w:r>
        <w:t>76.</w:t>
      </w:r>
      <w:r w:rsidR="00843E60" w:rsidRPr="002929C8">
        <w:t xml:space="preserve"> Les droits accordés, avant sa sortie du Consortium, par le Partenaire sortant aux autres Partenaires sur ses </w:t>
      </w:r>
      <w:r w:rsidR="006B4C56">
        <w:t>Connaissances Propres</w:t>
      </w:r>
      <w:r w:rsidR="00843E60" w:rsidRPr="009F7DE8">
        <w:t xml:space="preserve"> et/ou sur ses Résultats en exécution du Contrat resteront valables jusqu’au terme des licences initiales. </w:t>
      </w:r>
    </w:p>
    <w:p w14:paraId="00B9905F" w14:textId="77777777" w:rsidR="00843E60" w:rsidRDefault="00843E60" w:rsidP="00907044">
      <w:pPr>
        <w:shd w:val="clear" w:color="auto" w:fill="F7CAAC" w:themeFill="accent2" w:themeFillTint="66"/>
        <w:rPr>
          <w:highlight w:val="yellow"/>
        </w:rPr>
      </w:pPr>
    </w:p>
    <w:p w14:paraId="69E43379" w14:textId="75AEFF39" w:rsidR="00843E60" w:rsidRDefault="00211C6A" w:rsidP="00907044">
      <w:pPr>
        <w:shd w:val="clear" w:color="auto" w:fill="F7CAAC" w:themeFill="accent2" w:themeFillTint="66"/>
      </w:pPr>
      <w:r>
        <w:t>77.</w:t>
      </w:r>
      <w:r w:rsidR="00843E60">
        <w:t xml:space="preserve"> </w:t>
      </w:r>
      <w:r w:rsidR="00843E60" w:rsidRPr="009D25F3">
        <w:t xml:space="preserve">Le Partenaire sortant sera tenu de restituer ou détruire, selon la demande du Partenaire </w:t>
      </w:r>
      <w:r w:rsidR="00B71B65" w:rsidRPr="008D5906">
        <w:t>émetteur</w:t>
      </w:r>
      <w:r w:rsidR="00843E60" w:rsidRPr="009D25F3">
        <w:t xml:space="preserve">, toute </w:t>
      </w:r>
      <w:r w:rsidR="006B4C56">
        <w:t>Information Confidentielle</w:t>
      </w:r>
      <w:r w:rsidR="00843E60" w:rsidRPr="009D25F3">
        <w:t xml:space="preserve"> qui lui aura été remise par </w:t>
      </w:r>
      <w:r w:rsidR="00843E60">
        <w:t>un autre</w:t>
      </w:r>
      <w:r w:rsidR="00843E60" w:rsidRPr="009D25F3">
        <w:t xml:space="preserve"> Partenaire.</w:t>
      </w:r>
    </w:p>
    <w:p w14:paraId="7297942E" w14:textId="77777777" w:rsidR="00843E60" w:rsidRDefault="00843E60" w:rsidP="00907044">
      <w:pPr>
        <w:shd w:val="clear" w:color="auto" w:fill="F7CAAC" w:themeFill="accent2" w:themeFillTint="66"/>
      </w:pPr>
    </w:p>
    <w:p w14:paraId="3C1C8B3E" w14:textId="1A6C2679" w:rsidR="00843E60" w:rsidRDefault="00211C6A" w:rsidP="00907044">
      <w:pPr>
        <w:shd w:val="clear" w:color="auto" w:fill="F7CAAC" w:themeFill="accent2" w:themeFillTint="66"/>
        <w:rPr>
          <w:highlight w:val="yellow"/>
        </w:rPr>
      </w:pPr>
      <w:r>
        <w:t>78.</w:t>
      </w:r>
      <w:r w:rsidR="00843E60">
        <w:t xml:space="preserve">  Le Partenaire sortant restera tenu par ses engagements de confidentialité, tels que fixés à l’article « Confidentialité », sur les </w:t>
      </w:r>
      <w:r w:rsidR="006B4C56">
        <w:t>Informations Confidentielles</w:t>
      </w:r>
      <w:r w:rsidR="00843E60">
        <w:t>, aussi longtemps que ces obligations demeureront en vigueur.</w:t>
      </w:r>
    </w:p>
    <w:p w14:paraId="2E169DF8" w14:textId="77777777" w:rsidR="00843E60" w:rsidRDefault="00843E60" w:rsidP="00907044">
      <w:pPr>
        <w:shd w:val="clear" w:color="auto" w:fill="F7CAAC" w:themeFill="accent2" w:themeFillTint="66"/>
      </w:pPr>
    </w:p>
    <w:p w14:paraId="34B701C5" w14:textId="77777777" w:rsidR="00843E60" w:rsidRDefault="00843E60" w:rsidP="00843E60"/>
    <w:p w14:paraId="6BCBB1C3" w14:textId="693B8442"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65" w:name="_Toc62662882"/>
      <w:bookmarkStart w:id="66" w:name="_Toc75521799"/>
      <w:r>
        <w:t xml:space="preserve">Propriété intellectuelle des </w:t>
      </w:r>
      <w:bookmarkEnd w:id="65"/>
      <w:bookmarkEnd w:id="66"/>
      <w:r w:rsidR="006B4C56">
        <w:t>Connaissances Propres</w:t>
      </w:r>
    </w:p>
    <w:p w14:paraId="006F85D2" w14:textId="145ADBAA" w:rsidR="00843E60" w:rsidRDefault="00843E60" w:rsidP="004671D6">
      <w:pPr>
        <w:pStyle w:val="Titre2"/>
        <w:numPr>
          <w:ilvl w:val="1"/>
          <w:numId w:val="8"/>
        </w:numPr>
        <w:tabs>
          <w:tab w:val="left" w:pos="567"/>
        </w:tabs>
        <w:overflowPunct w:val="0"/>
        <w:autoSpaceDE w:val="0"/>
        <w:autoSpaceDN w:val="0"/>
        <w:adjustRightInd w:val="0"/>
        <w:spacing w:before="300" w:after="300"/>
        <w:textAlignment w:val="baseline"/>
      </w:pPr>
      <w:bookmarkStart w:id="67" w:name="_Toc62662883"/>
      <w:bookmarkStart w:id="68" w:name="_Toc75521800"/>
      <w:r>
        <w:t xml:space="preserve">Propriété des </w:t>
      </w:r>
      <w:bookmarkEnd w:id="67"/>
      <w:bookmarkEnd w:id="68"/>
      <w:r w:rsidR="006B4C56">
        <w:t>Connaissances Propres</w:t>
      </w:r>
    </w:p>
    <w:p w14:paraId="516D860E" w14:textId="1C91B772" w:rsidR="00843E60" w:rsidRDefault="00211C6A" w:rsidP="00843E60">
      <w:r>
        <w:t>79.</w:t>
      </w:r>
      <w:r w:rsidR="00843E60">
        <w:t xml:space="preserve"> Chaque Partenaire est et reste propriétaire de ses </w:t>
      </w:r>
      <w:r w:rsidR="006B4C56">
        <w:t>Connaissances Propres</w:t>
      </w:r>
      <w:r w:rsidR="00843E60">
        <w:t>, listées à l’annexe « </w:t>
      </w:r>
      <w:r w:rsidR="006B4C56">
        <w:t>Connaissances Propres</w:t>
      </w:r>
      <w:r w:rsidR="00843E60">
        <w:t> »</w:t>
      </w:r>
      <w:r w:rsidR="00843E60" w:rsidRPr="00057047">
        <w:rPr>
          <w:rFonts w:asciiTheme="minorHAnsi" w:hAnsiTheme="minorHAnsi" w:cstheme="majorHAnsi"/>
          <w:vertAlign w:val="superscript"/>
        </w:rPr>
        <w:footnoteReference w:id="8"/>
      </w:r>
      <w:r w:rsidR="00843E60" w:rsidRPr="00057047">
        <w:t>.</w:t>
      </w:r>
    </w:p>
    <w:p w14:paraId="71BCACD6" w14:textId="77777777" w:rsidR="00843E60" w:rsidRDefault="00843E60" w:rsidP="00843E60">
      <w:pPr>
        <w:rPr>
          <w:rFonts w:cs="Calibri"/>
        </w:rPr>
      </w:pPr>
    </w:p>
    <w:p w14:paraId="6E3F8CAB" w14:textId="4D61585D" w:rsidR="00843E60" w:rsidRDefault="00211C6A" w:rsidP="00843E60">
      <w:r>
        <w:t>80.</w:t>
      </w:r>
      <w:r w:rsidR="00843E60">
        <w:t xml:space="preserve"> </w:t>
      </w:r>
      <w:r w:rsidR="00843E60" w:rsidRPr="00B11753">
        <w:t xml:space="preserve">Aucune communication des </w:t>
      </w:r>
      <w:r w:rsidR="006B4C56">
        <w:t>Connaissances Propres</w:t>
      </w:r>
      <w:r w:rsidR="00843E60" w:rsidRPr="00B11753">
        <w:t xml:space="preserve"> à d’autres Partenaires ne peut être interprétée comme un transfert de propriété.</w:t>
      </w:r>
    </w:p>
    <w:p w14:paraId="170470F0" w14:textId="77777777" w:rsidR="00843E60" w:rsidRPr="002944D6" w:rsidRDefault="00843E60" w:rsidP="00843E60"/>
    <w:p w14:paraId="206D618F" w14:textId="7CA3E8A1" w:rsidR="00843E60" w:rsidRDefault="00843E60" w:rsidP="004671D6">
      <w:pPr>
        <w:pStyle w:val="Titre2"/>
        <w:numPr>
          <w:ilvl w:val="1"/>
          <w:numId w:val="8"/>
        </w:numPr>
        <w:tabs>
          <w:tab w:val="left" w:pos="567"/>
        </w:tabs>
        <w:overflowPunct w:val="0"/>
        <w:autoSpaceDE w:val="0"/>
        <w:autoSpaceDN w:val="0"/>
        <w:adjustRightInd w:val="0"/>
        <w:spacing w:before="300" w:after="300"/>
        <w:textAlignment w:val="baseline"/>
      </w:pPr>
      <w:bookmarkStart w:id="70" w:name="_Toc62662884"/>
      <w:bookmarkStart w:id="71" w:name="_Toc75521801"/>
      <w:r>
        <w:t xml:space="preserve">Protection des </w:t>
      </w:r>
      <w:bookmarkEnd w:id="70"/>
      <w:bookmarkEnd w:id="71"/>
      <w:r w:rsidR="006B4C56">
        <w:t>Connaissances Propres</w:t>
      </w:r>
    </w:p>
    <w:p w14:paraId="1F447189" w14:textId="19B320DA" w:rsidR="00843E60" w:rsidRDefault="00211C6A" w:rsidP="00843E60">
      <w:r>
        <w:t>81.</w:t>
      </w:r>
      <w:r w:rsidR="00843E60">
        <w:t xml:space="preserve"> Chaque Partenaire assure librement la protection de ses </w:t>
      </w:r>
      <w:r w:rsidR="006B4C56">
        <w:t>Connaissances Propres</w:t>
      </w:r>
      <w:r w:rsidR="00843E60">
        <w:t xml:space="preserve">. Notamment, il décide seul de protéger ou non ses </w:t>
      </w:r>
      <w:r w:rsidR="006B4C56">
        <w:t>Connaissances Propres</w:t>
      </w:r>
      <w:r w:rsidR="00843E60">
        <w:t xml:space="preserve"> et, le cas échéant, de la protection adéquate.</w:t>
      </w:r>
    </w:p>
    <w:p w14:paraId="1FC44C4B" w14:textId="77777777" w:rsidR="00843E60" w:rsidRDefault="00843E60" w:rsidP="00843E60"/>
    <w:p w14:paraId="48AFA393" w14:textId="3D4B40C2" w:rsidR="00843E60" w:rsidRDefault="00211C6A" w:rsidP="00843E60">
      <w:r>
        <w:t>82.</w:t>
      </w:r>
      <w:r w:rsidR="00843E60">
        <w:t xml:space="preserve"> En tout état de cause, chaque Partenaire s’engage à conserver, par des dépôts ou démarches dont il choisit la forme, la preuve de ses </w:t>
      </w:r>
      <w:r w:rsidR="006B4C56">
        <w:t>Connaissances Propres</w:t>
      </w:r>
      <w:r w:rsidR="00843E60">
        <w:t>, tant pour leur date que pour leur contenu.</w:t>
      </w:r>
    </w:p>
    <w:p w14:paraId="15231F70" w14:textId="77777777" w:rsidR="00843E60" w:rsidRPr="002E38B0" w:rsidRDefault="00843E60" w:rsidP="00843E60"/>
    <w:p w14:paraId="7F79C7C7" w14:textId="02BF83B7" w:rsidR="00843E60" w:rsidRPr="00EF473B" w:rsidRDefault="00843E60" w:rsidP="004671D6">
      <w:pPr>
        <w:pStyle w:val="Titre2"/>
        <w:numPr>
          <w:ilvl w:val="1"/>
          <w:numId w:val="8"/>
        </w:numPr>
        <w:tabs>
          <w:tab w:val="left" w:pos="567"/>
        </w:tabs>
        <w:overflowPunct w:val="0"/>
        <w:autoSpaceDE w:val="0"/>
        <w:autoSpaceDN w:val="0"/>
        <w:adjustRightInd w:val="0"/>
        <w:spacing w:before="300" w:after="300"/>
        <w:textAlignment w:val="baseline"/>
        <w:rPr>
          <w:b w:val="0"/>
          <w:color w:val="auto"/>
        </w:rPr>
      </w:pPr>
      <w:bookmarkStart w:id="72" w:name="_Toc62662885"/>
      <w:bookmarkStart w:id="73" w:name="_Toc75521802"/>
      <w:r w:rsidRPr="00DB5633">
        <w:t xml:space="preserve">Utilisation et exploitation des </w:t>
      </w:r>
      <w:bookmarkEnd w:id="72"/>
      <w:bookmarkEnd w:id="73"/>
      <w:r w:rsidR="006B4C56">
        <w:t>Connaissances Propres</w:t>
      </w:r>
      <w:r w:rsidRPr="00DB5633">
        <w:t xml:space="preserve"> </w:t>
      </w:r>
    </w:p>
    <w:p w14:paraId="7DF2110E" w14:textId="3B3BFB7E" w:rsidR="00843E60" w:rsidRDefault="00843E60" w:rsidP="00907044">
      <w:r w:rsidRPr="00EF473B">
        <w:t>[</w:t>
      </w:r>
      <w:r>
        <w:t>A INTEGRER AFIN D’ETRE COMPATIBLE AVEC</w:t>
      </w:r>
      <w:r w:rsidR="00907044">
        <w:t xml:space="preserve"> LE POINT 2</w:t>
      </w:r>
      <w:r w:rsidR="00CA1FFB">
        <w:t>9</w:t>
      </w:r>
      <w:r w:rsidR="00907044">
        <w:t>c</w:t>
      </w:r>
      <w:r>
        <w:t xml:space="preserve"> </w:t>
      </w:r>
      <w:r w:rsidRPr="00EF473B">
        <w:t>ET LE POINT 2</w:t>
      </w:r>
      <w:r w:rsidR="00CA1FFB">
        <w:t>9</w:t>
      </w:r>
      <w:r>
        <w:t>d]</w:t>
      </w:r>
    </w:p>
    <w:p w14:paraId="4A85385A" w14:textId="77777777" w:rsidR="00843E60" w:rsidRPr="00B737E3" w:rsidRDefault="00843E60" w:rsidP="00907044"/>
    <w:p w14:paraId="73CFAEAE" w14:textId="38C10CE8" w:rsidR="00843E60" w:rsidRDefault="00211C6A" w:rsidP="00907044">
      <w:r>
        <w:t>83.</w:t>
      </w:r>
      <w:r w:rsidR="00843E60">
        <w:t xml:space="preserve">  Chaque Partenaire exploite librement, directement ou indirectement, ses </w:t>
      </w:r>
      <w:r w:rsidR="006B4C56">
        <w:t>Connaissances Propres</w:t>
      </w:r>
      <w:r w:rsidR="00843E60">
        <w:t>, sous réserve des droits suivants accordés aux autres Partenaires.</w:t>
      </w:r>
    </w:p>
    <w:p w14:paraId="016D4F30" w14:textId="77777777" w:rsidR="00843E60" w:rsidRDefault="00843E60" w:rsidP="00907044"/>
    <w:p w14:paraId="59838F38" w14:textId="1E0142BE" w:rsidR="00843E60" w:rsidRDefault="00211C6A" w:rsidP="00907044">
      <w:r>
        <w:t>84.</w:t>
      </w:r>
      <w:r w:rsidR="00843E60" w:rsidRPr="008D5906">
        <w:t xml:space="preserve"> Chaque Partenaire accorde à chacun des autres Partenaires</w:t>
      </w:r>
      <w:r w:rsidR="00D73AFC" w:rsidRPr="008D5906">
        <w:t xml:space="preserve"> qui en fait la demande</w:t>
      </w:r>
      <w:r w:rsidR="00843E60" w:rsidRPr="008D5906">
        <w:t xml:space="preserve">, </w:t>
      </w:r>
      <w:r w:rsidR="00843E60" w:rsidRPr="008D5906">
        <w:rPr>
          <w:rFonts w:cs="Calibri"/>
        </w:rPr>
        <w:t>[</w:t>
      </w:r>
      <w:r w:rsidR="00843E60" w:rsidRPr="008D5906">
        <w:t>sans contrepartie financière</w:t>
      </w:r>
      <w:r w:rsidR="00843E60" w:rsidRPr="008D5906">
        <w:rPr>
          <w:rFonts w:cs="Calibri"/>
        </w:rPr>
        <w:t>]</w:t>
      </w:r>
      <w:r w:rsidR="00843E60" w:rsidRPr="008D5906">
        <w:t xml:space="preserve"> </w:t>
      </w:r>
      <w:r w:rsidR="00843E60" w:rsidRPr="00211C6A">
        <w:rPr>
          <w:highlight w:val="cyan"/>
        </w:rPr>
        <w:t>OU</w:t>
      </w:r>
      <w:r w:rsidR="00843E60" w:rsidRPr="008D5906">
        <w:t xml:space="preserve"> [contre une Rémunération équivalente au Prix du marché], une licence d’utilisation de ses </w:t>
      </w:r>
      <w:r w:rsidR="006B4C56" w:rsidRPr="00B104AB">
        <w:t>Connaissances Propres</w:t>
      </w:r>
      <w:r w:rsidR="00843E60" w:rsidRPr="008D5906">
        <w:t xml:space="preserve"> </w:t>
      </w:r>
      <w:r w:rsidR="00747B02" w:rsidRPr="008D5906">
        <w:t>lorsque celles-ci sont N</w:t>
      </w:r>
      <w:r w:rsidR="00D73AFC" w:rsidRPr="008D5906">
        <w:t xml:space="preserve">écessaires au Partenaire qui en fait la demande </w:t>
      </w:r>
      <w:r w:rsidR="00CD2B6C" w:rsidRPr="008D5906">
        <w:t xml:space="preserve">pour la </w:t>
      </w:r>
      <w:r w:rsidR="00843E60" w:rsidRPr="008D5906">
        <w:t xml:space="preserve">réalisation de </w:t>
      </w:r>
      <w:r w:rsidR="00CD2B6C" w:rsidRPr="008D5906">
        <w:t xml:space="preserve">sa </w:t>
      </w:r>
      <w:r w:rsidR="00843E60" w:rsidRPr="008D5906">
        <w:t>Part de Travaux dans le cadre du Projet.</w:t>
      </w:r>
      <w:r w:rsidR="00843E60">
        <w:t xml:space="preserve"> </w:t>
      </w:r>
    </w:p>
    <w:p w14:paraId="271A4CAF" w14:textId="77777777" w:rsidR="00843E60" w:rsidRDefault="00843E60" w:rsidP="00907044"/>
    <w:p w14:paraId="36FCA5C0" w14:textId="66CB6A54" w:rsidR="00843E60" w:rsidRPr="00B55780" w:rsidRDefault="00211C6A" w:rsidP="00907044">
      <w:r>
        <w:t>85.</w:t>
      </w:r>
      <w:r w:rsidR="00843E60" w:rsidRPr="00B55780">
        <w:t xml:space="preserve"> Cette licence est non cessible et non exclusive, et est concédée pour la durée du Contrat. </w:t>
      </w:r>
    </w:p>
    <w:p w14:paraId="156F77DE" w14:textId="77777777" w:rsidR="00843E60" w:rsidRPr="00B55780" w:rsidRDefault="00843E60" w:rsidP="00907044"/>
    <w:p w14:paraId="70562D34" w14:textId="437CD860" w:rsidR="00843E60" w:rsidRPr="00B55780" w:rsidRDefault="00211C6A" w:rsidP="00907044">
      <w:pPr>
        <w:shd w:val="clear" w:color="auto" w:fill="F7CAAC" w:themeFill="accent2" w:themeFillTint="66"/>
      </w:pPr>
      <w:r>
        <w:t>86.</w:t>
      </w:r>
      <w:r w:rsidR="00843E60" w:rsidRPr="00B55780">
        <w:t xml:space="preserve"> </w:t>
      </w:r>
      <w:r w:rsidR="00843E60" w:rsidRPr="00B55780">
        <w:rPr>
          <w:rFonts w:cs="Calibri"/>
        </w:rPr>
        <w:t xml:space="preserve">[Option : </w:t>
      </w:r>
      <w:r w:rsidR="00843E60" w:rsidRPr="00B55780">
        <w:t xml:space="preserve">Lorsque les </w:t>
      </w:r>
      <w:r w:rsidR="006B4C56">
        <w:t>Connaissances Propres</w:t>
      </w:r>
      <w:r w:rsidR="00843E60" w:rsidRPr="00B55780">
        <w:t xml:space="preserve"> sont des logiciels, et à défaut de stipulations contraires prévues dans un contrat de licence conclu entre les Partenaires concernés, le Partenaire qui les reçoit ne peut les utiliser que sur ses propres matériels et n’est autorisé qu’à réaliser la reproduction strictement nécessitée par le chargement, l’affichage, l’exécution, la transmission et le stockage de ces logiciels aux seules fins de son utilisation pour la réalisation de sa Part des Travaux par ledit Partenaire, ainsi qu’une copie de sauvegarde.</w:t>
      </w:r>
    </w:p>
    <w:p w14:paraId="35110E84" w14:textId="77777777" w:rsidR="00843E60" w:rsidRPr="00B55780" w:rsidRDefault="00843E60" w:rsidP="00907044"/>
    <w:p w14:paraId="6A66A3B6" w14:textId="7B8D3E41" w:rsidR="00843E60" w:rsidRDefault="00211C6A" w:rsidP="00907044">
      <w:r>
        <w:t>87.</w:t>
      </w:r>
      <w:r w:rsidR="00843E60" w:rsidRPr="00B55780">
        <w:t xml:space="preserve"> Le Partenaire qui les reçoit s’interdit tout autre acte d’utilisation de ces logiciels et, notamment, tout p</w:t>
      </w:r>
      <w:r w:rsidR="00843E60">
        <w:t>rêt ou divulgation à des tiers (</w:t>
      </w:r>
      <w:r w:rsidR="00843E60" w:rsidRPr="00B55780">
        <w:t xml:space="preserve">sauf </w:t>
      </w:r>
      <w:r w:rsidR="00843E60">
        <w:t>dans l’hypothèse où ces actes sont nécessaires à l’exécution du Projet et après avoir obtenu l’</w:t>
      </w:r>
      <w:r w:rsidR="00843E60" w:rsidRPr="00B55780">
        <w:t>autorisation préalable et écrite du Partenaire détenteur</w:t>
      </w:r>
      <w:r w:rsidR="00843E60">
        <w:t>, par ex. mise à disposition à un sous-traitant)</w:t>
      </w:r>
      <w:r w:rsidR="00843E60" w:rsidRPr="00B55780">
        <w:t xml:space="preserve"> ainsi que toute exploitation. Le droit d’utilisation ainsi conféré n’entraîne pas l’accès aux codes sources des logiciels considérés sauf autorisation préalable et écrite du Partenaire titulaire des droits sur lesdits logiciels. En outre, le Partenaire qui les reçoit s’interdit tout acte de décompilation ou de rétroingénierie desdits logiciels.</w:t>
      </w:r>
      <w:r w:rsidR="00843E60" w:rsidRPr="00B55780">
        <w:rPr>
          <w:rFonts w:cs="Calibri"/>
        </w:rPr>
        <w:t>]</w:t>
      </w:r>
    </w:p>
    <w:p w14:paraId="5BE9DF90" w14:textId="2E2018FC" w:rsidR="00843E60" w:rsidRDefault="00843E60" w:rsidP="00907044"/>
    <w:p w14:paraId="3632744D" w14:textId="26152F02" w:rsidR="00843E60" w:rsidRDefault="00211C6A" w:rsidP="00907044">
      <w:pPr>
        <w:shd w:val="clear" w:color="auto" w:fill="F7CAAC" w:themeFill="accent2" w:themeFillTint="66"/>
      </w:pPr>
      <w:r>
        <w:t>88.</w:t>
      </w:r>
      <w:r w:rsidR="00843E60" w:rsidRPr="008F77EF">
        <w:t xml:space="preserve"> [Option </w:t>
      </w:r>
      <w:r w:rsidR="00843E60" w:rsidRPr="00B104AB">
        <w:t>:</w:t>
      </w:r>
      <w:r w:rsidR="00173287">
        <w:t xml:space="preserve"> </w:t>
      </w:r>
      <w:r w:rsidR="00843E60" w:rsidRPr="008F77EF">
        <w:t xml:space="preserve">Chaque Partenaire accorde en outre, contre une Rémunération équivalente au Prix du marché, à tout Partenaire qui en ferait la demande, une licence d’utilisation de ses </w:t>
      </w:r>
      <w:r w:rsidR="006B4C56">
        <w:t>Connaissances Propres</w:t>
      </w:r>
      <w:r w:rsidR="00843E60" w:rsidRPr="008F77EF">
        <w:t xml:space="preserve">, si l’utilisation des </w:t>
      </w:r>
      <w:r w:rsidR="006B4C56">
        <w:t>Connaissances Propres</w:t>
      </w:r>
      <w:r w:rsidR="00843E60" w:rsidRPr="008F77EF">
        <w:t xml:space="preserve"> est strictement </w:t>
      </w:r>
      <w:r w:rsidR="00747B02">
        <w:t>N</w:t>
      </w:r>
      <w:r w:rsidR="00843E60" w:rsidRPr="008F77EF">
        <w:t>écessaire par le Partenaire licencié des Résultats dont il est propriétaire ou copropriétaire</w:t>
      </w:r>
      <w:r w:rsidR="00843E60">
        <w:t>.</w:t>
      </w:r>
    </w:p>
    <w:p w14:paraId="45705441" w14:textId="6674DD16" w:rsidR="00843E60" w:rsidRPr="008F77EF" w:rsidRDefault="00843E60" w:rsidP="00907044"/>
    <w:p w14:paraId="015D2B6B" w14:textId="733C284C" w:rsidR="00843E60" w:rsidRPr="008F77EF" w:rsidRDefault="00211C6A" w:rsidP="00907044">
      <w:r>
        <w:t>89.</w:t>
      </w:r>
      <w:r w:rsidR="00843E60" w:rsidRPr="008F77EF">
        <w:t xml:space="preserve"> La licence sera non cessible et non exclusive.</w:t>
      </w:r>
    </w:p>
    <w:p w14:paraId="6E574743" w14:textId="77777777" w:rsidR="00843E60" w:rsidRPr="008F77EF" w:rsidRDefault="00843E60" w:rsidP="00907044"/>
    <w:p w14:paraId="2555D9AB" w14:textId="472C5C39" w:rsidR="00843E60" w:rsidRPr="008F77EF" w:rsidRDefault="006C198A" w:rsidP="00907044">
      <w:r>
        <w:t>90.</w:t>
      </w:r>
      <w:r w:rsidR="00843E60" w:rsidRPr="008F77EF">
        <w:t xml:space="preserve"> Elle donnera lieu à la signature entre les Partenaires concernés d’un accord écrit préalable, précisant les droits </w:t>
      </w:r>
      <w:r w:rsidR="00843E60">
        <w:t>con</w:t>
      </w:r>
      <w:r w:rsidR="00843E60" w:rsidRPr="008F77EF">
        <w:t>cédés, leur étendue, leur destination, le lieu et la durée de la licence, ainsi que les modalités financières de celle-ci. Il est entendu que la licence fera référence et application de la Règle du Prix du marché.</w:t>
      </w:r>
    </w:p>
    <w:p w14:paraId="698C2B97" w14:textId="77777777" w:rsidR="00843E60" w:rsidRPr="008F77EF" w:rsidRDefault="00843E60" w:rsidP="00907044"/>
    <w:p w14:paraId="41714215" w14:textId="175427E3" w:rsidR="00843E60" w:rsidRPr="008F77EF" w:rsidRDefault="006C198A" w:rsidP="00907044">
      <w:r>
        <w:t>91.</w:t>
      </w:r>
      <w:r w:rsidR="00843E60" w:rsidRPr="008F77EF">
        <w:t xml:space="preserve"> Il est d’ores et déjà convenu que lorsque la licence portera sur un logiciel, elle sera limitée au code objet de celui-ci.</w:t>
      </w:r>
    </w:p>
    <w:p w14:paraId="3100EDA1" w14:textId="77777777" w:rsidR="00843E60" w:rsidRPr="008F77EF" w:rsidRDefault="00843E60" w:rsidP="00907044"/>
    <w:p w14:paraId="0BA916B4" w14:textId="1A0AE53D" w:rsidR="00843E60" w:rsidRPr="00EB1218" w:rsidRDefault="006C198A" w:rsidP="00907044">
      <w:r>
        <w:t>92.</w:t>
      </w:r>
      <w:r w:rsidR="00843E60" w:rsidRPr="008F77EF">
        <w:t xml:space="preserve"> Il est également d’ores et déjà convenu que le Partenaire licencié prendra à sa charge l’exécution des formalités qui pourraient être nécessaires pour rendre opposable aux tiers la licence qui lui est accordée.</w:t>
      </w:r>
    </w:p>
    <w:p w14:paraId="70D8A95D" w14:textId="77777777" w:rsidR="00843E60" w:rsidRDefault="00843E60" w:rsidP="00907044"/>
    <w:p w14:paraId="0BA2BC1D" w14:textId="77777777" w:rsidR="00536976" w:rsidRDefault="006C198A" w:rsidP="00907044">
      <w:pPr>
        <w:shd w:val="clear" w:color="auto" w:fill="F7CAAC" w:themeFill="accent2" w:themeFillTint="66"/>
        <w:rPr>
          <w:rFonts w:cs="Calibri"/>
        </w:rPr>
      </w:pPr>
      <w:r>
        <w:t>93.</w:t>
      </w:r>
      <w:r w:rsidR="006C5CC7" w:rsidRPr="00173287">
        <w:t xml:space="preserve"> </w:t>
      </w:r>
      <w:r w:rsidR="00843E60" w:rsidRPr="00173287">
        <w:rPr>
          <w:rFonts w:cs="Calibri"/>
        </w:rPr>
        <w:t>[</w:t>
      </w:r>
      <w:r w:rsidR="00843E60" w:rsidRPr="00173287">
        <w:t xml:space="preserve">SUITE OPTIONNELLE COMPATIBLE AVEC LE 28 c) et LE POINT 28d) : [Chaque Partenaire peut </w:t>
      </w:r>
      <w:r w:rsidR="002403DB" w:rsidRPr="00173287">
        <w:t>obtenir</w:t>
      </w:r>
      <w:r w:rsidR="00843E60" w:rsidRPr="00173287">
        <w:t xml:space="preserve">, sur sa demande et contre une Rémunération équivalente au Prix du marché, </w:t>
      </w:r>
      <w:r w:rsidR="002403DB" w:rsidRPr="00173287">
        <w:t>un droit d’utilisation d</w:t>
      </w:r>
      <w:r w:rsidR="00843E60" w:rsidRPr="00173287">
        <w:t xml:space="preserve">es </w:t>
      </w:r>
      <w:r w:rsidR="006B4C56" w:rsidRPr="00173287">
        <w:t>Connaissances Propres</w:t>
      </w:r>
      <w:r w:rsidR="00843E60" w:rsidRPr="00173287">
        <w:t xml:space="preserve"> des autres Partenaires </w:t>
      </w:r>
      <w:r w:rsidR="002F64C3" w:rsidRPr="00173287">
        <w:t xml:space="preserve">à des fins </w:t>
      </w:r>
      <w:r w:rsidR="00843E60" w:rsidRPr="00173287">
        <w:t xml:space="preserve">de recherche </w:t>
      </w:r>
      <w:r w:rsidR="002F64C3" w:rsidRPr="00173287">
        <w:t xml:space="preserve">interne </w:t>
      </w:r>
      <w:r w:rsidR="00843E60" w:rsidRPr="00173287">
        <w:t>et dans le cadre de collaborations de recherche avec des tiers, à l’exclusion de toute utilisation, directe et/ou indirecte, à des fins industrielles et/ou commerciales.</w:t>
      </w:r>
      <w:r w:rsidR="00134D46" w:rsidRPr="00173287">
        <w:t xml:space="preserve"> La demande doit être formulée pendant la durée du Contrat ou au plus tard dans les douze (12) mois qui suivent son terme. Cette licence d’utilisation donnera lieu à la signature entre les Partenaires concernés d’un accord écrit préalable, précisant les droits concédés, leur étendue, leur destination, le lieu et la durée de la licence, ainsi que les modalités financières de celle-ci. Il est entendu que la licence fera référence et application de la Règle du Prix du marché.</w:t>
      </w:r>
      <w:r w:rsidR="00843E60" w:rsidRPr="00173287">
        <w:rPr>
          <w:rFonts w:cs="Calibri"/>
        </w:rPr>
        <w:t xml:space="preserve">] </w:t>
      </w:r>
    </w:p>
    <w:p w14:paraId="42E65AE8" w14:textId="62810B7E" w:rsidR="00843E60" w:rsidRDefault="00843E60" w:rsidP="00907044">
      <w:pPr>
        <w:shd w:val="clear" w:color="auto" w:fill="F7CAAC" w:themeFill="accent2" w:themeFillTint="66"/>
        <w:rPr>
          <w:rFonts w:cs="Calibri"/>
        </w:rPr>
      </w:pPr>
      <w:proofErr w:type="gramStart"/>
      <w:r w:rsidRPr="006C198A">
        <w:rPr>
          <w:rFonts w:cs="Calibri"/>
          <w:highlight w:val="cyan"/>
        </w:rPr>
        <w:t>OU</w:t>
      </w:r>
      <w:proofErr w:type="gramEnd"/>
    </w:p>
    <w:p w14:paraId="0961089A" w14:textId="6787888B" w:rsidR="00536976" w:rsidRPr="00173287" w:rsidRDefault="00536976" w:rsidP="00907044">
      <w:pPr>
        <w:shd w:val="clear" w:color="auto" w:fill="F7CAAC" w:themeFill="accent2" w:themeFillTint="66"/>
        <w:rPr>
          <w:rFonts w:cs="Calibri"/>
        </w:rPr>
      </w:pPr>
      <w:r>
        <w:t>94.</w:t>
      </w:r>
      <w:r w:rsidRPr="00173287">
        <w:t xml:space="preserve"> [Chaque </w:t>
      </w:r>
      <w:r>
        <w:t>Organisme de r</w:t>
      </w:r>
      <w:r w:rsidRPr="00173287">
        <w:t xml:space="preserve">echerche peut obtenir sans contrepartie financière, sur sa demande, un droit d’utilisation des Connaissances Propres des autres Organismes de </w:t>
      </w:r>
      <w:r>
        <w:t>r</w:t>
      </w:r>
      <w:r w:rsidRPr="00173287">
        <w:t xml:space="preserve">echerche à des fins de recherche interne </w:t>
      </w:r>
      <w:r w:rsidRPr="009F0528">
        <w:t>et dans le cadre de collaborations de recherche avec des tiers</w:t>
      </w:r>
      <w:r w:rsidRPr="00B104AB">
        <w:t>, à l’exclusion de toute utilisation, directe et/ou indirecte, à des fins industrielles et/ou commerciales. La demande doit être formulée pendant la durée du Contrat ou au plus tard dans les douze (12) mois qui suivent son terme. Cette licence d’utilisation donnera lieu à la signature entre les Partenaires concernés d’un accord écrit préalable, précisant les droits concédés, leur étendue, leur destination, le lieu et la durée de la licence.</w:t>
      </w:r>
      <w:r w:rsidRPr="00B104AB">
        <w:rPr>
          <w:rFonts w:cs="Calibri"/>
        </w:rPr>
        <w:t xml:space="preserve">] </w:t>
      </w:r>
    </w:p>
    <w:p w14:paraId="52EC92CE"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74" w:name="_Toc62662886"/>
      <w:bookmarkStart w:id="75" w:name="_Toc75521803"/>
      <w:r>
        <w:t>Propriété intellectuelle des Résultats</w:t>
      </w:r>
      <w:bookmarkEnd w:id="74"/>
      <w:bookmarkEnd w:id="75"/>
    </w:p>
    <w:p w14:paraId="58C8C393" w14:textId="77777777" w:rsidR="00843E60" w:rsidRDefault="00843E60" w:rsidP="004671D6">
      <w:pPr>
        <w:pStyle w:val="Titre2"/>
        <w:numPr>
          <w:ilvl w:val="1"/>
          <w:numId w:val="8"/>
        </w:numPr>
        <w:tabs>
          <w:tab w:val="left" w:pos="567"/>
        </w:tabs>
        <w:overflowPunct w:val="0"/>
        <w:autoSpaceDE w:val="0"/>
        <w:autoSpaceDN w:val="0"/>
        <w:adjustRightInd w:val="0"/>
        <w:spacing w:before="300" w:after="300"/>
        <w:textAlignment w:val="baseline"/>
      </w:pPr>
      <w:bookmarkStart w:id="76" w:name="_Toc62662887"/>
      <w:bookmarkStart w:id="77" w:name="_Toc75521804"/>
      <w:r>
        <w:t>Propriété des Résultats</w:t>
      </w:r>
      <w:bookmarkEnd w:id="76"/>
      <w:bookmarkEnd w:id="77"/>
    </w:p>
    <w:p w14:paraId="2903B6F8" w14:textId="77777777" w:rsidR="00843E60" w:rsidRPr="00B737E3" w:rsidRDefault="00843E60" w:rsidP="00907044">
      <w:r w:rsidRPr="00EF473B">
        <w:t>[</w:t>
      </w:r>
      <w:r>
        <w:t xml:space="preserve">A INTEGRER AFIN D’ETRE COMPATIBLE AVEC LE POINT 28c </w:t>
      </w:r>
      <w:r w:rsidRPr="00EF473B">
        <w:t>ET LE</w:t>
      </w:r>
      <w:r>
        <w:t xml:space="preserve"> POINT 28d]</w:t>
      </w:r>
    </w:p>
    <w:p w14:paraId="0E8F1666" w14:textId="18004421" w:rsidR="00843E60" w:rsidRPr="00DB5633" w:rsidRDefault="00843E60" w:rsidP="00907044">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78" w:name="_Toc62662888"/>
      <w:bookmarkStart w:id="79" w:name="_Toc75521805"/>
      <w:r w:rsidRPr="00DB5633">
        <w:rPr>
          <w:szCs w:val="24"/>
        </w:rPr>
        <w:t xml:space="preserve">Propriété des Résultats </w:t>
      </w:r>
      <w:bookmarkEnd w:id="78"/>
      <w:bookmarkEnd w:id="79"/>
      <w:r w:rsidR="002403DB">
        <w:rPr>
          <w:szCs w:val="24"/>
        </w:rPr>
        <w:t>Propres</w:t>
      </w:r>
    </w:p>
    <w:p w14:paraId="225AF36A" w14:textId="68711634" w:rsidR="00843E60" w:rsidRPr="00DB5633" w:rsidRDefault="006C198A" w:rsidP="00907044">
      <w:r>
        <w:t>95.</w:t>
      </w:r>
      <w:r w:rsidR="00843E60" w:rsidRPr="00DB5633">
        <w:t xml:space="preserve"> Les Résultats Propres sont la propriété du Partenaire qui les a générés seul</w:t>
      </w:r>
      <w:r w:rsidR="00843E60" w:rsidRPr="006C5CC7">
        <w:rPr>
          <w:vertAlign w:val="superscript"/>
        </w:rPr>
        <w:footnoteReference w:id="9"/>
      </w:r>
      <w:r w:rsidR="00843E60" w:rsidRPr="006C5CC7">
        <w:rPr>
          <w:bCs/>
        </w:rPr>
        <w:t>.</w:t>
      </w:r>
    </w:p>
    <w:p w14:paraId="1638F15E" w14:textId="77777777" w:rsidR="00843E60" w:rsidRPr="00DB5633" w:rsidRDefault="00843E60" w:rsidP="00907044"/>
    <w:p w14:paraId="21905E0B" w14:textId="4DA853F8" w:rsidR="00843E60" w:rsidRPr="00DB5633" w:rsidRDefault="00843E60" w:rsidP="00907044">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80" w:name="_Toc62662889"/>
      <w:bookmarkStart w:id="81" w:name="_Toc75521806"/>
      <w:r w:rsidRPr="00DB5633">
        <w:rPr>
          <w:szCs w:val="24"/>
        </w:rPr>
        <w:t xml:space="preserve">Propriété des Résultats </w:t>
      </w:r>
      <w:bookmarkEnd w:id="80"/>
      <w:bookmarkEnd w:id="81"/>
      <w:r w:rsidR="002403DB">
        <w:rPr>
          <w:szCs w:val="24"/>
        </w:rPr>
        <w:t>Conjoints</w:t>
      </w:r>
      <w:r w:rsidR="00C051D1">
        <w:rPr>
          <w:szCs w:val="24"/>
        </w:rPr>
        <w:t xml:space="preserve"> (hors Logiciels)</w:t>
      </w:r>
    </w:p>
    <w:p w14:paraId="3A749CFF" w14:textId="689EADB3" w:rsidR="00843E60" w:rsidRPr="00DB5633" w:rsidRDefault="006C198A" w:rsidP="00907044">
      <w:r>
        <w:t>96.</w:t>
      </w:r>
      <w:r w:rsidR="00843E60" w:rsidRPr="00DB5633">
        <w:t xml:space="preserve"> </w:t>
      </w:r>
      <w:r w:rsidR="006C5CC7">
        <w:t xml:space="preserve"> </w:t>
      </w:r>
      <w:r w:rsidR="00843E60" w:rsidRPr="00DB5633">
        <w:t>Les Résultats Conjoints sont la copropriété des Partenaires les ayant développés, ci-après désignés « Parties Copropriétaires », à proportion de leurs</w:t>
      </w:r>
      <w:r w:rsidR="00843E60">
        <w:t xml:space="preserve"> Contributions</w:t>
      </w:r>
      <w:r w:rsidR="00843E60" w:rsidRPr="006C5CC7">
        <w:rPr>
          <w:rFonts w:asciiTheme="majorHAnsi" w:hAnsiTheme="majorHAnsi" w:cstheme="majorHAnsi"/>
          <w:vertAlign w:val="superscript"/>
        </w:rPr>
        <w:footnoteReference w:id="10"/>
      </w:r>
      <w:r w:rsidR="00843E60" w:rsidRPr="006C5CC7">
        <w:t>,</w:t>
      </w:r>
      <w:r w:rsidR="00843E60" w:rsidRPr="00DB5633">
        <w:t xml:space="preserve"> à moins que lesdits Partenaires ne conviennent conventionnellement d’une répartition différente.</w:t>
      </w:r>
    </w:p>
    <w:p w14:paraId="26B7A3AD" w14:textId="77777777" w:rsidR="00843E60" w:rsidRPr="00DB5633" w:rsidRDefault="00843E60" w:rsidP="00907044"/>
    <w:p w14:paraId="6E0EF0CC" w14:textId="55CC2E38" w:rsidR="00843E60" w:rsidRPr="00DB5633" w:rsidRDefault="006C198A" w:rsidP="00907044">
      <w:pPr>
        <w:rPr>
          <w:rFonts w:cs="Calibri"/>
        </w:rPr>
      </w:pPr>
      <w:r>
        <w:t>97.</w:t>
      </w:r>
      <w:r w:rsidR="00843E60" w:rsidRPr="00DB5633">
        <w:t xml:space="preserve"> En cas de répartition conventionnelle différente, il sera fait application de la Règle du prix du marché</w:t>
      </w:r>
      <w:r w:rsidR="00843E60" w:rsidRPr="006C5CC7">
        <w:rPr>
          <w:vertAlign w:val="superscript"/>
        </w:rPr>
        <w:footnoteReference w:id="11"/>
      </w:r>
      <w:r w:rsidR="00843E60" w:rsidRPr="00DB5633">
        <w:t>.</w:t>
      </w:r>
    </w:p>
    <w:p w14:paraId="4E38B0DA" w14:textId="77777777" w:rsidR="00843E60" w:rsidRPr="00DB5633" w:rsidRDefault="00843E60" w:rsidP="00907044">
      <w:pPr>
        <w:rPr>
          <w:rFonts w:cs="Calibri"/>
        </w:rPr>
      </w:pPr>
    </w:p>
    <w:p w14:paraId="6FE58704" w14:textId="77777777" w:rsidR="00843E60" w:rsidRDefault="00843E60" w:rsidP="00907044"/>
    <w:p w14:paraId="53798CE7" w14:textId="77777777" w:rsidR="00843E60" w:rsidRDefault="00843E60" w:rsidP="00907044"/>
    <w:p w14:paraId="791F5BD9" w14:textId="77777777" w:rsidR="00843E60" w:rsidRPr="00733F01" w:rsidRDefault="00843E60" w:rsidP="00907044">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82" w:name="_Toc62662890"/>
      <w:bookmarkStart w:id="83" w:name="_Toc75521807"/>
      <w:r w:rsidRPr="00733F01">
        <w:rPr>
          <w:szCs w:val="24"/>
        </w:rPr>
        <w:t>Propriété des Résultats Conjoints Brevetables</w:t>
      </w:r>
      <w:bookmarkEnd w:id="82"/>
      <w:bookmarkEnd w:id="83"/>
    </w:p>
    <w:p w14:paraId="43137D2E" w14:textId="2D62CE93" w:rsidR="00843E60" w:rsidRDefault="006C198A" w:rsidP="00907044">
      <w:r>
        <w:t>98.</w:t>
      </w:r>
      <w:r w:rsidR="00843E60">
        <w:t xml:space="preserve"> Sous réserve des dispositions ci-dessus, l</w:t>
      </w:r>
      <w:r w:rsidR="00843E60" w:rsidRPr="008C045B">
        <w:t>es Par</w:t>
      </w:r>
      <w:r w:rsidR="00843E60">
        <w:t>tenaires</w:t>
      </w:r>
      <w:r w:rsidR="00843E60" w:rsidRPr="008C045B">
        <w:t xml:space="preserve"> Copropriétaires des Résultats Conjoints brevetables décideront si ces derniers doivent faire l’objet de demandes de brevets déposées à leurs noms conjoints</w:t>
      </w:r>
      <w:r w:rsidR="00843E60">
        <w:t>,</w:t>
      </w:r>
      <w:r w:rsidR="00843E60" w:rsidRPr="008C045B">
        <w:t xml:space="preserve"> et désigneront parmi </w:t>
      </w:r>
      <w:r w:rsidR="00843E60">
        <w:t>eux</w:t>
      </w:r>
      <w:r w:rsidR="00843E60" w:rsidRPr="008C045B">
        <w:t>, c</w:t>
      </w:r>
      <w:r w:rsidR="00843E60">
        <w:t xml:space="preserve">elui </w:t>
      </w:r>
      <w:r w:rsidR="00843E60" w:rsidRPr="008C045B">
        <w:t>qui sera chargé d’effectuer les formalités de dépôt et de maintien en vigueur</w:t>
      </w:r>
      <w:r w:rsidR="00C60456">
        <w:t xml:space="preserve"> (ci-après désigné « </w:t>
      </w:r>
      <w:r w:rsidR="00C60456" w:rsidRPr="00173287">
        <w:t>Gestionnaire de la PI</w:t>
      </w:r>
      <w:r w:rsidR="00C60456">
        <w:t> »)</w:t>
      </w:r>
      <w:r w:rsidR="00843E60" w:rsidRPr="008C045B">
        <w:t xml:space="preserve">. </w:t>
      </w:r>
    </w:p>
    <w:p w14:paraId="5DB63689" w14:textId="77777777" w:rsidR="00843E60" w:rsidRPr="008C045B" w:rsidRDefault="00843E60" w:rsidP="00907044"/>
    <w:p w14:paraId="32570408" w14:textId="75247DAA" w:rsidR="00843E60" w:rsidRDefault="006C198A" w:rsidP="00907044">
      <w:r>
        <w:t>99.</w:t>
      </w:r>
      <w:r w:rsidR="00843E60">
        <w:t xml:space="preserve"> </w:t>
      </w:r>
      <w:r w:rsidR="00843E60" w:rsidRPr="008C045B">
        <w:t xml:space="preserve">Les frais de dépôt, d’obtention et de maintien en vigueur des brevets nouveaux en copropriété seront supportés par les </w:t>
      </w:r>
      <w:r w:rsidR="00843E60" w:rsidRPr="00A144ED">
        <w:t>Partenaires Copropriétaires selon leur quote-part de propriété définies ci-dessus</w:t>
      </w:r>
      <w:r w:rsidR="00843E60" w:rsidRPr="008C045B">
        <w:t xml:space="preserve">. </w:t>
      </w:r>
    </w:p>
    <w:p w14:paraId="65F3AD65" w14:textId="3D41BF82" w:rsidR="007F2F67" w:rsidRDefault="00177781" w:rsidP="00907044">
      <w:r w:rsidRPr="00173287">
        <w:t>Par exception à ce qui précède, l</w:t>
      </w:r>
      <w:r w:rsidR="007F2F67" w:rsidRPr="00173287">
        <w:t xml:space="preserve">es frais de dépôt, d’obtention et de maintien en vigueur des brevets nouveaux en copropriété seront supportés par les </w:t>
      </w:r>
      <w:r w:rsidR="00367254" w:rsidRPr="00173287">
        <w:t xml:space="preserve">Entreprises lorsqu’elles </w:t>
      </w:r>
      <w:r w:rsidR="00A144ED" w:rsidRPr="00173287">
        <w:t xml:space="preserve">en </w:t>
      </w:r>
      <w:r w:rsidR="00367254" w:rsidRPr="00173287">
        <w:t>sont copropriétaire</w:t>
      </w:r>
      <w:r w:rsidRPr="00173287">
        <w:t>s</w:t>
      </w:r>
      <w:r w:rsidR="00367254" w:rsidRPr="00173287">
        <w:t xml:space="preserve"> avec un </w:t>
      </w:r>
      <w:r w:rsidR="00A144ED" w:rsidRPr="00173287">
        <w:t xml:space="preserve">Organisme de </w:t>
      </w:r>
      <w:r w:rsidR="00173287">
        <w:t>r</w:t>
      </w:r>
      <w:r w:rsidR="00A144ED" w:rsidRPr="00173287">
        <w:t>echerche</w:t>
      </w:r>
      <w:r w:rsidR="00367254" w:rsidRPr="00173287">
        <w:t>.</w:t>
      </w:r>
      <w:r w:rsidR="00367254" w:rsidRPr="00B104AB">
        <w:rPr>
          <w:highlight w:val="yellow"/>
        </w:rPr>
        <w:t xml:space="preserve"> </w:t>
      </w:r>
    </w:p>
    <w:p w14:paraId="4F426DB6" w14:textId="77777777" w:rsidR="00843E60" w:rsidRPr="008C045B" w:rsidRDefault="00843E60" w:rsidP="00907044"/>
    <w:p w14:paraId="4277D1E8" w14:textId="0F69AEF8" w:rsidR="00843E60" w:rsidRDefault="006C198A" w:rsidP="00907044">
      <w:r>
        <w:t>100.</w:t>
      </w:r>
      <w:r w:rsidR="00843E60">
        <w:t xml:space="preserve"> </w:t>
      </w:r>
      <w:r w:rsidR="00843E60" w:rsidRPr="008C045B">
        <w:t>Si l’un des Pa</w:t>
      </w:r>
      <w:r w:rsidR="00843E60">
        <w:t>rtenaires</w:t>
      </w:r>
      <w:r w:rsidR="00843E60" w:rsidRPr="008C045B">
        <w:t xml:space="preserve"> Copropriétaires renonce à déposer, à poursuivre une procédure de délivrance ou à maintenir en vigueur un ou plusieurs brevets nouveaux en France ou à l’étranger, </w:t>
      </w:r>
      <w:r w:rsidR="00843E60">
        <w:t>il</w:t>
      </w:r>
      <w:r w:rsidR="00843E60" w:rsidRPr="008C045B">
        <w:t xml:space="preserve"> devra en informer les autres P</w:t>
      </w:r>
      <w:r w:rsidR="00843E60">
        <w:t>artenaires</w:t>
      </w:r>
      <w:r w:rsidR="00843E60" w:rsidRPr="008C045B">
        <w:t xml:space="preserve"> Copropriétaires en temps opportun pour que c</w:t>
      </w:r>
      <w:r w:rsidR="00843E60">
        <w:t>eux</w:t>
      </w:r>
      <w:r w:rsidR="00843E60" w:rsidRPr="008C045B">
        <w:t xml:space="preserve">-ci déposent en leurs seuls noms, poursuivent la procédure de délivrance ou le maintien en vigueur desdits brevets nouveaux à leurs seuls frais et profits. </w:t>
      </w:r>
      <w:r w:rsidR="00843E60">
        <w:t>Le Partenaire</w:t>
      </w:r>
      <w:r w:rsidR="00843E60" w:rsidRPr="008C045B">
        <w:t xml:space="preserve"> qui s’est désisté s’engage à signer ou à faire signer toutes les pièces nécessaires pour permettre aux autres P</w:t>
      </w:r>
      <w:r w:rsidR="00843E60">
        <w:t>artenaire</w:t>
      </w:r>
      <w:r w:rsidR="00843E60" w:rsidRPr="008C045B">
        <w:t>s Copropriétaires de devenir seuls copropriétaires du ou des brevets nouveaux en cause pour le ou les pays concernés.</w:t>
      </w:r>
    </w:p>
    <w:p w14:paraId="09BC959D" w14:textId="77777777" w:rsidR="00843E60" w:rsidRPr="008C045B" w:rsidRDefault="00843E60" w:rsidP="00907044"/>
    <w:p w14:paraId="22C463D4" w14:textId="63A257A9" w:rsidR="00843E60" w:rsidRDefault="006C198A" w:rsidP="00907044">
      <w:r>
        <w:t>101.</w:t>
      </w:r>
      <w:r w:rsidR="00843E60">
        <w:t xml:space="preserve"> Un Partenaire</w:t>
      </w:r>
      <w:r w:rsidR="00843E60" w:rsidRPr="008C045B">
        <w:rPr>
          <w:bCs/>
        </w:rPr>
        <w:t xml:space="preserve"> Copropriétaire</w:t>
      </w:r>
      <w:r w:rsidR="00843E60">
        <w:t xml:space="preserve"> sera réputé</w:t>
      </w:r>
      <w:r w:rsidR="00843E60" w:rsidRPr="008C045B">
        <w:t xml:space="preserve"> avoir abandonné ses droits sur un </w:t>
      </w:r>
      <w:r w:rsidR="00843E60" w:rsidRPr="008C045B">
        <w:rPr>
          <w:bCs/>
        </w:rPr>
        <w:t>brevet nouveau</w:t>
      </w:r>
      <w:r w:rsidR="00843E60" w:rsidRPr="008C045B">
        <w:t xml:space="preserve"> soixante (60) jours après la réception d’une lettre recommandée avec accusé de réception lui demandant de faire connaître sa décision sur ce point, adressée par </w:t>
      </w:r>
      <w:r w:rsidR="00843E60">
        <w:t>le Partenaire</w:t>
      </w:r>
      <w:r w:rsidR="00843E60" w:rsidRPr="008C045B">
        <w:t xml:space="preserve"> Cop</w:t>
      </w:r>
      <w:r w:rsidR="00843E60" w:rsidRPr="008C045B">
        <w:rPr>
          <w:bCs/>
        </w:rPr>
        <w:t>ropriétaire</w:t>
      </w:r>
      <w:r w:rsidR="00843E60" w:rsidRPr="008C045B">
        <w:t xml:space="preserve"> chargé d’effectuer les formalités de dépôt et de maintien en vigueur des brevets désignée conformément au premier paragraphe du présent article.</w:t>
      </w:r>
    </w:p>
    <w:p w14:paraId="633693E8" w14:textId="77777777" w:rsidR="00843E60" w:rsidRDefault="00843E60" w:rsidP="00907044"/>
    <w:p w14:paraId="3FD50798" w14:textId="51092D7B" w:rsidR="00843E60" w:rsidRDefault="006C198A" w:rsidP="00907044">
      <w:r>
        <w:t>102.</w:t>
      </w:r>
      <w:r w:rsidR="00843E60">
        <w:t xml:space="preserve"> </w:t>
      </w:r>
      <w:r w:rsidR="00843E60" w:rsidRPr="008C045B">
        <w:t xml:space="preserve">Chaque </w:t>
      </w:r>
      <w:r w:rsidR="00843E60" w:rsidRPr="008C045B">
        <w:rPr>
          <w:bCs/>
        </w:rPr>
        <w:t>Pa</w:t>
      </w:r>
      <w:r w:rsidR="00843E60">
        <w:rPr>
          <w:bCs/>
        </w:rPr>
        <w:t xml:space="preserve">rtenaire </w:t>
      </w:r>
      <w:r w:rsidR="00843E60" w:rsidRPr="008C045B">
        <w:rPr>
          <w:bCs/>
        </w:rPr>
        <w:t>Copropriétaire</w:t>
      </w:r>
      <w:r w:rsidR="00843E60" w:rsidRPr="008C045B">
        <w:t xml:space="preserve"> fait son affaire de la rémunération éventuelle de ses inventeurs.</w:t>
      </w:r>
    </w:p>
    <w:p w14:paraId="6A9123AA" w14:textId="77777777" w:rsidR="00843E60" w:rsidRPr="008C045B" w:rsidRDefault="00843E60" w:rsidP="00907044"/>
    <w:p w14:paraId="5D121B9B" w14:textId="7714790D" w:rsidR="00843E60" w:rsidRDefault="006C198A" w:rsidP="00907044">
      <w:r>
        <w:t>103.</w:t>
      </w:r>
      <w:r w:rsidR="00843E60">
        <w:t xml:space="preserve"> </w:t>
      </w:r>
      <w:r w:rsidR="00843E60" w:rsidRPr="008C045B">
        <w:t xml:space="preserve">En outre, </w:t>
      </w:r>
      <w:r w:rsidR="00843E60">
        <w:t>les Partenaires</w:t>
      </w:r>
      <w:r w:rsidR="00843E60" w:rsidRPr="008C045B">
        <w:t xml:space="preserve"> s’engagent :</w:t>
      </w:r>
    </w:p>
    <w:p w14:paraId="1AB9E3E6" w14:textId="77777777" w:rsidR="00843E60" w:rsidRPr="008C045B" w:rsidRDefault="00843E60" w:rsidP="00907044"/>
    <w:p w14:paraId="6868B92E" w14:textId="77777777" w:rsidR="00843E60" w:rsidRPr="00907044" w:rsidRDefault="00843E60" w:rsidP="00907044">
      <w:pPr>
        <w:numPr>
          <w:ilvl w:val="0"/>
          <w:numId w:val="11"/>
        </w:numPr>
        <w:overflowPunct w:val="0"/>
        <w:autoSpaceDE w:val="0"/>
        <w:autoSpaceDN w:val="0"/>
        <w:adjustRightInd w:val="0"/>
        <w:textAlignment w:val="baseline"/>
      </w:pPr>
      <w:proofErr w:type="gramStart"/>
      <w:r w:rsidRPr="00907044">
        <w:t>à</w:t>
      </w:r>
      <w:proofErr w:type="gramEnd"/>
      <w:r w:rsidRPr="00907044">
        <w:t xml:space="preserve"> ce que les noms des inventeurs soient mentionnés dans les demandes de brevet, sauf refus écrit exprès de ceux-ci, conformément aux dispositions légales en vigueur ;</w:t>
      </w:r>
    </w:p>
    <w:p w14:paraId="1495169F" w14:textId="2B956D7B" w:rsidR="00843E60" w:rsidRPr="00907044" w:rsidRDefault="00843E60" w:rsidP="00907044">
      <w:pPr>
        <w:numPr>
          <w:ilvl w:val="0"/>
          <w:numId w:val="11"/>
        </w:numPr>
        <w:overflowPunct w:val="0"/>
        <w:autoSpaceDE w:val="0"/>
        <w:autoSpaceDN w:val="0"/>
        <w:adjustRightInd w:val="0"/>
        <w:textAlignment w:val="baseline"/>
      </w:pPr>
      <w:proofErr w:type="gramStart"/>
      <w:r w:rsidRPr="00907044">
        <w:t>et</w:t>
      </w:r>
      <w:proofErr w:type="gramEnd"/>
      <w:r w:rsidRPr="00907044">
        <w:t xml:space="preserve"> à ce que leur personnel respectif, cité en tant qu’inventeur, donne toute signature et accomplisse toutes formalités nécessaires pour le dépôt, le maintien et la défense des brevets déposés par les Partenaires.</w:t>
      </w:r>
    </w:p>
    <w:p w14:paraId="36917D5F" w14:textId="77777777" w:rsidR="00843E60" w:rsidRPr="00907044" w:rsidRDefault="00843E60" w:rsidP="00907044"/>
    <w:p w14:paraId="6A169880" w14:textId="6D572E95" w:rsidR="00843E60" w:rsidRPr="00907044" w:rsidRDefault="006C198A" w:rsidP="00907044">
      <w:r w:rsidRPr="00907044">
        <w:t>104.</w:t>
      </w:r>
      <w:r w:rsidR="00843E60" w:rsidRPr="00907044">
        <w:t xml:space="preserve"> En tout état de cause, le Partenaire cédant ou renonçant à ses droits percevra une compensation proportionnelle correspondant à une Rémunération équivalente au Prix du marché</w:t>
      </w:r>
      <w:r w:rsidR="00843E60" w:rsidRPr="00907044">
        <w:rPr>
          <w:rFonts w:asciiTheme="majorHAnsi" w:hAnsiTheme="majorHAnsi" w:cstheme="majorHAnsi"/>
          <w:color w:val="000000"/>
          <w:vertAlign w:val="superscript"/>
        </w:rPr>
        <w:footnoteReference w:id="12"/>
      </w:r>
      <w:r w:rsidR="00843E60" w:rsidRPr="00907044">
        <w:t>.</w:t>
      </w:r>
    </w:p>
    <w:p w14:paraId="7FE54AD3" w14:textId="77777777" w:rsidR="00843E60" w:rsidRPr="00907044" w:rsidRDefault="00843E60" w:rsidP="00907044">
      <w:pPr>
        <w:pStyle w:val="Titre3"/>
        <w:numPr>
          <w:ilvl w:val="2"/>
          <w:numId w:val="10"/>
        </w:numPr>
        <w:tabs>
          <w:tab w:val="clear" w:pos="993"/>
          <w:tab w:val="left" w:pos="737"/>
        </w:tabs>
        <w:overflowPunct w:val="0"/>
        <w:autoSpaceDE w:val="0"/>
        <w:autoSpaceDN w:val="0"/>
        <w:adjustRightInd w:val="0"/>
        <w:spacing w:after="240"/>
        <w:textAlignment w:val="baseline"/>
        <w:rPr>
          <w:szCs w:val="24"/>
        </w:rPr>
      </w:pPr>
      <w:bookmarkStart w:id="84" w:name="_Toc62662891"/>
      <w:bookmarkStart w:id="85" w:name="_Toc75521808"/>
      <w:r w:rsidRPr="00907044">
        <w:rPr>
          <w:szCs w:val="24"/>
        </w:rPr>
        <w:t>Propriété des logiciels</w:t>
      </w:r>
      <w:bookmarkEnd w:id="84"/>
      <w:bookmarkEnd w:id="85"/>
    </w:p>
    <w:p w14:paraId="1A74892D" w14:textId="13D9C29F" w:rsidR="00843E60" w:rsidRPr="00907044" w:rsidRDefault="00B0335F" w:rsidP="00907044">
      <w:r>
        <w:t>105.</w:t>
      </w:r>
      <w:r w:rsidR="00843E60" w:rsidRPr="00907044">
        <w:t xml:space="preserve"> Les Logiciels de Base sont la propriété du Partenaire qui les a développés.</w:t>
      </w:r>
    </w:p>
    <w:p w14:paraId="03BF3507" w14:textId="77777777" w:rsidR="00843E60" w:rsidRPr="00907044" w:rsidRDefault="00843E60" w:rsidP="00907044"/>
    <w:p w14:paraId="5962116D" w14:textId="76669036" w:rsidR="00843E60" w:rsidRPr="00907044" w:rsidRDefault="00B0335F" w:rsidP="00907044">
      <w:r>
        <w:t>106.</w:t>
      </w:r>
      <w:r w:rsidR="00843E60" w:rsidRPr="00907044">
        <w:t xml:space="preserve">  Les Adaptations réalisées dans le cadre du présent Contrat sont, quel qu’en soit l’auteur, la propriété du Partenaire propriétaire du Logiciel de Base. </w:t>
      </w:r>
    </w:p>
    <w:p w14:paraId="2243722B" w14:textId="77777777" w:rsidR="00843E60" w:rsidRPr="00907044" w:rsidRDefault="00843E60" w:rsidP="00907044"/>
    <w:p w14:paraId="107FA0DC" w14:textId="67272B62" w:rsidR="00843E60" w:rsidRPr="00907044" w:rsidRDefault="00B0335F" w:rsidP="00907044">
      <w:r>
        <w:t>107.</w:t>
      </w:r>
      <w:r w:rsidR="00843E60" w:rsidRPr="00907044">
        <w:t xml:space="preserve"> Dans l’hypothèse où les Adaptations généreraient des droits d’auteur au profit du Partenaire qui les a réalisées, il recevra au titre de la cession au Partenaire propriétaire du Logiciel de Base une Rémunération équivalente au Prix du marché.</w:t>
      </w:r>
    </w:p>
    <w:p w14:paraId="0B4AC51B" w14:textId="77777777" w:rsidR="00843E60" w:rsidRPr="00907044" w:rsidRDefault="00843E60" w:rsidP="00907044"/>
    <w:p w14:paraId="4E786497" w14:textId="3621A4DB" w:rsidR="00843E60" w:rsidRPr="00907044" w:rsidRDefault="00B0335F" w:rsidP="00907044">
      <w:r>
        <w:t>108.</w:t>
      </w:r>
      <w:r w:rsidR="00843E60" w:rsidRPr="00907044">
        <w:t xml:space="preserve"> Sans préjudice des dispositions précédentes, chaque Partenaire demeure propriétaire des Extensions qu’il a réalisées seul dans le cadre du présent Contrat. Les Extensions réalisées en commun par deux ou plusieurs Partenaires sont la propriété commune de ces Partenaires, </w:t>
      </w:r>
      <w:r w:rsidR="00A144ED" w:rsidRPr="00907044">
        <w:t xml:space="preserve">à proportion de leurs Contributions, </w:t>
      </w:r>
      <w:r w:rsidR="00843E60" w:rsidRPr="00907044">
        <w:t>quel que soit le Partenaire propriétaire du Logiciel de Base dont ces Extensions dérivent</w:t>
      </w:r>
      <w:r w:rsidR="00116973">
        <w:t>.</w:t>
      </w:r>
      <w:r w:rsidR="00843E60" w:rsidRPr="00907044">
        <w:t xml:space="preserve"> </w:t>
      </w:r>
    </w:p>
    <w:p w14:paraId="7BB7CF24" w14:textId="191F84CE" w:rsidR="00843E60" w:rsidRPr="00907044" w:rsidRDefault="00843E60" w:rsidP="00907044"/>
    <w:p w14:paraId="54C52E68" w14:textId="44245550" w:rsidR="00A144ED" w:rsidRPr="00907044" w:rsidRDefault="0028528D" w:rsidP="00907044">
      <w:r>
        <w:t>109.</w:t>
      </w:r>
      <w:r w:rsidR="00843E60" w:rsidRPr="00907044">
        <w:t xml:space="preserve"> Les Logiciels Nouveaux développés dans le cadre du présent Contrat sont la propriété de la Partie qui les a développés seule. Les Logiciels Nouveaux Communs sont la propriété commune des Partenaires ayant </w:t>
      </w:r>
      <w:r w:rsidR="00C051D1" w:rsidRPr="00907044">
        <w:t>participé à leur obtention, à proportion de leurs Contributions</w:t>
      </w:r>
      <w:r w:rsidR="0045167D" w:rsidRPr="00907044">
        <w:t>.</w:t>
      </w:r>
    </w:p>
    <w:p w14:paraId="215E0611" w14:textId="77777777" w:rsidR="00A144ED" w:rsidRPr="00907044" w:rsidRDefault="00A144ED" w:rsidP="00907044"/>
    <w:p w14:paraId="5592938F" w14:textId="2753FEC4" w:rsidR="00843E60" w:rsidRPr="00907044" w:rsidRDefault="00A144ED" w:rsidP="00907044">
      <w:r w:rsidRPr="00907044">
        <w:t>Les Parties Copropriétaires prendront toutes dispositions contractuelles (ex : cession de quote-part de copropriété) nécessaires au respect de l’équilibre prévu par le présent article</w:t>
      </w:r>
      <w:r w:rsidR="009A395E" w:rsidRPr="00907044">
        <w:t>, en respectant la Règle de Proportionnalité</w:t>
      </w:r>
      <w:r w:rsidRPr="00907044">
        <w:t>.</w:t>
      </w:r>
    </w:p>
    <w:p w14:paraId="7333BBF9" w14:textId="77777777" w:rsidR="00843E60" w:rsidRPr="00907044" w:rsidRDefault="00843E60" w:rsidP="00907044"/>
    <w:p w14:paraId="22BF364C" w14:textId="5E6726F5" w:rsidR="00843E60" w:rsidRPr="00907044" w:rsidRDefault="0028528D" w:rsidP="00907044">
      <w:r>
        <w:t>110.</w:t>
      </w:r>
      <w:r w:rsidR="00843E60" w:rsidRPr="00907044">
        <w:t xml:space="preserve"> Les Partenaires s’interdisent d’intégrer au Projet des Logiciels Libres/Open Source sans l’accord préalable, écrit et unanime des Partenaires.</w:t>
      </w:r>
    </w:p>
    <w:p w14:paraId="1C92B862" w14:textId="77777777" w:rsidR="00843E60" w:rsidRPr="00907044" w:rsidRDefault="00843E60" w:rsidP="00907044"/>
    <w:p w14:paraId="43B858F9" w14:textId="2E2227EE" w:rsidR="00843E60" w:rsidRPr="00907044" w:rsidRDefault="0028528D" w:rsidP="00907044">
      <w:r>
        <w:t>111.</w:t>
      </w:r>
      <w:r w:rsidR="00843E60" w:rsidRPr="00907044">
        <w:t xml:space="preserve"> En outre, les Partenaires s’interdisent d’utiliser des Logiciels Libres/Open Source, dans le cadre de la réalisation de leur Part des Travaux ou de toute autre manière que ce soit dans le cadre de l’exécution du présent Contrat, si cette utilisation devait porter atteinte aux droits des Partenaires sur les Résultats du Projet.</w:t>
      </w:r>
    </w:p>
    <w:p w14:paraId="123A2C57" w14:textId="77777777" w:rsidR="00843E60" w:rsidRPr="00907044" w:rsidRDefault="00843E60" w:rsidP="00907044"/>
    <w:p w14:paraId="5CC3BDF3" w14:textId="039D98D3" w:rsidR="00843E60" w:rsidRPr="00907044" w:rsidRDefault="0028528D" w:rsidP="00907044">
      <w:r>
        <w:t>112.</w:t>
      </w:r>
      <w:r w:rsidR="00843E60" w:rsidRPr="00907044">
        <w:t xml:space="preserve"> L’utilisation et/ou l’intégration de Logiciels Libres/Open Source dans le cadre du Projet devra faire l’objet d’une décision prise au cours d’une réunion du Comité de Pilotage.</w:t>
      </w:r>
    </w:p>
    <w:p w14:paraId="5C5B03E5" w14:textId="77777777" w:rsidR="00843E60" w:rsidRPr="00907044" w:rsidRDefault="00843E60" w:rsidP="00907044"/>
    <w:p w14:paraId="2AB14242" w14:textId="0D6667A6" w:rsidR="00843E60" w:rsidRPr="005C54B0" w:rsidRDefault="0028528D" w:rsidP="00907044">
      <w:r>
        <w:t>113.</w:t>
      </w:r>
      <w:r w:rsidR="00843E60" w:rsidRPr="00907044">
        <w:t xml:space="preserve"> Par principe, </w:t>
      </w:r>
      <w:r w:rsidR="009F5F19">
        <w:t>il est convenu entre les Parties</w:t>
      </w:r>
      <w:r w:rsidR="00843E60" w:rsidRPr="00907044">
        <w:t xml:space="preserve"> que l'utilisation de logiciels Open Source bénéficiant d'une Licence Open source </w:t>
      </w:r>
      <w:r w:rsidR="0045167D" w:rsidRPr="00907044">
        <w:t>c</w:t>
      </w:r>
      <w:r w:rsidR="00843E60" w:rsidRPr="00907044">
        <w:t>ontaminante est interdite</w:t>
      </w:r>
      <w:r w:rsidR="00843E60" w:rsidRPr="00907044">
        <w:rPr>
          <w:rFonts w:asciiTheme="minorHAnsi" w:hAnsiTheme="minorHAnsi" w:cstheme="majorHAnsi"/>
          <w:vertAlign w:val="superscript"/>
        </w:rPr>
        <w:footnoteReference w:id="13"/>
      </w:r>
      <w:r w:rsidR="00843E60" w:rsidRPr="00907044">
        <w:rPr>
          <w:rFonts w:asciiTheme="minorHAnsi" w:hAnsiTheme="minorHAnsi" w:cstheme="majorHAnsi"/>
        </w:rPr>
        <w:t>.</w:t>
      </w:r>
    </w:p>
    <w:p w14:paraId="6D479E30" w14:textId="77777777" w:rsidR="00843E60" w:rsidRDefault="00843E60" w:rsidP="00843E60"/>
    <w:p w14:paraId="6F8C8AD3" w14:textId="77777777" w:rsidR="00843E60" w:rsidRDefault="00843E60" w:rsidP="004671D6">
      <w:pPr>
        <w:pStyle w:val="Titre2"/>
        <w:numPr>
          <w:ilvl w:val="1"/>
          <w:numId w:val="8"/>
        </w:numPr>
        <w:tabs>
          <w:tab w:val="left" w:pos="567"/>
        </w:tabs>
        <w:overflowPunct w:val="0"/>
        <w:autoSpaceDE w:val="0"/>
        <w:autoSpaceDN w:val="0"/>
        <w:adjustRightInd w:val="0"/>
        <w:spacing w:before="300" w:after="300"/>
        <w:textAlignment w:val="baseline"/>
      </w:pPr>
      <w:bookmarkStart w:id="86" w:name="_Toc62662892"/>
      <w:bookmarkStart w:id="87" w:name="_Toc75521809"/>
      <w:r w:rsidRPr="000A1B45">
        <w:t xml:space="preserve">Protection des </w:t>
      </w:r>
      <w:r>
        <w:t>Résultats</w:t>
      </w:r>
      <w:bookmarkEnd w:id="86"/>
      <w:bookmarkEnd w:id="87"/>
    </w:p>
    <w:p w14:paraId="7DB6B65C" w14:textId="6A6733A9" w:rsidR="00843E60" w:rsidRDefault="0028528D" w:rsidP="00843E60">
      <w:r>
        <w:t>114.</w:t>
      </w:r>
      <w:r w:rsidR="00843E60" w:rsidRPr="00BE0156">
        <w:t xml:space="preserve">  Les Partenaires s’engagent à assurer une traçabilité de leurs Résultats Propres, par la mise en œuvre d’une ou de plusieurs des mesures prescrites au cahier des charges</w:t>
      </w:r>
      <w:r w:rsidR="00843E60">
        <w:t xml:space="preserve"> techniques annexé à l’annexe « Description du Projet ». Les Partenaires concernés, le Coordinateur et les Comités techniques veillent à la bonne exécution de ces obligations de traçabilité.</w:t>
      </w:r>
    </w:p>
    <w:p w14:paraId="657EF569" w14:textId="77777777" w:rsidR="00843E60" w:rsidRDefault="00843E60" w:rsidP="00843E60"/>
    <w:p w14:paraId="52999F13" w14:textId="04E2FC87" w:rsidR="00843E60" w:rsidRDefault="0028528D" w:rsidP="00843E60">
      <w:r>
        <w:t>115.</w:t>
      </w:r>
      <w:r w:rsidR="00843E60">
        <w:t xml:space="preserve"> Pour les Résultats Conjoints, les décisions relatives à leur traçabilité sont prises par le Comité de pilotage et exécutées par le Coordinateur.</w:t>
      </w:r>
    </w:p>
    <w:p w14:paraId="6A788540" w14:textId="77777777" w:rsidR="00843E60" w:rsidRDefault="00843E60" w:rsidP="00843E60"/>
    <w:p w14:paraId="2C9CD0ED" w14:textId="7667F2D0" w:rsidR="00843E60" w:rsidRDefault="0028528D" w:rsidP="00843E60">
      <w:r>
        <w:t>116.</w:t>
      </w:r>
      <w:r w:rsidR="00843E60">
        <w:t xml:space="preserve"> Lorsqu’un Résultat appartient à un seul Partenaire, ce dernier assure seul la protection de celle-ci et décide seul des moyens de protection adéquats. </w:t>
      </w:r>
    </w:p>
    <w:p w14:paraId="1707E46C" w14:textId="77777777" w:rsidR="00843E60" w:rsidRDefault="00843E60" w:rsidP="00843E60"/>
    <w:p w14:paraId="24D2D249" w14:textId="28EBA533" w:rsidR="00843E60" w:rsidRDefault="0028528D" w:rsidP="00843E60">
      <w:r>
        <w:t>117.</w:t>
      </w:r>
      <w:r w:rsidR="00843E60">
        <w:t xml:space="preserve"> Lorsqu’un Résultat est détenu en copropriété par plusieurs Partenaires, les décisions relatives à sa protection sont, sous réserve des dispositions relatives aux Résultats Conjoints brevetables exposées ci-dessus, prises par les Partenaires </w:t>
      </w:r>
      <w:r w:rsidR="00AF546A">
        <w:t>C</w:t>
      </w:r>
      <w:r w:rsidR="00843E60">
        <w:t>opropriétaires, conformément aux termes de l’accord de copropriété passé.</w:t>
      </w:r>
    </w:p>
    <w:p w14:paraId="689E4439" w14:textId="1AAC2D87" w:rsidR="00E5205A" w:rsidRDefault="00E5205A" w:rsidP="00843E60"/>
    <w:p w14:paraId="43CBF007" w14:textId="59525802" w:rsidR="00E5205A" w:rsidRPr="00AC6483" w:rsidRDefault="00E5205A" w:rsidP="00E5205A">
      <w:pPr>
        <w:widowControl w:val="0"/>
        <w:rPr>
          <w:rFonts w:cs="Tahoma"/>
          <w:szCs w:val="20"/>
        </w:rPr>
      </w:pPr>
      <w:r w:rsidRPr="00AC6483">
        <w:rPr>
          <w:rFonts w:cs="Tahoma"/>
          <w:szCs w:val="20"/>
        </w:rPr>
        <w:t xml:space="preserve">Dans le cas où au moins deux (2) </w:t>
      </w:r>
      <w:r w:rsidR="00C60456" w:rsidRPr="00AC6483">
        <w:rPr>
          <w:rFonts w:cs="Tahoma"/>
          <w:szCs w:val="20"/>
        </w:rPr>
        <w:t>Partenaires Copropriétaires</w:t>
      </w:r>
      <w:r w:rsidRPr="00AC6483">
        <w:rPr>
          <w:rFonts w:cs="Tahoma"/>
          <w:szCs w:val="20"/>
        </w:rPr>
        <w:t xml:space="preserve"> d’un </w:t>
      </w:r>
      <w:r w:rsidR="00C60456" w:rsidRPr="00AC6483">
        <w:rPr>
          <w:rFonts w:cs="Tahoma"/>
          <w:szCs w:val="20"/>
        </w:rPr>
        <w:t>Résultat Co</w:t>
      </w:r>
      <w:r w:rsidR="00AF546A" w:rsidRPr="00AC6483">
        <w:rPr>
          <w:rFonts w:cs="Tahoma"/>
          <w:szCs w:val="20"/>
        </w:rPr>
        <w:t>njoint</w:t>
      </w:r>
      <w:r w:rsidRPr="00AC6483">
        <w:rPr>
          <w:rFonts w:cs="Tahoma"/>
          <w:szCs w:val="20"/>
        </w:rPr>
        <w:t xml:space="preserve"> seraient des</w:t>
      </w:r>
      <w:r w:rsidR="00943EF1" w:rsidRPr="00AC6483">
        <w:rPr>
          <w:rFonts w:cs="Tahoma"/>
          <w:szCs w:val="20"/>
        </w:rPr>
        <w:t xml:space="preserve"> personnes publiques investies d’une mission de recherche</w:t>
      </w:r>
      <w:r w:rsidRPr="00AC6483">
        <w:rPr>
          <w:rFonts w:cs="Tahoma"/>
          <w:szCs w:val="20"/>
        </w:rPr>
        <w:t xml:space="preserve">, et en accord avec les dispositions prévues par le décret n° 2020-24 du 13 janvier 2020 relatif à la gestion de la copropriété des résultats de recherche, au mode de désignation et aux missions du mandataire unique prévu à l’article L. 533-1 du Code de la recherche, ces </w:t>
      </w:r>
      <w:r w:rsidR="00C60456" w:rsidRPr="00AC6483">
        <w:rPr>
          <w:rFonts w:cs="Tahoma"/>
          <w:szCs w:val="20"/>
        </w:rPr>
        <w:t>Partenaires</w:t>
      </w:r>
      <w:r w:rsidRPr="00AC6483">
        <w:rPr>
          <w:rFonts w:cs="Tahoma"/>
          <w:szCs w:val="20"/>
        </w:rPr>
        <w:t xml:space="preserve"> désigneront parmi </w:t>
      </w:r>
      <w:r w:rsidR="00C60456" w:rsidRPr="00AC6483">
        <w:rPr>
          <w:rFonts w:cs="Tahoma"/>
          <w:szCs w:val="20"/>
        </w:rPr>
        <w:t>eux</w:t>
      </w:r>
      <w:r w:rsidRPr="00AC6483">
        <w:rPr>
          <w:rFonts w:cs="Tahoma"/>
          <w:szCs w:val="20"/>
        </w:rPr>
        <w:t xml:space="preserve">, pour chaque </w:t>
      </w:r>
      <w:r w:rsidR="00C60456" w:rsidRPr="00AC6483">
        <w:rPr>
          <w:rFonts w:cs="Tahoma"/>
          <w:szCs w:val="20"/>
        </w:rPr>
        <w:t>Résultat C</w:t>
      </w:r>
      <w:r w:rsidR="00AF546A" w:rsidRPr="00AC6483">
        <w:rPr>
          <w:rFonts w:cs="Tahoma"/>
          <w:szCs w:val="20"/>
        </w:rPr>
        <w:t>onjoint</w:t>
      </w:r>
      <w:r w:rsidRPr="00AC6483">
        <w:rPr>
          <w:rFonts w:cs="Tahoma"/>
          <w:szCs w:val="20"/>
        </w:rPr>
        <w:t xml:space="preserve"> concerné, un </w:t>
      </w:r>
      <w:r w:rsidR="00C60456" w:rsidRPr="00AC6483">
        <w:rPr>
          <w:rFonts w:cs="Tahoma"/>
          <w:szCs w:val="20"/>
        </w:rPr>
        <w:t>mandataire unique (ci-après désigné « </w:t>
      </w:r>
      <w:r w:rsidR="00C60456" w:rsidRPr="009F5F19">
        <w:rPr>
          <w:rFonts w:cs="Tahoma"/>
          <w:szCs w:val="20"/>
        </w:rPr>
        <w:t>Mandataire Unique</w:t>
      </w:r>
      <w:r w:rsidR="00C60456" w:rsidRPr="00AC6483">
        <w:rPr>
          <w:rFonts w:cs="Tahoma"/>
          <w:szCs w:val="20"/>
        </w:rPr>
        <w:t> »)</w:t>
      </w:r>
      <w:r w:rsidRPr="00AC6483">
        <w:rPr>
          <w:rFonts w:cs="Tahoma"/>
          <w:szCs w:val="20"/>
        </w:rPr>
        <w:t xml:space="preserve">. Le </w:t>
      </w:r>
      <w:r w:rsidR="00C60456" w:rsidRPr="00AC6483">
        <w:rPr>
          <w:rFonts w:cs="Tahoma"/>
          <w:szCs w:val="20"/>
        </w:rPr>
        <w:t>Mandataire Unique</w:t>
      </w:r>
      <w:r w:rsidRPr="00AC6483">
        <w:rPr>
          <w:rFonts w:cs="Tahoma"/>
          <w:szCs w:val="20"/>
        </w:rPr>
        <w:t xml:space="preserve"> sera notamment l’interlocuteur du </w:t>
      </w:r>
      <w:r w:rsidR="00C60456" w:rsidRPr="00AC6483">
        <w:rPr>
          <w:rFonts w:cs="Tahoma"/>
          <w:szCs w:val="20"/>
        </w:rPr>
        <w:t>Gestionnaire de la PI</w:t>
      </w:r>
      <w:r w:rsidRPr="00AC6483">
        <w:rPr>
          <w:rFonts w:cs="Tahoma"/>
          <w:szCs w:val="20"/>
        </w:rPr>
        <w:t xml:space="preserve"> dans le cas où ce dernier et le </w:t>
      </w:r>
      <w:r w:rsidR="00C60456" w:rsidRPr="00AC6483">
        <w:rPr>
          <w:rFonts w:cs="Tahoma"/>
          <w:szCs w:val="20"/>
        </w:rPr>
        <w:t>Mandataire Unique</w:t>
      </w:r>
      <w:r w:rsidRPr="00AC6483">
        <w:rPr>
          <w:rFonts w:cs="Tahoma"/>
          <w:szCs w:val="20"/>
        </w:rPr>
        <w:t xml:space="preserve"> seraient deux </w:t>
      </w:r>
      <w:r w:rsidR="0045167D" w:rsidRPr="00AC6483">
        <w:rPr>
          <w:rFonts w:cs="Tahoma"/>
          <w:szCs w:val="20"/>
        </w:rPr>
        <w:t>Parties distinctes</w:t>
      </w:r>
      <w:r w:rsidRPr="00AC6483">
        <w:rPr>
          <w:rFonts w:cs="Tahoma"/>
          <w:szCs w:val="20"/>
        </w:rPr>
        <w:t>.</w:t>
      </w:r>
    </w:p>
    <w:p w14:paraId="43212530" w14:textId="77777777" w:rsidR="00E5205A" w:rsidRPr="00AC6483" w:rsidRDefault="00E5205A" w:rsidP="00E5205A">
      <w:pPr>
        <w:widowControl w:val="0"/>
        <w:rPr>
          <w:rFonts w:cs="Tahoma"/>
          <w:szCs w:val="20"/>
        </w:rPr>
      </w:pPr>
    </w:p>
    <w:p w14:paraId="01C41F4D" w14:textId="2595EDDA" w:rsidR="00E5205A" w:rsidRDefault="00E5205A" w:rsidP="00E5205A">
      <w:pPr>
        <w:widowControl w:val="0"/>
        <w:rPr>
          <w:rFonts w:cs="Tahoma"/>
          <w:szCs w:val="20"/>
        </w:rPr>
      </w:pPr>
      <w:r w:rsidRPr="00AC6483">
        <w:rPr>
          <w:rFonts w:cs="Tahoma"/>
          <w:szCs w:val="20"/>
        </w:rPr>
        <w:t xml:space="preserve">Les frais de dépôt, d’obtention et de maintien en vigueur des </w:t>
      </w:r>
      <w:r w:rsidR="00C60456" w:rsidRPr="00AC6483">
        <w:rPr>
          <w:rFonts w:cs="Tahoma"/>
          <w:szCs w:val="20"/>
        </w:rPr>
        <w:t>brevets nouveaux</w:t>
      </w:r>
      <w:r w:rsidRPr="00AC6483">
        <w:rPr>
          <w:rFonts w:cs="Tahoma"/>
          <w:szCs w:val="20"/>
        </w:rPr>
        <w:t xml:space="preserve"> en copropriété uniquement entre des </w:t>
      </w:r>
      <w:r w:rsidR="00943EF1" w:rsidRPr="00AC6483">
        <w:rPr>
          <w:rFonts w:cs="Tahoma"/>
          <w:szCs w:val="20"/>
        </w:rPr>
        <w:t>Partenaires personnes publiques investies d’une mission de recherche</w:t>
      </w:r>
      <w:r w:rsidRPr="00AC6483">
        <w:rPr>
          <w:rFonts w:cs="Tahoma"/>
          <w:szCs w:val="20"/>
        </w:rPr>
        <w:t xml:space="preserve"> seront supportés par le </w:t>
      </w:r>
      <w:r w:rsidR="00C60456" w:rsidRPr="00AC6483">
        <w:rPr>
          <w:rFonts w:cs="Tahoma"/>
          <w:szCs w:val="20"/>
        </w:rPr>
        <w:t>Mandataire Unique</w:t>
      </w:r>
      <w:r w:rsidRPr="00AC6483">
        <w:rPr>
          <w:rFonts w:cs="Tahoma"/>
          <w:szCs w:val="20"/>
        </w:rPr>
        <w:t xml:space="preserve">, sous réserve des accords conclus entre </w:t>
      </w:r>
      <w:r w:rsidR="00C60456" w:rsidRPr="00AC6483">
        <w:rPr>
          <w:rFonts w:cs="Tahoma"/>
          <w:szCs w:val="20"/>
        </w:rPr>
        <w:t>eux</w:t>
      </w:r>
      <w:r>
        <w:rPr>
          <w:rFonts w:cs="Tahoma"/>
          <w:szCs w:val="20"/>
        </w:rPr>
        <w:t>.</w:t>
      </w:r>
    </w:p>
    <w:p w14:paraId="4FA9724C" w14:textId="77777777" w:rsidR="00623BAE" w:rsidRDefault="00623BAE" w:rsidP="00843E60">
      <w:bookmarkStart w:id="88" w:name="_Toc62662893"/>
      <w:bookmarkStart w:id="89" w:name="_Toc75521810"/>
    </w:p>
    <w:p w14:paraId="46DA0632" w14:textId="77777777" w:rsidR="00843E60" w:rsidRDefault="00843E60" w:rsidP="004671D6">
      <w:pPr>
        <w:pStyle w:val="Titre2"/>
        <w:numPr>
          <w:ilvl w:val="1"/>
          <w:numId w:val="8"/>
        </w:numPr>
        <w:tabs>
          <w:tab w:val="left" w:pos="567"/>
        </w:tabs>
        <w:overflowPunct w:val="0"/>
        <w:autoSpaceDE w:val="0"/>
        <w:autoSpaceDN w:val="0"/>
        <w:adjustRightInd w:val="0"/>
        <w:spacing w:before="300" w:after="300"/>
        <w:textAlignment w:val="baseline"/>
      </w:pPr>
      <w:r>
        <w:t>Utilisation et e</w:t>
      </w:r>
      <w:r w:rsidRPr="00625128">
        <w:t xml:space="preserve">xploitation des </w:t>
      </w:r>
      <w:r>
        <w:t>Résultats</w:t>
      </w:r>
      <w:bookmarkEnd w:id="88"/>
      <w:bookmarkEnd w:id="89"/>
      <w:r w:rsidR="007F4305">
        <w:t xml:space="preserve"> </w:t>
      </w:r>
    </w:p>
    <w:p w14:paraId="352C978A" w14:textId="77777777" w:rsidR="00843E60" w:rsidRDefault="00843E60" w:rsidP="00843E60"/>
    <w:p w14:paraId="0ABE47C7" w14:textId="3B10B7FE" w:rsidR="00843E60" w:rsidRDefault="00843E60" w:rsidP="0028528D">
      <w:pPr>
        <w:shd w:val="clear" w:color="auto" w:fill="F7CAAC" w:themeFill="accent2" w:themeFillTint="66"/>
      </w:pPr>
      <w:r>
        <w:rPr>
          <w:rFonts w:cs="Calibri"/>
        </w:rPr>
        <w:t>[</w:t>
      </w:r>
      <w:r>
        <w:t xml:space="preserve">OPTION 3 COMPATIBLE AVEC </w:t>
      </w:r>
      <w:r w:rsidR="0028528D">
        <w:t>LE POINT 2</w:t>
      </w:r>
      <w:r w:rsidR="00D32A36">
        <w:t>9</w:t>
      </w:r>
      <w:r w:rsidR="0028528D">
        <w:t xml:space="preserve"> c) ET LE POINT 2</w:t>
      </w:r>
      <w:r w:rsidR="00D32A36">
        <w:t>9</w:t>
      </w:r>
      <w:r w:rsidR="0028528D">
        <w:t xml:space="preserve"> d)</w:t>
      </w:r>
      <w:r>
        <w:t> :</w:t>
      </w:r>
    </w:p>
    <w:p w14:paraId="40D44B13" w14:textId="168E2F72" w:rsidR="00843E60" w:rsidRPr="000851A4" w:rsidRDefault="005955A0" w:rsidP="00907044">
      <w:pPr>
        <w:pStyle w:val="Titre3"/>
        <w:numPr>
          <w:ilvl w:val="2"/>
          <w:numId w:val="9"/>
        </w:numPr>
        <w:tabs>
          <w:tab w:val="clear" w:pos="993"/>
          <w:tab w:val="left" w:pos="737"/>
        </w:tabs>
        <w:overflowPunct w:val="0"/>
        <w:autoSpaceDE w:val="0"/>
        <w:autoSpaceDN w:val="0"/>
        <w:adjustRightInd w:val="0"/>
        <w:spacing w:after="240"/>
        <w:textAlignment w:val="baseline"/>
        <w:rPr>
          <w:szCs w:val="24"/>
        </w:rPr>
      </w:pPr>
      <w:bookmarkStart w:id="90" w:name="_Toc62662894"/>
      <w:bookmarkStart w:id="91" w:name="_Toc75521811"/>
      <w:r>
        <w:rPr>
          <w:szCs w:val="24"/>
        </w:rPr>
        <w:t xml:space="preserve">Utilisation et </w:t>
      </w:r>
      <w:r w:rsidR="00843E60" w:rsidRPr="000851A4">
        <w:rPr>
          <w:szCs w:val="24"/>
        </w:rPr>
        <w:t xml:space="preserve">Exploitation des Résultats par le(s) Partenaire(s) </w:t>
      </w:r>
      <w:r w:rsidR="0045167D">
        <w:rPr>
          <w:szCs w:val="24"/>
        </w:rPr>
        <w:t>(CO)</w:t>
      </w:r>
      <w:r w:rsidR="00843E60" w:rsidRPr="000851A4">
        <w:rPr>
          <w:szCs w:val="24"/>
        </w:rPr>
        <w:t>propriétaire(s)</w:t>
      </w:r>
      <w:bookmarkEnd w:id="90"/>
      <w:bookmarkEnd w:id="91"/>
    </w:p>
    <w:p w14:paraId="2B50F112" w14:textId="5A8B3A75" w:rsidR="00843E60" w:rsidRPr="005955A0" w:rsidRDefault="0028528D" w:rsidP="00907044">
      <w:r>
        <w:t>118.</w:t>
      </w:r>
      <w:r w:rsidR="00843E60">
        <w:t xml:space="preserve"> Le Partenaire propriétaire d’un Résultat </w:t>
      </w:r>
      <w:r w:rsidR="005955A0">
        <w:t xml:space="preserve">Propre l’utilise et/ou </w:t>
      </w:r>
      <w:r w:rsidR="00843E60">
        <w:t xml:space="preserve">l’exploite librement, directement ou </w:t>
      </w:r>
      <w:r w:rsidR="00843E60" w:rsidRPr="00315356">
        <w:t>indirectement, sous réserve des droits accordés par le Contrat aux autres Partenaires.</w:t>
      </w:r>
      <w:r w:rsidR="00146622">
        <w:t xml:space="preserve"> </w:t>
      </w:r>
    </w:p>
    <w:p w14:paraId="5B3CF8DC" w14:textId="256B53A0" w:rsidR="00843E60" w:rsidRPr="00315356" w:rsidRDefault="00843E60" w:rsidP="00907044"/>
    <w:p w14:paraId="4D23E809" w14:textId="1E4E2C70" w:rsidR="00843E60" w:rsidRDefault="0028528D" w:rsidP="00907044">
      <w:r>
        <w:t>119.</w:t>
      </w:r>
      <w:r w:rsidR="00843E60" w:rsidRPr="00315356">
        <w:t xml:space="preserve"> Les Partenaires </w:t>
      </w:r>
      <w:r w:rsidR="005955A0">
        <w:t>Co</w:t>
      </w:r>
      <w:r w:rsidR="00843E60" w:rsidRPr="00315356">
        <w:t>propriétaires d’un Résultat Conjoint l’exploitent conformément aux termes du contrat de copropriété passé entre eux.</w:t>
      </w:r>
      <w:r w:rsidR="00843E60">
        <w:t xml:space="preserve"> Il est entendu que ce contrat de copropriété doit respecter et faire référence à la Règle de proportionnalité et à la Règle du Prix du marché</w:t>
      </w:r>
      <w:bookmarkStart w:id="92" w:name="_Hlk9529544"/>
      <w:r w:rsidR="00843E60" w:rsidRPr="00205909">
        <w:rPr>
          <w:vertAlign w:val="superscript"/>
        </w:rPr>
        <w:footnoteReference w:id="14"/>
      </w:r>
      <w:bookmarkEnd w:id="92"/>
      <w:r w:rsidR="00843E60">
        <w:t>.</w:t>
      </w:r>
    </w:p>
    <w:p w14:paraId="7589927C" w14:textId="77777777" w:rsidR="00843E60" w:rsidRDefault="00843E60" w:rsidP="00907044"/>
    <w:p w14:paraId="39C58A7F" w14:textId="59B5FE38" w:rsidR="00843E60" w:rsidRDefault="0028528D" w:rsidP="00907044">
      <w:r>
        <w:t>120.</w:t>
      </w:r>
      <w:r w:rsidR="00843E60">
        <w:t xml:space="preserve"> </w:t>
      </w:r>
      <w:r w:rsidR="00843E60" w:rsidRPr="00DD1C58">
        <w:t xml:space="preserve">Il est d’ores et déjà convenu entre les Parties que toute exploitation directe et/ou indirecte par </w:t>
      </w:r>
      <w:r w:rsidR="00843E60">
        <w:t>un Partenaire</w:t>
      </w:r>
      <w:r w:rsidR="00843E60" w:rsidRPr="00DD1C58">
        <w:t xml:space="preserve"> Copropriétaire des Résultats Conjoints impliquera une Rémunération équivalente au </w:t>
      </w:r>
      <w:r w:rsidR="00843E60">
        <w:t>P</w:t>
      </w:r>
      <w:r w:rsidR="00843E60" w:rsidRPr="00DD1C58">
        <w:t>rix du marché</w:t>
      </w:r>
      <w:r w:rsidR="00843E60">
        <w:t xml:space="preserve"> au profit des autres Partenaires copropriétaires</w:t>
      </w:r>
      <w:bookmarkStart w:id="93" w:name="_Hlk9530198"/>
      <w:r w:rsidR="00843E60" w:rsidRPr="00295100">
        <w:rPr>
          <w:rFonts w:asciiTheme="minorHAnsi" w:hAnsiTheme="minorHAnsi" w:cstheme="minorHAnsi"/>
          <w:vertAlign w:val="superscript"/>
        </w:rPr>
        <w:footnoteReference w:id="15"/>
      </w:r>
      <w:bookmarkEnd w:id="93"/>
      <w:r w:rsidR="00843E60" w:rsidRPr="00295100">
        <w:t>.</w:t>
      </w:r>
    </w:p>
    <w:p w14:paraId="57260227" w14:textId="77777777" w:rsidR="00843E60" w:rsidRDefault="00843E60" w:rsidP="00907044">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94" w:name="_Toc62662895"/>
      <w:bookmarkStart w:id="95" w:name="_Toc75521812"/>
      <w:r>
        <w:rPr>
          <w:szCs w:val="24"/>
        </w:rPr>
        <w:t>Utilisation et e</w:t>
      </w:r>
      <w:r w:rsidRPr="005401EE">
        <w:rPr>
          <w:szCs w:val="24"/>
        </w:rPr>
        <w:t xml:space="preserve">xploitation des </w:t>
      </w:r>
      <w:r>
        <w:rPr>
          <w:szCs w:val="24"/>
        </w:rPr>
        <w:t>Résultats (propres ou</w:t>
      </w:r>
      <w:r w:rsidRPr="005401EE">
        <w:rPr>
          <w:szCs w:val="24"/>
        </w:rPr>
        <w:t xml:space="preserve"> </w:t>
      </w:r>
      <w:r>
        <w:rPr>
          <w:szCs w:val="24"/>
        </w:rPr>
        <w:t xml:space="preserve">conjoints) </w:t>
      </w:r>
      <w:r w:rsidRPr="005401EE">
        <w:rPr>
          <w:szCs w:val="24"/>
        </w:rPr>
        <w:t>par les Partenaires non propriétaires</w:t>
      </w:r>
      <w:bookmarkEnd w:id="94"/>
      <w:bookmarkEnd w:id="95"/>
    </w:p>
    <w:p w14:paraId="682D6377" w14:textId="0898FA38" w:rsidR="00843E60" w:rsidRDefault="0028528D" w:rsidP="00907044">
      <w:r>
        <w:t>121.</w:t>
      </w:r>
      <w:r w:rsidR="00843E60" w:rsidRPr="00F91018">
        <w:t xml:space="preserve"> </w:t>
      </w:r>
      <w:r w:rsidR="00843E60">
        <w:rPr>
          <w:rFonts w:cs="Calibri"/>
        </w:rPr>
        <w:t>[</w:t>
      </w:r>
      <w:r w:rsidR="00A6578D" w:rsidRPr="00A6578D">
        <w:t xml:space="preserve">Chaque Partenaire </w:t>
      </w:r>
      <w:r w:rsidR="00843E60">
        <w:t>propriétaire</w:t>
      </w:r>
      <w:r w:rsidR="00843E60" w:rsidRPr="00F91018">
        <w:t xml:space="preserve"> accorde à chacun des autres</w:t>
      </w:r>
      <w:r w:rsidR="00843E60">
        <w:t xml:space="preserve"> Partenaires, </w:t>
      </w:r>
      <w:r w:rsidR="00843E60">
        <w:rPr>
          <w:rFonts w:cs="Calibri"/>
        </w:rPr>
        <w:t>[</w:t>
      </w:r>
      <w:r w:rsidR="00843E60">
        <w:t>sans contrepartie financière</w:t>
      </w:r>
      <w:r w:rsidR="00843E60">
        <w:rPr>
          <w:rFonts w:cs="Calibri"/>
        </w:rPr>
        <w:t xml:space="preserve">] </w:t>
      </w:r>
      <w:r w:rsidR="00843E60" w:rsidRPr="00907044">
        <w:rPr>
          <w:highlight w:val="cyan"/>
        </w:rPr>
        <w:t>OU</w:t>
      </w:r>
      <w:r w:rsidR="00843E60" w:rsidRPr="00714356">
        <w:t xml:space="preserve"> [contre une Rémunération</w:t>
      </w:r>
      <w:r w:rsidR="00843E60">
        <w:t xml:space="preserve"> équivalente au Prix du marché], une licence d’utilisation de ses Résultats </w:t>
      </w:r>
      <w:r w:rsidR="00747B02">
        <w:t>lorsque ces derniers sont N</w:t>
      </w:r>
      <w:r w:rsidR="00791086">
        <w:t>écessaires au Partenaire</w:t>
      </w:r>
      <w:r w:rsidR="00BF351C">
        <w:t xml:space="preserve"> qui en fait la demande pour la</w:t>
      </w:r>
      <w:r w:rsidR="00843E60">
        <w:t xml:space="preserve"> réalisation de </w:t>
      </w:r>
      <w:r w:rsidR="00BF351C">
        <w:t xml:space="preserve">sa </w:t>
      </w:r>
      <w:r w:rsidR="00843E60">
        <w:t>Part de Travaux dans le cadre du Projet.</w:t>
      </w:r>
      <w:r w:rsidR="007F4305" w:rsidRPr="007F4305">
        <w:t xml:space="preserve"> </w:t>
      </w:r>
      <w:r w:rsidR="007F4305" w:rsidRPr="00B55780">
        <w:t>Cette licence est non cessible et non exclusive, et est concédée pour la durée du Contrat</w:t>
      </w:r>
      <w:r w:rsidR="00843E60">
        <w:t>.</w:t>
      </w:r>
      <w:r w:rsidR="00843E60">
        <w:rPr>
          <w:rFonts w:cs="Calibri"/>
        </w:rPr>
        <w:t>]</w:t>
      </w:r>
      <w:r w:rsidR="00843E60">
        <w:t xml:space="preserve"> </w:t>
      </w:r>
    </w:p>
    <w:p w14:paraId="304DA925" w14:textId="77777777" w:rsidR="00843E60" w:rsidRDefault="00843E60" w:rsidP="00907044"/>
    <w:p w14:paraId="2E5EACE9" w14:textId="0F25A86D" w:rsidR="00843E60" w:rsidRPr="00AC6483" w:rsidRDefault="0028528D" w:rsidP="00907044">
      <w:pPr>
        <w:shd w:val="clear" w:color="auto" w:fill="F7CAAC" w:themeFill="accent2" w:themeFillTint="66"/>
        <w:rPr>
          <w:rFonts w:cs="Calibri"/>
        </w:rPr>
      </w:pPr>
      <w:r>
        <w:t>122.</w:t>
      </w:r>
      <w:r w:rsidR="00843E60" w:rsidRPr="00AC6483">
        <w:t xml:space="preserve"> [Optio</w:t>
      </w:r>
      <w:r w:rsidR="0077425B" w:rsidRPr="006F1E62">
        <w:t>n</w:t>
      </w:r>
      <w:r w:rsidR="00DF3D67">
        <w:t xml:space="preserve"> </w:t>
      </w:r>
      <w:r w:rsidR="00843E60" w:rsidRPr="0077425B">
        <w:t>:</w:t>
      </w:r>
      <w:r w:rsidR="00843E60" w:rsidRPr="00AC6483">
        <w:t xml:space="preserve"> Chaque Partenaire accorde en outre à tout Partenaire qui en ferait la demande</w:t>
      </w:r>
      <w:r w:rsidR="000A5D0B" w:rsidRPr="00AC6483">
        <w:t xml:space="preserve"> pendant la durée du Contrat ou au plus tard dans un délai de X mois à compter de la fin du Contrat</w:t>
      </w:r>
      <w:r w:rsidR="00843E60" w:rsidRPr="00AC6483">
        <w:t xml:space="preserve">, une licence </w:t>
      </w:r>
      <w:r w:rsidR="007E6ACA" w:rsidRPr="00AC6483">
        <w:t xml:space="preserve">d’exploitation </w:t>
      </w:r>
      <w:r w:rsidR="00843E60" w:rsidRPr="00AC6483">
        <w:t xml:space="preserve">de ses Résultats si l’utilisation des Résultats est strictement </w:t>
      </w:r>
      <w:r w:rsidR="00747B02" w:rsidRPr="00AC6483">
        <w:t>N</w:t>
      </w:r>
      <w:r w:rsidR="00843E60" w:rsidRPr="00AC6483">
        <w:t>écessaire par le Partenaire licencié des Résultats dont il est propriétaire ou copropriétaire. Cette licence sera non cessible et non exclusive, et sera concédée contre une Rémunération équivalente au Prix du marché</w:t>
      </w:r>
      <w:r w:rsidR="00843E60" w:rsidRPr="00AC6483">
        <w:rPr>
          <w:rFonts w:asciiTheme="majorHAnsi" w:hAnsiTheme="majorHAnsi" w:cstheme="majorHAnsi"/>
          <w:vertAlign w:val="superscript"/>
        </w:rPr>
        <w:footnoteReference w:id="16"/>
      </w:r>
      <w:r w:rsidR="00843E60" w:rsidRPr="00AC6483">
        <w:t xml:space="preserve">. </w:t>
      </w:r>
      <w:r w:rsidR="00BF351C" w:rsidRPr="00AC6483">
        <w:t xml:space="preserve">A </w:t>
      </w:r>
      <w:r w:rsidR="006531F8" w:rsidRPr="00AC6483">
        <w:t>défaut de demande formulée pendant le délai</w:t>
      </w:r>
      <w:r w:rsidR="00BF351C" w:rsidRPr="00AC6483">
        <w:rPr>
          <w:szCs w:val="22"/>
        </w:rPr>
        <w:t xml:space="preserve"> mentionné ci-dessus, le</w:t>
      </w:r>
      <w:r w:rsidR="00747B02" w:rsidRPr="00AC6483">
        <w:rPr>
          <w:szCs w:val="22"/>
        </w:rPr>
        <w:t>(s)</w:t>
      </w:r>
      <w:r w:rsidR="00BF351C" w:rsidRPr="00AC6483">
        <w:rPr>
          <w:szCs w:val="22"/>
        </w:rPr>
        <w:t xml:space="preserve"> Partenaire</w:t>
      </w:r>
      <w:r w:rsidR="00747B02" w:rsidRPr="00AC6483">
        <w:rPr>
          <w:szCs w:val="22"/>
        </w:rPr>
        <w:t>(s)</w:t>
      </w:r>
      <w:r w:rsidR="00BF351C" w:rsidRPr="00AC6483">
        <w:rPr>
          <w:szCs w:val="22"/>
        </w:rPr>
        <w:t xml:space="preserve"> concédant le droit d’exploitation </w:t>
      </w:r>
      <w:proofErr w:type="spellStart"/>
      <w:r w:rsidR="00BF351C" w:rsidRPr="00AC6483">
        <w:rPr>
          <w:szCs w:val="22"/>
        </w:rPr>
        <w:t>redevien</w:t>
      </w:r>
      <w:proofErr w:type="spellEnd"/>
      <w:r w:rsidR="00747B02" w:rsidRPr="00AC6483">
        <w:rPr>
          <w:szCs w:val="22"/>
        </w:rPr>
        <w:t>(en)</w:t>
      </w:r>
      <w:r w:rsidR="00BF351C" w:rsidRPr="00AC6483">
        <w:rPr>
          <w:szCs w:val="22"/>
        </w:rPr>
        <w:t>t libre d’exploiter ou faire exploiter ses</w:t>
      </w:r>
      <w:r w:rsidR="00747B02" w:rsidRPr="00AC6483">
        <w:rPr>
          <w:szCs w:val="22"/>
        </w:rPr>
        <w:t>(leurs)</w:t>
      </w:r>
      <w:r w:rsidR="00BF351C" w:rsidRPr="00AC6483">
        <w:rPr>
          <w:szCs w:val="22"/>
        </w:rPr>
        <w:t xml:space="preserve"> Résultats, y compris par le biais d’une licence exclusive.</w:t>
      </w:r>
      <w:r w:rsidR="00843E60" w:rsidRPr="00AC6483">
        <w:t>]</w:t>
      </w:r>
    </w:p>
    <w:p w14:paraId="011C3087" w14:textId="77777777" w:rsidR="00843E60" w:rsidRPr="00AF546A" w:rsidRDefault="00843E60" w:rsidP="00907044">
      <w:pPr>
        <w:shd w:val="clear" w:color="auto" w:fill="F7CAAC" w:themeFill="accent2" w:themeFillTint="66"/>
        <w:rPr>
          <w:rFonts w:cs="Calibri"/>
          <w:highlight w:val="yellow"/>
        </w:rPr>
      </w:pPr>
    </w:p>
    <w:p w14:paraId="317E6244" w14:textId="4DFDD267" w:rsidR="00843E60" w:rsidRPr="00747B02" w:rsidRDefault="0028528D" w:rsidP="00907044">
      <w:pPr>
        <w:shd w:val="clear" w:color="auto" w:fill="F7CAAC" w:themeFill="accent2" w:themeFillTint="66"/>
      </w:pPr>
      <w:r>
        <w:t>123.</w:t>
      </w:r>
      <w:r w:rsidR="00843E60" w:rsidRPr="00AC6483">
        <w:t xml:space="preserve"> </w:t>
      </w:r>
      <w:r w:rsidR="00843E60" w:rsidRPr="00DF3D67">
        <w:t xml:space="preserve">[Option: </w:t>
      </w:r>
      <w:r w:rsidR="00843E60" w:rsidRPr="00DF3D67">
        <w:rPr>
          <w:rFonts w:cs="Calibri"/>
        </w:rPr>
        <w:t>[</w:t>
      </w:r>
      <w:r w:rsidR="00843E60" w:rsidRPr="00AC6483">
        <w:t xml:space="preserve">Chaque Partenaire peut </w:t>
      </w:r>
      <w:r w:rsidR="00A94985" w:rsidRPr="00AC6483">
        <w:t>obtenir</w:t>
      </w:r>
      <w:r w:rsidR="00843E60" w:rsidRPr="00AC6483">
        <w:t xml:space="preserve">, sur sa demande et contre une Rémunération équivalente au Prix du marché, </w:t>
      </w:r>
      <w:r w:rsidR="00A94985" w:rsidRPr="00AC6483">
        <w:t>un droit d’utilisation d</w:t>
      </w:r>
      <w:r w:rsidR="00843E60" w:rsidRPr="00AC6483">
        <w:t xml:space="preserve">es Résultats Propres et/ou Conjoints des autres Partenaires pour ses besoins de recherche </w:t>
      </w:r>
      <w:r w:rsidR="00747B02" w:rsidRPr="00AC6483">
        <w:t xml:space="preserve">interne </w:t>
      </w:r>
      <w:r w:rsidR="00843E60" w:rsidRPr="00AC6483">
        <w:t>et dans le cadre de collaborations de recherche avec des tiers, à l’exclusion de toute utilisation, directe et/ou indirecte, à des fins industrielles et/ou commerciales.</w:t>
      </w:r>
      <w:r w:rsidR="00747B02" w:rsidRPr="00AC6483">
        <w:t xml:space="preserve"> La demande doit être formulée pendant la durée du Contrat ou au plus tard dans les X mois qui suivent son terme. Cette licence d’utilisation donnera lieu à la signature entre les Partenaires concernés d’un accord écrit préalable, précisant les droits concédés, leur étendue, leur destination, le lieu et la durée de la licence, ainsi que les modalités financières de celle-ci. Il est entendu que la licence fera référence et application de la Règle du Prix du marché. </w:t>
      </w:r>
      <w:r w:rsidR="006531F8" w:rsidRPr="00AC6483">
        <w:t>A défaut de demande formulée pendant le</w:t>
      </w:r>
      <w:r w:rsidR="00747B02" w:rsidRPr="00AC6483">
        <w:t xml:space="preserve"> délai </w:t>
      </w:r>
      <w:r w:rsidR="00747B02" w:rsidRPr="00AC6483">
        <w:rPr>
          <w:szCs w:val="22"/>
        </w:rPr>
        <w:t xml:space="preserve">mentionné ci-dessus, le(s) Partenaire(s) concédant le droit d’exploitation </w:t>
      </w:r>
      <w:proofErr w:type="spellStart"/>
      <w:r w:rsidR="00747B02" w:rsidRPr="00AC6483">
        <w:rPr>
          <w:szCs w:val="22"/>
        </w:rPr>
        <w:t>redevien</w:t>
      </w:r>
      <w:proofErr w:type="spellEnd"/>
      <w:r w:rsidR="00747B02" w:rsidRPr="00AC6483">
        <w:rPr>
          <w:szCs w:val="22"/>
        </w:rPr>
        <w:t>(en)t libre d’exploiter ou faire exploiter ses(leurs) Résultats, y compris par le biais d’une licence exclusive</w:t>
      </w:r>
      <w:r w:rsidR="00A94985" w:rsidRPr="00AC6483">
        <w:rPr>
          <w:szCs w:val="22"/>
        </w:rPr>
        <w:t>.</w:t>
      </w:r>
      <w:r w:rsidR="00843E60" w:rsidRPr="00AC6483">
        <w:rPr>
          <w:rFonts w:cs="Calibri"/>
        </w:rPr>
        <w:t xml:space="preserve">]  </w:t>
      </w:r>
      <w:proofErr w:type="gramStart"/>
      <w:r w:rsidR="00843E60" w:rsidRPr="00907044">
        <w:rPr>
          <w:rFonts w:cs="Calibri"/>
          <w:highlight w:val="cyan"/>
        </w:rPr>
        <w:t>OU</w:t>
      </w:r>
      <w:proofErr w:type="gramEnd"/>
      <w:r w:rsidR="00843E60">
        <w:rPr>
          <w:rFonts w:cs="Calibri"/>
        </w:rPr>
        <w:t xml:space="preserve"> </w:t>
      </w:r>
    </w:p>
    <w:p w14:paraId="588C9F86" w14:textId="77777777" w:rsidR="00843E60" w:rsidRDefault="00843E60" w:rsidP="00907044">
      <w:pPr>
        <w:shd w:val="clear" w:color="auto" w:fill="F7CAAC" w:themeFill="accent2" w:themeFillTint="66"/>
        <w:rPr>
          <w:rFonts w:cs="Calibri"/>
        </w:rPr>
      </w:pPr>
    </w:p>
    <w:p w14:paraId="25D0AE56" w14:textId="5F7048F6" w:rsidR="00843E60" w:rsidRDefault="00843E60" w:rsidP="00907044">
      <w:pPr>
        <w:shd w:val="clear" w:color="auto" w:fill="F7CAAC" w:themeFill="accent2" w:themeFillTint="66"/>
        <w:rPr>
          <w:rFonts w:cs="Calibri"/>
        </w:rPr>
      </w:pPr>
      <w:r w:rsidRPr="00221C65">
        <w:t xml:space="preserve">Chaque </w:t>
      </w:r>
      <w:r w:rsidR="002B4098">
        <w:t xml:space="preserve">Organisme de Recherche </w:t>
      </w:r>
      <w:r w:rsidRPr="00221C65">
        <w:t>peut utiliser</w:t>
      </w:r>
      <w:r>
        <w:t xml:space="preserve"> sans contrepartie financière</w:t>
      </w:r>
      <w:r w:rsidRPr="00221C65">
        <w:t xml:space="preserve">, sur sa demande, les </w:t>
      </w:r>
      <w:r w:rsidR="00943EF1">
        <w:t>Résultats</w:t>
      </w:r>
      <w:r>
        <w:t xml:space="preserve"> </w:t>
      </w:r>
      <w:r w:rsidR="002B4098">
        <w:t xml:space="preserve">Propres et/ou Conjoints </w:t>
      </w:r>
      <w:r>
        <w:t xml:space="preserve">des autres </w:t>
      </w:r>
      <w:r w:rsidR="002B4098">
        <w:t xml:space="preserve">Organismes de </w:t>
      </w:r>
      <w:r w:rsidR="0045167D">
        <w:t>r</w:t>
      </w:r>
      <w:r w:rsidR="002B4098">
        <w:t xml:space="preserve">echerche </w:t>
      </w:r>
      <w:r>
        <w:t xml:space="preserve">à des fins de recherche interne </w:t>
      </w:r>
      <w:r w:rsidRPr="00F944FD">
        <w:rPr>
          <w:rFonts w:asciiTheme="minorHAnsi" w:hAnsiTheme="minorHAnsi" w:cstheme="majorHAnsi"/>
        </w:rPr>
        <w:t>et partenariale avec des tiers</w:t>
      </w:r>
      <w:r w:rsidRPr="00221C65">
        <w:t xml:space="preserve">, à l’exclusion de toute utilisation, directe et/ou indirecte, à des fins </w:t>
      </w:r>
      <w:r>
        <w:t xml:space="preserve">industrielles et/ou </w:t>
      </w:r>
      <w:r w:rsidRPr="00221C65">
        <w:t>commerciales.</w:t>
      </w:r>
      <w:r>
        <w:rPr>
          <w:rFonts w:cs="Calibri"/>
        </w:rPr>
        <w:t xml:space="preserve">] </w:t>
      </w:r>
      <w:proofErr w:type="gramStart"/>
      <w:r w:rsidRPr="00907044">
        <w:rPr>
          <w:rFonts w:cs="Calibri"/>
          <w:highlight w:val="cyan"/>
        </w:rPr>
        <w:t>OU</w:t>
      </w:r>
      <w:proofErr w:type="gramEnd"/>
    </w:p>
    <w:p w14:paraId="51BCE285" w14:textId="77777777" w:rsidR="00843E60" w:rsidRDefault="00843E60" w:rsidP="00907044">
      <w:pPr>
        <w:shd w:val="clear" w:color="auto" w:fill="F7CAAC" w:themeFill="accent2" w:themeFillTint="66"/>
        <w:rPr>
          <w:rFonts w:cs="Calibri"/>
        </w:rPr>
      </w:pPr>
    </w:p>
    <w:p w14:paraId="564AFAE1" w14:textId="032BA478" w:rsidR="00843E60" w:rsidRPr="00DB16C8" w:rsidRDefault="00843E60" w:rsidP="00907044">
      <w:pPr>
        <w:shd w:val="clear" w:color="auto" w:fill="F7CAAC" w:themeFill="accent2" w:themeFillTint="66"/>
        <w:rPr>
          <w:rFonts w:cs="Calibri"/>
        </w:rPr>
      </w:pPr>
      <w:r>
        <w:rPr>
          <w:rFonts w:cs="Calibri"/>
        </w:rPr>
        <w:t>[</w:t>
      </w:r>
      <w:r w:rsidRPr="00DB16C8">
        <w:rPr>
          <w:rFonts w:cs="Calibri"/>
        </w:rPr>
        <w:t>Chaque Par</w:t>
      </w:r>
      <w:r>
        <w:rPr>
          <w:rFonts w:cs="Calibri"/>
        </w:rPr>
        <w:t>tenaire</w:t>
      </w:r>
      <w:r w:rsidRPr="00DB16C8">
        <w:rPr>
          <w:rFonts w:cs="Calibri"/>
        </w:rPr>
        <w:t xml:space="preserve"> peut utiliser librement et gratuitement, sur sa demande, les Résultats Propres et/ou Conjoints des autres Par</w:t>
      </w:r>
      <w:r>
        <w:rPr>
          <w:rFonts w:cs="Calibri"/>
        </w:rPr>
        <w:t>tenaire</w:t>
      </w:r>
      <w:r w:rsidRPr="00DB16C8">
        <w:rPr>
          <w:rFonts w:cs="Calibri"/>
        </w:rPr>
        <w:t xml:space="preserve">s pour ses besoins de recherche </w:t>
      </w:r>
      <w:r w:rsidR="001D5255">
        <w:rPr>
          <w:rFonts w:cs="Calibri"/>
        </w:rPr>
        <w:t xml:space="preserve">interne </w:t>
      </w:r>
      <w:r w:rsidRPr="00DB16C8">
        <w:rPr>
          <w:rFonts w:cs="Calibri"/>
        </w:rPr>
        <w:t xml:space="preserve">et dans le cadre de collaborations de recherche avec des tiers, à l’exclusion de toute utilisation, directe et/ou indirecte, à des fins </w:t>
      </w:r>
      <w:r>
        <w:rPr>
          <w:rFonts w:cs="Calibri"/>
        </w:rPr>
        <w:t xml:space="preserve">industrielle et/ou </w:t>
      </w:r>
      <w:r w:rsidRPr="00DB16C8">
        <w:rPr>
          <w:rFonts w:cs="Calibri"/>
        </w:rPr>
        <w:t>commerciales. L’accès aux Résultats Propres et/ou Conjoints intervient suivant les modalités précisées dans un accord préalable écrit signé entre l</w:t>
      </w:r>
      <w:r>
        <w:rPr>
          <w:rFonts w:cs="Calibri"/>
        </w:rPr>
        <w:t>e</w:t>
      </w:r>
      <w:r w:rsidRPr="00DB16C8">
        <w:rPr>
          <w:rFonts w:cs="Calibri"/>
        </w:rPr>
        <w:t xml:space="preserve"> Part</w:t>
      </w:r>
      <w:r>
        <w:rPr>
          <w:rFonts w:cs="Calibri"/>
        </w:rPr>
        <w:t>enaire</w:t>
      </w:r>
      <w:r w:rsidRPr="00DB16C8">
        <w:rPr>
          <w:rFonts w:cs="Calibri"/>
        </w:rPr>
        <w:t xml:space="preserve"> qui souhaite utiliser les Résultats Propres et/ou Conjoints et les Pa</w:t>
      </w:r>
      <w:r>
        <w:rPr>
          <w:rFonts w:cs="Calibri"/>
        </w:rPr>
        <w:t>rtenaires</w:t>
      </w:r>
      <w:r w:rsidRPr="00DB16C8">
        <w:rPr>
          <w:rFonts w:cs="Calibri"/>
        </w:rPr>
        <w:t xml:space="preserve"> propriétaires desdits Résultats.</w:t>
      </w:r>
      <w:r>
        <w:rPr>
          <w:rFonts w:cs="Calibri"/>
        </w:rPr>
        <w:t>]</w:t>
      </w:r>
    </w:p>
    <w:p w14:paraId="15877F87" w14:textId="77777777" w:rsidR="00843E60" w:rsidRDefault="00843E60" w:rsidP="00907044">
      <w:pPr>
        <w:shd w:val="clear" w:color="auto" w:fill="F7CAAC" w:themeFill="accent2" w:themeFillTint="66"/>
        <w:rPr>
          <w:rFonts w:cs="Calibri"/>
        </w:rPr>
      </w:pPr>
    </w:p>
    <w:p w14:paraId="0A342634" w14:textId="3A9B2156" w:rsidR="00843E60" w:rsidRDefault="00843E60" w:rsidP="00907044">
      <w:pPr>
        <w:shd w:val="clear" w:color="auto" w:fill="F7CAAC" w:themeFill="accent2" w:themeFillTint="66"/>
        <w:rPr>
          <w:rFonts w:cs="Calibri"/>
        </w:rPr>
      </w:pPr>
      <w:r w:rsidRPr="00DB16C8">
        <w:rPr>
          <w:rFonts w:cs="Calibri"/>
        </w:rPr>
        <w:t xml:space="preserve">Si les Résultats constituent des </w:t>
      </w:r>
      <w:r w:rsidR="001D5255">
        <w:rPr>
          <w:rFonts w:cs="Calibri"/>
        </w:rPr>
        <w:t>L</w:t>
      </w:r>
      <w:r w:rsidRPr="00DB16C8">
        <w:rPr>
          <w:rFonts w:cs="Calibri"/>
        </w:rPr>
        <w:t xml:space="preserve">ogiciels, leur remise fait l’objet d’un accord écrit entre les Parties concernées qui en précise les conditions et modalités d’utilisation, étant entendu que les droits d’utilisation ainsi conférés n’entraînent pas l’accès aux codes sources, sauf accord exprès </w:t>
      </w:r>
      <w:r>
        <w:rPr>
          <w:rFonts w:cs="Calibri"/>
        </w:rPr>
        <w:t>du</w:t>
      </w:r>
      <w:r w:rsidRPr="00DB16C8">
        <w:rPr>
          <w:rFonts w:cs="Calibri"/>
        </w:rPr>
        <w:t xml:space="preserve"> P</w:t>
      </w:r>
      <w:r>
        <w:rPr>
          <w:rFonts w:cs="Calibri"/>
        </w:rPr>
        <w:t>artenaire</w:t>
      </w:r>
      <w:r w:rsidRPr="00DB16C8">
        <w:rPr>
          <w:rFonts w:cs="Calibri"/>
        </w:rPr>
        <w:t xml:space="preserve"> propriétaire/copropriétaire.</w:t>
      </w:r>
      <w:r>
        <w:rPr>
          <w:rFonts w:cs="Calibri"/>
        </w:rPr>
        <w:t>]</w:t>
      </w:r>
    </w:p>
    <w:p w14:paraId="0DAA494C" w14:textId="77777777" w:rsidR="00843E60" w:rsidRDefault="00843E60" w:rsidP="00907044">
      <w:pPr>
        <w:rPr>
          <w:rFonts w:cs="Calibri"/>
        </w:rPr>
      </w:pPr>
    </w:p>
    <w:p w14:paraId="58CAA91F" w14:textId="77777777" w:rsidR="00843E60" w:rsidRDefault="00843E60" w:rsidP="00907044">
      <w:pPr>
        <w:rPr>
          <w:rFonts w:cs="Calibri"/>
        </w:rPr>
      </w:pPr>
    </w:p>
    <w:p w14:paraId="786B511F" w14:textId="77777777" w:rsidR="00843E60" w:rsidRPr="00E95F4C" w:rsidRDefault="00843E60" w:rsidP="00907044">
      <w:pPr>
        <w:pStyle w:val="Titre3"/>
        <w:numPr>
          <w:ilvl w:val="2"/>
          <w:numId w:val="4"/>
        </w:numPr>
        <w:tabs>
          <w:tab w:val="clear" w:pos="993"/>
          <w:tab w:val="left" w:pos="737"/>
        </w:tabs>
        <w:overflowPunct w:val="0"/>
        <w:autoSpaceDE w:val="0"/>
        <w:autoSpaceDN w:val="0"/>
        <w:adjustRightInd w:val="0"/>
        <w:spacing w:after="240"/>
        <w:textAlignment w:val="baseline"/>
        <w:rPr>
          <w:szCs w:val="24"/>
        </w:rPr>
      </w:pPr>
      <w:bookmarkStart w:id="96" w:name="_Toc62662896"/>
      <w:bookmarkStart w:id="97" w:name="_Toc75521813"/>
      <w:r w:rsidRPr="00E95F4C">
        <w:rPr>
          <w:szCs w:val="24"/>
        </w:rPr>
        <w:t>Utilisation et exploitation des logiciels dérivés</w:t>
      </w:r>
      <w:bookmarkEnd w:id="96"/>
      <w:bookmarkEnd w:id="97"/>
    </w:p>
    <w:p w14:paraId="4813FB63" w14:textId="3D1B65CC" w:rsidR="00843E60" w:rsidRPr="000A619F" w:rsidRDefault="0028528D" w:rsidP="00907044">
      <w:pPr>
        <w:rPr>
          <w:rFonts w:cs="Calibri"/>
        </w:rPr>
      </w:pPr>
      <w:r>
        <w:rPr>
          <w:rFonts w:cs="Calibri"/>
        </w:rPr>
        <w:t>124.</w:t>
      </w:r>
      <w:r w:rsidR="00843E60">
        <w:rPr>
          <w:rFonts w:cs="Calibri"/>
        </w:rPr>
        <w:t xml:space="preserve"> </w:t>
      </w:r>
      <w:r w:rsidR="00843E60" w:rsidRPr="000A619F">
        <w:rPr>
          <w:rFonts w:cs="Calibri"/>
        </w:rPr>
        <w:t xml:space="preserve">L’utilisation et l’exploitation des </w:t>
      </w:r>
      <w:r w:rsidR="001D5255">
        <w:rPr>
          <w:rFonts w:cs="Calibri"/>
        </w:rPr>
        <w:t>L</w:t>
      </w:r>
      <w:r w:rsidR="00843E60" w:rsidRPr="000A619F">
        <w:rPr>
          <w:rFonts w:cs="Calibri"/>
        </w:rPr>
        <w:t xml:space="preserve">ogiciels constituant des Adaptations sont régies par les dispositions applicables aux </w:t>
      </w:r>
      <w:r w:rsidR="006B4C56">
        <w:rPr>
          <w:rFonts w:cs="Calibri"/>
        </w:rPr>
        <w:t>Connaissances Propres</w:t>
      </w:r>
      <w:r w:rsidR="00843E60">
        <w:rPr>
          <w:rFonts w:cs="Calibri"/>
        </w:rPr>
        <w:t xml:space="preserve"> des Partenaires</w:t>
      </w:r>
      <w:r w:rsidR="00843E60" w:rsidRPr="000A619F">
        <w:rPr>
          <w:rFonts w:cs="Calibri"/>
        </w:rPr>
        <w:t>.</w:t>
      </w:r>
    </w:p>
    <w:p w14:paraId="419FD8CF" w14:textId="77777777" w:rsidR="00843E60" w:rsidRPr="000A619F" w:rsidRDefault="00843E60" w:rsidP="00907044">
      <w:pPr>
        <w:rPr>
          <w:rFonts w:cs="Calibri"/>
        </w:rPr>
      </w:pPr>
    </w:p>
    <w:p w14:paraId="2C4D60DB" w14:textId="3FDFC761" w:rsidR="00843E60" w:rsidRDefault="0028528D" w:rsidP="00907044">
      <w:pPr>
        <w:rPr>
          <w:rFonts w:cs="Calibri"/>
        </w:rPr>
      </w:pPr>
      <w:r>
        <w:rPr>
          <w:rFonts w:cs="Calibri"/>
        </w:rPr>
        <w:t>125.</w:t>
      </w:r>
      <w:r w:rsidR="00843E60">
        <w:rPr>
          <w:rFonts w:cs="Calibri"/>
        </w:rPr>
        <w:t xml:space="preserve"> </w:t>
      </w:r>
      <w:r w:rsidR="00843E60" w:rsidRPr="000A619F">
        <w:rPr>
          <w:rFonts w:cs="Calibri"/>
        </w:rPr>
        <w:t xml:space="preserve">Sans préjudice des dispositions de l’article </w:t>
      </w:r>
      <w:r w:rsidR="00843E60">
        <w:rPr>
          <w:rFonts w:cs="Calibri"/>
        </w:rPr>
        <w:t>11</w:t>
      </w:r>
      <w:r w:rsidR="00843E60" w:rsidRPr="000A619F">
        <w:rPr>
          <w:rFonts w:cs="Calibri"/>
        </w:rPr>
        <w:t xml:space="preserve"> du présent </w:t>
      </w:r>
      <w:r w:rsidR="00843E60">
        <w:rPr>
          <w:rFonts w:cs="Calibri"/>
        </w:rPr>
        <w:t>Contrat</w:t>
      </w:r>
      <w:r w:rsidR="00843E60" w:rsidRPr="000A619F">
        <w:rPr>
          <w:rFonts w:cs="Calibri"/>
        </w:rPr>
        <w:t xml:space="preserve">, l’exploitation industrielle </w:t>
      </w:r>
      <w:r w:rsidR="00843E60">
        <w:rPr>
          <w:rFonts w:cs="Calibri"/>
        </w:rPr>
        <w:t>et/</w:t>
      </w:r>
      <w:r w:rsidR="00843E60" w:rsidRPr="000A619F">
        <w:rPr>
          <w:rFonts w:cs="Calibri"/>
        </w:rPr>
        <w:t xml:space="preserve">ou commerciale d’un logiciel constituant une Extension par la/les </w:t>
      </w:r>
      <w:r w:rsidR="00843E60">
        <w:rPr>
          <w:rFonts w:cs="Calibri"/>
        </w:rPr>
        <w:t>Partenaire</w:t>
      </w:r>
      <w:r w:rsidR="00843E60" w:rsidRPr="000A619F">
        <w:rPr>
          <w:rFonts w:cs="Calibri"/>
        </w:rPr>
        <w:t xml:space="preserve">(s) titulaire(s) des droits sur ladite Extension devra faire l’objet d’un accord préalable </w:t>
      </w:r>
      <w:r w:rsidR="00843E60">
        <w:rPr>
          <w:rFonts w:cs="Calibri"/>
        </w:rPr>
        <w:t>du Partenaire</w:t>
      </w:r>
      <w:r w:rsidR="00843E60" w:rsidRPr="000A619F">
        <w:rPr>
          <w:rFonts w:cs="Calibri"/>
        </w:rPr>
        <w:t xml:space="preserve"> titulaire des droits sur le Logiciel de Base duquel est dérivée l’Extension.</w:t>
      </w:r>
    </w:p>
    <w:p w14:paraId="2F897B5D" w14:textId="77777777" w:rsidR="00843E60" w:rsidRPr="000A619F" w:rsidRDefault="00843E60" w:rsidP="00907044">
      <w:pPr>
        <w:rPr>
          <w:rFonts w:cs="Calibri"/>
        </w:rPr>
      </w:pPr>
    </w:p>
    <w:p w14:paraId="484E7567" w14:textId="170B42A4" w:rsidR="00843E60" w:rsidRDefault="0028528D" w:rsidP="00907044">
      <w:pPr>
        <w:rPr>
          <w:rFonts w:cs="Calibri"/>
        </w:rPr>
      </w:pPr>
      <w:r>
        <w:rPr>
          <w:rFonts w:cs="Calibri"/>
        </w:rPr>
        <w:t>126.</w:t>
      </w:r>
      <w:r w:rsidR="00843E60">
        <w:rPr>
          <w:rFonts w:cs="Calibri"/>
        </w:rPr>
        <w:t xml:space="preserve"> </w:t>
      </w:r>
      <w:r w:rsidR="00843E60" w:rsidRPr="000A619F">
        <w:rPr>
          <w:rFonts w:cs="Calibri"/>
        </w:rPr>
        <w:t>Les P</w:t>
      </w:r>
      <w:r w:rsidR="00843E60">
        <w:rPr>
          <w:rFonts w:cs="Calibri"/>
        </w:rPr>
        <w:t>artenaires concerné</w:t>
      </w:r>
      <w:r w:rsidR="00843E60" w:rsidRPr="000A619F">
        <w:rPr>
          <w:rFonts w:cs="Calibri"/>
        </w:rPr>
        <w:t xml:space="preserve">s préciseront les modalités de cette exploitation dans le cadre d’un accord de valorisation négocié avant toute exploitation industrielle </w:t>
      </w:r>
      <w:r w:rsidR="00843E60">
        <w:rPr>
          <w:rFonts w:cs="Calibri"/>
        </w:rPr>
        <w:t>et/</w:t>
      </w:r>
      <w:r w:rsidR="00843E60" w:rsidRPr="000A619F">
        <w:rPr>
          <w:rFonts w:cs="Calibri"/>
        </w:rPr>
        <w:t xml:space="preserve">ou commerciale. Les </w:t>
      </w:r>
      <w:r w:rsidR="00843E60">
        <w:rPr>
          <w:rFonts w:cs="Calibri"/>
        </w:rPr>
        <w:t>Partenaires</w:t>
      </w:r>
      <w:r w:rsidR="00843E60" w:rsidRPr="000A619F">
        <w:rPr>
          <w:rFonts w:cs="Calibri"/>
        </w:rPr>
        <w:t xml:space="preserve"> s’engagent à ce que l’accord de valorisation respecte la Règle</w:t>
      </w:r>
      <w:r w:rsidR="00843E60">
        <w:rPr>
          <w:rFonts w:cs="Calibri"/>
        </w:rPr>
        <w:t xml:space="preserve"> de Proportionnalité et la Règle</w:t>
      </w:r>
      <w:r w:rsidR="00843E60" w:rsidRPr="000A619F">
        <w:rPr>
          <w:rFonts w:cs="Calibri"/>
        </w:rPr>
        <w:t xml:space="preserve"> du Prix du marché</w:t>
      </w:r>
      <w:r w:rsidR="00843E60" w:rsidRPr="00295100">
        <w:rPr>
          <w:rFonts w:cs="Calibri"/>
        </w:rPr>
        <w:t>.</w:t>
      </w:r>
      <w:r w:rsidR="00843E60" w:rsidRPr="00295100">
        <w:rPr>
          <w:vertAlign w:val="superscript"/>
        </w:rPr>
        <w:t xml:space="preserve"> </w:t>
      </w:r>
      <w:r w:rsidR="00843E60" w:rsidRPr="00295100">
        <w:rPr>
          <w:vertAlign w:val="superscript"/>
        </w:rPr>
        <w:footnoteReference w:id="17"/>
      </w:r>
    </w:p>
    <w:p w14:paraId="04FAC95D" w14:textId="77777777" w:rsidR="00843E60" w:rsidRDefault="00843E60" w:rsidP="00907044"/>
    <w:p w14:paraId="6C011E01"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98" w:name="_Toc62662897"/>
      <w:bookmarkStart w:id="99" w:name="_Toc75521814"/>
      <w:r>
        <w:t>Confidentialité</w:t>
      </w:r>
      <w:bookmarkEnd w:id="98"/>
      <w:bookmarkEnd w:id="99"/>
    </w:p>
    <w:p w14:paraId="01E8FC76" w14:textId="78401C3E" w:rsidR="00843E60" w:rsidRDefault="0028528D" w:rsidP="00843E60">
      <w:r>
        <w:t>127.</w:t>
      </w:r>
      <w:r w:rsidR="00843E60">
        <w:t xml:space="preserve"> Les Partenaires s’engagent à observer et faire observer la plus stricte confidentialité à l’égard des </w:t>
      </w:r>
      <w:r w:rsidR="006B4C56">
        <w:t>Informations Confidentielles</w:t>
      </w:r>
      <w:r w:rsidR="00843E60">
        <w:t xml:space="preserve">, et à prendre toutes mesures nécessaires pour en préserver la </w:t>
      </w:r>
      <w:r w:rsidR="00843E60" w:rsidRPr="00574022">
        <w:t>confidentialité, à l’égard notamment de leur personnel permanent ou temporaire et de leur sous-traitant amenés à avoir connaissance d</w:t>
      </w:r>
      <w:r w:rsidR="00843E60">
        <w:t xml:space="preserve">es </w:t>
      </w:r>
      <w:r w:rsidR="006B4C56">
        <w:t>Informations Confidentielles</w:t>
      </w:r>
      <w:r w:rsidR="00843E60" w:rsidRPr="00574022">
        <w:t>.</w:t>
      </w:r>
    </w:p>
    <w:p w14:paraId="6229E427" w14:textId="77777777" w:rsidR="00843E60" w:rsidRDefault="00843E60" w:rsidP="00843E60"/>
    <w:p w14:paraId="7C22893A" w14:textId="1D7A11FC" w:rsidR="00843E60" w:rsidRDefault="0028528D" w:rsidP="00843E60">
      <w:r>
        <w:t>128.</w:t>
      </w:r>
      <w:r w:rsidR="00843E60">
        <w:t xml:space="preserve">  A cet effet, les Partenaires s’engagent à :</w:t>
      </w:r>
    </w:p>
    <w:p w14:paraId="53F77DD7" w14:textId="77777777" w:rsidR="00843E60" w:rsidRDefault="00843E60" w:rsidP="00843E60"/>
    <w:p w14:paraId="58A3800A" w14:textId="211C6114" w:rsidR="00843E60" w:rsidRDefault="00843E60" w:rsidP="004671D6">
      <w:pPr>
        <w:numPr>
          <w:ilvl w:val="0"/>
          <w:numId w:val="6"/>
        </w:numPr>
        <w:overflowPunct w:val="0"/>
        <w:autoSpaceDE w:val="0"/>
        <w:autoSpaceDN w:val="0"/>
        <w:adjustRightInd w:val="0"/>
        <w:textAlignment w:val="baseline"/>
      </w:pPr>
      <w:proofErr w:type="gramStart"/>
      <w:r>
        <w:t>ce</w:t>
      </w:r>
      <w:proofErr w:type="gramEnd"/>
      <w:r>
        <w:t xml:space="preserve"> que les </w:t>
      </w:r>
      <w:r w:rsidR="006B4C56">
        <w:t>Informations Confidentielles</w:t>
      </w:r>
      <w:r>
        <w:t xml:space="preserve"> soient protégées et gardées confidentielles ;</w:t>
      </w:r>
    </w:p>
    <w:p w14:paraId="1373DECB" w14:textId="77777777" w:rsidR="00843E60" w:rsidRDefault="00843E60" w:rsidP="00843E60">
      <w:pPr>
        <w:ind w:left="720"/>
      </w:pPr>
    </w:p>
    <w:p w14:paraId="5F36DF72" w14:textId="14A55744" w:rsidR="00843E60" w:rsidRDefault="00843E60" w:rsidP="004671D6">
      <w:pPr>
        <w:numPr>
          <w:ilvl w:val="0"/>
          <w:numId w:val="6"/>
        </w:numPr>
        <w:overflowPunct w:val="0"/>
        <w:autoSpaceDE w:val="0"/>
        <w:autoSpaceDN w:val="0"/>
        <w:adjustRightInd w:val="0"/>
        <w:textAlignment w:val="baseline"/>
      </w:pPr>
      <w:proofErr w:type="gramStart"/>
      <w:r>
        <w:t>ce</w:t>
      </w:r>
      <w:proofErr w:type="gramEnd"/>
      <w:r>
        <w:t xml:space="preserve"> que les </w:t>
      </w:r>
      <w:r w:rsidR="006B4C56">
        <w:t>Informations Confidentielles</w:t>
      </w:r>
      <w:r>
        <w:t xml:space="preserve"> reçues soient traitées avec le même degré de précaution et de protection que celui accordé à leurs propres </w:t>
      </w:r>
      <w:r w:rsidR="006B4C56">
        <w:t>Informations Confidentielles</w:t>
      </w:r>
      <w:r>
        <w:t xml:space="preserve"> ;</w:t>
      </w:r>
    </w:p>
    <w:p w14:paraId="5727001D" w14:textId="77777777" w:rsidR="00843E60" w:rsidRDefault="00843E60" w:rsidP="00843E60">
      <w:pPr>
        <w:ind w:left="720"/>
      </w:pPr>
    </w:p>
    <w:p w14:paraId="0E3C415D" w14:textId="1AC19639" w:rsidR="00843E60" w:rsidRDefault="00843E60" w:rsidP="004671D6">
      <w:pPr>
        <w:numPr>
          <w:ilvl w:val="0"/>
          <w:numId w:val="6"/>
        </w:numPr>
        <w:overflowPunct w:val="0"/>
        <w:autoSpaceDE w:val="0"/>
        <w:autoSpaceDN w:val="0"/>
        <w:adjustRightInd w:val="0"/>
        <w:textAlignment w:val="baseline"/>
      </w:pPr>
      <w:proofErr w:type="gramStart"/>
      <w:r>
        <w:t>ne</w:t>
      </w:r>
      <w:proofErr w:type="gramEnd"/>
      <w:r>
        <w:t xml:space="preserve"> pas utiliser les </w:t>
      </w:r>
      <w:r w:rsidR="006B4C56">
        <w:t>Informations Confidentielles</w:t>
      </w:r>
      <w:r>
        <w:t xml:space="preserve"> dans un but autre que l’exécution du Projet, sauf à obtenir l’accord écrit, exprès et préalable du(ou des) Partenaire(s) titulaire(s) ;</w:t>
      </w:r>
    </w:p>
    <w:p w14:paraId="38A444AF" w14:textId="77777777" w:rsidR="00843E60" w:rsidRDefault="00843E60" w:rsidP="00843E60">
      <w:pPr>
        <w:ind w:left="720"/>
      </w:pPr>
    </w:p>
    <w:p w14:paraId="10EBB462" w14:textId="214CB66B" w:rsidR="00843E60" w:rsidRDefault="00843E60" w:rsidP="004671D6">
      <w:pPr>
        <w:numPr>
          <w:ilvl w:val="0"/>
          <w:numId w:val="6"/>
        </w:numPr>
        <w:overflowPunct w:val="0"/>
        <w:autoSpaceDE w:val="0"/>
        <w:autoSpaceDN w:val="0"/>
        <w:adjustRightInd w:val="0"/>
        <w:textAlignment w:val="baseline"/>
      </w:pPr>
      <w:proofErr w:type="gramStart"/>
      <w:r>
        <w:t>ne</w:t>
      </w:r>
      <w:proofErr w:type="gramEnd"/>
      <w:r>
        <w:t xml:space="preserve"> révéler les </w:t>
      </w:r>
      <w:r w:rsidR="006B4C56">
        <w:t>Informations Confidentielles</w:t>
      </w:r>
      <w:r>
        <w:t xml:space="preserve"> qu’aux membres de leur personnel impliqués dans l’exécution du Projet ;</w:t>
      </w:r>
    </w:p>
    <w:p w14:paraId="3D73E007" w14:textId="77777777" w:rsidR="00843E60" w:rsidRDefault="00843E60" w:rsidP="00843E60">
      <w:pPr>
        <w:ind w:left="720"/>
      </w:pPr>
    </w:p>
    <w:p w14:paraId="216650E0" w14:textId="6FD0EE02" w:rsidR="00843E60" w:rsidRDefault="00843E60" w:rsidP="004671D6">
      <w:pPr>
        <w:numPr>
          <w:ilvl w:val="0"/>
          <w:numId w:val="6"/>
        </w:numPr>
        <w:overflowPunct w:val="0"/>
        <w:autoSpaceDE w:val="0"/>
        <w:autoSpaceDN w:val="0"/>
        <w:adjustRightInd w:val="0"/>
        <w:textAlignment w:val="baseline"/>
      </w:pPr>
      <w:proofErr w:type="gramStart"/>
      <w:r>
        <w:t>ne</w:t>
      </w:r>
      <w:proofErr w:type="gramEnd"/>
      <w:r>
        <w:t xml:space="preserve"> révéler les </w:t>
      </w:r>
      <w:r w:rsidR="006B4C56">
        <w:t>Informations Confidentielles</w:t>
      </w:r>
      <w:r>
        <w:t xml:space="preserve"> aux tiers impliqués dans l’exécution du Projet, et notamment aux sous-traitants, qu’après avoir sollicité l’accord écrit, exprès et préalable du Partenaire titulaire ;</w:t>
      </w:r>
    </w:p>
    <w:p w14:paraId="6D395D2A" w14:textId="77777777" w:rsidR="00843E60" w:rsidRDefault="00843E60" w:rsidP="00843E60">
      <w:pPr>
        <w:ind w:left="720"/>
      </w:pPr>
    </w:p>
    <w:p w14:paraId="4CB81283" w14:textId="01EBA77A" w:rsidR="00843E60" w:rsidRDefault="00843E60" w:rsidP="004671D6">
      <w:pPr>
        <w:numPr>
          <w:ilvl w:val="0"/>
          <w:numId w:val="6"/>
        </w:numPr>
        <w:overflowPunct w:val="0"/>
        <w:autoSpaceDE w:val="0"/>
        <w:autoSpaceDN w:val="0"/>
        <w:adjustRightInd w:val="0"/>
        <w:textAlignment w:val="baseline"/>
      </w:pPr>
      <w:proofErr w:type="gramStart"/>
      <w:r>
        <w:t>prendre</w:t>
      </w:r>
      <w:proofErr w:type="gramEnd"/>
      <w:r>
        <w:t xml:space="preserve"> toutes les dispositions nécessaires pour que tous les membres de leur personnel et tous les tiers impliqués dans l’exécution du Projet, qui auront communication d’</w:t>
      </w:r>
      <w:r w:rsidR="006B4C56">
        <w:t>Informations Confidentielles</w:t>
      </w:r>
      <w:r>
        <w:t>, s’engagent, [Option : par acte séparé, avant toute communication], à traiter les Informations avec le même degré de confidentialité que celui résultant du présent contrat ;</w:t>
      </w:r>
    </w:p>
    <w:p w14:paraId="4CAB07FA" w14:textId="77777777" w:rsidR="00843E60" w:rsidRDefault="00843E60" w:rsidP="00843E60">
      <w:pPr>
        <w:ind w:left="720"/>
      </w:pPr>
    </w:p>
    <w:p w14:paraId="585DDA3C" w14:textId="0CDF9810" w:rsidR="00843E60" w:rsidRDefault="00843E60" w:rsidP="004671D6">
      <w:pPr>
        <w:numPr>
          <w:ilvl w:val="0"/>
          <w:numId w:val="6"/>
        </w:numPr>
        <w:overflowPunct w:val="0"/>
        <w:autoSpaceDE w:val="0"/>
        <w:autoSpaceDN w:val="0"/>
        <w:adjustRightInd w:val="0"/>
        <w:textAlignment w:val="baseline"/>
      </w:pPr>
      <w:proofErr w:type="gramStart"/>
      <w:r>
        <w:t>signaler</w:t>
      </w:r>
      <w:proofErr w:type="gramEnd"/>
      <w:r>
        <w:t xml:space="preserve"> le caractère confidentiel des </w:t>
      </w:r>
      <w:r w:rsidR="006B4C56">
        <w:t>Informations Confidentielles</w:t>
      </w:r>
      <w:r>
        <w:t xml:space="preserve"> aux membres de leur personnel et à tous les tiers impliqués dans l’exécution du Projet, dès la communication de ces Informations ;</w:t>
      </w:r>
    </w:p>
    <w:p w14:paraId="238A1687" w14:textId="77777777" w:rsidR="00843E60" w:rsidRDefault="00843E60" w:rsidP="00843E60"/>
    <w:p w14:paraId="038EEDA6" w14:textId="4E68DFEF" w:rsidR="00843E60" w:rsidRDefault="00843E60" w:rsidP="004671D6">
      <w:pPr>
        <w:numPr>
          <w:ilvl w:val="0"/>
          <w:numId w:val="6"/>
        </w:numPr>
        <w:overflowPunct w:val="0"/>
        <w:autoSpaceDE w:val="0"/>
        <w:autoSpaceDN w:val="0"/>
        <w:adjustRightInd w:val="0"/>
        <w:textAlignment w:val="baseline"/>
      </w:pPr>
      <w:proofErr w:type="gramStart"/>
      <w:r>
        <w:t>rappeler</w:t>
      </w:r>
      <w:proofErr w:type="gramEnd"/>
      <w:r>
        <w:t xml:space="preserve"> le caractère confidentiel des </w:t>
      </w:r>
      <w:r w:rsidR="006B4C56">
        <w:t>Informations Confidentielles</w:t>
      </w:r>
      <w:r>
        <w:t xml:space="preserve"> avant toute réunion au cours de laquelle des </w:t>
      </w:r>
      <w:r w:rsidR="006B4C56">
        <w:t>Informations Confidentielles</w:t>
      </w:r>
      <w:r>
        <w:t xml:space="preserve"> seront communiquées ;</w:t>
      </w:r>
    </w:p>
    <w:p w14:paraId="1D3F9A0D" w14:textId="77777777" w:rsidR="00843E60" w:rsidRDefault="00843E60" w:rsidP="00843E60">
      <w:pPr>
        <w:ind w:left="720"/>
      </w:pPr>
    </w:p>
    <w:p w14:paraId="2C05A6A9" w14:textId="77777777" w:rsidR="00843E60" w:rsidRDefault="00843E60" w:rsidP="004671D6">
      <w:pPr>
        <w:numPr>
          <w:ilvl w:val="0"/>
          <w:numId w:val="6"/>
        </w:numPr>
        <w:overflowPunct w:val="0"/>
        <w:autoSpaceDE w:val="0"/>
        <w:autoSpaceDN w:val="0"/>
        <w:adjustRightInd w:val="0"/>
        <w:textAlignment w:val="baseline"/>
      </w:pPr>
      <w:proofErr w:type="gramStart"/>
      <w:r>
        <w:t>maintenir</w:t>
      </w:r>
      <w:proofErr w:type="gramEnd"/>
      <w:r>
        <w:t xml:space="preserve"> les formules de copyright, de confidentialité, d’interdiction de copie, ou toutes autres mentions de propriété ou de confidentialité, figurant sur les différents éléments communiqués, qu’il s’agisse des originaux ou des copies.</w:t>
      </w:r>
    </w:p>
    <w:p w14:paraId="6FD7753D" w14:textId="77777777" w:rsidR="00843E60" w:rsidRDefault="00843E60" w:rsidP="00843E60"/>
    <w:p w14:paraId="37B988D1" w14:textId="7F8F93CC" w:rsidR="00843E60" w:rsidRDefault="0028528D" w:rsidP="00843E60">
      <w:r>
        <w:t>129.</w:t>
      </w:r>
      <w:r w:rsidR="00843E60">
        <w:t xml:space="preserve"> En outre, les Partenaires s’interdisent :</w:t>
      </w:r>
    </w:p>
    <w:p w14:paraId="63C283E1" w14:textId="77777777" w:rsidR="00843E60" w:rsidRDefault="00843E60" w:rsidP="00843E60"/>
    <w:p w14:paraId="384A334B" w14:textId="33F6B8A5" w:rsidR="00843E60" w:rsidRDefault="00843E60" w:rsidP="004671D6">
      <w:pPr>
        <w:numPr>
          <w:ilvl w:val="0"/>
          <w:numId w:val="6"/>
        </w:numPr>
        <w:overflowPunct w:val="0"/>
        <w:autoSpaceDE w:val="0"/>
        <w:autoSpaceDN w:val="0"/>
        <w:adjustRightInd w:val="0"/>
        <w:textAlignment w:val="baseline"/>
      </w:pPr>
      <w:proofErr w:type="gramStart"/>
      <w:r>
        <w:t>toute</w:t>
      </w:r>
      <w:proofErr w:type="gramEnd"/>
      <w:r>
        <w:t xml:space="preserve"> divulgation quelle qu’elle soit, à quelque tiers que ce soit, des </w:t>
      </w:r>
      <w:r w:rsidR="006B4C56">
        <w:t>Informations Confidentielles</w:t>
      </w:r>
      <w:r>
        <w:t xml:space="preserve">, sauf accord écrit exprès et préalable du ou des Partenaire(s) titulaire(s) ; </w:t>
      </w:r>
    </w:p>
    <w:p w14:paraId="119E94F2" w14:textId="77777777" w:rsidR="00843E60" w:rsidRDefault="00843E60" w:rsidP="00843E60">
      <w:pPr>
        <w:ind w:left="720"/>
      </w:pPr>
    </w:p>
    <w:p w14:paraId="0BC4D372" w14:textId="7E1A6893" w:rsidR="00843E60" w:rsidRDefault="00843E60" w:rsidP="004671D6">
      <w:pPr>
        <w:numPr>
          <w:ilvl w:val="0"/>
          <w:numId w:val="6"/>
        </w:numPr>
        <w:overflowPunct w:val="0"/>
        <w:autoSpaceDE w:val="0"/>
        <w:autoSpaceDN w:val="0"/>
        <w:adjustRightInd w:val="0"/>
        <w:textAlignment w:val="baseline"/>
      </w:pPr>
      <w:proofErr w:type="gramStart"/>
      <w:r>
        <w:t>de</w:t>
      </w:r>
      <w:proofErr w:type="gramEnd"/>
      <w:r>
        <w:t xml:space="preserve"> déposer en leur seul nom une demande de brevet sur les </w:t>
      </w:r>
      <w:r w:rsidR="006B4C56">
        <w:t>Informations Confidentielles</w:t>
      </w:r>
      <w:r>
        <w:t xml:space="preserve"> dont ils ne sont pas titulaires, et plus généralement un titre de propriété industrielle quel qu’il soit ;</w:t>
      </w:r>
    </w:p>
    <w:p w14:paraId="18F0737D" w14:textId="77777777" w:rsidR="00843E60" w:rsidRDefault="00843E60" w:rsidP="00843E60">
      <w:pPr>
        <w:ind w:left="720"/>
      </w:pPr>
    </w:p>
    <w:p w14:paraId="5B8B494A" w14:textId="13893340" w:rsidR="00843E60" w:rsidRDefault="00843E60" w:rsidP="004671D6">
      <w:pPr>
        <w:numPr>
          <w:ilvl w:val="0"/>
          <w:numId w:val="6"/>
        </w:numPr>
        <w:overflowPunct w:val="0"/>
        <w:autoSpaceDE w:val="0"/>
        <w:autoSpaceDN w:val="0"/>
        <w:adjustRightInd w:val="0"/>
        <w:textAlignment w:val="baseline"/>
      </w:pPr>
      <w:proofErr w:type="gramStart"/>
      <w:r>
        <w:t>d’effectuer</w:t>
      </w:r>
      <w:proofErr w:type="gramEnd"/>
      <w:r>
        <w:t xml:space="preserve"> des copies, reproductions ou duplications de tout ou partie des </w:t>
      </w:r>
      <w:r w:rsidR="006B4C56">
        <w:t>Informations Confidentielles</w:t>
      </w:r>
      <w:r>
        <w:t>, sauf accord écrit exprès et préalable du ou des Partenaire(s) titulaire(s)  ;</w:t>
      </w:r>
    </w:p>
    <w:p w14:paraId="098795A5" w14:textId="77777777" w:rsidR="00843E60" w:rsidRDefault="00843E60" w:rsidP="00843E60"/>
    <w:p w14:paraId="318494CA" w14:textId="02672F29" w:rsidR="00843E60" w:rsidRDefault="00843E60" w:rsidP="004671D6">
      <w:pPr>
        <w:numPr>
          <w:ilvl w:val="0"/>
          <w:numId w:val="6"/>
        </w:numPr>
        <w:overflowPunct w:val="0"/>
        <w:autoSpaceDE w:val="0"/>
        <w:autoSpaceDN w:val="0"/>
        <w:adjustRightInd w:val="0"/>
        <w:textAlignment w:val="baseline"/>
      </w:pPr>
      <w:proofErr w:type="gramStart"/>
      <w:r>
        <w:t>de</w:t>
      </w:r>
      <w:proofErr w:type="gramEnd"/>
      <w:r>
        <w:t xml:space="preserve"> se prévaloir, du fait de la communication des </w:t>
      </w:r>
      <w:r w:rsidR="006B4C56">
        <w:t>Informations Confidentielles</w:t>
      </w:r>
      <w:r>
        <w:t xml:space="preserve">, d’une quelconque cession, concession de licence ou d’un quelconque droit de possession antérieur, tel que défini par le Code de la propriété intellectuelle, sur les </w:t>
      </w:r>
      <w:r w:rsidR="006B4C56">
        <w:t>Informations Confidentielles</w:t>
      </w:r>
      <w:r>
        <w:t>.</w:t>
      </w:r>
    </w:p>
    <w:p w14:paraId="5B8F3CEC" w14:textId="0B6F5ADA" w:rsidR="00843E60" w:rsidRPr="00183169" w:rsidRDefault="00843E60" w:rsidP="00843E60">
      <w:pPr>
        <w:shd w:val="clear" w:color="auto" w:fill="F7CAAC" w:themeFill="accent2" w:themeFillTint="66"/>
      </w:pPr>
      <w:r w:rsidRPr="00183169">
        <w:rPr>
          <w:rFonts w:cs="Calibri"/>
        </w:rPr>
        <w:t xml:space="preserve">[SUITE </w:t>
      </w:r>
      <w:r w:rsidRPr="00183169">
        <w:t>OPTIONNELLE QUI PERMET D’ASSURER LA COMPATIB</w:t>
      </w:r>
      <w:r>
        <w:t>ILITE</w:t>
      </w:r>
      <w:r w:rsidRPr="00183169">
        <w:t xml:space="preserve"> AVEC LE POINT 2</w:t>
      </w:r>
      <w:r w:rsidR="0077425B">
        <w:t>9</w:t>
      </w:r>
      <w:r w:rsidRPr="00183169">
        <w:t xml:space="preserve"> b)</w:t>
      </w:r>
      <w:r w:rsidRPr="00295100">
        <w:rPr>
          <w:rFonts w:cstheme="minorHAnsi"/>
          <w:vertAlign w:val="superscript"/>
        </w:rPr>
        <w:t xml:space="preserve"> </w:t>
      </w:r>
      <w:r w:rsidRPr="00295100">
        <w:rPr>
          <w:rFonts w:cstheme="minorHAnsi"/>
          <w:vertAlign w:val="superscript"/>
        </w:rPr>
        <w:footnoteReference w:id="18"/>
      </w:r>
      <w:r w:rsidRPr="00183169">
        <w:t> :</w:t>
      </w:r>
    </w:p>
    <w:p w14:paraId="2121236C" w14:textId="77777777" w:rsidR="00843E60" w:rsidRPr="00183169" w:rsidRDefault="00843E60" w:rsidP="00843E60">
      <w:pPr>
        <w:shd w:val="clear" w:color="auto" w:fill="F7CAAC" w:themeFill="accent2" w:themeFillTint="66"/>
      </w:pPr>
    </w:p>
    <w:p w14:paraId="0F58991D" w14:textId="697EF07B" w:rsidR="00843E60" w:rsidRPr="001A28D3" w:rsidRDefault="00843E60" w:rsidP="00843E60">
      <w:pPr>
        <w:shd w:val="clear" w:color="auto" w:fill="F7CAAC" w:themeFill="accent2" w:themeFillTint="66"/>
        <w:rPr>
          <w:color w:val="000000"/>
          <w:szCs w:val="22"/>
        </w:rPr>
      </w:pPr>
      <w:r>
        <w:rPr>
          <w:color w:val="000000"/>
          <w:szCs w:val="22"/>
        </w:rPr>
        <w:t>L</w:t>
      </w:r>
      <w:r w:rsidRPr="00183169">
        <w:rPr>
          <w:color w:val="000000"/>
          <w:szCs w:val="22"/>
        </w:rPr>
        <w:t>es Partenaires reconnaissent et acceptent que les Résultats ne générant pas de droits de propriété intellectuelle</w:t>
      </w:r>
      <w:r w:rsidR="00623BAE">
        <w:rPr>
          <w:color w:val="000000"/>
          <w:szCs w:val="22"/>
        </w:rPr>
        <w:t xml:space="preserve"> </w:t>
      </w:r>
      <w:r w:rsidR="00623BAE" w:rsidRPr="00AC6483">
        <w:rPr>
          <w:color w:val="000000"/>
          <w:szCs w:val="22"/>
        </w:rPr>
        <w:t>ni un savoir-faire secret</w:t>
      </w:r>
      <w:r w:rsidRPr="00AC6483">
        <w:rPr>
          <w:color w:val="000000"/>
          <w:szCs w:val="22"/>
        </w:rPr>
        <w:t>,</w:t>
      </w:r>
      <w:r w:rsidRPr="00183169">
        <w:rPr>
          <w:color w:val="000000"/>
          <w:szCs w:val="22"/>
        </w:rPr>
        <w:t xml:space="preserve"> quel que soit le Partenaire qui les a créé</w:t>
      </w:r>
      <w:r>
        <w:rPr>
          <w:color w:val="000000"/>
          <w:szCs w:val="22"/>
        </w:rPr>
        <w:t>s</w:t>
      </w:r>
      <w:r w:rsidRPr="00183169">
        <w:rPr>
          <w:color w:val="000000"/>
          <w:szCs w:val="22"/>
        </w:rPr>
        <w:t xml:space="preserve">, </w:t>
      </w:r>
      <w:r>
        <w:rPr>
          <w:color w:val="000000"/>
          <w:szCs w:val="22"/>
        </w:rPr>
        <w:t xml:space="preserve">auront vocation à être largement diffusés, </w:t>
      </w:r>
      <w:r w:rsidRPr="00183169">
        <w:rPr>
          <w:color w:val="000000"/>
          <w:szCs w:val="22"/>
        </w:rPr>
        <w:t>ne constitu</w:t>
      </w:r>
      <w:r>
        <w:rPr>
          <w:color w:val="000000"/>
          <w:szCs w:val="22"/>
        </w:rPr>
        <w:t>a</w:t>
      </w:r>
      <w:r w:rsidRPr="00183169">
        <w:rPr>
          <w:color w:val="000000"/>
          <w:szCs w:val="22"/>
        </w:rPr>
        <w:t xml:space="preserve">nt </w:t>
      </w:r>
      <w:r>
        <w:rPr>
          <w:color w:val="000000"/>
          <w:szCs w:val="22"/>
        </w:rPr>
        <w:t xml:space="preserve">alors </w:t>
      </w:r>
      <w:r w:rsidRPr="00183169">
        <w:rPr>
          <w:color w:val="000000"/>
          <w:szCs w:val="22"/>
        </w:rPr>
        <w:t xml:space="preserve">pas des </w:t>
      </w:r>
      <w:r w:rsidR="006B4C56">
        <w:rPr>
          <w:color w:val="000000"/>
          <w:szCs w:val="22"/>
        </w:rPr>
        <w:t>Informations Confidentielles</w:t>
      </w:r>
      <w:r>
        <w:rPr>
          <w:color w:val="000000"/>
          <w:szCs w:val="22"/>
        </w:rPr>
        <w:t>, dès lors que ces éléments auront été considérés comme tels par les Parties au sein des organes de gouvernance mis en place au titre du présent Contrat.</w:t>
      </w:r>
      <w:r w:rsidRPr="00183169">
        <w:rPr>
          <w:color w:val="000000"/>
          <w:szCs w:val="22"/>
        </w:rPr>
        <w:t>]</w:t>
      </w:r>
    </w:p>
    <w:p w14:paraId="54F6ADD3" w14:textId="77777777" w:rsidR="00843E60" w:rsidRDefault="00843E60" w:rsidP="00843E60"/>
    <w:p w14:paraId="16774BA6" w14:textId="6C3247C6" w:rsidR="00843E60" w:rsidRDefault="0028528D" w:rsidP="00843E60">
      <w:r>
        <w:t>130.</w:t>
      </w:r>
      <w:r w:rsidR="00843E60">
        <w:t xml:space="preserve"> Les Partenaires se portent-fort du respect des présents engagements par toute personne, physique ou morale, à laquelle ils auraient communiqué les </w:t>
      </w:r>
      <w:r w:rsidR="006B4C56">
        <w:t>Informations Confidentielles</w:t>
      </w:r>
      <w:r w:rsidR="00843E60">
        <w:t>.</w:t>
      </w:r>
    </w:p>
    <w:p w14:paraId="799DEA88" w14:textId="77777777" w:rsidR="00843E60" w:rsidRDefault="00843E60" w:rsidP="00843E60"/>
    <w:p w14:paraId="3A3B4B55" w14:textId="577E8F2A" w:rsidR="00843E60" w:rsidRDefault="0028528D" w:rsidP="00843E60">
      <w:r>
        <w:t>131.</w:t>
      </w:r>
      <w:r w:rsidR="00843E60">
        <w:t xml:space="preserve"> Les Partenaires reconnaissent que toutes les </w:t>
      </w:r>
      <w:r w:rsidR="006B4C56">
        <w:t>Informations Confidentielles</w:t>
      </w:r>
      <w:r w:rsidR="00843E60">
        <w:t xml:space="preserve">, sans aucune exception, ont un caractère secret au sens donné par l’article 226-13 du Code pénal qui punit </w:t>
      </w:r>
      <w:proofErr w:type="gramStart"/>
      <w:r w:rsidR="00843E60">
        <w:t>de un</w:t>
      </w:r>
      <w:proofErr w:type="gramEnd"/>
      <w:r w:rsidR="00843E60">
        <w:t xml:space="preserve"> (1) an</w:t>
      </w:r>
      <w:r w:rsidR="00295100">
        <w:t xml:space="preserve"> </w:t>
      </w:r>
      <w:r w:rsidR="00843E60">
        <w:t>d’emprisonnement et de 15 000 euros d’amende la révélation d’une information à caractère secret.</w:t>
      </w:r>
    </w:p>
    <w:p w14:paraId="0FC5D353" w14:textId="77777777" w:rsidR="00843E60" w:rsidRDefault="00843E60" w:rsidP="00843E60"/>
    <w:p w14:paraId="3348C9A8" w14:textId="0633F14D" w:rsidR="00843E60" w:rsidRDefault="0028528D" w:rsidP="00907044">
      <w:pPr>
        <w:shd w:val="clear" w:color="auto" w:fill="F7CAAC" w:themeFill="accent2" w:themeFillTint="66"/>
      </w:pPr>
      <w:r>
        <w:t>132.</w:t>
      </w:r>
      <w:r w:rsidR="00843E60">
        <w:t xml:space="preserve"> [Option 1 : Les présents engagements de confidentialité s’imposent aux Partenaires pour toute la durée du Contrat et aussi longtemps que ces obligations demeurent en vigueur]</w:t>
      </w:r>
    </w:p>
    <w:p w14:paraId="0A6CF5D8" w14:textId="77777777" w:rsidR="00843E60" w:rsidRDefault="00843E60" w:rsidP="00907044">
      <w:pPr>
        <w:shd w:val="clear" w:color="auto" w:fill="F7CAAC" w:themeFill="accent2" w:themeFillTint="66"/>
      </w:pPr>
    </w:p>
    <w:p w14:paraId="112021B5" w14:textId="4ACFBBA2" w:rsidR="00843E60" w:rsidRDefault="00843E60" w:rsidP="00907044">
      <w:pPr>
        <w:shd w:val="clear" w:color="auto" w:fill="F7CAAC" w:themeFill="accent2" w:themeFillTint="66"/>
      </w:pPr>
      <w:r w:rsidRPr="00907044">
        <w:rPr>
          <w:highlight w:val="cyan"/>
        </w:rPr>
        <w:t>OU</w:t>
      </w:r>
      <w:r>
        <w:t xml:space="preserve"> [Option 2 : Les présents engagements de confidentialité s’imposent aux Partenaires pour toute la durée du Contrat et pour une durée de [</w:t>
      </w:r>
      <w:r w:rsidRPr="00295100">
        <w:rPr>
          <w:highlight w:val="lightGray"/>
        </w:rPr>
        <w:t>A déterminer</w:t>
      </w:r>
      <w:r>
        <w:t>] [</w:t>
      </w:r>
      <w:r w:rsidRPr="00295100">
        <w:rPr>
          <w:highlight w:val="lightGray"/>
        </w:rPr>
        <w:t>mois</w:t>
      </w:r>
      <w:r>
        <w:t>] OU [ans] après la fin de celui-ci.]</w:t>
      </w:r>
    </w:p>
    <w:p w14:paraId="18B9E61D" w14:textId="77777777" w:rsidR="00843E60" w:rsidRDefault="00843E60" w:rsidP="00843E60"/>
    <w:p w14:paraId="2428DFF6" w14:textId="5B41E2FF" w:rsidR="00843E60" w:rsidRDefault="0028528D" w:rsidP="00843E60">
      <w:r>
        <w:t>133.</w:t>
      </w:r>
      <w:r w:rsidR="00843E60">
        <w:t xml:space="preserve"> </w:t>
      </w:r>
      <w:r w:rsidR="00A3669C">
        <w:t xml:space="preserve">[en fonction du choix de cette option : </w:t>
      </w:r>
      <w:r w:rsidR="00843E60">
        <w:t>Afin d’assurer une traçabilité des Informations confidentielles échangées, la liste des Informations confidentielles, annexée au Contrat, sera mise à jour par le Coordinateur à chaque fois qu’une Information confidentielle sera communiquée à un Partenaire. La liste devra notamment indiquer le(s) Partenaire(s) titulaire(s), le(s) Partenaire(s) récipiendaire(s), la date et l’objet de la communication de l’Information confidentielle.</w:t>
      </w:r>
      <w:r w:rsidR="00A3669C">
        <w:t>]</w:t>
      </w:r>
      <w:r w:rsidR="00843E60">
        <w:fldChar w:fldCharType="begin"/>
      </w:r>
      <w:r w:rsidR="00843E60">
        <w:instrText xml:space="preserve"> AUTONUM  \* Arabic  </w:instrText>
      </w:r>
      <w:r w:rsidR="00843E60">
        <w:fldChar w:fldCharType="end"/>
      </w:r>
      <w:r w:rsidR="00843E60">
        <w:t xml:space="preserve"> Le Comité de pilotage et les Comités techniques veillent au respect des présents engagements de confidentialité. Tout manquement d’un Partenaire pourra donner lieu, à l’initiative d’un ou plusieurs Partenaire(s), au déclenchement d’une enquête, et pourra constituer une cause d’exclusion de ce Partenaire, conformément aux dispositions de l’article « Exclusion d’un Partenaire ». En tout état de cause, à titre de mesure conservatoire, le Partenaire défaillant ne recevra plus, à compter du constat de son manquement et jusqu’à ce qu’il soit statué sur celui-ci, aucune </w:t>
      </w:r>
      <w:r w:rsidR="006B4C56">
        <w:t>Information Confidentielle</w:t>
      </w:r>
      <w:r w:rsidR="00843E60">
        <w:t>.</w:t>
      </w:r>
      <w:r w:rsidR="00A6578D">
        <w:t>]</w:t>
      </w:r>
    </w:p>
    <w:p w14:paraId="4F24B39D" w14:textId="77777777" w:rsidR="00843E60" w:rsidRDefault="00843E60" w:rsidP="00843E60"/>
    <w:p w14:paraId="4E0B604E" w14:textId="2D5B011E" w:rsidR="00843E60" w:rsidRPr="00770864" w:rsidRDefault="0028528D" w:rsidP="00843E60">
      <w:r>
        <w:t>134.</w:t>
      </w:r>
      <w:r w:rsidR="00843E60" w:rsidRPr="00770864">
        <w:t xml:space="preserve"> À tout moment, le Partenaire titulaire pourra exiger du Partenaire récipiendaire la restitution ou la destruction sans délai de tout ou partie des </w:t>
      </w:r>
      <w:r w:rsidR="006B4C56">
        <w:t>Informations Confidentielles</w:t>
      </w:r>
      <w:r w:rsidR="00843E60" w:rsidRPr="00770864">
        <w:t xml:space="preserve"> communiquées.</w:t>
      </w:r>
    </w:p>
    <w:p w14:paraId="257A7B1C" w14:textId="77777777" w:rsidR="00843E60" w:rsidRPr="00770864" w:rsidRDefault="00843E60" w:rsidP="00843E60"/>
    <w:p w14:paraId="66D1B4CA" w14:textId="5E09BC00" w:rsidR="00843E60" w:rsidRPr="00770864" w:rsidRDefault="0028528D" w:rsidP="00843E60">
      <w:r>
        <w:t>135.</w:t>
      </w:r>
      <w:r w:rsidR="00843E60" w:rsidRPr="00770864">
        <w:t xml:space="preserve"> Il en sera de même à la fin du Contrat, ainsi que dans l’hypothèse où un Partenaire renoncerait au Consortium ou en serait exclu.</w:t>
      </w:r>
    </w:p>
    <w:p w14:paraId="16119E80" w14:textId="77777777" w:rsidR="00843E60" w:rsidRDefault="00843E60" w:rsidP="00843E60"/>
    <w:p w14:paraId="3CFA444E" w14:textId="43BED520" w:rsidR="00843E60" w:rsidRPr="00AB4970" w:rsidRDefault="0028528D" w:rsidP="00843E60">
      <w:r>
        <w:t>136.</w:t>
      </w:r>
      <w:r w:rsidR="00843E60">
        <w:t xml:space="preserve"> Les présents engagements de confidentialité se substituent aux engagements de confidentialité que les Partenaires auraient pu prendre les uns à l’égard des autres avant la signature du Contrat</w:t>
      </w:r>
      <w:r w:rsidR="00812A70">
        <w:t xml:space="preserve"> et qui concerne</w:t>
      </w:r>
      <w:r w:rsidR="00A94985">
        <w:t>nt</w:t>
      </w:r>
      <w:r w:rsidR="00812A70">
        <w:t xml:space="preserve"> le Projet</w:t>
      </w:r>
      <w:r w:rsidR="00843E60">
        <w:t>.</w:t>
      </w:r>
    </w:p>
    <w:p w14:paraId="681B39D4"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00" w:name="_Toc62662898"/>
      <w:bookmarkStart w:id="101" w:name="_Toc75521815"/>
      <w:r>
        <w:t>Publications et communications</w:t>
      </w:r>
      <w:bookmarkEnd w:id="100"/>
      <w:bookmarkEnd w:id="101"/>
      <w:r>
        <w:t xml:space="preserve"> </w:t>
      </w:r>
    </w:p>
    <w:p w14:paraId="77865D84" w14:textId="070B849A" w:rsidR="00843E60" w:rsidRDefault="0028528D" w:rsidP="00907044">
      <w:pPr>
        <w:shd w:val="clear" w:color="auto" w:fill="F7CAAC" w:themeFill="accent2" w:themeFillTint="66"/>
      </w:pPr>
      <w:r>
        <w:t>137.</w:t>
      </w:r>
      <w:r w:rsidR="00843E60">
        <w:t xml:space="preserve"> </w:t>
      </w:r>
      <w:r w:rsidR="00843E60">
        <w:rPr>
          <w:rFonts w:cs="Calibri"/>
        </w:rPr>
        <w:t>[OPTION CLASSIQUE : [</w:t>
      </w:r>
      <w:r w:rsidR="00843E60">
        <w:t>Les Partenaires conviennent que toute publication ou communication relative au Projet doit intervenir dans le respect des obligations de confidentialité et des droits de propriété intellectuelle des Partenaires.</w:t>
      </w:r>
    </w:p>
    <w:p w14:paraId="78BE998B" w14:textId="77777777" w:rsidR="00843E60" w:rsidRDefault="00843E60" w:rsidP="00907044">
      <w:pPr>
        <w:shd w:val="clear" w:color="auto" w:fill="F7CAAC" w:themeFill="accent2" w:themeFillTint="66"/>
      </w:pPr>
    </w:p>
    <w:p w14:paraId="43156ECB" w14:textId="133BB0F1" w:rsidR="00843E60" w:rsidRDefault="0028528D" w:rsidP="00907044">
      <w:pPr>
        <w:shd w:val="clear" w:color="auto" w:fill="F7CAAC" w:themeFill="accent2" w:themeFillTint="66"/>
      </w:pPr>
      <w:r>
        <w:t>138.</w:t>
      </w:r>
      <w:r w:rsidR="00843E60">
        <w:t xml:space="preserve"> Sous cette réserve, chaque Partenaire est libre de faire toute publication ou communication qu’il souhaite sur ses </w:t>
      </w:r>
      <w:r w:rsidR="006B4C56">
        <w:t>Connaissances Propres</w:t>
      </w:r>
      <w:r w:rsidR="00843E60">
        <w:t xml:space="preserve"> et sur ses Résultats.</w:t>
      </w:r>
    </w:p>
    <w:p w14:paraId="284840FB" w14:textId="77777777" w:rsidR="00843E60" w:rsidRDefault="00843E60" w:rsidP="00907044">
      <w:pPr>
        <w:shd w:val="clear" w:color="auto" w:fill="F7CAAC" w:themeFill="accent2" w:themeFillTint="66"/>
      </w:pPr>
    </w:p>
    <w:p w14:paraId="76F1B1D9" w14:textId="579EB418" w:rsidR="00843E60" w:rsidRDefault="0028528D" w:rsidP="00907044">
      <w:pPr>
        <w:shd w:val="clear" w:color="auto" w:fill="F7CAAC" w:themeFill="accent2" w:themeFillTint="66"/>
      </w:pPr>
      <w:r>
        <w:t xml:space="preserve">139. </w:t>
      </w:r>
      <w:r w:rsidR="00843E60">
        <w:t>Tout projet de publication ou communication d’un Partenaire, concernant tout ou partie du Projet et/ou des Résultats dont le Partenaire intéressé n’est pas l’unique propriétaire, doit être soumis à l’autorisation préalable du Comité de pilotage.</w:t>
      </w:r>
    </w:p>
    <w:p w14:paraId="3140DBC7" w14:textId="77777777" w:rsidR="00843E60" w:rsidRDefault="00843E60" w:rsidP="00907044">
      <w:pPr>
        <w:shd w:val="clear" w:color="auto" w:fill="F7CAAC" w:themeFill="accent2" w:themeFillTint="66"/>
      </w:pPr>
    </w:p>
    <w:p w14:paraId="203C2435" w14:textId="170DA21A" w:rsidR="00843E60" w:rsidRDefault="0028528D" w:rsidP="00907044">
      <w:pPr>
        <w:shd w:val="clear" w:color="auto" w:fill="F7CAAC" w:themeFill="accent2" w:themeFillTint="66"/>
      </w:pPr>
      <w:r>
        <w:t>140.</w:t>
      </w:r>
      <w:r w:rsidR="00843E60">
        <w:t xml:space="preserve"> A cette fin, le projet de publication ou communication, ou un résumé de celui-ci, doit être remis aux membres du Comité de pilotage par lettre recommandé(e) avec avis de réception</w:t>
      </w:r>
      <w:r w:rsidR="000E0376">
        <w:t xml:space="preserve"> ou mail avec avis de réception</w:t>
      </w:r>
      <w:r w:rsidR="00843E60">
        <w:t xml:space="preserve">. A compter de </w:t>
      </w:r>
      <w:r w:rsidR="00812A70">
        <w:t>la réception du projet de publication ou communication</w:t>
      </w:r>
      <w:r w:rsidR="00843E60">
        <w:t>, le Comité de pilotage a un délai de [A déterminer] mois pour se prononcer ; à défaut de réponse dans ce délai, le projet de publication ou communication est considéré comme accepté.</w:t>
      </w:r>
    </w:p>
    <w:p w14:paraId="3E45C099" w14:textId="77777777" w:rsidR="00843E60" w:rsidRDefault="00843E60" w:rsidP="00907044">
      <w:pPr>
        <w:shd w:val="clear" w:color="auto" w:fill="F7CAAC" w:themeFill="accent2" w:themeFillTint="66"/>
      </w:pPr>
    </w:p>
    <w:p w14:paraId="14FA8207" w14:textId="0AFDC209" w:rsidR="00843E60" w:rsidRDefault="0028528D" w:rsidP="00907044">
      <w:pPr>
        <w:shd w:val="clear" w:color="auto" w:fill="F7CAAC" w:themeFill="accent2" w:themeFillTint="66"/>
      </w:pPr>
      <w:r>
        <w:t>141.</w:t>
      </w:r>
      <w:r w:rsidR="00843E60">
        <w:t xml:space="preserve">  Dans le délai imparti, le Comité de pilotage peut demander au Partenaire intéressé :</w:t>
      </w:r>
    </w:p>
    <w:p w14:paraId="695B1537" w14:textId="77777777" w:rsidR="00843E60" w:rsidRDefault="00843E60" w:rsidP="00907044">
      <w:pPr>
        <w:shd w:val="clear" w:color="auto" w:fill="F7CAAC" w:themeFill="accent2" w:themeFillTint="66"/>
      </w:pPr>
    </w:p>
    <w:p w14:paraId="6649D48A" w14:textId="77777777" w:rsidR="00843E60" w:rsidRDefault="00843E60" w:rsidP="00907044">
      <w:pPr>
        <w:numPr>
          <w:ilvl w:val="0"/>
          <w:numId w:val="6"/>
        </w:numPr>
        <w:shd w:val="clear" w:color="auto" w:fill="F7CAAC" w:themeFill="accent2" w:themeFillTint="66"/>
        <w:overflowPunct w:val="0"/>
        <w:autoSpaceDE w:val="0"/>
        <w:autoSpaceDN w:val="0"/>
        <w:adjustRightInd w:val="0"/>
        <w:textAlignment w:val="baseline"/>
      </w:pPr>
      <w:proofErr w:type="gramStart"/>
      <w:r>
        <w:t>d’apporter</w:t>
      </w:r>
      <w:proofErr w:type="gramEnd"/>
      <w:r>
        <w:t xml:space="preserve"> des modifications à son projet si certaines informations sont susceptibles de compromettre l’utilisation commerciale et industrielle des Résultats, à condition que les modifications n’altèrent pas la valeur scientifique du projet ;</w:t>
      </w:r>
    </w:p>
    <w:p w14:paraId="4ED2D090" w14:textId="2B5A49B3" w:rsidR="00812A70" w:rsidRDefault="00812A70" w:rsidP="00907044">
      <w:pPr>
        <w:numPr>
          <w:ilvl w:val="0"/>
          <w:numId w:val="6"/>
        </w:numPr>
        <w:shd w:val="clear" w:color="auto" w:fill="F7CAAC" w:themeFill="accent2" w:themeFillTint="66"/>
        <w:overflowPunct w:val="0"/>
        <w:autoSpaceDE w:val="0"/>
        <w:autoSpaceDN w:val="0"/>
        <w:adjustRightInd w:val="0"/>
        <w:textAlignment w:val="baseline"/>
      </w:pPr>
      <w:proofErr w:type="gramStart"/>
      <w:r>
        <w:t>d’apporter</w:t>
      </w:r>
      <w:proofErr w:type="gramEnd"/>
      <w:r>
        <w:t xml:space="preserve"> des modifications à son projet s’il contient des </w:t>
      </w:r>
      <w:r w:rsidR="006B4C56">
        <w:t>Informations Confidentielles</w:t>
      </w:r>
      <w:r>
        <w:t xml:space="preserve"> d’une des Parties ;</w:t>
      </w:r>
    </w:p>
    <w:p w14:paraId="396BB21C" w14:textId="77777777" w:rsidR="00843E60" w:rsidRDefault="00843E60" w:rsidP="00907044">
      <w:pPr>
        <w:shd w:val="clear" w:color="auto" w:fill="F7CAAC" w:themeFill="accent2" w:themeFillTint="66"/>
        <w:ind w:left="720"/>
      </w:pPr>
    </w:p>
    <w:p w14:paraId="739CBF4D" w14:textId="77777777" w:rsidR="00843E60" w:rsidRDefault="00843E60" w:rsidP="00907044">
      <w:pPr>
        <w:numPr>
          <w:ilvl w:val="0"/>
          <w:numId w:val="6"/>
        </w:numPr>
        <w:shd w:val="clear" w:color="auto" w:fill="F7CAAC" w:themeFill="accent2" w:themeFillTint="66"/>
        <w:overflowPunct w:val="0"/>
        <w:autoSpaceDE w:val="0"/>
        <w:autoSpaceDN w:val="0"/>
        <w:adjustRightInd w:val="0"/>
        <w:textAlignment w:val="baseline"/>
      </w:pPr>
      <w:proofErr w:type="gramStart"/>
      <w:r>
        <w:t>de</w:t>
      </w:r>
      <w:proofErr w:type="gramEnd"/>
      <w:r>
        <w:t xml:space="preserve"> reporter la publication ou communication envisagée pour une durée à préciser, notamment si la publication ou communication porte sur des Résultats devant faire l’objet d’une protection par la propriété intellectuelle.</w:t>
      </w:r>
    </w:p>
    <w:p w14:paraId="5F63D2B9" w14:textId="77777777" w:rsidR="00843E60" w:rsidRDefault="00843E60" w:rsidP="00907044">
      <w:pPr>
        <w:shd w:val="clear" w:color="auto" w:fill="F7CAAC" w:themeFill="accent2" w:themeFillTint="66"/>
      </w:pPr>
    </w:p>
    <w:p w14:paraId="1397F6D3" w14:textId="5E1CE98F" w:rsidR="00843E60" w:rsidRDefault="0028528D" w:rsidP="00907044">
      <w:pPr>
        <w:shd w:val="clear" w:color="auto" w:fill="F7CAAC" w:themeFill="accent2" w:themeFillTint="66"/>
      </w:pPr>
      <w:r>
        <w:t>142.</w:t>
      </w:r>
      <w:r w:rsidR="00843E60">
        <w:t xml:space="preserve"> Toutefois, l’autorisation préalable du Comité de pilotage ne doit pas faire obstacle :</w:t>
      </w:r>
    </w:p>
    <w:p w14:paraId="47E4BA8B" w14:textId="77777777" w:rsidR="00843E60" w:rsidRDefault="00843E60" w:rsidP="00907044">
      <w:pPr>
        <w:shd w:val="clear" w:color="auto" w:fill="F7CAAC" w:themeFill="accent2" w:themeFillTint="66"/>
      </w:pPr>
    </w:p>
    <w:p w14:paraId="2CD541AF" w14:textId="77777777" w:rsidR="00843E60" w:rsidRDefault="00843E60" w:rsidP="00907044">
      <w:pPr>
        <w:numPr>
          <w:ilvl w:val="0"/>
          <w:numId w:val="6"/>
        </w:numPr>
        <w:shd w:val="clear" w:color="auto" w:fill="F7CAAC" w:themeFill="accent2" w:themeFillTint="66"/>
        <w:overflowPunct w:val="0"/>
        <w:autoSpaceDE w:val="0"/>
        <w:autoSpaceDN w:val="0"/>
        <w:adjustRightInd w:val="0"/>
        <w:textAlignment w:val="baseline"/>
      </w:pPr>
      <w:proofErr w:type="gramStart"/>
      <w:r>
        <w:t>aux</w:t>
      </w:r>
      <w:proofErr w:type="gramEnd"/>
      <w:r>
        <w:t xml:space="preserve"> règles habituelles de soutenance de thèse, à condition que les examinateurs soient soumis à des obligations de confidentialité ;</w:t>
      </w:r>
    </w:p>
    <w:p w14:paraId="0C45B297" w14:textId="77777777" w:rsidR="00843E60" w:rsidRDefault="00843E60" w:rsidP="00907044">
      <w:pPr>
        <w:shd w:val="clear" w:color="auto" w:fill="F7CAAC" w:themeFill="accent2" w:themeFillTint="66"/>
        <w:ind w:left="720"/>
      </w:pPr>
    </w:p>
    <w:p w14:paraId="68E1006D" w14:textId="77777777" w:rsidR="00843E60" w:rsidRDefault="00843E60" w:rsidP="00907044">
      <w:pPr>
        <w:numPr>
          <w:ilvl w:val="0"/>
          <w:numId w:val="6"/>
        </w:numPr>
        <w:shd w:val="clear" w:color="auto" w:fill="F7CAAC" w:themeFill="accent2" w:themeFillTint="66"/>
        <w:overflowPunct w:val="0"/>
        <w:autoSpaceDE w:val="0"/>
        <w:autoSpaceDN w:val="0"/>
        <w:adjustRightInd w:val="0"/>
        <w:textAlignment w:val="baseline"/>
      </w:pPr>
      <w:proofErr w:type="gramStart"/>
      <w:r>
        <w:t>à</w:t>
      </w:r>
      <w:proofErr w:type="gramEnd"/>
      <w:r>
        <w:t xml:space="preserve"> l’obligation que peut avoir un Partenaire de soumettre un rapport d’activité à l’Etat ou à l’administration à laquelle il appartient ou envers qui il a des obligations (organisme financeur par ex.), car il ne s’agit alors pas d’une divulgation publique.</w:t>
      </w:r>
    </w:p>
    <w:p w14:paraId="1ADA50EF" w14:textId="77777777" w:rsidR="00843E60" w:rsidRDefault="00843E60" w:rsidP="00907044">
      <w:pPr>
        <w:shd w:val="clear" w:color="auto" w:fill="F7CAAC" w:themeFill="accent2" w:themeFillTint="66"/>
      </w:pPr>
    </w:p>
    <w:p w14:paraId="445F938D" w14:textId="31270683" w:rsidR="00843E60" w:rsidRDefault="0028528D" w:rsidP="00907044">
      <w:pPr>
        <w:shd w:val="clear" w:color="auto" w:fill="F7CAAC" w:themeFill="accent2" w:themeFillTint="66"/>
      </w:pPr>
      <w:r>
        <w:t>143.</w:t>
      </w:r>
      <w:r w:rsidR="00843E60">
        <w:t xml:space="preserve"> Les présents engagements s’imposent aux Partenaires pour toute la durée du Contrat et pour une durée de [</w:t>
      </w:r>
      <w:r w:rsidR="00843E60" w:rsidRPr="00F247B7">
        <w:rPr>
          <w:highlight w:val="lightGray"/>
        </w:rPr>
        <w:t>A déterminer</w:t>
      </w:r>
      <w:r w:rsidR="00843E60">
        <w:t>] [</w:t>
      </w:r>
      <w:r w:rsidR="00843E60" w:rsidRPr="00F247B7">
        <w:rPr>
          <w:highlight w:val="lightGray"/>
        </w:rPr>
        <w:t>mois</w:t>
      </w:r>
      <w:r w:rsidR="00843E60">
        <w:t xml:space="preserve">] </w:t>
      </w:r>
      <w:r w:rsidR="00843E60" w:rsidRPr="00EC0428">
        <w:rPr>
          <w:highlight w:val="cyan"/>
        </w:rPr>
        <w:t>OU</w:t>
      </w:r>
      <w:r w:rsidR="00843E60">
        <w:t xml:space="preserve"> [ans] après la fin de celui-ci.</w:t>
      </w:r>
      <w:r w:rsidR="00843E60">
        <w:rPr>
          <w:rFonts w:cs="Calibri"/>
        </w:rPr>
        <w:t>]</w:t>
      </w:r>
    </w:p>
    <w:p w14:paraId="6D0FB36C" w14:textId="77777777" w:rsidR="00843E60" w:rsidRPr="006957C8" w:rsidRDefault="00843E60" w:rsidP="00907044"/>
    <w:p w14:paraId="0E632714" w14:textId="148BC2DA" w:rsidR="00843E60" w:rsidRPr="00EC0428" w:rsidRDefault="0028528D" w:rsidP="00907044">
      <w:pPr>
        <w:rPr>
          <w:color w:val="000000"/>
          <w:szCs w:val="22"/>
        </w:rPr>
      </w:pPr>
      <w:r>
        <w:rPr>
          <w:color w:val="000000"/>
          <w:szCs w:val="22"/>
        </w:rPr>
        <w:t>144.</w:t>
      </w:r>
      <w:r w:rsidR="00843E60" w:rsidRPr="00EC0428">
        <w:rPr>
          <w:color w:val="000000"/>
          <w:szCs w:val="22"/>
        </w:rPr>
        <w:t xml:space="preserve"> </w:t>
      </w:r>
      <w:r w:rsidR="008F5E73" w:rsidRPr="00EC0428">
        <w:rPr>
          <w:color w:val="000000"/>
          <w:szCs w:val="22"/>
        </w:rPr>
        <w:t>Les Partenaires acceptent et reconnaissent que l</w:t>
      </w:r>
      <w:r w:rsidR="009228A2" w:rsidRPr="00EC0428">
        <w:rPr>
          <w:color w:val="000000"/>
          <w:szCs w:val="22"/>
        </w:rPr>
        <w:t xml:space="preserve">es </w:t>
      </w:r>
      <w:r w:rsidR="00843E60" w:rsidRPr="00EC0428">
        <w:rPr>
          <w:color w:val="000000"/>
          <w:szCs w:val="22"/>
        </w:rPr>
        <w:t xml:space="preserve">Résultats </w:t>
      </w:r>
      <w:r w:rsidR="009228A2" w:rsidRPr="00EC0428">
        <w:rPr>
          <w:color w:val="000000"/>
          <w:szCs w:val="22"/>
        </w:rPr>
        <w:t xml:space="preserve">générant </w:t>
      </w:r>
      <w:r w:rsidR="00843E60" w:rsidRPr="00EC0428">
        <w:rPr>
          <w:color w:val="000000"/>
          <w:szCs w:val="22"/>
        </w:rPr>
        <w:t>de</w:t>
      </w:r>
      <w:r w:rsidR="008F5E73" w:rsidRPr="00EC0428">
        <w:rPr>
          <w:color w:val="000000"/>
          <w:szCs w:val="22"/>
        </w:rPr>
        <w:t>s</w:t>
      </w:r>
      <w:r w:rsidR="00843E60" w:rsidRPr="00EC0428">
        <w:rPr>
          <w:color w:val="000000"/>
          <w:szCs w:val="22"/>
        </w:rPr>
        <w:t xml:space="preserve"> droits de propriété intellectuelle</w:t>
      </w:r>
      <w:r w:rsidR="00812A70" w:rsidRPr="00EC0428">
        <w:rPr>
          <w:color w:val="000000"/>
          <w:szCs w:val="22"/>
        </w:rPr>
        <w:t xml:space="preserve">, </w:t>
      </w:r>
      <w:r w:rsidR="009228A2" w:rsidRPr="00EC0428">
        <w:rPr>
          <w:color w:val="000000"/>
          <w:szCs w:val="22"/>
        </w:rPr>
        <w:t>et</w:t>
      </w:r>
      <w:r w:rsidR="008F5E73" w:rsidRPr="00EC0428">
        <w:rPr>
          <w:color w:val="000000"/>
          <w:szCs w:val="22"/>
        </w:rPr>
        <w:t>/ou</w:t>
      </w:r>
      <w:r w:rsidR="009228A2" w:rsidRPr="00EC0428">
        <w:rPr>
          <w:color w:val="000000"/>
          <w:szCs w:val="22"/>
        </w:rPr>
        <w:t xml:space="preserve"> </w:t>
      </w:r>
      <w:r w:rsidR="008F5E73" w:rsidRPr="00EC0428">
        <w:rPr>
          <w:color w:val="000000"/>
          <w:szCs w:val="22"/>
        </w:rPr>
        <w:t>relevant</w:t>
      </w:r>
      <w:r w:rsidR="00812A70" w:rsidRPr="00EC0428">
        <w:rPr>
          <w:color w:val="000000"/>
          <w:szCs w:val="22"/>
        </w:rPr>
        <w:t xml:space="preserve"> d’un savoir-faire secret</w:t>
      </w:r>
      <w:r w:rsidR="008F5E73" w:rsidRPr="00EC0428">
        <w:rPr>
          <w:color w:val="000000"/>
          <w:szCs w:val="22"/>
        </w:rPr>
        <w:t>, doivent être</w:t>
      </w:r>
      <w:r w:rsidR="00843E60" w:rsidRPr="00EC0428">
        <w:rPr>
          <w:color w:val="000000"/>
          <w:szCs w:val="22"/>
        </w:rPr>
        <w:t xml:space="preserve"> diffusés</w:t>
      </w:r>
      <w:r w:rsidR="008F5E73" w:rsidRPr="00EC0428">
        <w:t xml:space="preserve"> dans le respect des obligations de confidentialité et des droits de propriété intellectuelle des Partenaires, selon la procédure supra faisant intervenir le Comité de pilotage</w:t>
      </w:r>
      <w:r w:rsidR="00843E60" w:rsidRPr="00EC0428">
        <w:rPr>
          <w:color w:val="000000"/>
          <w:szCs w:val="22"/>
        </w:rPr>
        <w:t>.</w:t>
      </w:r>
    </w:p>
    <w:p w14:paraId="0CDEF306" w14:textId="77777777" w:rsidR="00843E60" w:rsidRPr="00EC0428" w:rsidRDefault="00843E60" w:rsidP="00907044">
      <w:pPr>
        <w:rPr>
          <w:color w:val="000000"/>
          <w:szCs w:val="22"/>
        </w:rPr>
      </w:pPr>
    </w:p>
    <w:p w14:paraId="601DEEF7" w14:textId="296CD1CD" w:rsidR="00843E60" w:rsidRPr="00EC0428" w:rsidRDefault="0028528D" w:rsidP="00907044">
      <w:r>
        <w:rPr>
          <w:color w:val="000000"/>
          <w:szCs w:val="22"/>
        </w:rPr>
        <w:t>145.</w:t>
      </w:r>
      <w:r w:rsidR="00843E60" w:rsidRPr="00EC0428">
        <w:rPr>
          <w:color w:val="000000"/>
          <w:szCs w:val="22"/>
        </w:rPr>
        <w:t xml:space="preserve"> </w:t>
      </w:r>
      <w:r w:rsidR="00FE3497" w:rsidRPr="00EC0428">
        <w:rPr>
          <w:color w:val="000000"/>
          <w:szCs w:val="22"/>
        </w:rPr>
        <w:t>A contrario</w:t>
      </w:r>
      <w:r w:rsidR="00843E60" w:rsidRPr="00EC0428">
        <w:rPr>
          <w:color w:val="000000"/>
          <w:szCs w:val="22"/>
        </w:rPr>
        <w:t>, les Partenaires acceptent de ne pas entraver ou faire obstacle à une publication ou une communication relative</w:t>
      </w:r>
      <w:r w:rsidR="007960E2" w:rsidRPr="00EC0428">
        <w:rPr>
          <w:color w:val="000000"/>
          <w:szCs w:val="22"/>
        </w:rPr>
        <w:t xml:space="preserve"> </w:t>
      </w:r>
      <w:r w:rsidR="00FE3497" w:rsidRPr="00EC0428">
        <w:rPr>
          <w:color w:val="000000"/>
          <w:szCs w:val="22"/>
        </w:rPr>
        <w:t xml:space="preserve">aux </w:t>
      </w:r>
      <w:r w:rsidR="00843E60" w:rsidRPr="00EC0428">
        <w:rPr>
          <w:color w:val="000000"/>
          <w:szCs w:val="22"/>
        </w:rPr>
        <w:t>Résultats ne générant pas de droits de propriété intellectuelle</w:t>
      </w:r>
      <w:r w:rsidR="00FE3497" w:rsidRPr="00EC0428">
        <w:rPr>
          <w:color w:val="000000"/>
          <w:szCs w:val="22"/>
        </w:rPr>
        <w:t xml:space="preserve"> et/ou </w:t>
      </w:r>
      <w:r w:rsidR="001357B0" w:rsidRPr="00EC0428">
        <w:rPr>
          <w:color w:val="000000"/>
          <w:szCs w:val="22"/>
        </w:rPr>
        <w:t xml:space="preserve">ne </w:t>
      </w:r>
      <w:r w:rsidR="00FE3497" w:rsidRPr="00EC0428">
        <w:rPr>
          <w:color w:val="000000"/>
          <w:szCs w:val="22"/>
        </w:rPr>
        <w:t xml:space="preserve">relevant </w:t>
      </w:r>
      <w:r w:rsidR="001357B0" w:rsidRPr="00EC0428">
        <w:rPr>
          <w:color w:val="000000"/>
          <w:szCs w:val="22"/>
        </w:rPr>
        <w:t xml:space="preserve">pas </w:t>
      </w:r>
      <w:r w:rsidR="00FE3497" w:rsidRPr="00EC0428">
        <w:rPr>
          <w:color w:val="000000"/>
          <w:szCs w:val="22"/>
        </w:rPr>
        <w:t>d’un savoir-faire secret</w:t>
      </w:r>
      <w:r w:rsidR="00843E60" w:rsidRPr="00EC0428">
        <w:rPr>
          <w:color w:val="000000"/>
          <w:szCs w:val="22"/>
        </w:rPr>
        <w:t>.</w:t>
      </w:r>
    </w:p>
    <w:p w14:paraId="77656600" w14:textId="77777777" w:rsidR="00843E60" w:rsidRPr="00EC0428" w:rsidRDefault="00843E60" w:rsidP="00907044"/>
    <w:p w14:paraId="391CFF55" w14:textId="54E66F8C" w:rsidR="00843E60" w:rsidRPr="00EC0428" w:rsidRDefault="0028528D" w:rsidP="00907044">
      <w:r>
        <w:t>146.</w:t>
      </w:r>
      <w:r w:rsidR="00843E60" w:rsidRPr="00EC0428">
        <w:t xml:space="preserve">  Tout projet de publication ou communication d’un Partenaire, concernant tout ou partie du Projet dont le Partenaire intéressé n’est pas l’unique propriétaire, doit être soumis à l’autorisation préalable du Comité de pilotage.</w:t>
      </w:r>
    </w:p>
    <w:p w14:paraId="287C3BAB" w14:textId="77777777" w:rsidR="00843E60" w:rsidRPr="00EC0428" w:rsidRDefault="00843E60" w:rsidP="00907044"/>
    <w:p w14:paraId="4109D627" w14:textId="5DE2E276" w:rsidR="00843E60" w:rsidRPr="00EC0428" w:rsidRDefault="0028528D" w:rsidP="00907044">
      <w:r>
        <w:t>147.</w:t>
      </w:r>
      <w:r w:rsidR="00843E60" w:rsidRPr="00EC0428">
        <w:t xml:space="preserve"> A cette fin, le projet de publication ou communication, ou un résumé de celui-ci, doit être remis aux membres du Comité de pilotage par lettre recommandée avec avis de réception. A compter de cette date, le Comité de pilotage a un délai de [A déterminer] mois pour se prononcer ; à défaut de réponse dans ce délai, le projet de publication ou communication est considéré comme accepté.</w:t>
      </w:r>
    </w:p>
    <w:p w14:paraId="31697780" w14:textId="77777777" w:rsidR="00843E60" w:rsidRPr="00EC0428" w:rsidRDefault="00843E60" w:rsidP="00907044"/>
    <w:p w14:paraId="361A4177" w14:textId="5090A770" w:rsidR="00843E60" w:rsidRPr="00EC0428" w:rsidRDefault="0028528D" w:rsidP="00907044">
      <w:r>
        <w:t>148.</w:t>
      </w:r>
      <w:r w:rsidR="00843E60" w:rsidRPr="00EC0428">
        <w:t xml:space="preserve">  Dans le délai imparti, le Comité de pilotage peut demander au Partenaire intéressé :</w:t>
      </w:r>
    </w:p>
    <w:p w14:paraId="284E5583" w14:textId="77777777" w:rsidR="00843E60" w:rsidRPr="00EC0428" w:rsidRDefault="00843E60" w:rsidP="00907044"/>
    <w:p w14:paraId="60334FEA" w14:textId="77777777" w:rsidR="00843E60" w:rsidRPr="00EC0428" w:rsidRDefault="00843E60" w:rsidP="00907044">
      <w:pPr>
        <w:numPr>
          <w:ilvl w:val="0"/>
          <w:numId w:val="6"/>
        </w:numPr>
        <w:overflowPunct w:val="0"/>
        <w:autoSpaceDE w:val="0"/>
        <w:autoSpaceDN w:val="0"/>
        <w:adjustRightInd w:val="0"/>
        <w:textAlignment w:val="baseline"/>
      </w:pPr>
      <w:proofErr w:type="gramStart"/>
      <w:r w:rsidRPr="00EC0428">
        <w:t>d’apporter</w:t>
      </w:r>
      <w:proofErr w:type="gramEnd"/>
      <w:r w:rsidRPr="00EC0428">
        <w:t xml:space="preserve"> des modifications à son projet si certaines informations sont susceptibles de compromettre l’utilisation commerciale et industrielle des Résultats, à condition que les modifications n’altèrent pas la valeur scientifique du projet ;</w:t>
      </w:r>
    </w:p>
    <w:p w14:paraId="2B8DAF3B" w14:textId="77777777" w:rsidR="00843E60" w:rsidRPr="00EC0428" w:rsidRDefault="00843E60" w:rsidP="00907044">
      <w:pPr>
        <w:ind w:left="720"/>
      </w:pPr>
    </w:p>
    <w:p w14:paraId="7588417F" w14:textId="53CA9FDA" w:rsidR="00843E60" w:rsidRPr="00EC0428" w:rsidRDefault="00843E60" w:rsidP="00907044">
      <w:pPr>
        <w:numPr>
          <w:ilvl w:val="0"/>
          <w:numId w:val="6"/>
        </w:numPr>
        <w:overflowPunct w:val="0"/>
        <w:autoSpaceDE w:val="0"/>
        <w:autoSpaceDN w:val="0"/>
        <w:adjustRightInd w:val="0"/>
        <w:textAlignment w:val="baseline"/>
      </w:pPr>
      <w:proofErr w:type="gramStart"/>
      <w:r w:rsidRPr="00EC0428">
        <w:t>de</w:t>
      </w:r>
      <w:proofErr w:type="gramEnd"/>
      <w:r w:rsidRPr="00EC0428">
        <w:t xml:space="preserve"> reporter la publication ou communication envisagée pour une durée à préciser, notamment si la publication ou communication portent sur des </w:t>
      </w:r>
      <w:r w:rsidR="006B4C56" w:rsidRPr="00EC0428">
        <w:t>Connaissances Propres</w:t>
      </w:r>
      <w:r w:rsidRPr="00EC0428">
        <w:t xml:space="preserve"> ou  Résultats devant faire l’objet d’une protection par la propriété intellectuelle.</w:t>
      </w:r>
    </w:p>
    <w:p w14:paraId="0745A7E4" w14:textId="77777777" w:rsidR="00843E60" w:rsidRPr="00EC0428" w:rsidRDefault="00843E60" w:rsidP="00907044"/>
    <w:p w14:paraId="164687F5" w14:textId="377A88C3" w:rsidR="00843E60" w:rsidRPr="00EC0428" w:rsidRDefault="0028528D" w:rsidP="00907044">
      <w:r>
        <w:t>149.</w:t>
      </w:r>
      <w:r w:rsidR="00843E60" w:rsidRPr="00EC0428">
        <w:t xml:space="preserve"> Toutefois, l’autorisation préalable du Comité de pilotage ne doit pas faire obstacle :</w:t>
      </w:r>
    </w:p>
    <w:p w14:paraId="2ADA8956" w14:textId="77777777" w:rsidR="00843E60" w:rsidRPr="00EC0428" w:rsidRDefault="00843E60" w:rsidP="00907044"/>
    <w:p w14:paraId="1CD37F16" w14:textId="77777777" w:rsidR="00843E60" w:rsidRPr="00EC0428" w:rsidRDefault="00843E60" w:rsidP="00907044">
      <w:pPr>
        <w:numPr>
          <w:ilvl w:val="0"/>
          <w:numId w:val="6"/>
        </w:numPr>
        <w:overflowPunct w:val="0"/>
        <w:autoSpaceDE w:val="0"/>
        <w:autoSpaceDN w:val="0"/>
        <w:adjustRightInd w:val="0"/>
        <w:textAlignment w:val="baseline"/>
      </w:pPr>
      <w:proofErr w:type="gramStart"/>
      <w:r w:rsidRPr="00EC0428">
        <w:t>aux</w:t>
      </w:r>
      <w:proofErr w:type="gramEnd"/>
      <w:r w:rsidRPr="00EC0428">
        <w:t xml:space="preserve"> règles habituelles de soutenance de thèse, à condition que les examinateurs soient soumis à des obligations de confidentialité ;</w:t>
      </w:r>
    </w:p>
    <w:p w14:paraId="78BF3678" w14:textId="77777777" w:rsidR="00843E60" w:rsidRPr="00EC0428" w:rsidRDefault="00843E60" w:rsidP="00907044">
      <w:pPr>
        <w:ind w:left="720"/>
      </w:pPr>
    </w:p>
    <w:p w14:paraId="5A99A4BC" w14:textId="77777777" w:rsidR="00843E60" w:rsidRPr="00EC0428" w:rsidRDefault="00843E60" w:rsidP="00907044">
      <w:pPr>
        <w:numPr>
          <w:ilvl w:val="0"/>
          <w:numId w:val="6"/>
        </w:numPr>
        <w:overflowPunct w:val="0"/>
        <w:autoSpaceDE w:val="0"/>
        <w:autoSpaceDN w:val="0"/>
        <w:adjustRightInd w:val="0"/>
        <w:textAlignment w:val="baseline"/>
      </w:pPr>
      <w:proofErr w:type="gramStart"/>
      <w:r w:rsidRPr="00EC0428">
        <w:t>à</w:t>
      </w:r>
      <w:proofErr w:type="gramEnd"/>
      <w:r w:rsidRPr="00EC0428">
        <w:t xml:space="preserve"> l’obligation que peut avoir un Partenaire de soumettre un rapport d’activité à l’Etat ou à l’administration à laquelle il appartient, car il s’agit alors d’une communication interne et non d’une divulgation publique</w:t>
      </w:r>
    </w:p>
    <w:p w14:paraId="5351A5F9" w14:textId="77777777" w:rsidR="00843E60" w:rsidRPr="00EC0428" w:rsidRDefault="00843E60" w:rsidP="00907044"/>
    <w:p w14:paraId="7E592DF3" w14:textId="7D59B9DC" w:rsidR="00843E60" w:rsidRPr="00EC0428" w:rsidRDefault="0028528D" w:rsidP="00907044">
      <w:r>
        <w:t>150.</w:t>
      </w:r>
      <w:r w:rsidR="00843E60" w:rsidRPr="00EC0428">
        <w:t xml:space="preserve"> Les présents engagements s’imposent aux Partenaires pour toute la durée du Contrat et pour une durée de [</w:t>
      </w:r>
      <w:r w:rsidR="00843E60" w:rsidRPr="00907044">
        <w:rPr>
          <w:highlight w:val="lightGray"/>
        </w:rPr>
        <w:t>A déterminer</w:t>
      </w:r>
      <w:r w:rsidR="00843E60" w:rsidRPr="00EC0428">
        <w:t xml:space="preserve">] [mois] </w:t>
      </w:r>
      <w:r w:rsidR="00843E60" w:rsidRPr="00907044">
        <w:rPr>
          <w:highlight w:val="cyan"/>
        </w:rPr>
        <w:t>OU</w:t>
      </w:r>
      <w:r w:rsidR="00843E60" w:rsidRPr="00EC0428">
        <w:t xml:space="preserve"> [ans] après la fin de celui-ci.</w:t>
      </w:r>
    </w:p>
    <w:p w14:paraId="3E44C414" w14:textId="77777777" w:rsidR="00843E60" w:rsidRPr="00EC0428" w:rsidRDefault="00843E60" w:rsidP="00843E60"/>
    <w:p w14:paraId="6F231665" w14:textId="77777777" w:rsidR="00843E60" w:rsidRPr="00EC0428"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02" w:name="_Toc62662899"/>
      <w:bookmarkStart w:id="103" w:name="_Toc75521816"/>
      <w:r w:rsidRPr="00EC0428">
        <w:t>Intuitu personae</w:t>
      </w:r>
      <w:bookmarkEnd w:id="102"/>
      <w:bookmarkEnd w:id="103"/>
    </w:p>
    <w:p w14:paraId="301F0672" w14:textId="3E624D16" w:rsidR="00843E60" w:rsidRDefault="00CF019C" w:rsidP="00843E60">
      <w:r>
        <w:t>151.</w:t>
      </w:r>
      <w:r w:rsidR="00843E60">
        <w:t xml:space="preserve"> Le Contrat est conclu intuitu personae, en considération de la personne des Partenaires.</w:t>
      </w:r>
    </w:p>
    <w:p w14:paraId="314710AB" w14:textId="77777777" w:rsidR="00843E60" w:rsidRDefault="00843E60" w:rsidP="00843E60"/>
    <w:p w14:paraId="0E572E04" w14:textId="04D76AFD" w:rsidR="00843E60" w:rsidRDefault="00CF019C" w:rsidP="00843E60">
      <w:r>
        <w:t>152.</w:t>
      </w:r>
      <w:r w:rsidR="00843E60">
        <w:t xml:space="preserve"> Aucun Partenaire ne pourra transférer ou céder, en tout ou en partie, ses droits et obligations en vertu du Contrat à un tiers, sans avoir obtenu au préalable une autorisation du Comité de pilotage, celui-ci statuant sur cette question à l’unanimité, le Partenaire intéressé ne prenant pas part au vote.</w:t>
      </w:r>
    </w:p>
    <w:p w14:paraId="418D0447" w14:textId="77777777" w:rsidR="00843E60" w:rsidRDefault="00843E60" w:rsidP="00843E60"/>
    <w:p w14:paraId="59E9F3CE" w14:textId="5BAA1D0A" w:rsidR="00843E60" w:rsidRPr="00A52E3D" w:rsidRDefault="00CF019C" w:rsidP="00843E60">
      <w:r>
        <w:t>153.</w:t>
      </w:r>
      <w:r w:rsidR="00843E60" w:rsidRPr="00A52E3D">
        <w:t xml:space="preserve"> Toutefois, dans l’hypothèse où le transfert ou la cession serait fait dans le cadre d’une transmission universelle de patrimoine, l’accord du Comité de pilotage ne pourra pas être refusé de manière déraisonnable. Dans ce cas, seul la concurrence que le nouveau Partenaire pourrait faire à un autre Partenaire sera de nature à justifier un refus de transfert ou cession</w:t>
      </w:r>
      <w:r w:rsidR="00843E60">
        <w:t xml:space="preserve"> ou encore pour une cause ne dépendant pas des Partenaires mais d’un autre organisme ou administration, telle qu’un organisme de financement ou une autorité de régulation</w:t>
      </w:r>
      <w:r w:rsidR="00843E60" w:rsidRPr="00A52E3D">
        <w:t>.</w:t>
      </w:r>
    </w:p>
    <w:p w14:paraId="7F3B01C5" w14:textId="77777777" w:rsidR="00843E60" w:rsidRPr="00A52E3D" w:rsidRDefault="00843E60" w:rsidP="00843E60"/>
    <w:p w14:paraId="15BFDDE7" w14:textId="7E2B78CA" w:rsidR="00843E60" w:rsidRDefault="00CF019C" w:rsidP="00843E60">
      <w:r>
        <w:t>154.</w:t>
      </w:r>
      <w:r w:rsidR="00843E60" w:rsidRPr="00A52E3D">
        <w:t xml:space="preserve"> A compter du transfert ou</w:t>
      </w:r>
      <w:r w:rsidR="00843E60">
        <w:t xml:space="preserve"> de la cession, le nouveau Partenaire sera subrogé dans les droits et obligations du Partenaire cédant.</w:t>
      </w:r>
    </w:p>
    <w:p w14:paraId="7CB099CA" w14:textId="77777777" w:rsidR="00843E60" w:rsidRDefault="00843E60" w:rsidP="00843E60"/>
    <w:p w14:paraId="1E08E766" w14:textId="133A6F47" w:rsidR="00843E60" w:rsidRDefault="00CF019C" w:rsidP="00843E60">
      <w:r>
        <w:t>155.</w:t>
      </w:r>
      <w:r w:rsidR="00843E60">
        <w:t xml:space="preserve"> De même il est ici également rappelé que le changement de contrôle est encadré par les dispositions du présent Contrat. </w:t>
      </w:r>
    </w:p>
    <w:p w14:paraId="56A20833" w14:textId="77777777" w:rsidR="00843E60" w:rsidRPr="00825F9C" w:rsidRDefault="00843E60" w:rsidP="00843E60"/>
    <w:p w14:paraId="212165B2"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04" w:name="_Toc62662900"/>
      <w:bookmarkStart w:id="105" w:name="_Toc75521817"/>
      <w:r>
        <w:t>Sous-traitance</w:t>
      </w:r>
      <w:bookmarkEnd w:id="104"/>
      <w:bookmarkEnd w:id="105"/>
    </w:p>
    <w:p w14:paraId="194716FD" w14:textId="41A56960" w:rsidR="00843E60" w:rsidRDefault="00CF019C" w:rsidP="00843E60">
      <w:r>
        <w:t>156.</w:t>
      </w:r>
      <w:r w:rsidR="00843E60">
        <w:t xml:space="preserve"> Chaque Partenaire peut faire appel à un ou plusieurs sous-traitant(s) pour la réalisation de parties techniques liées à ses Contributions au Projet. </w:t>
      </w:r>
    </w:p>
    <w:p w14:paraId="574999A9" w14:textId="77777777" w:rsidR="00843E60" w:rsidRDefault="00843E60" w:rsidP="00843E60"/>
    <w:p w14:paraId="3D98D99D" w14:textId="2329E8DC" w:rsidR="00843E60" w:rsidRDefault="00CF019C" w:rsidP="00843E60">
      <w:r>
        <w:t>157.</w:t>
      </w:r>
      <w:r w:rsidR="00843E60">
        <w:t xml:space="preserve"> Toutefois, le projet de sous-traitance doit être soumis à l’autorisation préalable du Comité de pilotage, qui doit agréer le sous-traitant lui-même. </w:t>
      </w:r>
      <w:r w:rsidR="00F911EC" w:rsidRPr="00F911EC">
        <w:t xml:space="preserve">Les sous-traitants présentés dans la </w:t>
      </w:r>
      <w:r w:rsidR="00F911EC">
        <w:t>p</w:t>
      </w:r>
      <w:r w:rsidR="00F911EC" w:rsidRPr="00F911EC">
        <w:t>roposition détaillée soumise à l’ANR sont considérés comme acceptés par les P</w:t>
      </w:r>
      <w:r w:rsidR="00F911EC">
        <w:t>arties.</w:t>
      </w:r>
      <w:r w:rsidR="00843E60">
        <w:t xml:space="preserve"> Sans préjudice des règles applicables en matière de sous-traitance ou des éventuelles sujétions imposées par les organismes de financement, celui-ci sera considéré comme valable, s’il est soumis à la signature préalable d’un accord de confidentialité entre le Partenaire intéressé et le sous-traitant, et s’il comporte une clause par laquelle le sous-traitant renonce à tous droits de propriété intellectuelle sur les prestations qu’il réalise dans le cadre du Projet. </w:t>
      </w:r>
    </w:p>
    <w:p w14:paraId="2BE1211F" w14:textId="77777777" w:rsidR="00843E60" w:rsidRDefault="00843E60" w:rsidP="00843E60"/>
    <w:p w14:paraId="76C067DE" w14:textId="3E153BA6" w:rsidR="00843E60" w:rsidRPr="00CF7116" w:rsidRDefault="00CF019C" w:rsidP="00843E60">
      <w:r>
        <w:t>158.</w:t>
      </w:r>
      <w:r w:rsidR="00375593">
        <w:t xml:space="preserve"> </w:t>
      </w:r>
      <w:r w:rsidR="00843E60">
        <w:t>Le Partenaire intéressé ne prend pas part au vote du Comité de pilotage.</w:t>
      </w:r>
    </w:p>
    <w:p w14:paraId="4E5DA609"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06" w:name="_Toc62662901"/>
      <w:bookmarkStart w:id="107" w:name="_Toc75521818"/>
      <w:r>
        <w:t>Garantie de jouissance paisible</w:t>
      </w:r>
      <w:bookmarkEnd w:id="106"/>
      <w:bookmarkEnd w:id="107"/>
    </w:p>
    <w:p w14:paraId="79B780CE" w14:textId="028635DC" w:rsidR="00843E60" w:rsidRDefault="00CF019C" w:rsidP="00843E60">
      <w:r>
        <w:t>159</w:t>
      </w:r>
      <w:r w:rsidR="001D100E">
        <w:t>.</w:t>
      </w:r>
      <w:r w:rsidR="00843E60">
        <w:t xml:space="preserve"> Chaque Partenaire garantit les autres Partenaires contre toute action en contrefaçon engagée à leur encontre du fait des </w:t>
      </w:r>
      <w:r w:rsidR="006B4C56">
        <w:t>Connaissances Propres</w:t>
      </w:r>
      <w:r w:rsidR="00843E60">
        <w:t xml:space="preserve"> ou Résultats dont il est propriétaire.</w:t>
      </w:r>
    </w:p>
    <w:p w14:paraId="0FD5615D" w14:textId="77777777" w:rsidR="00843E60" w:rsidRDefault="00843E60" w:rsidP="00843E60"/>
    <w:p w14:paraId="0804F073" w14:textId="3B8788A8" w:rsidR="00843E60" w:rsidRDefault="00CF019C" w:rsidP="00843E60">
      <w:r>
        <w:t>160</w:t>
      </w:r>
      <w:r w:rsidR="00EC0428">
        <w:t>.</w:t>
      </w:r>
      <w:r w:rsidR="00843E60">
        <w:t xml:space="preserve"> A ce titre, chaque Partenaire s’engage à intervenir dans toute action en contrefaçon de droit d’auteur, brevet, marques, dessins et modèles, ou autre, engagée à l’encontre d’un autre Partenaire du fait des </w:t>
      </w:r>
      <w:r w:rsidR="006B4C56">
        <w:t>Connaissances Propres</w:t>
      </w:r>
      <w:r w:rsidR="00843E60">
        <w:t xml:space="preserve"> ou Résultats dont il est propriétaire, à condition :</w:t>
      </w:r>
    </w:p>
    <w:p w14:paraId="40892014" w14:textId="77777777" w:rsidR="00843E60" w:rsidRDefault="00843E60" w:rsidP="00843E60"/>
    <w:p w14:paraId="67A070DC" w14:textId="1EFD481C" w:rsidR="00843E60" w:rsidRDefault="00843E60" w:rsidP="004671D6">
      <w:pPr>
        <w:numPr>
          <w:ilvl w:val="0"/>
          <w:numId w:val="6"/>
        </w:numPr>
        <w:overflowPunct w:val="0"/>
        <w:autoSpaceDE w:val="0"/>
        <w:autoSpaceDN w:val="0"/>
        <w:adjustRightInd w:val="0"/>
        <w:textAlignment w:val="baseline"/>
      </w:pPr>
      <w:proofErr w:type="gramStart"/>
      <w:r>
        <w:t>que</w:t>
      </w:r>
      <w:proofErr w:type="gramEnd"/>
      <w:r>
        <w:t xml:space="preserve"> le Partenaire ait utilisé les </w:t>
      </w:r>
      <w:r w:rsidR="006B4C56">
        <w:t>Connaissances Propres</w:t>
      </w:r>
      <w:r>
        <w:t xml:space="preserve"> ou les Résultats conformément au présent Contrat,</w:t>
      </w:r>
    </w:p>
    <w:p w14:paraId="1116A0B6" w14:textId="77777777" w:rsidR="00843E60" w:rsidRDefault="00843E60" w:rsidP="004671D6">
      <w:pPr>
        <w:numPr>
          <w:ilvl w:val="0"/>
          <w:numId w:val="6"/>
        </w:numPr>
        <w:overflowPunct w:val="0"/>
        <w:autoSpaceDE w:val="0"/>
        <w:autoSpaceDN w:val="0"/>
        <w:adjustRightInd w:val="0"/>
        <w:textAlignment w:val="baseline"/>
      </w:pPr>
      <w:proofErr w:type="gramStart"/>
      <w:r>
        <w:t>que</w:t>
      </w:r>
      <w:proofErr w:type="gramEnd"/>
      <w:r>
        <w:t xml:space="preserve"> le Partenaire assigné en contrefaçon lui notifie, à bref délai par écrit, l’action en contrefaçon ou la déclaration précédant celle-ci,</w:t>
      </w:r>
    </w:p>
    <w:p w14:paraId="2C20121A" w14:textId="77777777" w:rsidR="00843E60" w:rsidRDefault="00843E60" w:rsidP="00843E60"/>
    <w:p w14:paraId="65633AD2" w14:textId="77777777" w:rsidR="00843E60" w:rsidRDefault="00843E60" w:rsidP="004671D6">
      <w:pPr>
        <w:numPr>
          <w:ilvl w:val="0"/>
          <w:numId w:val="6"/>
        </w:numPr>
        <w:overflowPunct w:val="0"/>
        <w:autoSpaceDE w:val="0"/>
        <w:autoSpaceDN w:val="0"/>
        <w:adjustRightInd w:val="0"/>
        <w:textAlignment w:val="baseline"/>
      </w:pPr>
      <w:proofErr w:type="gramStart"/>
      <w:r>
        <w:t>qu’il</w:t>
      </w:r>
      <w:proofErr w:type="gramEnd"/>
      <w:r>
        <w:t xml:space="preserve"> soit mis en mesure par le Partenaire assigné en contrefaçon d’assurer la défense de ses propres intérêts et de ceux du Partenaire assigné en contrefaçon et, pour ce faire, que le dit Partenaire collabore loyalement à la défense en fournissant tous les éléments, informations et assistances nécessaires pour mener à bien cette défense.</w:t>
      </w:r>
    </w:p>
    <w:p w14:paraId="2AD48027" w14:textId="77777777" w:rsidR="00843E60" w:rsidRDefault="00843E60" w:rsidP="00843E60"/>
    <w:p w14:paraId="310EACB4" w14:textId="0F6922C0" w:rsidR="00881865" w:rsidRPr="00240566" w:rsidRDefault="001D100E" w:rsidP="00881865">
      <w:r>
        <w:t>1</w:t>
      </w:r>
      <w:r w:rsidR="00CF019C">
        <w:t>61</w:t>
      </w:r>
      <w:r w:rsidR="00EC0428">
        <w:t>.</w:t>
      </w:r>
      <w:r w:rsidR="00843E60">
        <w:t xml:space="preserve"> Chaque Partenaire s’engage à prendre à sa charge, dans la limite des stipulations du présent Contrat, les dommages et intérêts auxquels un autre Partenaire pourrait le cas échéant être condamné à payer, au titre de la contrefaçon du fait des </w:t>
      </w:r>
      <w:r w:rsidR="006B4C56">
        <w:t>Connaissances Propres</w:t>
      </w:r>
      <w:r w:rsidR="00843E60">
        <w:t xml:space="preserve"> ou Résultats dont il est propriétaire.</w:t>
      </w:r>
      <w:bookmarkStart w:id="108" w:name="_Hlk93670762"/>
    </w:p>
    <w:p w14:paraId="39013AE5"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09" w:name="_Toc62662902"/>
      <w:bookmarkStart w:id="110" w:name="_Toc75521819"/>
      <w:bookmarkEnd w:id="108"/>
      <w:r>
        <w:t>Respect des obligations sociales</w:t>
      </w:r>
      <w:bookmarkEnd w:id="109"/>
      <w:bookmarkEnd w:id="110"/>
    </w:p>
    <w:p w14:paraId="7F3D2413" w14:textId="6BC8D926" w:rsidR="00843E60" w:rsidRDefault="00EC0428" w:rsidP="00843E60">
      <w:pPr>
        <w:tabs>
          <w:tab w:val="left" w:pos="851"/>
          <w:tab w:val="left" w:pos="1701"/>
          <w:tab w:val="left" w:pos="2618"/>
          <w:tab w:val="left" w:pos="3402"/>
          <w:tab w:val="left" w:pos="4301"/>
          <w:tab w:val="left" w:pos="5049"/>
          <w:tab w:val="left" w:pos="5984"/>
          <w:tab w:val="left" w:pos="6732"/>
          <w:tab w:val="left" w:pos="7667"/>
        </w:tabs>
      </w:pPr>
      <w:r>
        <w:t>1</w:t>
      </w:r>
      <w:r w:rsidR="00CF019C">
        <w:t>62</w:t>
      </w:r>
      <w:r w:rsidR="001D100E">
        <w:t>.</w:t>
      </w:r>
      <w:r w:rsidR="00843E60">
        <w:t xml:space="preserve"> Les Partenaires certifient et attestent sur l’honneur embaucher du personnel pour lequel ils respectent l’ensemble des obligations légales et règlementaires mises à leur charge en qualité d’employeur, notamment en ce qui concerne les déclarations préalables à l’embauche, la durée du travail, le respect des dispositions légales en matière de prise de repos et des dispositions relatives aux conditions de travail, à l’hygiène et à la sécurité. </w:t>
      </w:r>
    </w:p>
    <w:p w14:paraId="679DF8A4" w14:textId="77777777" w:rsidR="00843E60"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3258A2A4" w14:textId="1B8C1FD5" w:rsidR="00843E60" w:rsidRPr="00A87B13" w:rsidRDefault="00EC0428" w:rsidP="00843E60">
      <w:pPr>
        <w:tabs>
          <w:tab w:val="left" w:pos="851"/>
          <w:tab w:val="left" w:pos="1701"/>
          <w:tab w:val="left" w:pos="2618"/>
          <w:tab w:val="left" w:pos="3402"/>
          <w:tab w:val="left" w:pos="4301"/>
          <w:tab w:val="left" w:pos="5049"/>
          <w:tab w:val="left" w:pos="5984"/>
          <w:tab w:val="left" w:pos="6732"/>
          <w:tab w:val="left" w:pos="7667"/>
        </w:tabs>
      </w:pPr>
      <w:r>
        <w:t>1</w:t>
      </w:r>
      <w:r w:rsidR="00CF019C">
        <w:t>63</w:t>
      </w:r>
      <w:r>
        <w:t>.</w:t>
      </w:r>
      <w:r w:rsidR="001D100E">
        <w:t xml:space="preserve"> </w:t>
      </w:r>
      <w:r w:rsidR="00843E60">
        <w:t xml:space="preserve">En conséquence, chaque Partenaire garantit les autres Partenaires contre toute action émanant d’un tiers et/ou </w:t>
      </w:r>
      <w:r w:rsidR="00843E60" w:rsidRPr="00A87B13">
        <w:t>d’une administration du fait du non-respect des obligations ci-dessus énoncées.</w:t>
      </w:r>
    </w:p>
    <w:p w14:paraId="0D64391C" w14:textId="77777777" w:rsidR="00843E60" w:rsidRPr="00A87B13" w:rsidRDefault="00843E60" w:rsidP="00843E60">
      <w:pPr>
        <w:rPr>
          <w:strike/>
        </w:rPr>
      </w:pPr>
    </w:p>
    <w:p w14:paraId="58EF9E3E" w14:textId="77777777" w:rsidR="00843E60" w:rsidRPr="00A87B13"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11" w:name="_Toc62662903"/>
      <w:bookmarkStart w:id="112" w:name="_Toc75521820"/>
      <w:r w:rsidRPr="00A87B13">
        <w:t>Résiliation</w:t>
      </w:r>
      <w:bookmarkEnd w:id="111"/>
      <w:bookmarkEnd w:id="112"/>
    </w:p>
    <w:p w14:paraId="7B969DC4" w14:textId="6518EFF4" w:rsidR="00843E60" w:rsidRPr="000F1CCD" w:rsidRDefault="00EC0428" w:rsidP="00843E60">
      <w:r>
        <w:t>1</w:t>
      </w:r>
      <w:r w:rsidR="00CF019C">
        <w:t>64</w:t>
      </w:r>
      <w:r>
        <w:t>.</w:t>
      </w:r>
      <w:r w:rsidR="00843E60" w:rsidRPr="00A87B13">
        <w:t xml:space="preserve"> </w:t>
      </w:r>
      <w:r w:rsidR="00843E60">
        <w:t>Sans préjudice des dispositions du présent Contrat en matière de retrait ou d’exclusion d’un Partenaire, l</w:t>
      </w:r>
      <w:r w:rsidR="00843E60" w:rsidRPr="00A87B13">
        <w:t>e Contrat pourra être résilié</w:t>
      </w:r>
      <w:r w:rsidR="00843E60">
        <w:t xml:space="preserve"> dans son ensemble</w:t>
      </w:r>
      <w:r w:rsidR="00843E60" w:rsidRPr="00A87B13">
        <w:t>, pour quelle que cause que ce soit, sur décision du Comité de pilotage prise [à l’unanimité] OU [à la majorité qualifiée].</w:t>
      </w:r>
    </w:p>
    <w:p w14:paraId="5C2F61F6" w14:textId="77777777" w:rsidR="00843E60" w:rsidRPr="000F1CCD" w:rsidRDefault="00843E60" w:rsidP="00843E60"/>
    <w:p w14:paraId="20CDFAA7" w14:textId="6B4A7558" w:rsidR="00843E60" w:rsidRPr="00E404B9" w:rsidRDefault="00EC0428" w:rsidP="00843E60">
      <w:r>
        <w:t>1</w:t>
      </w:r>
      <w:r w:rsidR="00CF019C">
        <w:t>65</w:t>
      </w:r>
      <w:r>
        <w:t>.</w:t>
      </w:r>
      <w:r w:rsidR="00843E60" w:rsidRPr="000F1CCD">
        <w:t xml:space="preserve"> En cas de manquement par l’un des Partenaires à ses obligations au titre du présent </w:t>
      </w:r>
      <w:r w:rsidR="00F911EC">
        <w:t>C</w:t>
      </w:r>
      <w:r w:rsidR="00843E60" w:rsidRPr="000F1CCD">
        <w:t xml:space="preserve">ontrat non réparé dans un délai de trente (30) jours à compter de la réception d’une lettre recommandée avec avis de réception notifiant le manquement en cause et visant la présente clause résolutoire, les autres Partenaires pourront prononcer de plein droit dans le cadre du Comité de pilotage la résiliation du </w:t>
      </w:r>
      <w:r w:rsidR="00F911EC">
        <w:t>C</w:t>
      </w:r>
      <w:r w:rsidR="00843E60" w:rsidRPr="000F1CCD">
        <w:t>ontrat sans préjudice de tous dommages et intérêts auxquelles ils pourraient prétendre en vertu des présentes.</w:t>
      </w:r>
    </w:p>
    <w:p w14:paraId="19159BCE" w14:textId="77777777" w:rsidR="00843E60" w:rsidRPr="00E01264"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13" w:name="_Toc62662904"/>
      <w:bookmarkStart w:id="114" w:name="_Toc75521821"/>
      <w:bookmarkStart w:id="115" w:name="_Toc483562127"/>
      <w:bookmarkEnd w:id="48"/>
      <w:r w:rsidRPr="00E01264">
        <w:t>Dispositions générales</w:t>
      </w:r>
      <w:bookmarkEnd w:id="113"/>
      <w:bookmarkEnd w:id="114"/>
      <w:r w:rsidRPr="00E01264">
        <w:t xml:space="preserve"> </w:t>
      </w:r>
    </w:p>
    <w:p w14:paraId="6D06FE15"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16" w:name="_Toc62662905"/>
      <w:bookmarkStart w:id="117" w:name="_Toc75521822"/>
      <w:bookmarkStart w:id="118" w:name="_Toc483562134"/>
      <w:bookmarkEnd w:id="115"/>
      <w:r>
        <w:t>Intégralité</w:t>
      </w:r>
      <w:bookmarkEnd w:id="116"/>
      <w:bookmarkEnd w:id="117"/>
    </w:p>
    <w:p w14:paraId="404E5A13" w14:textId="0B8094F8" w:rsidR="00843E60" w:rsidRPr="00995CBB" w:rsidRDefault="00EC0428" w:rsidP="00843E60">
      <w:r>
        <w:t>1</w:t>
      </w:r>
      <w:r w:rsidR="00CF019C">
        <w:t>66</w:t>
      </w:r>
      <w:r>
        <w:t>.</w:t>
      </w:r>
      <w:r w:rsidR="00843E60">
        <w:t xml:space="preserve"> </w:t>
      </w:r>
      <w:r w:rsidR="00843E60" w:rsidRPr="00995CBB">
        <w:t>Le Contrat exprime l’intégralité des obligations des Partenaires.</w:t>
      </w:r>
    </w:p>
    <w:p w14:paraId="18E25ADB"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19" w:name="_Toc62662906"/>
      <w:bookmarkStart w:id="120" w:name="_Toc75521823"/>
      <w:r>
        <w:t>Nullité</w:t>
      </w:r>
      <w:bookmarkEnd w:id="119"/>
      <w:bookmarkEnd w:id="120"/>
    </w:p>
    <w:p w14:paraId="3EC42FC4" w14:textId="473FA9B3" w:rsidR="00843E60" w:rsidRPr="00D4607C" w:rsidRDefault="00EC0428" w:rsidP="00843E60">
      <w:r>
        <w:t>1</w:t>
      </w:r>
      <w:r w:rsidR="00CF019C">
        <w:t>67</w:t>
      </w:r>
      <w:r>
        <w:t>.</w:t>
      </w:r>
      <w:r w:rsidR="00843E60">
        <w:t xml:space="preserve"> </w:t>
      </w:r>
      <w:r w:rsidR="00843E60" w:rsidRPr="00D4607C">
        <w:t xml:space="preserve">Si une ou plusieurs stipulations du Contrat </w:t>
      </w:r>
      <w:r w:rsidR="00843E60">
        <w:t>venaient à être</w:t>
      </w:r>
      <w:r w:rsidR="00843E60" w:rsidRPr="00D4607C">
        <w:t xml:space="preserve"> tenues pour non valides ou déclarées comme telles en application d’une loi, d’un règlement ou à la suite d’une décision passée en force de chose jugée d’une juridiction compétente, les autres stipulations garderont toute leur force et leur portée.</w:t>
      </w:r>
    </w:p>
    <w:p w14:paraId="0769527D"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21" w:name="_Toc62662907"/>
      <w:bookmarkStart w:id="122" w:name="_Toc75521824"/>
      <w:r>
        <w:t>Titres</w:t>
      </w:r>
      <w:bookmarkEnd w:id="121"/>
      <w:bookmarkEnd w:id="122"/>
    </w:p>
    <w:p w14:paraId="6E8E488B" w14:textId="2346C8CB" w:rsidR="00843E60" w:rsidRDefault="00EC0428" w:rsidP="00843E60">
      <w:r>
        <w:t>1</w:t>
      </w:r>
      <w:r w:rsidR="00CF019C">
        <w:t>68</w:t>
      </w:r>
      <w:r>
        <w:t>.</w:t>
      </w:r>
      <w:r w:rsidR="00843E60">
        <w:t xml:space="preserve"> </w:t>
      </w:r>
      <w:r w:rsidR="00843E60" w:rsidRPr="00A9799B">
        <w:t xml:space="preserve">En cas de difficultés d’interprétation entre l’un quelconque des titres figurant en tête des clauses, et l’une quelconque des clauses, les </w:t>
      </w:r>
      <w:r w:rsidR="00843E60">
        <w:t>clauses prévaudront</w:t>
      </w:r>
      <w:r w:rsidR="00843E60" w:rsidRPr="00A9799B">
        <w:t>.</w:t>
      </w:r>
    </w:p>
    <w:p w14:paraId="6381F31B" w14:textId="77777777" w:rsidR="00843E60" w:rsidRDefault="00843E60" w:rsidP="00843E60"/>
    <w:p w14:paraId="0B584155" w14:textId="77777777" w:rsidR="00843E60" w:rsidRPr="00DD520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23" w:name="_Toc484699351"/>
      <w:bookmarkStart w:id="124" w:name="_Toc62662908"/>
      <w:bookmarkStart w:id="125" w:name="_Toc75521825"/>
      <w:r w:rsidRPr="00DD5200">
        <w:t>Sincérité</w:t>
      </w:r>
      <w:bookmarkEnd w:id="123"/>
      <w:bookmarkEnd w:id="124"/>
      <w:bookmarkEnd w:id="125"/>
    </w:p>
    <w:p w14:paraId="53CF0A48" w14:textId="29B64D94" w:rsidR="00843E60" w:rsidRDefault="001D100E" w:rsidP="00843E60">
      <w:pPr>
        <w:tabs>
          <w:tab w:val="left" w:pos="851"/>
          <w:tab w:val="left" w:pos="1701"/>
          <w:tab w:val="left" w:pos="2618"/>
          <w:tab w:val="left" w:pos="3402"/>
          <w:tab w:val="left" w:pos="4301"/>
          <w:tab w:val="left" w:pos="5049"/>
          <w:tab w:val="left" w:pos="5984"/>
          <w:tab w:val="left" w:pos="6732"/>
          <w:tab w:val="left" w:pos="7667"/>
        </w:tabs>
      </w:pPr>
      <w:r>
        <w:t>1</w:t>
      </w:r>
      <w:r w:rsidR="00CF019C">
        <w:t>69</w:t>
      </w:r>
      <w:r>
        <w:t>.</w:t>
      </w:r>
      <w:r w:rsidR="00843E60" w:rsidRPr="002E26CA">
        <w:t xml:space="preserve"> Les </w:t>
      </w:r>
      <w:r w:rsidR="00843E60">
        <w:t>Partenaires</w:t>
      </w:r>
      <w:r w:rsidR="00843E60" w:rsidRPr="002E26CA">
        <w:t xml:space="preserve"> déclarent sincères les présents engagements.</w:t>
      </w:r>
    </w:p>
    <w:p w14:paraId="48CA5308" w14:textId="77777777" w:rsidR="00843E60" w:rsidRPr="002E26CA" w:rsidRDefault="00843E60" w:rsidP="00843E60">
      <w:pPr>
        <w:tabs>
          <w:tab w:val="left" w:pos="851"/>
          <w:tab w:val="left" w:pos="1701"/>
          <w:tab w:val="left" w:pos="2618"/>
          <w:tab w:val="left" w:pos="3402"/>
          <w:tab w:val="left" w:pos="4301"/>
          <w:tab w:val="left" w:pos="5049"/>
          <w:tab w:val="left" w:pos="5984"/>
          <w:tab w:val="left" w:pos="6732"/>
          <w:tab w:val="left" w:pos="7667"/>
        </w:tabs>
      </w:pPr>
    </w:p>
    <w:p w14:paraId="14E042CF" w14:textId="412F9F83" w:rsidR="00843E60" w:rsidRPr="002E26CA" w:rsidRDefault="001D100E" w:rsidP="00843E60">
      <w:pPr>
        <w:tabs>
          <w:tab w:val="left" w:pos="851"/>
          <w:tab w:val="left" w:pos="1701"/>
          <w:tab w:val="left" w:pos="2618"/>
          <w:tab w:val="left" w:pos="3402"/>
          <w:tab w:val="left" w:pos="4301"/>
          <w:tab w:val="left" w:pos="5049"/>
          <w:tab w:val="left" w:pos="5984"/>
          <w:tab w:val="left" w:pos="6732"/>
          <w:tab w:val="left" w:pos="7667"/>
        </w:tabs>
      </w:pPr>
      <w:r>
        <w:t>1</w:t>
      </w:r>
      <w:r w:rsidR="00CF019C">
        <w:t>70</w:t>
      </w:r>
      <w:r>
        <w:t xml:space="preserve">. </w:t>
      </w:r>
      <w:r w:rsidR="00843E60">
        <w:t>À ce titre, il</w:t>
      </w:r>
      <w:r w:rsidR="00843E60" w:rsidRPr="002E26CA">
        <w:t xml:space="preserve">s déclarent ne disposer d’aucun élément à leur connaissance qui, s’il avait été communiqué, aurait modifié le consentement </w:t>
      </w:r>
      <w:r w:rsidR="00843E60">
        <w:t>des autres Partenaires.</w:t>
      </w:r>
    </w:p>
    <w:p w14:paraId="7A6FBE10" w14:textId="77777777" w:rsidR="00843E60" w:rsidRPr="00AA6B4E" w:rsidRDefault="00843E60" w:rsidP="00843E60"/>
    <w:p w14:paraId="2BDB54DD"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26" w:name="_Toc62662909"/>
      <w:bookmarkStart w:id="127" w:name="_Toc75521826"/>
      <w:r>
        <w:t>Indépendance des Partenaires</w:t>
      </w:r>
      <w:bookmarkEnd w:id="126"/>
      <w:bookmarkEnd w:id="127"/>
    </w:p>
    <w:p w14:paraId="18536F3D" w14:textId="4793718E" w:rsidR="00843E60" w:rsidRPr="000F0942" w:rsidRDefault="001D100E" w:rsidP="00843E60">
      <w:r>
        <w:t>1</w:t>
      </w:r>
      <w:r w:rsidR="00CF019C">
        <w:t>71</w:t>
      </w:r>
      <w:r w:rsidR="00EC0428">
        <w:t>.</w:t>
      </w:r>
      <w:r w:rsidR="00843E60">
        <w:t xml:space="preserve"> </w:t>
      </w:r>
      <w:r w:rsidR="00843E60" w:rsidRPr="000F0942">
        <w:t>Chaque Partenaire est indépendant et agit en son nom propre et sous sa seule responsabilité. Chaque Partenaire s’interdit donc de prendre un engagement au nom et pour le compte d’un autre et demeure en outre intégralement responsable de son personnel, ses prestations, ses produits et services.</w:t>
      </w:r>
    </w:p>
    <w:p w14:paraId="53DF3F8A"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28" w:name="_Toc62662910"/>
      <w:bookmarkStart w:id="129" w:name="_Toc75521827"/>
      <w:r>
        <w:t>Non-sollicitation du personnel</w:t>
      </w:r>
      <w:bookmarkEnd w:id="128"/>
      <w:bookmarkEnd w:id="129"/>
    </w:p>
    <w:p w14:paraId="36957CCE" w14:textId="0775DA8E" w:rsidR="00843E60" w:rsidRPr="00163066" w:rsidRDefault="00DA7866" w:rsidP="00843E60">
      <w:r>
        <w:t>1</w:t>
      </w:r>
      <w:r w:rsidR="00CF019C">
        <w:t>72.</w:t>
      </w:r>
      <w:r w:rsidR="00843E60">
        <w:t xml:space="preserve"> </w:t>
      </w:r>
      <w:r w:rsidR="00843E60" w:rsidRPr="00163066">
        <w:t>Les Partenaires s’engagent à ne pas débaucher ou embaucher le personnel d’un autre Partenaire pendant toute la durée du Contrat et pendant une durée de [deux] OU [autre] ans à compter de la fin de celui-ci</w:t>
      </w:r>
      <w:r w:rsidR="00843E60">
        <w:t xml:space="preserve">, sauf accord expresse du Partenaire concerné. </w:t>
      </w:r>
    </w:p>
    <w:p w14:paraId="1FE1C55A"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30" w:name="_Toc62662911"/>
      <w:bookmarkStart w:id="131" w:name="_Toc75521828"/>
      <w:r>
        <w:t>Exécution loyale</w:t>
      </w:r>
      <w:bookmarkEnd w:id="130"/>
      <w:bookmarkEnd w:id="131"/>
    </w:p>
    <w:p w14:paraId="335CD15B" w14:textId="2372F1F2" w:rsidR="00843E60" w:rsidRPr="00290CE5" w:rsidRDefault="00DA7866" w:rsidP="00843E60">
      <w:r>
        <w:t>1</w:t>
      </w:r>
      <w:r w:rsidR="00CF019C">
        <w:t>73</w:t>
      </w:r>
      <w:r w:rsidR="00EC0428">
        <w:t>.</w:t>
      </w:r>
      <w:r>
        <w:t xml:space="preserve"> </w:t>
      </w:r>
      <w:r w:rsidR="00843E60" w:rsidRPr="00290CE5">
        <w:t>Les Partenaires s</w:t>
      </w:r>
      <w:r w:rsidR="00843E60">
        <w:t>’engagent à</w:t>
      </w:r>
      <w:r w:rsidR="00843E60" w:rsidRPr="00290CE5">
        <w:t xml:space="preserve"> exécuter leurs obligations avec une parfaite bonne foi.</w:t>
      </w:r>
    </w:p>
    <w:p w14:paraId="0AD86ABA"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32" w:name="_Toc62662912"/>
      <w:bookmarkStart w:id="133" w:name="_Toc75521829"/>
      <w:r>
        <w:t>Tolérance</w:t>
      </w:r>
      <w:bookmarkEnd w:id="132"/>
      <w:bookmarkEnd w:id="133"/>
    </w:p>
    <w:p w14:paraId="2B830CCE" w14:textId="17694927" w:rsidR="00843E60" w:rsidRPr="0074135F" w:rsidRDefault="00DA7866" w:rsidP="00843E60">
      <w:r>
        <w:t>1</w:t>
      </w:r>
      <w:r w:rsidR="00CF019C">
        <w:t>74</w:t>
      </w:r>
      <w:r w:rsidR="00EC0428">
        <w:t>.</w:t>
      </w:r>
      <w:r w:rsidR="00843E60">
        <w:t xml:space="preserve"> </w:t>
      </w:r>
      <w:r w:rsidR="00843E60" w:rsidRPr="0074135F">
        <w:t>Les Partenaires conviennent réciproquement que le fait pour l’un d’entre eux de tolérer une situation n’a</w:t>
      </w:r>
      <w:r w:rsidR="00843E60">
        <w:t>urait</w:t>
      </w:r>
      <w:r w:rsidR="00843E60" w:rsidRPr="0074135F">
        <w:t xml:space="preserve"> pas pour effet d’accorder aux autres des droits acquis. Une telle tolérance ne p</w:t>
      </w:r>
      <w:r w:rsidR="00843E60">
        <w:t>o</w:t>
      </w:r>
      <w:r w:rsidR="00843E60" w:rsidRPr="0074135F">
        <w:t>u</w:t>
      </w:r>
      <w:r w:rsidR="00843E60">
        <w:t>rrai</w:t>
      </w:r>
      <w:r w:rsidR="00843E60" w:rsidRPr="0074135F">
        <w:t>t être interprétée comme une renonciation à faire valoir les droits en cause.</w:t>
      </w:r>
    </w:p>
    <w:p w14:paraId="5D8F0D41"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34" w:name="_Toc62662913"/>
      <w:bookmarkStart w:id="135" w:name="_Toc75521830"/>
      <w:r>
        <w:t>Loi applicable</w:t>
      </w:r>
      <w:bookmarkEnd w:id="134"/>
      <w:bookmarkEnd w:id="135"/>
    </w:p>
    <w:p w14:paraId="53FC6F52" w14:textId="2161B464" w:rsidR="00843E60" w:rsidRPr="00E83063" w:rsidRDefault="00EC0428" w:rsidP="00843E60">
      <w:r>
        <w:t>1</w:t>
      </w:r>
      <w:r w:rsidR="00CF019C">
        <w:t>75</w:t>
      </w:r>
      <w:r w:rsidR="00DA7866">
        <w:t>.</w:t>
      </w:r>
      <w:r w:rsidR="00843E60">
        <w:t xml:space="preserve"> </w:t>
      </w:r>
      <w:r w:rsidR="00843E60" w:rsidRPr="00E83063">
        <w:t>Le présent contrat est régi par la loi française. Il en est ainsi tant pour les règles de fond que pour les règles de forme.</w:t>
      </w:r>
    </w:p>
    <w:p w14:paraId="16478E88"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36" w:name="_Toc62662914"/>
      <w:bookmarkStart w:id="137" w:name="_Toc75521831"/>
      <w:r>
        <w:t>Règlement des différends</w:t>
      </w:r>
      <w:bookmarkEnd w:id="136"/>
      <w:bookmarkEnd w:id="137"/>
    </w:p>
    <w:p w14:paraId="5233C6E8" w14:textId="76205ADC" w:rsidR="00843E60" w:rsidRDefault="00DA7866" w:rsidP="00843E60">
      <w:r>
        <w:t>1</w:t>
      </w:r>
      <w:r w:rsidR="00CF019C">
        <w:t>76</w:t>
      </w:r>
      <w:r>
        <w:t>.</w:t>
      </w:r>
      <w:r w:rsidR="00843E60">
        <w:t xml:space="preserve"> Les Partenaires se comporteront de manière à résoudre à l’amiable tout différend qui pourrait s’élever à l’occasion de l’interprétation ou de l’exécution du Contrat, notamment par le biais du Comité de Pilotage.</w:t>
      </w:r>
    </w:p>
    <w:p w14:paraId="27628168" w14:textId="77777777" w:rsidR="00843E60" w:rsidRDefault="00843E60" w:rsidP="00843E60"/>
    <w:p w14:paraId="090B456E" w14:textId="3314C448" w:rsidR="00843E60" w:rsidRDefault="00DA7866" w:rsidP="00843E60">
      <w:r>
        <w:t>1</w:t>
      </w:r>
      <w:r w:rsidR="00CF019C">
        <w:t>77</w:t>
      </w:r>
      <w:r w:rsidR="00EC0428">
        <w:t>.</w:t>
      </w:r>
      <w:r w:rsidR="00843E60">
        <w:t xml:space="preserve"> En cas de désaccord persistant</w:t>
      </w:r>
      <w:r w:rsidR="00AF0B92">
        <w:t xml:space="preserve"> au-delà d’un délai de </w:t>
      </w:r>
      <w:r w:rsidR="00AF0B92" w:rsidRPr="00944867">
        <w:rPr>
          <w:highlight w:val="lightGray"/>
        </w:rPr>
        <w:t>XXX</w:t>
      </w:r>
      <w:r w:rsidR="00AF0B92">
        <w:t xml:space="preserve"> à compter de sa survenance</w:t>
      </w:r>
      <w:r w:rsidR="00843E60">
        <w:t>, le litige sera réglé en dernier ressort par les juridictions françaises compétentes.</w:t>
      </w:r>
    </w:p>
    <w:p w14:paraId="10734DDA" w14:textId="77777777" w:rsidR="00843E60" w:rsidRPr="00E83063" w:rsidRDefault="00843E60" w:rsidP="00843E60"/>
    <w:p w14:paraId="327E6336"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38" w:name="_Toc62662916"/>
      <w:bookmarkStart w:id="139" w:name="_Toc75521832"/>
      <w:bookmarkEnd w:id="118"/>
      <w:r>
        <w:t>Domiciliation</w:t>
      </w:r>
      <w:bookmarkEnd w:id="138"/>
      <w:bookmarkEnd w:id="139"/>
    </w:p>
    <w:p w14:paraId="35B0DF3E" w14:textId="77777777" w:rsidR="00843E60" w:rsidRDefault="00843E60" w:rsidP="00843E60"/>
    <w:p w14:paraId="5D711215" w14:textId="6A9D99C6" w:rsidR="00843E60" w:rsidRDefault="00EC0428" w:rsidP="00843E60">
      <w:r>
        <w:t>1</w:t>
      </w:r>
      <w:r w:rsidR="00CF019C">
        <w:t>78</w:t>
      </w:r>
      <w:r w:rsidR="00DA7866">
        <w:t>.</w:t>
      </w:r>
      <w:r w:rsidR="00843E60">
        <w:t xml:space="preserve"> Les Partenaires élisent domicile au lieu de leur siège social.</w:t>
      </w:r>
    </w:p>
    <w:p w14:paraId="55CF912F" w14:textId="77777777" w:rsidR="00843E60" w:rsidRDefault="00843E60" w:rsidP="00843E60"/>
    <w:p w14:paraId="1701A4F3" w14:textId="77777777" w:rsidR="00843E60" w:rsidRDefault="00843E60" w:rsidP="004671D6">
      <w:pPr>
        <w:pStyle w:val="Titre2"/>
        <w:numPr>
          <w:ilvl w:val="1"/>
          <w:numId w:val="4"/>
        </w:numPr>
        <w:tabs>
          <w:tab w:val="left" w:pos="567"/>
        </w:tabs>
        <w:overflowPunct w:val="0"/>
        <w:autoSpaceDE w:val="0"/>
        <w:autoSpaceDN w:val="0"/>
        <w:adjustRightInd w:val="0"/>
        <w:spacing w:before="300" w:after="300"/>
        <w:ind w:hanging="286"/>
        <w:textAlignment w:val="baseline"/>
      </w:pPr>
      <w:bookmarkStart w:id="140" w:name="_Toc62662917"/>
      <w:bookmarkStart w:id="141" w:name="_Toc75521833"/>
      <w:r>
        <w:t>Notification</w:t>
      </w:r>
      <w:bookmarkEnd w:id="140"/>
      <w:bookmarkEnd w:id="141"/>
    </w:p>
    <w:p w14:paraId="3521AED5" w14:textId="77777777" w:rsidR="00843E60" w:rsidRDefault="00843E60" w:rsidP="00843E60"/>
    <w:p w14:paraId="683CEFD4" w14:textId="04B4DEF2" w:rsidR="00843E60" w:rsidRDefault="00EC0428" w:rsidP="00843E60">
      <w:r>
        <w:t>1</w:t>
      </w:r>
      <w:r w:rsidR="00CF019C">
        <w:t>79</w:t>
      </w:r>
      <w:r>
        <w:t>.</w:t>
      </w:r>
      <w:r w:rsidR="00843E60">
        <w:t xml:space="preserve"> Toutes les notifications pour être valides, devront être effectuées à l’adresse de domiciliation.</w:t>
      </w:r>
    </w:p>
    <w:p w14:paraId="40274476" w14:textId="77777777" w:rsidR="00843E6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42" w:name="_Toc62662918"/>
      <w:bookmarkStart w:id="143" w:name="_Toc75521834"/>
      <w:r>
        <w:t>Annexes</w:t>
      </w:r>
      <w:bookmarkEnd w:id="142"/>
      <w:bookmarkEnd w:id="143"/>
    </w:p>
    <w:p w14:paraId="16B10F55" w14:textId="77777777" w:rsidR="00843E60" w:rsidRDefault="00843E60" w:rsidP="00843E60">
      <w:r>
        <w:t>Annexe 1 : Description du Projet (documents scientifiques tels que sélectionnés pour financement par l’ANR)</w:t>
      </w:r>
    </w:p>
    <w:p w14:paraId="21A5EE12" w14:textId="177F11C4" w:rsidR="00843E60" w:rsidRDefault="00843E60" w:rsidP="00843E60">
      <w:r>
        <w:t xml:space="preserve">Annexe 2 : </w:t>
      </w:r>
      <w:r w:rsidR="006B4C56">
        <w:t>Connaissances Propres</w:t>
      </w:r>
    </w:p>
    <w:p w14:paraId="75AAF93C" w14:textId="00D95D48" w:rsidR="00843E60" w:rsidRDefault="00843E60" w:rsidP="00843E60">
      <w:r>
        <w:t xml:space="preserve">[Option : Annexe 3 : </w:t>
      </w:r>
      <w:r w:rsidR="006B4C56">
        <w:t>Informations Confidentielles</w:t>
      </w:r>
      <w:r>
        <w:t>]</w:t>
      </w:r>
    </w:p>
    <w:p w14:paraId="3B2864B0" w14:textId="77777777" w:rsidR="00843E60" w:rsidRDefault="00843E60" w:rsidP="00843E60">
      <w:r>
        <w:t>Annexe 4 : Budget</w:t>
      </w:r>
    </w:p>
    <w:p w14:paraId="17AB9160" w14:textId="77777777" w:rsidR="00843E60" w:rsidRDefault="00843E60" w:rsidP="00843E60">
      <w:r>
        <w:t>[Option : Annexe 5 : Membres du Comité de pilotage]</w:t>
      </w:r>
    </w:p>
    <w:p w14:paraId="6ADFA3DF" w14:textId="77777777" w:rsidR="00843E60" w:rsidRPr="00DD5200" w:rsidRDefault="00843E60" w:rsidP="004671D6">
      <w:pPr>
        <w:pStyle w:val="Titre1"/>
        <w:numPr>
          <w:ilvl w:val="0"/>
          <w:numId w:val="4"/>
        </w:numPr>
        <w:tabs>
          <w:tab w:val="left" w:pos="1418"/>
          <w:tab w:val="left" w:pos="1701"/>
          <w:tab w:val="left" w:pos="1985"/>
        </w:tabs>
        <w:overflowPunct w:val="0"/>
        <w:autoSpaceDE w:val="0"/>
        <w:autoSpaceDN w:val="0"/>
        <w:adjustRightInd w:val="0"/>
        <w:spacing w:before="480" w:after="480"/>
        <w:textAlignment w:val="baseline"/>
      </w:pPr>
      <w:bookmarkStart w:id="144" w:name="_Toc483562145"/>
      <w:bookmarkStart w:id="145" w:name="_Toc62662919"/>
      <w:bookmarkStart w:id="146" w:name="_Toc75521835"/>
      <w:r>
        <w:t>S</w:t>
      </w:r>
      <w:r w:rsidRPr="00DD5200">
        <w:t>ignature</w:t>
      </w:r>
      <w:bookmarkEnd w:id="144"/>
      <w:bookmarkEnd w:id="145"/>
      <w:bookmarkEnd w:id="146"/>
    </w:p>
    <w:p w14:paraId="209E8239" w14:textId="77777777" w:rsidR="00843E60" w:rsidRPr="002E26CA" w:rsidRDefault="00843E60" w:rsidP="00843E60">
      <w:pPr>
        <w:ind w:left="709" w:hanging="709"/>
        <w:jc w:val="left"/>
        <w:rPr>
          <w:b/>
          <w:bCs/>
          <w:szCs w:val="22"/>
        </w:rPr>
      </w:pPr>
    </w:p>
    <w:tbl>
      <w:tblPr>
        <w:tblW w:w="4857" w:type="pct"/>
        <w:tblCellMar>
          <w:left w:w="71" w:type="dxa"/>
          <w:right w:w="71" w:type="dxa"/>
        </w:tblCellMar>
        <w:tblLook w:val="04A0" w:firstRow="1" w:lastRow="0" w:firstColumn="1" w:lastColumn="0" w:noHBand="0" w:noVBand="1"/>
      </w:tblPr>
      <w:tblGrid>
        <w:gridCol w:w="4948"/>
        <w:gridCol w:w="4827"/>
      </w:tblGrid>
      <w:tr w:rsidR="00843E60" w:rsidRPr="002E26CA" w14:paraId="2F0C983F" w14:textId="77777777" w:rsidTr="00057047">
        <w:trPr>
          <w:trHeight w:val="662"/>
        </w:trPr>
        <w:tc>
          <w:tcPr>
            <w:tcW w:w="2531" w:type="pct"/>
            <w:vAlign w:val="bottom"/>
          </w:tcPr>
          <w:p w14:paraId="7BF680DF" w14:textId="77777777" w:rsidR="00843E60" w:rsidRPr="002E26CA" w:rsidRDefault="00843E60" w:rsidP="00057047">
            <w:pPr>
              <w:tabs>
                <w:tab w:val="left" w:pos="3402"/>
              </w:tabs>
              <w:ind w:left="142"/>
              <w:jc w:val="left"/>
              <w:rPr>
                <w:szCs w:val="22"/>
              </w:rPr>
            </w:pPr>
            <w:r w:rsidRPr="002E26CA">
              <w:rPr>
                <w:szCs w:val="22"/>
              </w:rPr>
              <w:t xml:space="preserve">Pour </w:t>
            </w:r>
            <w:r>
              <w:rPr>
                <w:szCs w:val="22"/>
              </w:rPr>
              <w:t xml:space="preserve">le </w:t>
            </w:r>
          </w:p>
        </w:tc>
        <w:tc>
          <w:tcPr>
            <w:tcW w:w="2469" w:type="pct"/>
            <w:vAlign w:val="bottom"/>
          </w:tcPr>
          <w:p w14:paraId="3ABAE5BF" w14:textId="77777777" w:rsidR="00843E60" w:rsidRPr="002E26CA" w:rsidRDefault="00843E60" w:rsidP="00057047">
            <w:pPr>
              <w:tabs>
                <w:tab w:val="left" w:pos="3402"/>
              </w:tabs>
              <w:ind w:left="142"/>
              <w:jc w:val="left"/>
              <w:rPr>
                <w:szCs w:val="22"/>
              </w:rPr>
            </w:pPr>
            <w:r>
              <w:rPr>
                <w:szCs w:val="22"/>
              </w:rPr>
              <w:t xml:space="preserve">Pour </w:t>
            </w:r>
          </w:p>
        </w:tc>
      </w:tr>
      <w:tr w:rsidR="00843E60" w:rsidRPr="002E26CA" w14:paraId="14ACAE12" w14:textId="77777777" w:rsidTr="00057047">
        <w:tc>
          <w:tcPr>
            <w:tcW w:w="2531" w:type="pct"/>
          </w:tcPr>
          <w:p w14:paraId="113963C9" w14:textId="77777777" w:rsidR="00843E60" w:rsidRPr="002E26CA" w:rsidRDefault="00843E60" w:rsidP="00057047">
            <w:pPr>
              <w:tabs>
                <w:tab w:val="left" w:pos="3402"/>
              </w:tabs>
              <w:ind w:left="142"/>
              <w:rPr>
                <w:szCs w:val="22"/>
              </w:rPr>
            </w:pPr>
          </w:p>
        </w:tc>
        <w:tc>
          <w:tcPr>
            <w:tcW w:w="2469" w:type="pct"/>
          </w:tcPr>
          <w:p w14:paraId="61B5C0A7" w14:textId="77777777" w:rsidR="00843E60" w:rsidRPr="002E26CA" w:rsidRDefault="00843E60" w:rsidP="00057047">
            <w:pPr>
              <w:tabs>
                <w:tab w:val="left" w:pos="3402"/>
              </w:tabs>
              <w:ind w:left="142"/>
              <w:rPr>
                <w:szCs w:val="22"/>
              </w:rPr>
            </w:pPr>
          </w:p>
        </w:tc>
      </w:tr>
      <w:tr w:rsidR="00843E60" w:rsidRPr="002E26CA" w14:paraId="530CA2D7" w14:textId="77777777" w:rsidTr="00057047">
        <w:tc>
          <w:tcPr>
            <w:tcW w:w="2531" w:type="pct"/>
            <w:hideMark/>
          </w:tcPr>
          <w:p w14:paraId="3F9EB57E" w14:textId="77777777" w:rsidR="00843E60" w:rsidRPr="002E26CA" w:rsidRDefault="00843E60" w:rsidP="00057047">
            <w:pPr>
              <w:tabs>
                <w:tab w:val="left" w:pos="3402"/>
              </w:tabs>
              <w:ind w:left="142"/>
              <w:rPr>
                <w:szCs w:val="22"/>
              </w:rPr>
            </w:pPr>
            <w:r w:rsidRPr="002E26CA">
              <w:rPr>
                <w:noProof/>
                <w:szCs w:val="22"/>
              </w:rPr>
              <mc:AlternateContent>
                <mc:Choice Requires="wpg">
                  <w:drawing>
                    <wp:anchor distT="0" distB="0" distL="114300" distR="114300" simplePos="0" relativeHeight="251659264" behindDoc="0" locked="0" layoutInCell="1" allowOverlap="1" wp14:anchorId="55A5953D" wp14:editId="4C5B2E49">
                      <wp:simplePos x="0" y="0"/>
                      <wp:positionH relativeFrom="column">
                        <wp:posOffset>842010</wp:posOffset>
                      </wp:positionH>
                      <wp:positionV relativeFrom="paragraph">
                        <wp:posOffset>86995</wp:posOffset>
                      </wp:positionV>
                      <wp:extent cx="4123055" cy="934085"/>
                      <wp:effectExtent l="0" t="0" r="10795" b="37465"/>
                      <wp:wrapNone/>
                      <wp:docPr id="4" name="Groupe 4"/>
                      <wp:cNvGraphicFramePr/>
                      <a:graphic xmlns:a="http://schemas.openxmlformats.org/drawingml/2006/main">
                        <a:graphicData uri="http://schemas.microsoft.com/office/word/2010/wordprocessingGroup">
                          <wpg:wgp>
                            <wpg:cNvGrpSpPr/>
                            <wpg:grpSpPr>
                              <a:xfrm>
                                <a:off x="0" y="0"/>
                                <a:ext cx="4123055" cy="934085"/>
                                <a:chOff x="0" y="0"/>
                                <a:chExt cx="4123055" cy="934085"/>
                              </a:xfrm>
                            </wpg:grpSpPr>
                            <wps:wsp>
                              <wps:cNvPr id="5" name="Line 3"/>
                              <wps:cNvCnPr>
                                <a:cxnSpLocks noChangeShapeType="1"/>
                              </wps:cNvCnPr>
                              <wps:spPr bwMode="auto">
                                <a:xfrm>
                                  <a:off x="0" y="3238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0" y="6667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0" y="9334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2933700" y="3238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2933700" y="6667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2933700" y="93345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0" y="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2933700" y="0"/>
                                  <a:ext cx="1189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4224242" id="Groupe 4" o:spid="_x0000_s1026" style="position:absolute;margin-left:66.3pt;margin-top:6.85pt;width:324.65pt;height:73.55pt;z-index:251659264" coordsize="41230,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">
                      <v:line id="Line 3" o:spid="_x0000_s1027" style="position:absolute;visibility:visible;mso-wrap-style:square" from="0,3238" to="11893,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4" o:spid="_x0000_s1028" style="position:absolute;visibility:visible;mso-wrap-style:square" from="0,6667" to="11893,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5" o:spid="_x0000_s1029" style="position:absolute;visibility:visible;mso-wrap-style:square" from="0,9334" to="11893,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7" o:spid="_x0000_s1030" style="position:absolute;visibility:visible;mso-wrap-style:square" from="29337,3238" to="4123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8" o:spid="_x0000_s1031" style="position:absolute;visibility:visible;mso-wrap-style:square" from="29337,6667" to="41230,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9" o:spid="_x0000_s1032" style="position:absolute;visibility:visible;mso-wrap-style:square" from="29337,9334" to="41230,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2" o:spid="_x0000_s1033" style="position:absolute;visibility:visible;mso-wrap-style:square" from="0,0" to="11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4" o:spid="_x0000_s1034" style="position:absolute;visibility:visible;mso-wrap-style:square" from="29337,0" to="41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group>
                  </w:pict>
                </mc:Fallback>
              </mc:AlternateContent>
            </w:r>
            <w:r w:rsidRPr="002E26CA">
              <w:rPr>
                <w:szCs w:val="22"/>
              </w:rPr>
              <w:t>Nom</w:t>
            </w:r>
          </w:p>
        </w:tc>
        <w:tc>
          <w:tcPr>
            <w:tcW w:w="2469" w:type="pct"/>
            <w:hideMark/>
          </w:tcPr>
          <w:p w14:paraId="46A56B27" w14:textId="77777777" w:rsidR="00843E60" w:rsidRPr="002E26CA" w:rsidRDefault="00843E60" w:rsidP="00057047">
            <w:pPr>
              <w:tabs>
                <w:tab w:val="left" w:pos="3402"/>
              </w:tabs>
              <w:ind w:left="142"/>
              <w:rPr>
                <w:szCs w:val="22"/>
              </w:rPr>
            </w:pPr>
            <w:r w:rsidRPr="002E26CA">
              <w:rPr>
                <w:szCs w:val="22"/>
              </w:rPr>
              <w:t>Nom</w:t>
            </w:r>
          </w:p>
        </w:tc>
      </w:tr>
      <w:tr w:rsidR="00843E60" w:rsidRPr="002E26CA" w14:paraId="5AE9DFAA" w14:textId="77777777" w:rsidTr="00057047">
        <w:tc>
          <w:tcPr>
            <w:tcW w:w="2531" w:type="pct"/>
          </w:tcPr>
          <w:p w14:paraId="26CFEC9F" w14:textId="77777777" w:rsidR="00843E60" w:rsidRPr="002E26CA" w:rsidRDefault="00843E60" w:rsidP="00057047">
            <w:pPr>
              <w:tabs>
                <w:tab w:val="left" w:pos="3402"/>
              </w:tabs>
              <w:ind w:left="142"/>
              <w:rPr>
                <w:szCs w:val="22"/>
              </w:rPr>
            </w:pPr>
          </w:p>
          <w:p w14:paraId="11B5536D" w14:textId="77777777" w:rsidR="00843E60" w:rsidRPr="002E26CA" w:rsidRDefault="00843E60" w:rsidP="00057047">
            <w:pPr>
              <w:tabs>
                <w:tab w:val="left" w:pos="3402"/>
              </w:tabs>
              <w:ind w:left="142"/>
              <w:rPr>
                <w:szCs w:val="22"/>
              </w:rPr>
            </w:pPr>
            <w:r w:rsidRPr="002E26CA">
              <w:rPr>
                <w:szCs w:val="22"/>
              </w:rPr>
              <w:t>Qualité</w:t>
            </w:r>
          </w:p>
        </w:tc>
        <w:tc>
          <w:tcPr>
            <w:tcW w:w="2469" w:type="pct"/>
          </w:tcPr>
          <w:p w14:paraId="744E30E5" w14:textId="77777777" w:rsidR="00843E60" w:rsidRPr="002E26CA" w:rsidRDefault="00843E60" w:rsidP="00057047">
            <w:pPr>
              <w:tabs>
                <w:tab w:val="left" w:pos="3402"/>
              </w:tabs>
              <w:ind w:left="142"/>
              <w:rPr>
                <w:szCs w:val="22"/>
              </w:rPr>
            </w:pPr>
          </w:p>
          <w:p w14:paraId="76B6B926" w14:textId="77777777" w:rsidR="00843E60" w:rsidRPr="002E26CA" w:rsidRDefault="00843E60" w:rsidP="00057047">
            <w:pPr>
              <w:tabs>
                <w:tab w:val="left" w:pos="3402"/>
              </w:tabs>
              <w:ind w:left="142"/>
              <w:rPr>
                <w:szCs w:val="22"/>
              </w:rPr>
            </w:pPr>
            <w:r w:rsidRPr="002E26CA">
              <w:rPr>
                <w:szCs w:val="22"/>
              </w:rPr>
              <w:t>Qualité</w:t>
            </w:r>
          </w:p>
        </w:tc>
      </w:tr>
      <w:tr w:rsidR="00843E60" w:rsidRPr="002E26CA" w14:paraId="22638466" w14:textId="77777777" w:rsidTr="00057047">
        <w:tc>
          <w:tcPr>
            <w:tcW w:w="2531" w:type="pct"/>
          </w:tcPr>
          <w:p w14:paraId="59365625" w14:textId="77777777" w:rsidR="00843E60" w:rsidRPr="002E26CA" w:rsidRDefault="00843E60" w:rsidP="00057047">
            <w:pPr>
              <w:tabs>
                <w:tab w:val="left" w:pos="3402"/>
              </w:tabs>
              <w:ind w:left="142"/>
              <w:rPr>
                <w:szCs w:val="22"/>
              </w:rPr>
            </w:pPr>
          </w:p>
          <w:p w14:paraId="1493BE08" w14:textId="77777777" w:rsidR="00843E60" w:rsidRPr="002E26CA" w:rsidRDefault="00843E60" w:rsidP="00057047">
            <w:pPr>
              <w:tabs>
                <w:tab w:val="left" w:pos="3402"/>
              </w:tabs>
              <w:ind w:left="142"/>
              <w:rPr>
                <w:szCs w:val="22"/>
              </w:rPr>
            </w:pPr>
            <w:r w:rsidRPr="002E26CA">
              <w:rPr>
                <w:szCs w:val="22"/>
              </w:rPr>
              <w:t>Date</w:t>
            </w:r>
          </w:p>
        </w:tc>
        <w:tc>
          <w:tcPr>
            <w:tcW w:w="2469" w:type="pct"/>
          </w:tcPr>
          <w:p w14:paraId="02EE04AA" w14:textId="77777777" w:rsidR="00843E60" w:rsidRPr="002E26CA" w:rsidRDefault="00843E60" w:rsidP="00057047">
            <w:pPr>
              <w:tabs>
                <w:tab w:val="left" w:pos="3402"/>
              </w:tabs>
              <w:ind w:left="142"/>
              <w:rPr>
                <w:szCs w:val="22"/>
              </w:rPr>
            </w:pPr>
          </w:p>
          <w:p w14:paraId="00359360" w14:textId="77777777" w:rsidR="00843E60" w:rsidRPr="002E26CA" w:rsidRDefault="00843E60" w:rsidP="00057047">
            <w:pPr>
              <w:tabs>
                <w:tab w:val="left" w:pos="3402"/>
              </w:tabs>
              <w:ind w:left="142"/>
              <w:rPr>
                <w:szCs w:val="22"/>
              </w:rPr>
            </w:pPr>
            <w:r w:rsidRPr="002E26CA">
              <w:rPr>
                <w:szCs w:val="22"/>
              </w:rPr>
              <w:t>Date</w:t>
            </w:r>
          </w:p>
        </w:tc>
      </w:tr>
      <w:tr w:rsidR="00843E60" w:rsidRPr="002E26CA" w14:paraId="74CF8CFE" w14:textId="77777777" w:rsidTr="00057047">
        <w:tc>
          <w:tcPr>
            <w:tcW w:w="2531" w:type="pct"/>
          </w:tcPr>
          <w:p w14:paraId="5EDB0235" w14:textId="77777777" w:rsidR="00843E60" w:rsidRPr="002E26CA" w:rsidRDefault="00843E60" w:rsidP="00057047">
            <w:pPr>
              <w:tabs>
                <w:tab w:val="left" w:pos="3402"/>
              </w:tabs>
              <w:ind w:left="142"/>
              <w:rPr>
                <w:szCs w:val="22"/>
              </w:rPr>
            </w:pPr>
          </w:p>
          <w:p w14:paraId="12F08DF0" w14:textId="77777777" w:rsidR="00843E60" w:rsidRPr="002E26CA" w:rsidRDefault="00843E60" w:rsidP="00057047">
            <w:pPr>
              <w:tabs>
                <w:tab w:val="left" w:pos="3402"/>
              </w:tabs>
              <w:ind w:left="142"/>
              <w:rPr>
                <w:szCs w:val="22"/>
              </w:rPr>
            </w:pPr>
            <w:r w:rsidRPr="002E26CA">
              <w:rPr>
                <w:szCs w:val="22"/>
              </w:rPr>
              <w:t>Signature</w:t>
            </w:r>
          </w:p>
        </w:tc>
        <w:tc>
          <w:tcPr>
            <w:tcW w:w="2469" w:type="pct"/>
          </w:tcPr>
          <w:p w14:paraId="3181EC22" w14:textId="77777777" w:rsidR="00843E60" w:rsidRPr="002E26CA" w:rsidRDefault="00843E60" w:rsidP="00057047">
            <w:pPr>
              <w:tabs>
                <w:tab w:val="left" w:pos="3402"/>
              </w:tabs>
              <w:ind w:left="142"/>
              <w:rPr>
                <w:szCs w:val="22"/>
              </w:rPr>
            </w:pPr>
          </w:p>
          <w:p w14:paraId="604C93D0" w14:textId="77777777" w:rsidR="00843E60" w:rsidRPr="002E26CA" w:rsidRDefault="00843E60" w:rsidP="00057047">
            <w:pPr>
              <w:tabs>
                <w:tab w:val="left" w:pos="3402"/>
              </w:tabs>
              <w:ind w:left="142"/>
              <w:rPr>
                <w:szCs w:val="22"/>
              </w:rPr>
            </w:pPr>
            <w:r w:rsidRPr="002E26CA">
              <w:rPr>
                <w:szCs w:val="22"/>
              </w:rPr>
              <w:t>Signature</w:t>
            </w:r>
          </w:p>
        </w:tc>
      </w:tr>
    </w:tbl>
    <w:p w14:paraId="5960E4D5" w14:textId="77777777" w:rsidR="00843E60" w:rsidRPr="002E26CA" w:rsidRDefault="00843E60" w:rsidP="00843E60">
      <w:pPr>
        <w:ind w:left="-284"/>
        <w:jc w:val="left"/>
        <w:rPr>
          <w:szCs w:val="22"/>
        </w:rPr>
      </w:pPr>
    </w:p>
    <w:p w14:paraId="7537A341" w14:textId="77777777" w:rsidR="00843E60" w:rsidRDefault="00843E60" w:rsidP="006A5C1D">
      <w:pPr>
        <w:jc w:val="center"/>
        <w:rPr>
          <w:rFonts w:ascii="Verdana" w:hAnsi="Verdana" w:cs="Arial"/>
          <w:smallCaps/>
          <w:noProof/>
          <w:color w:val="003366"/>
          <w:sz w:val="28"/>
          <w:szCs w:val="28"/>
        </w:rPr>
      </w:pPr>
    </w:p>
    <w:sectPr w:rsidR="00843E60" w:rsidSect="007F5F39">
      <w:headerReference w:type="even" r:id="rId8"/>
      <w:headerReference w:type="default" r:id="rId9"/>
      <w:footerReference w:type="even" r:id="rId10"/>
      <w:footerReference w:type="default" r:id="rId11"/>
      <w:headerReference w:type="first" r:id="rId12"/>
      <w:footerReference w:type="first" r:id="rId13"/>
      <w:pgSz w:w="11906" w:h="16838" w:code="9"/>
      <w:pgMar w:top="1418" w:right="992" w:bottom="1134" w:left="85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FF43" w16cex:dateUtc="2021-11-03T11:29:00Z"/>
  <w16cex:commentExtensible w16cex:durableId="2520FCCE" w16cex:dateUtc="2021-10-05T15:37:00Z"/>
  <w16cex:commentExtensible w16cex:durableId="2520FCCF" w16cex:dateUtc="2021-10-07T07:51:00Z"/>
  <w16cex:commentExtensible w16cex:durableId="25224DE1" w16cex:dateUtc="2021-10-26T07:50:00Z"/>
  <w16cex:commentExtensible w16cex:durableId="252BE647" w16cex:dateUtc="2021-11-02T15:31:00Z"/>
  <w16cex:commentExtensible w16cex:durableId="252BE789" w16cex:dateUtc="2021-11-02T15:36:00Z"/>
  <w16cex:commentExtensible w16cex:durableId="2594FE7D" w16cex:dateUtc="2022-01-21T08:42:00Z"/>
  <w16cex:commentExtensible w16cex:durableId="2521985E" w16cex:dateUtc="2021-10-25T18:55:00Z"/>
  <w16cex:commentExtensible w16cex:durableId="252BE8D0" w16cex:dateUtc="2021-11-02T15:41:00Z"/>
  <w16cex:commentExtensible w16cex:durableId="2520FCD0" w16cex:dateUtc="2021-10-05T15:37:00Z"/>
  <w16cex:commentExtensible w16cex:durableId="2520FCD1" w16cex:dateUtc="2021-10-05T15:37:00Z"/>
  <w16cex:commentExtensible w16cex:durableId="2520FCD2" w16cex:dateUtc="2021-10-05T15:37:00Z"/>
  <w16cex:commentExtensible w16cex:durableId="252198DD" w16cex:dateUtc="2021-10-25T18:58:00Z"/>
  <w16cex:commentExtensible w16cex:durableId="2521991A" w16cex:dateUtc="2021-10-25T18:59:00Z"/>
  <w16cex:commentExtensible w16cex:durableId="25950030" w16cex:dateUtc="2022-01-21T08:49:00Z"/>
  <w16cex:commentExtensible w16cex:durableId="2520FCD3" w16cex:dateUtc="2021-10-05T15:37:00Z"/>
  <w16cex:commentExtensible w16cex:durableId="25219949" w16cex:dateUtc="2021-10-25T18:59:00Z"/>
  <w16cex:commentExtensible w16cex:durableId="2595031A" w16cex:dateUtc="2022-01-21T09:02:00Z"/>
  <w16cex:commentExtensible w16cex:durableId="2520FCD4" w16cex:dateUtc="2021-10-05T15:37:00Z"/>
  <w16cex:commentExtensible w16cex:durableId="252199A5" w16cex:dateUtc="2021-10-25T19:01:00Z"/>
  <w16cex:commentExtensible w16cex:durableId="252BEBA2" w16cex:dateUtc="2021-11-02T15:53:00Z"/>
  <w16cex:commentExtensible w16cex:durableId="259504F9" w16cex:dateUtc="2022-01-21T09:10:00Z"/>
  <w16cex:commentExtensible w16cex:durableId="2520FCD5" w16cex:dateUtc="2021-10-05T15:37:00Z"/>
  <w16cex:commentExtensible w16cex:durableId="252BEC7F" w16cex:dateUtc="2021-11-02T15:57:00Z"/>
  <w16cex:commentExtensible w16cex:durableId="25950634" w16cex:dateUtc="2022-01-21T09:15:00Z"/>
  <w16cex:commentExtensible w16cex:durableId="2520FCD6" w16cex:dateUtc="2021-10-05T15:37:00Z"/>
  <w16cex:commentExtensible w16cex:durableId="2520FCD7" w16cex:dateUtc="2021-10-05T15:37:00Z"/>
  <w16cex:commentExtensible w16cex:durableId="2520FCD8" w16cex:dateUtc="2021-10-05T15:37:00Z"/>
  <w16cex:commentExtensible w16cex:durableId="252199FF" w16cex:dateUtc="2021-10-25T19:02:00Z"/>
  <w16cex:commentExtensible w16cex:durableId="252BEE58" w16cex:dateUtc="2021-11-02T16:05:00Z"/>
  <w16cex:commentExtensible w16cex:durableId="2520FCD9" w16cex:dateUtc="2021-10-08T07:49:00Z"/>
  <w16cex:commentExtensible w16cex:durableId="252BEF8A" w16cex:dateUtc="2021-11-02T16:10:00Z"/>
  <w16cex:commentExtensible w16cex:durableId="2520FCDA" w16cex:dateUtc="2021-10-05T15:37:00Z"/>
  <w16cex:commentExtensible w16cex:durableId="25219BC0" w16cex:dateUtc="2021-10-25T19:10:00Z"/>
  <w16cex:commentExtensible w16cex:durableId="252BEFE4" w16cex:dateUtc="2021-11-02T16:12:00Z"/>
  <w16cex:commentExtensible w16cex:durableId="25219AFC" w16cex:dateUtc="2021-10-25T19:07:00Z"/>
  <w16cex:commentExtensible w16cex:durableId="252BF069" w16cex:dateUtc="2021-11-02T16:14:00Z"/>
  <w16cex:commentExtensible w16cex:durableId="2520FCDB" w16cex:dateUtc="2021-10-05T15:37:00Z"/>
  <w16cex:commentExtensible w16cex:durableId="25219A4F" w16cex:dateUtc="2021-10-25T19:04:00Z"/>
  <w16cex:commentExtensible w16cex:durableId="252BE678" w16cex:dateUtc="2021-11-02T15:31:00Z"/>
  <w16cex:commentExtensible w16cex:durableId="25950A77" w16cex:dateUtc="2022-01-21T09:33:00Z"/>
  <w16cex:commentExtensible w16cex:durableId="25950A28" w16cex:dateUtc="2022-01-21T09:32:00Z"/>
  <w16cex:commentExtensible w16cex:durableId="2520FCDC" w16cex:dateUtc="2021-10-05T15:37:00Z"/>
  <w16cex:commentExtensible w16cex:durableId="25219C27" w16cex:dateUtc="2021-10-25T19:12:00Z"/>
  <w16cex:commentExtensible w16cex:durableId="252BF15D" w16cex:dateUtc="2021-11-02T16:18:00Z"/>
  <w16cex:commentExtensible w16cex:durableId="2520FCDD" w16cex:dateUtc="2021-10-06T13:55:00Z"/>
  <w16cex:commentExtensible w16cex:durableId="252BF29A" w16cex:dateUtc="2021-11-02T16:23:00Z"/>
  <w16cex:commentExtensible w16cex:durableId="2520FCDE" w16cex:dateUtc="2021-10-08T08:09:00Z"/>
  <w16cex:commentExtensible w16cex:durableId="2520FCDF" w16cex:dateUtc="2021-10-05T15:37:00Z"/>
  <w16cex:commentExtensible w16cex:durableId="25219C94" w16cex:dateUtc="2021-10-25T19:13:00Z"/>
  <w16cex:commentExtensible w16cex:durableId="2520FCE0" w16cex:dateUtc="2021-10-05T15:37:00Z"/>
  <w16cex:commentExtensible w16cex:durableId="252BF37F" w16cex:dateUtc="2021-11-02T16:27:00Z"/>
  <w16cex:commentExtensible w16cex:durableId="25950DAD" w16cex:dateUtc="2022-01-21T09:47:00Z"/>
  <w16cex:commentExtensible w16cex:durableId="25219D61" w16cex:dateUtc="2021-10-25T19:17:00Z"/>
  <w16cex:commentExtensible w16cex:durableId="25219F57" w16cex:dateUtc="2021-10-25T19:25:00Z"/>
  <w16cex:commentExtensible w16cex:durableId="252BF508" w16cex:dateUtc="2021-11-02T16:34:00Z"/>
  <w16cex:commentExtensible w16cex:durableId="252BF486" w16cex:dateUtc="2021-11-02T16:31:00Z"/>
  <w16cex:commentExtensible w16cex:durableId="25950E49" w16cex:dateUtc="2022-01-21T09:49:00Z"/>
  <w16cex:commentExtensible w16cex:durableId="2520FCE1" w16cex:dateUtc="2021-10-05T15:37:00Z"/>
  <w16cex:commentExtensible w16cex:durableId="25219F95" w16cex:dateUtc="2021-10-25T19:26:00Z"/>
  <w16cex:commentExtensible w16cex:durableId="252CFF04" w16cex:dateUtc="2021-11-02T23:10:00Z"/>
  <w16cex:commentExtensible w16cex:durableId="2520FCE2" w16cex:dateUtc="2021-10-05T15:37:00Z"/>
  <w16cex:commentExtensible w16cex:durableId="2520FCE3" w16cex:dateUtc="2021-10-05T15:37:00Z"/>
  <w16cex:commentExtensible w16cex:durableId="2520FCE4" w16cex:dateUtc="2021-10-05T15:37:00Z"/>
  <w16cex:commentExtensible w16cex:durableId="2520FCE5" w16cex:dateUtc="2021-10-05T15:37:00Z"/>
  <w16cex:commentExtensible w16cex:durableId="2521A0E7" w16cex:dateUtc="2021-10-25T19:32:00Z"/>
  <w16cex:commentExtensible w16cex:durableId="252CFF0A" w16cex:dateUtc="2021-11-02T23:12:00Z"/>
  <w16cex:commentExtensible w16cex:durableId="2595102A" w16cex:dateUtc="2022-01-21T09:57:00Z"/>
  <w16cex:commentExtensible w16cex:durableId="2520FCE6" w16cex:dateUtc="2021-10-05T15:37:00Z"/>
  <w16cex:commentExtensible w16cex:durableId="2521A1D4" w16cex:dateUtc="2021-10-25T19:36:00Z"/>
  <w16cex:commentExtensible w16cex:durableId="252CFF0D" w16cex:dateUtc="2021-11-02T23:23:00Z"/>
  <w16cex:commentExtensible w16cex:durableId="2520FCE7" w16cex:dateUtc="2021-10-05T15:37:00Z"/>
  <w16cex:commentExtensible w16cex:durableId="252CFF0F" w16cex:dateUtc="2021-11-02T23:30:00Z"/>
  <w16cex:commentExtensible w16cex:durableId="2521A275" w16cex:dateUtc="2021-10-25T19:39:00Z"/>
  <w16cex:commentExtensible w16cex:durableId="252D1AB3" w16cex:dateUtc="2021-11-03T11:31:00Z"/>
  <w16cex:commentExtensible w16cex:durableId="2521A3AF" w16cex:dateUtc="2021-10-25T19:44:00Z"/>
  <w16cex:commentExtensible w16cex:durableId="2521A3DA" w16cex:dateUtc="2021-10-25T19:44:00Z"/>
  <w16cex:commentExtensible w16cex:durableId="252D1AB6" w16cex:dateUtc="2021-11-03T12:45:00Z"/>
  <w16cex:commentExtensible w16cex:durableId="2520FCE8" w16cex:dateUtc="2021-10-06T14:22:00Z"/>
  <w16cex:commentExtensible w16cex:durableId="2521A648" w16cex:dateUtc="2021-10-25T19:55:00Z"/>
  <w16cex:commentExtensible w16cex:durableId="252D1AB9" w16cex:dateUtc="2021-11-03T13:04:00Z"/>
  <w16cex:commentExtensible w16cex:durableId="25951353" w16cex:dateUtc="2022-01-21T10:11:00Z"/>
  <w16cex:commentExtensible w16cex:durableId="2521A6D0" w16cex:dateUtc="2021-10-25T19:57:00Z"/>
  <w16cex:commentExtensible w16cex:durableId="252D1ABB" w16cex:dateUtc="2021-11-03T13:10:00Z"/>
  <w16cex:commentExtensible w16cex:durableId="2520FCE9" w16cex:dateUtc="2021-10-05T15:37:00Z"/>
  <w16cex:commentExtensible w16cex:durableId="2521A6E7" w16cex:dateUtc="2021-10-25T19:57:00Z"/>
  <w16cex:commentExtensible w16cex:durableId="25951460" w16cex:dateUtc="2022-01-21T10:15:00Z"/>
  <w16cex:commentExtensible w16cex:durableId="2520FCEA" w16cex:dateUtc="2021-10-05T15:37:00Z"/>
  <w16cex:commentExtensible w16cex:durableId="2521A724" w16cex:dateUtc="2021-10-25T19:59:00Z"/>
  <w16cex:commentExtensible w16cex:durableId="2520FCEB" w16cex:dateUtc="2021-10-05T15:37:00Z"/>
  <w16cex:commentExtensible w16cex:durableId="2520FCEC" w16cex:dateUtc="2021-10-05T15:37:00Z"/>
  <w16cex:commentExtensible w16cex:durableId="2521A7AF" w16cex:dateUtc="2021-10-25T20:01:00Z"/>
  <w16cex:commentExtensible w16cex:durableId="259515BD" w16cex:dateUtc="2022-01-21T10:21:00Z"/>
  <w16cex:commentExtensible w16cex:durableId="2520FCED" w16cex:dateUtc="2021-10-05T15:37:00Z"/>
  <w16cex:commentExtensible w16cex:durableId="2520FCEE" w16cex:dateUtc="2021-10-08T08:20:00Z"/>
  <w16cex:commentExtensible w16cex:durableId="252D1AC5" w16cex:dateUtc="2021-11-03T13:15:00Z"/>
  <w16cex:commentExtensible w16cex:durableId="2520FCEF" w16cex:dateUtc="2021-10-06T14:38:00Z"/>
  <w16cex:commentExtensible w16cex:durableId="2520FCF0" w16cex:dateUtc="2021-10-07T08:39:00Z"/>
  <w16cex:commentExtensible w16cex:durableId="2521A81F" w16cex:dateUtc="2021-10-25T20:03:00Z"/>
  <w16cex:commentExtensible w16cex:durableId="259516A9" w16cex:dateUtc="2022-01-21T10:25:00Z"/>
  <w16cex:commentExtensible w16cex:durableId="2520FCF1" w16cex:dateUtc="2021-10-08T09:34:00Z"/>
  <w16cex:commentExtensible w16cex:durableId="2521A84B" w16cex:dateUtc="2021-10-25T20:03:00Z"/>
  <w16cex:commentExtensible w16cex:durableId="2521AE7F" w16cex:dateUtc="2021-10-25T20:30:00Z"/>
  <w16cex:commentExtensible w16cex:durableId="2521AEB8" w16cex:dateUtc="2021-10-25T20:31:00Z"/>
  <w16cex:commentExtensible w16cex:durableId="2520FCF2" w16cex:dateUtc="2021-10-05T15:37:00Z"/>
  <w16cex:commentExtensible w16cex:durableId="2520FCF3" w16cex:dateUtc="2021-10-05T15:37:00Z"/>
  <w16cex:commentExtensible w16cex:durableId="2521AEF9" w16cex:dateUtc="2021-10-25T20:32:00Z"/>
  <w16cex:commentExtensible w16cex:durableId="2595176E" w16cex:dateUtc="2022-01-21T10:28:00Z"/>
  <w16cex:commentExtensible w16cex:durableId="2520FCF4" w16cex:dateUtc="2021-10-05T15:37:00Z"/>
  <w16cex:commentExtensible w16cex:durableId="2521A8D2" w16cex:dateUtc="2021-10-25T20:06:00Z"/>
  <w16cex:commentExtensible w16cex:durableId="259517AA" w16cex:dateUtc="2022-01-21T10:29:00Z"/>
  <w16cex:commentExtensible w16cex:durableId="2521A90A" w16cex:dateUtc="2021-10-25T20:07:00Z"/>
  <w16cex:commentExtensible w16cex:durableId="25951958" w16cex:dateUtc="2022-01-21T10:36:00Z"/>
  <w16cex:commentExtensible w16cex:durableId="2520FCF5" w16cex:dateUtc="2021-10-08T08:30:00Z"/>
  <w16cex:commentExtensible w16cex:durableId="2521ADFD" w16cex:dateUtc="2021-10-25T20:28:00Z"/>
  <w16cex:commentExtensible w16cex:durableId="252D1AD5" w16cex:dateUtc="2021-11-03T13:20:00Z"/>
  <w16cex:commentExtensible w16cex:durableId="2520FCF6" w16cex:dateUtc="2021-10-05T15:37:00Z"/>
  <w16cex:commentExtensible w16cex:durableId="2520FCF7" w16cex:dateUtc="2021-10-08T08:31:00Z"/>
  <w16cex:commentExtensible w16cex:durableId="2520FCF8" w16cex:dateUtc="2021-10-06T14:50:00Z"/>
  <w16cex:commentExtensible w16cex:durableId="2521ADC0" w16cex:dateUtc="2021-10-25T20:27:00Z"/>
  <w16cex:commentExtensible w16cex:durableId="252D1CCE" w16cex:dateUtc="2021-11-03T13:35:00Z"/>
  <w16cex:commentExtensible w16cex:durableId="2521AD7A" w16cex:dateUtc="2021-10-25T20:26:00Z"/>
  <w16cex:commentExtensible w16cex:durableId="252D1D84" w16cex:dateUtc="2021-11-03T13:39:00Z"/>
  <w16cex:commentExtensible w16cex:durableId="2520FCF9" w16cex:dateUtc="2021-10-05T15:37:00Z"/>
  <w16cex:commentExtensible w16cex:durableId="25951C06" w16cex:dateUtc="2022-01-21T10:48:00Z"/>
  <w16cex:commentExtensible w16cex:durableId="2520FCFA" w16cex:dateUtc="2021-10-05T15:37:00Z"/>
  <w16cex:commentExtensible w16cex:durableId="2521AD33" w16cex:dateUtc="2021-10-25T20:24:00Z"/>
  <w16cex:commentExtensible w16cex:durableId="252D1E2F" w16cex:dateUtc="2021-11-03T13:41:00Z"/>
  <w16cex:commentExtensible w16cex:durableId="25951DA5" w16cex:dateUtc="2022-01-21T10:55:00Z"/>
  <w16cex:commentExtensible w16cex:durableId="25951EAE" w16cex:dateUtc="2021-10-05T15:37:00Z"/>
  <w16cex:commentExtensible w16cex:durableId="2520FCFB" w16cex:dateUtc="2021-10-05T15:37:00Z"/>
  <w16cex:commentExtensible w16cex:durableId="2520FCFC" w16cex:dateUtc="2021-10-05T15:37:00Z"/>
  <w16cex:commentExtensible w16cex:durableId="2521ACEA" w16cex:dateUtc="2021-10-25T20:23:00Z"/>
  <w16cex:commentExtensible w16cex:durableId="25951F42" w16cex:dateUtc="2022-01-21T11:02:00Z"/>
  <w16cex:commentExtensible w16cex:durableId="2520FCFD" w16cex:dateUtc="2021-10-05T15:37:00Z"/>
  <w16cex:commentExtensible w16cex:durableId="2520FCFE" w16cex:dateUtc="2021-10-05T15:37:00Z"/>
  <w16cex:commentExtensible w16cex:durableId="2520FCFF" w16cex:dateUtc="2021-10-05T15:37:00Z"/>
  <w16cex:commentExtensible w16cex:durableId="2520FD00" w16cex:dateUtc="2021-10-06T14:59:00Z"/>
  <w16cex:commentExtensible w16cex:durableId="2520FD01" w16cex:dateUtc="2021-10-05T15:37:00Z"/>
  <w16cex:commentExtensible w16cex:durableId="2520FD02" w16cex:dateUtc="2021-10-05T15:37:00Z"/>
  <w16cex:commentExtensible w16cex:durableId="2520FD03" w16cex:dateUtc="2021-10-05T15:37:00Z"/>
  <w16cex:commentExtensible w16cex:durableId="2521ACA4" w16cex:dateUtc="2021-10-25T20:22:00Z"/>
  <w16cex:commentExtensible w16cex:durableId="25954A93" w16cex:dateUtc="2022-01-21T14:06:00Z"/>
  <w16cex:commentExtensible w16cex:durableId="2520FD04" w16cex:dateUtc="2021-10-05T15:37:00Z"/>
  <w16cex:commentExtensible w16cex:durableId="2521ABFB" w16cex:dateUtc="2021-10-25T2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701A5" w14:textId="77777777" w:rsidR="001977CA" w:rsidRDefault="001977CA">
      <w:r>
        <w:separator/>
      </w:r>
    </w:p>
  </w:endnote>
  <w:endnote w:type="continuationSeparator" w:id="0">
    <w:p w14:paraId="028CDA25" w14:textId="77777777" w:rsidR="001977CA" w:rsidRDefault="001977CA">
      <w:r>
        <w:continuationSeparator/>
      </w:r>
    </w:p>
  </w:endnote>
  <w:endnote w:type="continuationNotice" w:id="1">
    <w:p w14:paraId="4BEF1DA1" w14:textId="77777777" w:rsidR="001977CA" w:rsidRDefault="00197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EUAlbertina">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2F84" w14:textId="77777777" w:rsidR="009F0528" w:rsidRDefault="009F05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D073" w14:textId="4FA90694" w:rsidR="0018334E" w:rsidRPr="003403E8" w:rsidRDefault="0018334E" w:rsidP="00685BAB">
    <w:pPr>
      <w:pStyle w:val="Pieddepage"/>
      <w:tabs>
        <w:tab w:val="clear" w:pos="9072"/>
        <w:tab w:val="right" w:pos="10063"/>
      </w:tabs>
      <w:jc w:val="left"/>
      <w:rPr>
        <w:rStyle w:val="Numrodepage"/>
        <w:rFonts w:ascii="Verdana" w:hAnsi="Verdana"/>
        <w:sz w:val="18"/>
        <w:szCs w:val="18"/>
      </w:rPr>
    </w:pPr>
    <w:r>
      <w:rPr>
        <w:rFonts w:ascii="Verdana" w:hAnsi="Verdana"/>
        <w:sz w:val="18"/>
        <w:szCs w:val="18"/>
      </w:rPr>
      <w:t xml:space="preserve">ANR – Modèle accord de consortium </w:t>
    </w:r>
    <w:r>
      <w:rPr>
        <w:rFonts w:ascii="Verdana" w:hAnsi="Verdana"/>
      </w:rPr>
      <w:tab/>
    </w:r>
    <w:r>
      <w:rPr>
        <w:rFonts w:ascii="Verdana" w:hAnsi="Verdana"/>
      </w:rPr>
      <w:tab/>
    </w:r>
    <w:r>
      <w:rPr>
        <w:rStyle w:val="Numrodepage"/>
        <w:rFonts w:ascii="Verdana" w:hAnsi="Verdana"/>
        <w:sz w:val="18"/>
        <w:szCs w:val="18"/>
      </w:rPr>
      <w:fldChar w:fldCharType="begin"/>
    </w:r>
    <w:r>
      <w:rPr>
        <w:rStyle w:val="Numrodepage"/>
        <w:rFonts w:ascii="Verdana" w:hAnsi="Verdana"/>
        <w:sz w:val="18"/>
        <w:szCs w:val="18"/>
      </w:rPr>
      <w:instrText xml:space="preserve"> PAGE </w:instrText>
    </w:r>
    <w:r>
      <w:rPr>
        <w:rStyle w:val="Numrodepage"/>
        <w:rFonts w:ascii="Verdana" w:hAnsi="Verdana"/>
        <w:sz w:val="18"/>
        <w:szCs w:val="18"/>
      </w:rPr>
      <w:fldChar w:fldCharType="separate"/>
    </w:r>
    <w:r>
      <w:rPr>
        <w:rStyle w:val="Numrodepage"/>
        <w:rFonts w:ascii="Verdana" w:hAnsi="Verdana"/>
        <w:noProof/>
        <w:sz w:val="18"/>
        <w:szCs w:val="18"/>
      </w:rPr>
      <w:t>12</w:t>
    </w:r>
    <w:r>
      <w:rPr>
        <w:rStyle w:val="Numrodepage"/>
        <w:rFonts w:ascii="Verdana" w:hAnsi="Verdana"/>
        <w:sz w:val="18"/>
        <w:szCs w:val="18"/>
      </w:rPr>
      <w:fldChar w:fldCharType="end"/>
    </w:r>
    <w:r>
      <w:rPr>
        <w:rFonts w:ascii="Verdana" w:hAnsi="Verdana"/>
        <w:sz w:val="18"/>
        <w:szCs w:val="18"/>
      </w:rPr>
      <w:t>/</w:t>
    </w:r>
    <w:r>
      <w:rPr>
        <w:rStyle w:val="Numrodepage"/>
        <w:rFonts w:ascii="Verdana" w:hAnsi="Verdana"/>
        <w:sz w:val="18"/>
        <w:szCs w:val="18"/>
      </w:rPr>
      <w:fldChar w:fldCharType="begin"/>
    </w:r>
    <w:r>
      <w:rPr>
        <w:rStyle w:val="Numrodepage"/>
        <w:rFonts w:ascii="Verdana" w:hAnsi="Verdana"/>
        <w:sz w:val="18"/>
        <w:szCs w:val="18"/>
      </w:rPr>
      <w:instrText xml:space="preserve"> NUMPAGES </w:instrText>
    </w:r>
    <w:r>
      <w:rPr>
        <w:rStyle w:val="Numrodepage"/>
        <w:rFonts w:ascii="Verdana" w:hAnsi="Verdana"/>
        <w:sz w:val="18"/>
        <w:szCs w:val="18"/>
      </w:rPr>
      <w:fldChar w:fldCharType="separate"/>
    </w:r>
    <w:r>
      <w:rPr>
        <w:rStyle w:val="Numrodepage"/>
        <w:rFonts w:ascii="Verdana" w:hAnsi="Verdana"/>
        <w:noProof/>
        <w:sz w:val="18"/>
        <w:szCs w:val="18"/>
      </w:rPr>
      <w:t>14</w:t>
    </w:r>
    <w:r>
      <w:rPr>
        <w:rStyle w:val="Numrodepage"/>
        <w:rFonts w:ascii="Verdana" w:hAnsi="Verdan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1F9B" w14:textId="05B6BC70" w:rsidR="0018334E" w:rsidRPr="00843E60" w:rsidRDefault="0018334E" w:rsidP="00843E60">
    <w:pPr>
      <w:overflowPunct w:val="0"/>
      <w:autoSpaceDE w:val="0"/>
      <w:autoSpaceDN w:val="0"/>
      <w:adjustRightInd w:val="0"/>
      <w:rPr>
        <w:rFonts w:ascii="Calibri" w:hAnsi="Calibri"/>
        <w:sz w:val="20"/>
        <w:szCs w:val="20"/>
      </w:rPr>
    </w:pPr>
    <w:r w:rsidRPr="00843E60">
      <w:rPr>
        <w:rFonts w:ascii="Calibri" w:hAnsi="Calibri"/>
        <w:sz w:val="20"/>
        <w:szCs w:val="20"/>
        <w:vertAlign w:val="superscript"/>
      </w:rPr>
      <w:footnoteRef/>
    </w:r>
    <w:r w:rsidRPr="00843E60">
      <w:rPr>
        <w:rFonts w:ascii="Calibri" w:hAnsi="Calibri"/>
        <w:sz w:val="20"/>
        <w:szCs w:val="20"/>
      </w:rPr>
      <w:t xml:space="preserve"> Le contexte de référence est celui de la réglementation européenne en matière de recherche, développement et innovation (dit RDI), plus spécifiquement ici l’Encadrement des aides d’Etat à la RDI 20</w:t>
    </w:r>
    <w:r>
      <w:rPr>
        <w:rFonts w:ascii="Calibri" w:hAnsi="Calibri"/>
        <w:sz w:val="20"/>
        <w:szCs w:val="20"/>
      </w:rPr>
      <w:t>22</w:t>
    </w:r>
    <w:r w:rsidRPr="00843E60">
      <w:rPr>
        <w:rFonts w:ascii="Calibri" w:hAnsi="Calibri"/>
        <w:sz w:val="20"/>
        <w:szCs w:val="20"/>
      </w:rPr>
      <w:t xml:space="preserve">/C </w:t>
    </w:r>
    <w:r>
      <w:rPr>
        <w:rFonts w:ascii="Calibri" w:hAnsi="Calibri"/>
        <w:sz w:val="20"/>
        <w:szCs w:val="20"/>
      </w:rPr>
      <w:t>414</w:t>
    </w:r>
    <w:r w:rsidRPr="00843E60">
      <w:rPr>
        <w:rFonts w:ascii="Calibri" w:hAnsi="Calibri"/>
        <w:sz w:val="20"/>
        <w:szCs w:val="20"/>
      </w:rPr>
      <w:t>/</w:t>
    </w:r>
    <w:r w:rsidR="009F0528">
      <w:rPr>
        <w:rFonts w:ascii="Calibri" w:hAnsi="Calibri"/>
        <w:sz w:val="20"/>
        <w:szCs w:val="20"/>
      </w:rPr>
      <w:t>01</w:t>
    </w:r>
    <w:bookmarkStart w:id="147" w:name="_GoBack"/>
    <w:bookmarkEnd w:id="147"/>
    <w:r w:rsidRPr="00843E60">
      <w:rPr>
        <w:rFonts w:ascii="Calibri" w:hAnsi="Calibri"/>
        <w:sz w:val="20"/>
        <w:szCs w:val="20"/>
      </w:rPr>
      <w:t>, articles 2</w:t>
    </w:r>
    <w:r>
      <w:rPr>
        <w:rFonts w:ascii="Calibri" w:hAnsi="Calibri"/>
        <w:sz w:val="20"/>
        <w:szCs w:val="20"/>
      </w:rPr>
      <w:t>9</w:t>
    </w:r>
    <w:r w:rsidRPr="00843E60">
      <w:rPr>
        <w:rFonts w:ascii="Calibri" w:hAnsi="Calibri"/>
        <w:sz w:val="20"/>
        <w:szCs w:val="20"/>
      </w:rPr>
      <w:t>b 2</w:t>
    </w:r>
    <w:r>
      <w:rPr>
        <w:rFonts w:ascii="Calibri" w:hAnsi="Calibri"/>
        <w:sz w:val="20"/>
        <w:szCs w:val="20"/>
      </w:rPr>
      <w:t>9</w:t>
    </w:r>
    <w:r w:rsidRPr="00843E60">
      <w:rPr>
        <w:rFonts w:ascii="Calibri" w:hAnsi="Calibri"/>
        <w:sz w:val="20"/>
        <w:szCs w:val="20"/>
      </w:rPr>
      <w:t>c 2</w:t>
    </w:r>
    <w:r>
      <w:rPr>
        <w:rFonts w:ascii="Calibri" w:hAnsi="Calibri"/>
        <w:sz w:val="20"/>
        <w:szCs w:val="20"/>
      </w:rPr>
      <w:t>9</w:t>
    </w:r>
    <w:r w:rsidRPr="00843E60">
      <w:rPr>
        <w:rFonts w:ascii="Calibri" w:hAnsi="Calibri"/>
        <w:sz w:val="20"/>
        <w:szCs w:val="20"/>
      </w:rPr>
      <w:t xml:space="preserve">d (présomptions d’absence d’aide indirecte). </w:t>
    </w:r>
    <w:r>
      <w:rPr>
        <w:rStyle w:val="Numrodepage"/>
        <w:rFonts w:ascii="Verdana" w:hAnsi="Verdana"/>
        <w:i/>
        <w:color w:val="80808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3DB6E" w14:textId="77777777" w:rsidR="001977CA" w:rsidRDefault="001977CA">
      <w:r>
        <w:separator/>
      </w:r>
    </w:p>
  </w:footnote>
  <w:footnote w:type="continuationSeparator" w:id="0">
    <w:p w14:paraId="4EF9ED25" w14:textId="77777777" w:rsidR="001977CA" w:rsidRDefault="001977CA">
      <w:r>
        <w:continuationSeparator/>
      </w:r>
    </w:p>
  </w:footnote>
  <w:footnote w:type="continuationNotice" w:id="1">
    <w:p w14:paraId="078D8416" w14:textId="77777777" w:rsidR="001977CA" w:rsidRDefault="001977CA"/>
  </w:footnote>
  <w:footnote w:id="2">
    <w:p w14:paraId="0737F7A0" w14:textId="515BAE84" w:rsidR="0018334E" w:rsidRPr="00E85277" w:rsidRDefault="0018334E" w:rsidP="00A66CA3">
      <w:pPr>
        <w:pStyle w:val="Notedebasdepage"/>
        <w:ind w:left="0"/>
        <w:jc w:val="both"/>
        <w:rPr>
          <w:rFonts w:asciiTheme="minorHAnsi" w:hAnsiTheme="minorHAnsi" w:cstheme="minorHAnsi"/>
        </w:rPr>
      </w:pPr>
      <w:r w:rsidRPr="00C56B61">
        <w:rPr>
          <w:rStyle w:val="Appelnotedebasdep"/>
          <w:rFonts w:asciiTheme="minorHAnsi" w:hAnsiTheme="minorHAnsi" w:cstheme="minorHAnsi"/>
        </w:rPr>
        <w:footnoteRef/>
      </w:r>
      <w:r w:rsidRPr="00C56B61">
        <w:rPr>
          <w:rFonts w:asciiTheme="minorHAnsi" w:hAnsiTheme="minorHAnsi" w:cstheme="minorHAnsi"/>
        </w:rPr>
        <w:t xml:space="preserve">  </w:t>
      </w:r>
      <w:r w:rsidRPr="008D655F">
        <w:rPr>
          <w:rFonts w:asciiTheme="minorHAnsi" w:hAnsiTheme="minorHAnsi" w:cstheme="minorHAnsi"/>
        </w:rPr>
        <w:t>L’ajout de la définition de « contribution » permet de se conformer à l’article 2</w:t>
      </w:r>
      <w:r>
        <w:rPr>
          <w:rFonts w:asciiTheme="minorHAnsi" w:hAnsiTheme="minorHAnsi" w:cstheme="minorHAnsi"/>
        </w:rPr>
        <w:t>9</w:t>
      </w:r>
      <w:r w:rsidRPr="008D655F">
        <w:rPr>
          <w:rFonts w:asciiTheme="minorHAnsi" w:hAnsiTheme="minorHAnsi" w:cstheme="minorHAnsi"/>
        </w:rPr>
        <w:t xml:space="preserve"> c) de l’encadrement prévoyant l’attribution des droits de propriété intellectuelle résultant du projet aux différents partenaires de la collaboration, et ce d’une façon qui reflète les intérêts respectifs, l’importance de leur participation aux travaux et </w:t>
      </w:r>
      <w:r w:rsidRPr="008D655F">
        <w:rPr>
          <w:rFonts w:asciiTheme="minorHAnsi" w:hAnsiTheme="minorHAnsi" w:cstheme="minorHAnsi"/>
          <w:u w:val="single"/>
        </w:rPr>
        <w:t>leurs contributions au projet.</w:t>
      </w:r>
    </w:p>
  </w:footnote>
  <w:footnote w:id="3">
    <w:p w14:paraId="09237139" w14:textId="15BD9B72" w:rsidR="0018334E" w:rsidRPr="00C56B61" w:rsidRDefault="0018334E" w:rsidP="00327F4D">
      <w:pPr>
        <w:pStyle w:val="Notedebasdepage"/>
        <w:ind w:left="0"/>
        <w:jc w:val="both"/>
        <w:rPr>
          <w:rFonts w:asciiTheme="minorHAnsi" w:hAnsiTheme="minorHAnsi" w:cstheme="minorHAnsi"/>
        </w:rPr>
      </w:pPr>
      <w:r w:rsidRPr="00991CC9">
        <w:rPr>
          <w:rStyle w:val="Appelnotedebasdep"/>
          <w:rFonts w:asciiTheme="majorHAnsi" w:hAnsiTheme="majorHAnsi" w:cstheme="majorHAnsi"/>
        </w:rPr>
        <w:footnoteRef/>
      </w:r>
      <w:r w:rsidRPr="00991CC9">
        <w:rPr>
          <w:rFonts w:asciiTheme="majorHAnsi" w:hAnsiTheme="majorHAnsi" w:cstheme="majorHAnsi"/>
        </w:rPr>
        <w:t xml:space="preserve"> </w:t>
      </w:r>
      <w:bookmarkStart w:id="7" w:name="_Hlk533176784"/>
      <w:r w:rsidRPr="00C56B61">
        <w:rPr>
          <w:rFonts w:asciiTheme="minorHAnsi" w:hAnsiTheme="minorHAnsi" w:cstheme="minorHAnsi"/>
        </w:rPr>
        <w:t>Conformément aux dispositions de l’article 2</w:t>
      </w:r>
      <w:r>
        <w:rPr>
          <w:rFonts w:asciiTheme="minorHAnsi" w:hAnsiTheme="minorHAnsi" w:cstheme="minorHAnsi"/>
        </w:rPr>
        <w:t>9</w:t>
      </w:r>
      <w:r w:rsidRPr="00C56B61">
        <w:rPr>
          <w:rFonts w:asciiTheme="minorHAnsi" w:hAnsiTheme="minorHAnsi" w:cstheme="minorHAnsi"/>
        </w:rPr>
        <w:t xml:space="preserve"> b) de l’encadrement, les résultats ne générant pas de droit de propriété intellectuelle ont vocation à être largement diffusés. Ainsi, la clause prévoyant que ces résultats sont des </w:t>
      </w:r>
      <w:r>
        <w:rPr>
          <w:rFonts w:asciiTheme="minorHAnsi" w:hAnsiTheme="minorHAnsi" w:cstheme="minorHAnsi"/>
        </w:rPr>
        <w:t>Informations Confidentielles</w:t>
      </w:r>
      <w:r w:rsidRPr="00C56B61">
        <w:rPr>
          <w:rFonts w:asciiTheme="minorHAnsi" w:hAnsiTheme="minorHAnsi" w:cstheme="minorHAnsi"/>
        </w:rPr>
        <w:t xml:space="preserve"> sans autre précision ne va pas dans le sens de l’article 2</w:t>
      </w:r>
      <w:r>
        <w:rPr>
          <w:rFonts w:asciiTheme="minorHAnsi" w:hAnsiTheme="minorHAnsi" w:cstheme="minorHAnsi"/>
        </w:rPr>
        <w:t>9</w:t>
      </w:r>
      <w:r w:rsidRPr="00C56B61">
        <w:rPr>
          <w:rFonts w:asciiTheme="minorHAnsi" w:hAnsiTheme="minorHAnsi" w:cstheme="minorHAnsi"/>
        </w:rPr>
        <w:t xml:space="preserve">b). </w:t>
      </w:r>
      <w:bookmarkEnd w:id="7"/>
      <w:r w:rsidRPr="00C56B61">
        <w:rPr>
          <w:rFonts w:asciiTheme="minorHAnsi" w:hAnsiTheme="minorHAnsi" w:cstheme="minorHAnsi"/>
        </w:rPr>
        <w:t>Il est donc ici recommandé de préciser que ceux des résultats qui pourraient l’être feront l’objet d’une diffusion large, conformément à l’article 2</w:t>
      </w:r>
      <w:r>
        <w:rPr>
          <w:rFonts w:asciiTheme="minorHAnsi" w:hAnsiTheme="minorHAnsi" w:cstheme="minorHAnsi"/>
        </w:rPr>
        <w:t>9</w:t>
      </w:r>
      <w:r w:rsidRPr="00C56B61">
        <w:rPr>
          <w:rFonts w:asciiTheme="minorHAnsi" w:hAnsiTheme="minorHAnsi" w:cstheme="minorHAnsi"/>
        </w:rPr>
        <w:t>b.</w:t>
      </w:r>
    </w:p>
    <w:p w14:paraId="2FBB3EBF" w14:textId="1431E9AA" w:rsidR="0018334E" w:rsidRPr="000753F0" w:rsidRDefault="0018334E" w:rsidP="00327F4D">
      <w:pPr>
        <w:pStyle w:val="Notedebasdepage"/>
        <w:ind w:left="0"/>
        <w:jc w:val="both"/>
        <w:rPr>
          <w:rFonts w:asciiTheme="majorHAnsi" w:hAnsiTheme="majorHAnsi" w:cstheme="majorHAnsi"/>
          <w:highlight w:val="yellow"/>
        </w:rPr>
      </w:pPr>
      <w:r w:rsidRPr="00C56B61">
        <w:rPr>
          <w:rFonts w:asciiTheme="minorHAnsi" w:hAnsiTheme="minorHAnsi" w:cstheme="minorHAnsi"/>
        </w:rPr>
        <w:t>La conformité de l’accord aux articles 2</w:t>
      </w:r>
      <w:r>
        <w:rPr>
          <w:rFonts w:asciiTheme="minorHAnsi" w:hAnsiTheme="minorHAnsi" w:cstheme="minorHAnsi"/>
        </w:rPr>
        <w:t xml:space="preserve">9 </w:t>
      </w:r>
      <w:r w:rsidRPr="00C56B61">
        <w:rPr>
          <w:rFonts w:asciiTheme="minorHAnsi" w:hAnsiTheme="minorHAnsi" w:cstheme="minorHAnsi"/>
        </w:rPr>
        <w:t>c) et 2</w:t>
      </w:r>
      <w:r>
        <w:rPr>
          <w:rFonts w:asciiTheme="minorHAnsi" w:hAnsiTheme="minorHAnsi" w:cstheme="minorHAnsi"/>
        </w:rPr>
        <w:t>9</w:t>
      </w:r>
      <w:r w:rsidRPr="00C56B61">
        <w:rPr>
          <w:rFonts w:asciiTheme="minorHAnsi" w:hAnsiTheme="minorHAnsi" w:cstheme="minorHAnsi"/>
        </w:rPr>
        <w:t xml:space="preserve"> d) rend optionnelle la disposition insérée.</w:t>
      </w:r>
      <w:r w:rsidRPr="00C56B61">
        <w:rPr>
          <w:rFonts w:asciiTheme="majorHAnsi" w:hAnsiTheme="majorHAnsi" w:cstheme="majorHAnsi"/>
        </w:rPr>
        <w:t xml:space="preserve"> </w:t>
      </w:r>
    </w:p>
  </w:footnote>
  <w:footnote w:id="4">
    <w:p w14:paraId="3D62F137" w14:textId="59DDE530" w:rsidR="0018334E" w:rsidRPr="00FE0DA8" w:rsidRDefault="0018334E" w:rsidP="000578AC">
      <w:pPr>
        <w:pStyle w:val="Notedebasdepage"/>
        <w:ind w:left="0"/>
        <w:rPr>
          <w:rFonts w:asciiTheme="minorHAnsi" w:hAnsiTheme="minorHAnsi" w:cstheme="minorHAnsi"/>
          <w:highlight w:val="yellow"/>
        </w:rPr>
      </w:pPr>
      <w:r w:rsidRPr="005E6EA9">
        <w:rPr>
          <w:rStyle w:val="Appelnotedebasdep"/>
          <w:rFonts w:asciiTheme="majorHAnsi" w:hAnsiTheme="majorHAnsi" w:cstheme="majorHAnsi"/>
        </w:rPr>
        <w:footnoteRef/>
      </w:r>
      <w:r w:rsidRPr="005E6EA9">
        <w:rPr>
          <w:rFonts w:asciiTheme="majorHAnsi" w:hAnsiTheme="majorHAnsi" w:cstheme="majorHAnsi"/>
        </w:rPr>
        <w:t xml:space="preserve"> </w:t>
      </w:r>
      <w:r w:rsidRPr="000578AC">
        <w:rPr>
          <w:rFonts w:asciiTheme="minorHAnsi" w:hAnsiTheme="minorHAnsi" w:cstheme="minorHAnsi"/>
        </w:rPr>
        <w:t>L’ajout de la définition de la règle de proportionnalité permet de se conformer à l’article 2</w:t>
      </w:r>
      <w:r>
        <w:rPr>
          <w:rFonts w:asciiTheme="minorHAnsi" w:hAnsiTheme="minorHAnsi" w:cstheme="minorHAnsi"/>
        </w:rPr>
        <w:t>9</w:t>
      </w:r>
      <w:r w:rsidRPr="000578AC">
        <w:rPr>
          <w:rFonts w:asciiTheme="minorHAnsi" w:hAnsiTheme="minorHAnsi" w:cstheme="minorHAnsi"/>
        </w:rPr>
        <w:t xml:space="preserve"> c) de l’encadrement RDI prévoyant une attribution des droits de propriété intellectuelle résultant du projet aux différents partenaires de la collaboration, et ce d’une façon qui reflète de manière appropriée les intérêts respectifs, l’importance de leur participation aux travaux et leurs contributions au projet.</w:t>
      </w:r>
    </w:p>
  </w:footnote>
  <w:footnote w:id="5">
    <w:p w14:paraId="17CC9DEE" w14:textId="2B8F9053" w:rsidR="0018334E" w:rsidRPr="000578AC" w:rsidRDefault="0018334E" w:rsidP="000578AC">
      <w:pPr>
        <w:pStyle w:val="Notedebasdepage"/>
        <w:spacing w:line="0" w:lineRule="atLeast"/>
        <w:ind w:left="0"/>
        <w:rPr>
          <w:rFonts w:asciiTheme="minorHAnsi" w:hAnsiTheme="minorHAnsi" w:cstheme="minorHAnsi"/>
        </w:rPr>
      </w:pPr>
      <w:r w:rsidRPr="00C73538">
        <w:rPr>
          <w:rStyle w:val="Appelnotedebasdep"/>
          <w:rFonts w:asciiTheme="majorHAnsi" w:hAnsiTheme="majorHAnsi" w:cstheme="majorHAnsi"/>
        </w:rPr>
        <w:footnoteRef/>
      </w:r>
      <w:r w:rsidRPr="00C73538">
        <w:rPr>
          <w:rFonts w:asciiTheme="majorHAnsi" w:hAnsiTheme="majorHAnsi" w:cstheme="majorHAnsi"/>
        </w:rPr>
        <w:t xml:space="preserve"> </w:t>
      </w:r>
      <w:r w:rsidRPr="000578AC">
        <w:rPr>
          <w:rFonts w:asciiTheme="minorHAnsi" w:hAnsiTheme="minorHAnsi" w:cstheme="minorHAnsi"/>
        </w:rPr>
        <w:t>L’ajout de la définition de la règle du prix du marché permet de se conformer aux article 2</w:t>
      </w:r>
      <w:r>
        <w:rPr>
          <w:rFonts w:asciiTheme="minorHAnsi" w:hAnsiTheme="minorHAnsi" w:cstheme="minorHAnsi"/>
        </w:rPr>
        <w:t xml:space="preserve">9 </w:t>
      </w:r>
      <w:r w:rsidRPr="000578AC">
        <w:rPr>
          <w:rFonts w:asciiTheme="minorHAnsi" w:hAnsiTheme="minorHAnsi" w:cstheme="minorHAnsi"/>
        </w:rPr>
        <w:t xml:space="preserve">d) et </w:t>
      </w:r>
      <w:r>
        <w:rPr>
          <w:rFonts w:asciiTheme="minorHAnsi" w:hAnsiTheme="minorHAnsi" w:cstheme="minorHAnsi"/>
        </w:rPr>
        <w:t xml:space="preserve">30 </w:t>
      </w:r>
      <w:r w:rsidRPr="000578AC">
        <w:rPr>
          <w:rFonts w:asciiTheme="minorHAnsi" w:hAnsiTheme="minorHAnsi" w:cstheme="minorHAnsi"/>
        </w:rPr>
        <w:t>de l’encadrement imposant le versement d’une rémunération équivalente au prix du marché à l’organisme de recherche pour ses droits de propriété intellectuelle attribués aux entreprises.</w:t>
      </w:r>
    </w:p>
    <w:p w14:paraId="1FD369DC" w14:textId="77777777" w:rsidR="0018334E" w:rsidRPr="000578AC" w:rsidRDefault="0018334E" w:rsidP="000578AC">
      <w:pPr>
        <w:pStyle w:val="Notedebasdepage"/>
        <w:spacing w:line="0" w:lineRule="atLeast"/>
        <w:ind w:left="0"/>
        <w:rPr>
          <w:rFonts w:asciiTheme="minorHAnsi" w:hAnsiTheme="minorHAnsi" w:cstheme="minorHAnsi"/>
        </w:rPr>
      </w:pPr>
      <w:r w:rsidRPr="000578AC">
        <w:rPr>
          <w:rFonts w:asciiTheme="minorHAnsi" w:hAnsiTheme="minorHAnsi" w:cstheme="minorHAnsi"/>
        </w:rPr>
        <w:t xml:space="preserve">Plusieurs options sont possibles s’agissant de la mise en œuvre de la règle de prix du marché : </w:t>
      </w:r>
    </w:p>
    <w:p w14:paraId="0C90F1D2" w14:textId="77777777" w:rsidR="0018334E" w:rsidRPr="000578AC" w:rsidRDefault="0018334E" w:rsidP="000578AC">
      <w:pPr>
        <w:pStyle w:val="Notedebasdepage"/>
        <w:spacing w:line="0" w:lineRule="atLeast"/>
        <w:ind w:left="0"/>
        <w:rPr>
          <w:rFonts w:asciiTheme="minorHAnsi" w:hAnsiTheme="minorHAnsi" w:cstheme="minorHAnsi"/>
        </w:rPr>
      </w:pPr>
      <w:r w:rsidRPr="000578AC">
        <w:rPr>
          <w:rFonts w:asciiTheme="minorHAnsi" w:hAnsiTheme="minorHAnsi" w:cstheme="minorHAnsi"/>
        </w:rPr>
        <w:t>a)  gratuité uniquement pour les Organismes de recherche et le prix de marché pour l’Entreprise ;</w:t>
      </w:r>
    </w:p>
    <w:p w14:paraId="2F99B10C" w14:textId="77777777" w:rsidR="0018334E" w:rsidRPr="000578AC" w:rsidRDefault="0018334E" w:rsidP="000578AC">
      <w:pPr>
        <w:pStyle w:val="Notedebasdepage"/>
        <w:spacing w:line="0" w:lineRule="atLeast"/>
        <w:ind w:left="0"/>
        <w:rPr>
          <w:rFonts w:asciiTheme="minorHAnsi" w:hAnsiTheme="minorHAnsi" w:cstheme="minorHAnsi"/>
        </w:rPr>
      </w:pPr>
      <w:r w:rsidRPr="000578AC">
        <w:rPr>
          <w:rFonts w:asciiTheme="minorHAnsi" w:hAnsiTheme="minorHAnsi" w:cstheme="minorHAnsi"/>
        </w:rPr>
        <w:t xml:space="preserve">b)  licences croisées si cette option est plus favorable aux Organismes de recherche sous réserve d’apporter la preuve que cette option leur est plus avantageuse ; </w:t>
      </w:r>
    </w:p>
    <w:p w14:paraId="3629F632" w14:textId="77777777" w:rsidR="0018334E" w:rsidRPr="000578AC" w:rsidRDefault="0018334E" w:rsidP="000578AC">
      <w:pPr>
        <w:pStyle w:val="Notedebasdepage"/>
        <w:spacing w:line="0" w:lineRule="atLeast"/>
        <w:ind w:left="0"/>
        <w:rPr>
          <w:rFonts w:asciiTheme="minorHAnsi" w:hAnsiTheme="minorHAnsi" w:cstheme="minorHAnsi"/>
        </w:rPr>
      </w:pPr>
      <w:r w:rsidRPr="000578AC">
        <w:rPr>
          <w:rFonts w:asciiTheme="minorHAnsi" w:hAnsiTheme="minorHAnsi" w:cstheme="minorHAnsi"/>
        </w:rPr>
        <w:t>c) gratuité pour tous sous réserve d’apporter la preuve que cette option est plus avantageuse pour les Organismes de recherche ;</w:t>
      </w:r>
    </w:p>
    <w:p w14:paraId="02D6B808" w14:textId="77777777" w:rsidR="0018334E" w:rsidRPr="000578AC" w:rsidRDefault="0018334E" w:rsidP="000578AC">
      <w:pPr>
        <w:pStyle w:val="Notedebasdepage"/>
        <w:spacing w:line="0" w:lineRule="atLeast"/>
        <w:ind w:left="0"/>
        <w:rPr>
          <w:rFonts w:asciiTheme="minorHAnsi" w:hAnsiTheme="minorHAnsi" w:cstheme="minorHAnsi"/>
        </w:rPr>
      </w:pPr>
      <w:r w:rsidRPr="000578AC">
        <w:rPr>
          <w:rFonts w:asciiTheme="minorHAnsi" w:hAnsiTheme="minorHAnsi" w:cstheme="minorHAnsi"/>
        </w:rPr>
        <w:t>d) le prix du marché à payer uniquement par l’Entreprise (donc les Organismes de recherche peuvent payer moins) ;</w:t>
      </w:r>
    </w:p>
    <w:p w14:paraId="025EB28C" w14:textId="77777777" w:rsidR="0018334E" w:rsidRPr="000753F0" w:rsidRDefault="0018334E" w:rsidP="000578AC">
      <w:pPr>
        <w:pStyle w:val="Notedebasdepage"/>
        <w:spacing w:line="0" w:lineRule="atLeast"/>
        <w:ind w:left="0"/>
        <w:rPr>
          <w:rFonts w:asciiTheme="majorHAnsi" w:hAnsiTheme="majorHAnsi" w:cstheme="majorHAnsi"/>
          <w:highlight w:val="yellow"/>
        </w:rPr>
      </w:pPr>
      <w:r w:rsidRPr="000578AC">
        <w:rPr>
          <w:rFonts w:asciiTheme="minorHAnsi" w:hAnsiTheme="minorHAnsi" w:cstheme="minorHAnsi"/>
        </w:rPr>
        <w:t>e) le prix du marché pour tous.</w:t>
      </w:r>
    </w:p>
  </w:footnote>
  <w:footnote w:id="6">
    <w:p w14:paraId="05F45BB7" w14:textId="3DA07A13" w:rsidR="0018334E" w:rsidRPr="000753F0" w:rsidRDefault="0018334E" w:rsidP="000578AC">
      <w:pPr>
        <w:pStyle w:val="Notedebasdepage"/>
        <w:ind w:left="0"/>
        <w:rPr>
          <w:rFonts w:asciiTheme="majorHAnsi" w:hAnsiTheme="majorHAnsi" w:cstheme="majorHAnsi"/>
        </w:rPr>
      </w:pPr>
      <w:r w:rsidRPr="0026013C">
        <w:rPr>
          <w:rStyle w:val="Appelnotedebasdep"/>
          <w:rFonts w:asciiTheme="majorHAnsi" w:hAnsiTheme="majorHAnsi" w:cstheme="majorHAnsi"/>
        </w:rPr>
        <w:footnoteRef/>
      </w:r>
      <w:r w:rsidRPr="0026013C">
        <w:rPr>
          <w:rFonts w:asciiTheme="majorHAnsi" w:hAnsiTheme="majorHAnsi" w:cstheme="majorHAnsi"/>
        </w:rPr>
        <w:t xml:space="preserve"> </w:t>
      </w:r>
      <w:r w:rsidRPr="000578AC">
        <w:rPr>
          <w:rFonts w:asciiTheme="minorHAnsi" w:hAnsiTheme="minorHAnsi" w:cstheme="minorHAnsi"/>
        </w:rPr>
        <w:t>Il est recommandé d’utiliser le terme « contribution » afin de s’assurer de la conformité à l’article 2</w:t>
      </w:r>
      <w:r>
        <w:rPr>
          <w:rFonts w:asciiTheme="minorHAnsi" w:hAnsiTheme="minorHAnsi" w:cstheme="minorHAnsi"/>
        </w:rPr>
        <w:t>9</w:t>
      </w:r>
      <w:r w:rsidRPr="000578AC">
        <w:rPr>
          <w:rFonts w:asciiTheme="minorHAnsi" w:hAnsiTheme="minorHAnsi" w:cstheme="minorHAnsi"/>
        </w:rPr>
        <w:t xml:space="preserve"> c) de l’encadrement.</w:t>
      </w:r>
    </w:p>
  </w:footnote>
  <w:footnote w:id="7">
    <w:p w14:paraId="0A6F1E19" w14:textId="77777777" w:rsidR="0018334E" w:rsidRDefault="0018334E" w:rsidP="000578AC">
      <w:pPr>
        <w:pStyle w:val="Notedebasdepage"/>
        <w:ind w:left="0"/>
        <w:rPr>
          <w:rFonts w:asciiTheme="minorHAnsi" w:hAnsiTheme="minorHAnsi" w:cstheme="minorHAnsi"/>
          <w:highlight w:val="yellow"/>
        </w:rPr>
      </w:pPr>
      <w:r>
        <w:rPr>
          <w:rStyle w:val="Appelnotedebasdep"/>
          <w:rFonts w:asciiTheme="minorHAnsi" w:hAnsiTheme="minorHAnsi" w:cstheme="minorHAnsi"/>
        </w:rPr>
        <w:footnoteRef/>
      </w:r>
      <w:r w:rsidRPr="000578AC">
        <w:rPr>
          <w:rFonts w:asciiTheme="minorHAnsi" w:hAnsiTheme="minorHAnsi" w:cstheme="minorHAnsi"/>
        </w:rPr>
        <w:t xml:space="preserve"> Cette clause permet d’éviter les contestations ultérieures grâce à la mise </w:t>
      </w:r>
      <w:r w:rsidRPr="000578AC">
        <w:rPr>
          <w:rFonts w:asciiTheme="minorHAnsi" w:hAnsiTheme="minorHAnsi" w:cstheme="minorHAnsi"/>
          <w:szCs w:val="22"/>
        </w:rPr>
        <w:t xml:space="preserve">en place d’un processus d’identification et d’évaluation des Résultats commun et des contributions respectives des Parties à ces Résultats communs dans le cadre de la gouvernance. </w:t>
      </w:r>
    </w:p>
  </w:footnote>
  <w:footnote w:id="8">
    <w:p w14:paraId="63E24DC8" w14:textId="781894D0" w:rsidR="0018334E" w:rsidRPr="00920752" w:rsidRDefault="0018334E" w:rsidP="00057047">
      <w:pPr>
        <w:pStyle w:val="Notedebasdepage"/>
        <w:ind w:left="0"/>
        <w:rPr>
          <w:rFonts w:asciiTheme="minorHAnsi" w:hAnsiTheme="minorHAnsi" w:cstheme="majorHAnsi"/>
        </w:rPr>
      </w:pPr>
      <w:r w:rsidRPr="00920752">
        <w:rPr>
          <w:rStyle w:val="Appelnotedebasdep"/>
          <w:rFonts w:asciiTheme="minorHAnsi" w:hAnsiTheme="minorHAnsi" w:cstheme="majorHAnsi"/>
        </w:rPr>
        <w:footnoteRef/>
      </w:r>
      <w:r w:rsidRPr="00920752">
        <w:rPr>
          <w:rFonts w:asciiTheme="minorHAnsi" w:hAnsiTheme="minorHAnsi" w:cstheme="majorHAnsi"/>
        </w:rPr>
        <w:t xml:space="preserve"> </w:t>
      </w:r>
      <w:bookmarkStart w:id="69" w:name="_Hlk7715219"/>
      <w:r w:rsidRPr="00057047">
        <w:rPr>
          <w:rFonts w:asciiTheme="minorHAnsi" w:hAnsiTheme="minorHAnsi" w:cstheme="majorHAnsi"/>
        </w:rPr>
        <w:t xml:space="preserve">Le renvoi à une annexe listant les </w:t>
      </w:r>
      <w:r>
        <w:rPr>
          <w:rFonts w:asciiTheme="minorHAnsi" w:hAnsiTheme="minorHAnsi" w:cstheme="majorHAnsi"/>
        </w:rPr>
        <w:t>Connaissances Propres</w:t>
      </w:r>
      <w:r w:rsidRPr="00057047">
        <w:rPr>
          <w:rFonts w:asciiTheme="minorHAnsi" w:hAnsiTheme="minorHAnsi" w:cstheme="majorHAnsi"/>
        </w:rPr>
        <w:t xml:space="preserve"> de chacune des Parties qui seront utilisées dans le cadre du Projet permet de limiter le risque de contestation ultérieure sur la titularité des droits afférents auxdites </w:t>
      </w:r>
      <w:r>
        <w:rPr>
          <w:rFonts w:asciiTheme="minorHAnsi" w:hAnsiTheme="minorHAnsi" w:cstheme="majorHAnsi"/>
        </w:rPr>
        <w:t>Connaissances Propres</w:t>
      </w:r>
      <w:r w:rsidRPr="00057047">
        <w:rPr>
          <w:rFonts w:asciiTheme="minorHAnsi" w:hAnsiTheme="minorHAnsi" w:cstheme="majorHAnsi"/>
        </w:rPr>
        <w:t>.</w:t>
      </w:r>
      <w:bookmarkEnd w:id="69"/>
    </w:p>
  </w:footnote>
  <w:footnote w:id="9">
    <w:p w14:paraId="3539D6EB" w14:textId="5077EE0A" w:rsidR="0018334E" w:rsidRPr="006C5CC7" w:rsidRDefault="0018334E" w:rsidP="006C5CC7">
      <w:pPr>
        <w:pStyle w:val="Notedebasdepage"/>
        <w:ind w:left="0"/>
        <w:rPr>
          <w:rFonts w:asciiTheme="minorHAnsi" w:hAnsiTheme="minorHAnsi" w:cstheme="minorHAnsi"/>
        </w:rPr>
      </w:pPr>
      <w:r w:rsidRPr="006C5CC7">
        <w:rPr>
          <w:rStyle w:val="Appelnotedebasdep"/>
          <w:rFonts w:asciiTheme="majorHAnsi" w:hAnsiTheme="majorHAnsi" w:cstheme="majorHAnsi"/>
          <w:sz w:val="18"/>
          <w:szCs w:val="18"/>
        </w:rPr>
        <w:footnoteRef/>
      </w:r>
      <w:r w:rsidRPr="006C5CC7">
        <w:rPr>
          <w:rFonts w:asciiTheme="majorHAnsi" w:hAnsiTheme="majorHAnsi" w:cstheme="majorHAnsi"/>
          <w:sz w:val="18"/>
          <w:szCs w:val="18"/>
        </w:rPr>
        <w:t xml:space="preserve"> </w:t>
      </w:r>
      <w:r w:rsidRPr="006C5CC7">
        <w:rPr>
          <w:rFonts w:asciiTheme="minorHAnsi" w:hAnsiTheme="minorHAnsi" w:cstheme="minorHAnsi"/>
        </w:rPr>
        <w:t>L’article 2</w:t>
      </w:r>
      <w:r>
        <w:rPr>
          <w:rFonts w:asciiTheme="minorHAnsi" w:hAnsiTheme="minorHAnsi" w:cstheme="minorHAnsi"/>
        </w:rPr>
        <w:t>9</w:t>
      </w:r>
      <w:r w:rsidRPr="006C5CC7">
        <w:rPr>
          <w:rFonts w:asciiTheme="minorHAnsi" w:hAnsiTheme="minorHAnsi" w:cstheme="minorHAnsi"/>
        </w:rPr>
        <w:t xml:space="preserve"> c) de l’encadrement prévoit que la propriété des résultats soit répartie de manière proportionnelle aux contributions respectives des parties.</w:t>
      </w:r>
    </w:p>
    <w:p w14:paraId="06F6B7C3" w14:textId="77777777" w:rsidR="0018334E" w:rsidRPr="006C5CC7" w:rsidRDefault="0018334E" w:rsidP="006C5CC7">
      <w:pPr>
        <w:pStyle w:val="Notedebasdepage"/>
        <w:ind w:left="0"/>
        <w:rPr>
          <w:rFonts w:asciiTheme="minorHAnsi" w:hAnsiTheme="minorHAnsi" w:cstheme="minorHAnsi"/>
        </w:rPr>
      </w:pPr>
      <w:r w:rsidRPr="006C5CC7">
        <w:rPr>
          <w:rFonts w:asciiTheme="minorHAnsi" w:hAnsiTheme="minorHAnsi" w:cstheme="minorHAnsi"/>
        </w:rPr>
        <w:t>L’application de cette obligation aux résultats propres, se définissant comme des résultats développés par une partie sans la contribution d’une autre partie, implique nécessairement que la propriété originelle soit attribuée entièrement à la partie qui les a générés seule.</w:t>
      </w:r>
    </w:p>
  </w:footnote>
  <w:footnote w:id="10">
    <w:p w14:paraId="41F464C5" w14:textId="23F3C5E2" w:rsidR="0018334E" w:rsidRPr="006C5CC7" w:rsidRDefault="0018334E" w:rsidP="006C5CC7">
      <w:pPr>
        <w:pStyle w:val="Notedebasdepage"/>
        <w:ind w:left="0"/>
        <w:rPr>
          <w:rFonts w:asciiTheme="minorHAnsi" w:hAnsiTheme="minorHAnsi" w:cstheme="minorHAnsi"/>
        </w:rPr>
      </w:pPr>
      <w:r w:rsidRPr="006C5CC7">
        <w:rPr>
          <w:rStyle w:val="Appelnotedebasdep"/>
          <w:rFonts w:asciiTheme="majorHAnsi" w:hAnsiTheme="majorHAnsi" w:cstheme="majorHAnsi"/>
          <w:sz w:val="18"/>
          <w:szCs w:val="18"/>
        </w:rPr>
        <w:footnoteRef/>
      </w:r>
      <w:r w:rsidRPr="006C5CC7">
        <w:rPr>
          <w:rFonts w:asciiTheme="majorHAnsi" w:hAnsiTheme="majorHAnsi" w:cstheme="majorHAnsi"/>
          <w:sz w:val="18"/>
          <w:szCs w:val="18"/>
        </w:rPr>
        <w:t xml:space="preserve"> </w:t>
      </w:r>
      <w:r w:rsidRPr="006C5CC7">
        <w:rPr>
          <w:rFonts w:asciiTheme="minorHAnsi" w:hAnsiTheme="minorHAnsi" w:cstheme="minorHAnsi"/>
        </w:rPr>
        <w:t>L’article 2</w:t>
      </w:r>
      <w:r>
        <w:rPr>
          <w:rFonts w:asciiTheme="minorHAnsi" w:hAnsiTheme="minorHAnsi" w:cstheme="minorHAnsi"/>
        </w:rPr>
        <w:t>9</w:t>
      </w:r>
      <w:r w:rsidRPr="006C5CC7">
        <w:rPr>
          <w:rFonts w:asciiTheme="minorHAnsi" w:hAnsiTheme="minorHAnsi" w:cstheme="minorHAnsi"/>
        </w:rPr>
        <w:t xml:space="preserve"> c) de l’encadrement exige que la propriété initiale des résultats soit répartie de manière proportionnelle aux contributions respectives des parties. </w:t>
      </w:r>
    </w:p>
    <w:p w14:paraId="57CAA47E" w14:textId="77777777" w:rsidR="0018334E" w:rsidRPr="006C5CC7" w:rsidRDefault="0018334E" w:rsidP="006C5CC7">
      <w:pPr>
        <w:pStyle w:val="Notedebasdepage"/>
        <w:ind w:left="0"/>
        <w:rPr>
          <w:rFonts w:asciiTheme="minorHAnsi" w:hAnsiTheme="minorHAnsi" w:cstheme="minorHAnsi"/>
        </w:rPr>
      </w:pPr>
      <w:r w:rsidRPr="006C5CC7">
        <w:rPr>
          <w:rFonts w:asciiTheme="minorHAnsi" w:hAnsiTheme="minorHAnsi" w:cstheme="minorHAnsi"/>
        </w:rPr>
        <w:t>Si les parties peuvent ensuite déroger à cette règle, et ce en contrepartie d’une rémunération équivalente au prix du marché à la/aux partie(s) cédant(s) ses/leurs droits, la répartition originelle doit impérativement respecter la règle de proportionnalité.</w:t>
      </w:r>
    </w:p>
  </w:footnote>
  <w:footnote w:id="11">
    <w:p w14:paraId="14156831" w14:textId="77777777" w:rsidR="0018334E" w:rsidRPr="006C5CC7" w:rsidRDefault="0018334E" w:rsidP="006C5CC7">
      <w:pPr>
        <w:pStyle w:val="Notedebasdepage"/>
        <w:ind w:left="0"/>
        <w:rPr>
          <w:rFonts w:asciiTheme="minorHAnsi" w:hAnsiTheme="minorHAnsi" w:cstheme="majorHAnsi"/>
        </w:rPr>
      </w:pPr>
      <w:r w:rsidRPr="006C5CC7">
        <w:rPr>
          <w:rStyle w:val="Appelnotedebasdep"/>
          <w:rFonts w:asciiTheme="minorHAnsi" w:hAnsiTheme="minorHAnsi" w:cstheme="majorHAnsi"/>
        </w:rPr>
        <w:footnoteRef/>
      </w:r>
      <w:r w:rsidRPr="006C5CC7">
        <w:rPr>
          <w:rFonts w:asciiTheme="minorHAnsi" w:hAnsiTheme="minorHAnsi" w:cstheme="majorHAnsi"/>
        </w:rPr>
        <w:t xml:space="preserve"> Les Parties envisagent comme alternative la possibilité de déroger au principe général, ce qui peut conduire à une répartition des droits entre copropriétaires différente, et même à attribuer la totalité des droits à une seule Partie. </w:t>
      </w:r>
    </w:p>
    <w:p w14:paraId="144AE14B" w14:textId="77777777" w:rsidR="0018334E" w:rsidRPr="00122075" w:rsidRDefault="0018334E" w:rsidP="0045167D">
      <w:pPr>
        <w:pStyle w:val="Notedebasdepage"/>
        <w:ind w:left="0"/>
        <w:rPr>
          <w:rFonts w:asciiTheme="minorHAnsi" w:hAnsiTheme="minorHAnsi"/>
        </w:rPr>
      </w:pPr>
      <w:r w:rsidRPr="006C5CC7">
        <w:rPr>
          <w:rFonts w:asciiTheme="minorHAnsi" w:hAnsiTheme="minorHAnsi" w:cstheme="majorHAnsi"/>
        </w:rPr>
        <w:t>Cela n’est pas interdit dans le principe mais à la condition que la Partie renonçant à tout ou partie de ses droits reçoive une compensation correspondant au Prix de marché, étant rappelé que les droits de chacun doivent à l’origine être attribués et évalués suivant la règle de proportionnalité</w:t>
      </w:r>
      <w:r w:rsidRPr="006C5CC7">
        <w:rPr>
          <w:rFonts w:asciiTheme="minorHAnsi" w:hAnsiTheme="minorHAnsi"/>
          <w:sz w:val="22"/>
          <w:szCs w:val="22"/>
        </w:rPr>
        <w:t>.</w:t>
      </w:r>
      <w:r w:rsidRPr="00122075">
        <w:rPr>
          <w:rFonts w:asciiTheme="minorHAnsi" w:hAnsiTheme="minorHAnsi"/>
          <w:sz w:val="22"/>
          <w:szCs w:val="22"/>
        </w:rPr>
        <w:t xml:space="preserve"> </w:t>
      </w:r>
    </w:p>
  </w:footnote>
  <w:footnote w:id="12">
    <w:p w14:paraId="17B1A449" w14:textId="77777777" w:rsidR="0018334E" w:rsidRPr="006C5CC7" w:rsidRDefault="0018334E" w:rsidP="006C5CC7">
      <w:pPr>
        <w:pStyle w:val="Notedebasdepage"/>
        <w:ind w:left="0"/>
        <w:rPr>
          <w:rFonts w:asciiTheme="minorHAnsi" w:hAnsiTheme="minorHAnsi" w:cstheme="minorHAnsi"/>
        </w:rPr>
      </w:pPr>
      <w:r w:rsidRPr="006C5CC7">
        <w:rPr>
          <w:rStyle w:val="Appelnotedebasdep"/>
          <w:rFonts w:asciiTheme="minorHAnsi" w:hAnsiTheme="minorHAnsi" w:cstheme="minorHAnsi"/>
        </w:rPr>
        <w:footnoteRef/>
      </w:r>
      <w:r w:rsidRPr="006C5CC7">
        <w:rPr>
          <w:rFonts w:asciiTheme="minorHAnsi" w:hAnsiTheme="minorHAnsi" w:cstheme="minorHAnsi"/>
        </w:rPr>
        <w:t xml:space="preserve"> La renonciation ou la cession par une partie de ses droits est possible sous réserve qu’elle reçoive une compensation correspondant au prix de marché en contrepartie des droits auxquels elle a renoncé ou qu’elle a cédé. </w:t>
      </w:r>
    </w:p>
    <w:p w14:paraId="14F8342D" w14:textId="59FB372E" w:rsidR="0018334E" w:rsidRPr="00F2490B" w:rsidRDefault="0018334E" w:rsidP="006C5CC7">
      <w:pPr>
        <w:pStyle w:val="Notedebasdepage"/>
        <w:ind w:left="0"/>
        <w:rPr>
          <w:rFonts w:asciiTheme="minorHAnsi" w:hAnsiTheme="minorHAnsi" w:cstheme="minorHAnsi"/>
          <w:highlight w:val="yellow"/>
        </w:rPr>
      </w:pPr>
      <w:r w:rsidRPr="006C5CC7">
        <w:rPr>
          <w:rFonts w:asciiTheme="minorHAnsi" w:hAnsiTheme="minorHAnsi" w:cstheme="minorHAnsi"/>
        </w:rPr>
        <w:t>Le cas contraire induit un risque d’aide indirecte compte tenu des dispositions de l’article 2</w:t>
      </w:r>
      <w:r>
        <w:rPr>
          <w:rFonts w:asciiTheme="minorHAnsi" w:hAnsiTheme="minorHAnsi" w:cstheme="minorHAnsi"/>
        </w:rPr>
        <w:t>9</w:t>
      </w:r>
      <w:r w:rsidRPr="006C5CC7">
        <w:rPr>
          <w:rFonts w:asciiTheme="minorHAnsi" w:hAnsiTheme="minorHAnsi" w:cstheme="minorHAnsi"/>
        </w:rPr>
        <w:t xml:space="preserve"> d) de l’encadrement. </w:t>
      </w:r>
    </w:p>
  </w:footnote>
  <w:footnote w:id="13">
    <w:p w14:paraId="10F669E8" w14:textId="77777777" w:rsidR="0018334E" w:rsidRPr="00AB61FA" w:rsidRDefault="0018334E" w:rsidP="00205909">
      <w:pPr>
        <w:pStyle w:val="Notedebasdepage"/>
        <w:ind w:left="0"/>
        <w:rPr>
          <w:rFonts w:asciiTheme="majorHAnsi" w:hAnsiTheme="majorHAnsi" w:cstheme="majorHAnsi"/>
          <w:sz w:val="18"/>
          <w:szCs w:val="18"/>
        </w:rPr>
      </w:pPr>
      <w:r w:rsidRPr="00AB61FA">
        <w:rPr>
          <w:rStyle w:val="Appelnotedebasdep"/>
          <w:rFonts w:asciiTheme="majorHAnsi" w:hAnsiTheme="majorHAnsi" w:cstheme="majorHAnsi"/>
          <w:sz w:val="18"/>
          <w:szCs w:val="18"/>
        </w:rPr>
        <w:footnoteRef/>
      </w:r>
      <w:r w:rsidRPr="00AB61FA">
        <w:rPr>
          <w:rFonts w:asciiTheme="majorHAnsi" w:hAnsiTheme="majorHAnsi" w:cstheme="majorHAnsi"/>
          <w:sz w:val="18"/>
          <w:szCs w:val="18"/>
        </w:rPr>
        <w:t xml:space="preserve"> </w:t>
      </w:r>
      <w:r w:rsidRPr="00205909">
        <w:rPr>
          <w:rFonts w:asciiTheme="minorHAnsi" w:hAnsiTheme="minorHAnsi" w:cstheme="majorHAnsi"/>
        </w:rPr>
        <w:t>L’intégration d’un logiciel soumis à une licence contaminante aura pour effet de soumettre le résultat logiciel par contamination aux dispositions de la licence en cause, ce qui impactera l’exploitation des résultats qui sera contrainte par les termes de la licence libre.</w:t>
      </w:r>
    </w:p>
  </w:footnote>
  <w:footnote w:id="14">
    <w:p w14:paraId="5849AEAA" w14:textId="77777777" w:rsidR="0018334E" w:rsidRPr="00295100" w:rsidRDefault="0018334E" w:rsidP="00295100">
      <w:pPr>
        <w:pStyle w:val="Notedebasdepage"/>
        <w:ind w:left="0"/>
        <w:rPr>
          <w:rFonts w:asciiTheme="minorHAnsi" w:hAnsiTheme="minorHAnsi" w:cstheme="minorHAnsi"/>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sidRPr="00295100">
        <w:rPr>
          <w:rFonts w:asciiTheme="minorHAnsi" w:hAnsiTheme="minorHAnsi" w:cstheme="minorHAnsi"/>
        </w:rPr>
        <w:t>Idéalement, il serait souhaitable que l’accord soit d’ores et déjà établi, du moins dans ses principes essentiels. En toute hypothèse, cet accord devra être de nature à garantir le respect du principe de proportionnalité des droits aux contributions respectives et de la règle du prix du marché en cas de cession.</w:t>
      </w:r>
    </w:p>
  </w:footnote>
  <w:footnote w:id="15">
    <w:p w14:paraId="1DBE913E" w14:textId="1580D5E0" w:rsidR="0018334E" w:rsidRPr="00295100" w:rsidRDefault="0018334E" w:rsidP="00295100">
      <w:pPr>
        <w:pStyle w:val="Notedebasdepage"/>
        <w:ind w:left="0"/>
        <w:rPr>
          <w:rFonts w:asciiTheme="minorHAnsi" w:hAnsiTheme="minorHAnsi" w:cstheme="minorHAnsi"/>
        </w:rPr>
      </w:pPr>
      <w:r w:rsidRPr="00295100">
        <w:rPr>
          <w:rStyle w:val="Appelnotedebasdep"/>
          <w:rFonts w:asciiTheme="majorHAnsi" w:hAnsiTheme="majorHAnsi" w:cstheme="majorHAnsi"/>
          <w:sz w:val="18"/>
          <w:szCs w:val="18"/>
        </w:rPr>
        <w:footnoteRef/>
      </w:r>
      <w:r w:rsidRPr="00295100">
        <w:rPr>
          <w:rFonts w:asciiTheme="majorHAnsi" w:hAnsiTheme="majorHAnsi" w:cstheme="majorHAnsi"/>
          <w:sz w:val="18"/>
          <w:szCs w:val="18"/>
        </w:rPr>
        <w:t xml:space="preserve"> </w:t>
      </w:r>
      <w:r w:rsidRPr="00295100">
        <w:rPr>
          <w:rFonts w:asciiTheme="minorHAnsi" w:hAnsiTheme="minorHAnsi" w:cstheme="minorHAnsi"/>
        </w:rPr>
        <w:t>L’article 2</w:t>
      </w:r>
      <w:r>
        <w:rPr>
          <w:rFonts w:asciiTheme="minorHAnsi" w:hAnsiTheme="minorHAnsi" w:cstheme="minorHAnsi"/>
        </w:rPr>
        <w:t>9</w:t>
      </w:r>
      <w:r w:rsidRPr="00295100">
        <w:rPr>
          <w:rFonts w:asciiTheme="minorHAnsi" w:hAnsiTheme="minorHAnsi" w:cstheme="minorHAnsi"/>
        </w:rPr>
        <w:t xml:space="preserve"> d) de l’encadrement implique le versement d’une rémunération équivalente au prix du marché à l’organisme de recherche pour ses droits de propriété intellectuelle attribués aux entreprises ou pour lesquelles les entreprises bénéficient d’un droit d’accès.  </w:t>
      </w:r>
    </w:p>
    <w:p w14:paraId="32D6B710" w14:textId="77777777" w:rsidR="0018334E" w:rsidRPr="00295100" w:rsidRDefault="0018334E" w:rsidP="00295100">
      <w:pPr>
        <w:pStyle w:val="Notedebasdepage"/>
        <w:ind w:left="0"/>
        <w:rPr>
          <w:rFonts w:asciiTheme="minorHAnsi" w:hAnsiTheme="minorHAnsi" w:cstheme="majorHAnsi"/>
        </w:rPr>
      </w:pPr>
      <w:r w:rsidRPr="00295100">
        <w:rPr>
          <w:rFonts w:asciiTheme="minorHAnsi" w:hAnsiTheme="minorHAnsi" w:cstheme="minorHAnsi"/>
        </w:rPr>
        <w:t xml:space="preserve">Ainsi si cette clause est admise, elle n’exempte pas de l’obligation de calculer les droits de chacun selon la Règle de proportionnalité, </w:t>
      </w:r>
      <w:r w:rsidRPr="00295100">
        <w:rPr>
          <w:rFonts w:asciiTheme="minorHAnsi" w:hAnsiTheme="minorHAnsi" w:cstheme="majorHAnsi"/>
        </w:rPr>
        <w:t>et de verser à la Partie renonçant à ses droits une compensation correspondant au Prix de marché.</w:t>
      </w:r>
    </w:p>
  </w:footnote>
  <w:footnote w:id="16">
    <w:p w14:paraId="7239BBD9" w14:textId="460EB040" w:rsidR="0018334E" w:rsidRPr="00295100" w:rsidRDefault="0018334E" w:rsidP="00295100">
      <w:pPr>
        <w:pStyle w:val="Notedebasdepage"/>
        <w:ind w:left="0"/>
        <w:rPr>
          <w:rFonts w:asciiTheme="minorHAnsi" w:hAnsiTheme="minorHAnsi" w:cstheme="minorHAnsi"/>
        </w:rPr>
      </w:pPr>
      <w:r w:rsidRPr="00295100">
        <w:rPr>
          <w:rStyle w:val="Appelnotedebasdep"/>
          <w:rFonts w:asciiTheme="majorHAnsi" w:hAnsiTheme="majorHAnsi" w:cstheme="majorHAnsi"/>
        </w:rPr>
        <w:footnoteRef/>
      </w:r>
      <w:r w:rsidRPr="00295100">
        <w:rPr>
          <w:rFonts w:asciiTheme="majorHAnsi" w:hAnsiTheme="majorHAnsi" w:cstheme="majorHAnsi"/>
        </w:rPr>
        <w:t xml:space="preserve"> </w:t>
      </w:r>
      <w:r w:rsidRPr="00295100">
        <w:rPr>
          <w:rFonts w:asciiTheme="minorHAnsi" w:hAnsiTheme="minorHAnsi" w:cstheme="minorHAnsi"/>
        </w:rPr>
        <w:t xml:space="preserve">L’article </w:t>
      </w:r>
      <w:r>
        <w:rPr>
          <w:rFonts w:asciiTheme="minorHAnsi" w:hAnsiTheme="minorHAnsi" w:cstheme="minorHAnsi"/>
        </w:rPr>
        <w:t>29</w:t>
      </w:r>
      <w:r w:rsidRPr="00295100">
        <w:rPr>
          <w:rFonts w:asciiTheme="minorHAnsi" w:hAnsiTheme="minorHAnsi" w:cstheme="minorHAnsi"/>
        </w:rPr>
        <w:t xml:space="preserve"> d) de l’encadrement implique le versement d’une rémunération équivalente au prix du marché à l’organisme de recherche pour ses droits de propriété intellectuelle attribués aux entreprises ou pour lesquelles les entreprises bénéficient d’un droit d’accès. </w:t>
      </w:r>
    </w:p>
    <w:p w14:paraId="2BE86846" w14:textId="77777777" w:rsidR="0018334E" w:rsidRPr="00295100" w:rsidRDefault="0018334E" w:rsidP="00295100">
      <w:pPr>
        <w:pStyle w:val="Notedebasdepage"/>
        <w:ind w:left="0"/>
        <w:rPr>
          <w:rFonts w:asciiTheme="majorHAnsi" w:hAnsiTheme="majorHAnsi" w:cstheme="majorHAnsi"/>
        </w:rPr>
      </w:pPr>
      <w:r w:rsidRPr="00295100">
        <w:rPr>
          <w:rFonts w:asciiTheme="minorHAnsi" w:hAnsiTheme="minorHAnsi" w:cstheme="minorHAnsi"/>
        </w:rPr>
        <w:t>Lorsque la formule utilisée n’est pas celle du Prix du marché, cela peut induire un risque d’aide indirecte.</w:t>
      </w:r>
    </w:p>
  </w:footnote>
  <w:footnote w:id="17">
    <w:p w14:paraId="32892BB9" w14:textId="77777777" w:rsidR="0018334E" w:rsidRPr="0078659F" w:rsidRDefault="0018334E" w:rsidP="00295100">
      <w:pPr>
        <w:pStyle w:val="Notedebasdepage"/>
        <w:ind w:left="0"/>
        <w:rPr>
          <w:rFonts w:asciiTheme="minorHAnsi" w:hAnsiTheme="minorHAnsi" w:cstheme="minorHAnsi"/>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sidRPr="00295100">
        <w:rPr>
          <w:rFonts w:asciiTheme="minorHAnsi" w:hAnsiTheme="minorHAnsi" w:cstheme="minorHAnsi"/>
        </w:rPr>
        <w:t>Idéalement, il serait souhaitable que l’accord soit d’ores et déjà établi, du moins dans ses principes essentiels. En toute hypothèse, cet accord devra être de nature à garantir le respect du principe de proportionnalité des droits aux contributions respectives et de la règle du Prix du marché en cas de cession.</w:t>
      </w:r>
    </w:p>
  </w:footnote>
  <w:footnote w:id="18">
    <w:p w14:paraId="535F3485" w14:textId="3C8C7000" w:rsidR="0018334E" w:rsidRPr="00295100" w:rsidRDefault="0018334E" w:rsidP="00295100">
      <w:pPr>
        <w:pStyle w:val="Notedebasdepage"/>
        <w:ind w:left="0"/>
        <w:rPr>
          <w:rFonts w:asciiTheme="minorHAnsi" w:hAnsiTheme="minorHAnsi" w:cstheme="minorHAnsi"/>
        </w:rPr>
      </w:pPr>
      <w:r w:rsidRPr="00991CC9">
        <w:rPr>
          <w:rStyle w:val="Appelnotedebasdep"/>
          <w:rFonts w:asciiTheme="majorHAnsi" w:hAnsiTheme="majorHAnsi" w:cstheme="majorHAnsi"/>
        </w:rPr>
        <w:footnoteRef/>
      </w:r>
      <w:r w:rsidRPr="00991CC9">
        <w:rPr>
          <w:rFonts w:asciiTheme="majorHAnsi" w:hAnsiTheme="majorHAnsi" w:cstheme="majorHAnsi"/>
        </w:rPr>
        <w:t xml:space="preserve"> </w:t>
      </w:r>
      <w:r w:rsidRPr="00295100">
        <w:rPr>
          <w:rFonts w:asciiTheme="minorHAnsi" w:hAnsiTheme="minorHAnsi" w:cstheme="minorHAnsi"/>
        </w:rPr>
        <w:t>Conformément aux dispositions de l’article 2</w:t>
      </w:r>
      <w:r>
        <w:rPr>
          <w:rFonts w:asciiTheme="minorHAnsi" w:hAnsiTheme="minorHAnsi" w:cstheme="minorHAnsi"/>
        </w:rPr>
        <w:t>9</w:t>
      </w:r>
      <w:r w:rsidRPr="00295100">
        <w:rPr>
          <w:rFonts w:asciiTheme="minorHAnsi" w:hAnsiTheme="minorHAnsi" w:cstheme="minorHAnsi"/>
        </w:rPr>
        <w:t xml:space="preserve"> b) de l’encadrement, les résultats ne générant pas de droit de propriété intellectuelle doivent pouvoir être largement diffusés. Ainsi, la clause prévoyant que ces résultats sont des </w:t>
      </w:r>
      <w:r>
        <w:rPr>
          <w:rFonts w:asciiTheme="minorHAnsi" w:hAnsiTheme="minorHAnsi" w:cstheme="minorHAnsi"/>
        </w:rPr>
        <w:t>Informations Confidentielles</w:t>
      </w:r>
      <w:r w:rsidRPr="00295100">
        <w:rPr>
          <w:rFonts w:asciiTheme="minorHAnsi" w:hAnsiTheme="minorHAnsi" w:cstheme="minorHAnsi"/>
        </w:rPr>
        <w:t xml:space="preserve"> est contraire de la règlementation. </w:t>
      </w:r>
    </w:p>
    <w:p w14:paraId="066EA3C4" w14:textId="5B0C7166" w:rsidR="0018334E" w:rsidRPr="000753F0" w:rsidRDefault="0018334E" w:rsidP="00295100">
      <w:pPr>
        <w:pStyle w:val="Notedebasdepage"/>
        <w:ind w:left="0"/>
        <w:rPr>
          <w:rFonts w:asciiTheme="majorHAnsi" w:hAnsiTheme="majorHAnsi" w:cstheme="majorHAnsi"/>
          <w:highlight w:val="yellow"/>
        </w:rPr>
      </w:pPr>
      <w:r w:rsidRPr="00295100">
        <w:rPr>
          <w:rFonts w:asciiTheme="minorHAnsi" w:hAnsiTheme="minorHAnsi" w:cstheme="minorHAnsi"/>
        </w:rPr>
        <w:t>Toutefois, la conformité de l’accord aux articles 2</w:t>
      </w:r>
      <w:r>
        <w:rPr>
          <w:rFonts w:asciiTheme="minorHAnsi" w:hAnsiTheme="minorHAnsi" w:cstheme="minorHAnsi"/>
        </w:rPr>
        <w:t>9</w:t>
      </w:r>
      <w:r w:rsidRPr="00295100">
        <w:rPr>
          <w:rFonts w:asciiTheme="minorHAnsi" w:hAnsiTheme="minorHAnsi" w:cstheme="minorHAnsi"/>
        </w:rPr>
        <w:t xml:space="preserve"> c) et </w:t>
      </w:r>
      <w:r>
        <w:rPr>
          <w:rFonts w:asciiTheme="minorHAnsi" w:hAnsiTheme="minorHAnsi" w:cstheme="minorHAnsi"/>
        </w:rPr>
        <w:t>29</w:t>
      </w:r>
      <w:r w:rsidRPr="00295100">
        <w:rPr>
          <w:rFonts w:asciiTheme="minorHAnsi" w:hAnsiTheme="minorHAnsi" w:cstheme="minorHAnsi"/>
        </w:rPr>
        <w:t xml:space="preserve"> d) rend optionnelle la disposition insérée.</w:t>
      </w:r>
      <w:r w:rsidRPr="00295100">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1A77" w14:textId="77777777" w:rsidR="009F0528" w:rsidRDefault="009F05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D512" w14:textId="77777777" w:rsidR="009F0528" w:rsidRDefault="009F05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7432"/>
    </w:tblGrid>
    <w:tr w:rsidR="0018334E" w14:paraId="71E8F74F" w14:textId="77777777" w:rsidTr="007F5F39">
      <w:trPr>
        <w:cantSplit/>
        <w:trHeight w:val="417"/>
      </w:trPr>
      <w:tc>
        <w:tcPr>
          <w:tcW w:w="3053" w:type="dxa"/>
          <w:vMerge w:val="restart"/>
          <w:vAlign w:val="center"/>
        </w:tcPr>
        <w:p w14:paraId="034F7963" w14:textId="74314B32" w:rsidR="0018334E" w:rsidRDefault="0018334E">
          <w:pPr>
            <w:pStyle w:val="En-tte"/>
          </w:pPr>
        </w:p>
      </w:tc>
      <w:tc>
        <w:tcPr>
          <w:tcW w:w="7432" w:type="dxa"/>
          <w:vMerge w:val="restart"/>
          <w:vAlign w:val="center"/>
        </w:tcPr>
        <w:p w14:paraId="1AF073CE" w14:textId="77777777" w:rsidR="0018334E" w:rsidRPr="001B7B8D" w:rsidRDefault="0018334E">
          <w:pPr>
            <w:pStyle w:val="En-tte"/>
            <w:jc w:val="center"/>
            <w:rPr>
              <w:rFonts w:ascii="Verdana" w:hAnsi="Verdana" w:cs="Arial"/>
              <w:b/>
              <w:color w:val="003366"/>
              <w:sz w:val="10"/>
              <w:szCs w:val="10"/>
            </w:rPr>
          </w:pPr>
        </w:p>
        <w:p w14:paraId="48B7A412" w14:textId="77777777" w:rsidR="0018334E" w:rsidRDefault="0018334E" w:rsidP="006A5C1D">
          <w:pPr>
            <w:pStyle w:val="En-tte"/>
            <w:jc w:val="center"/>
            <w:rPr>
              <w:rFonts w:ascii="Calibri" w:hAnsi="Calibri" w:cs="Calibri"/>
              <w:color w:val="004C99"/>
              <w:sz w:val="32"/>
              <w:szCs w:val="36"/>
            </w:rPr>
          </w:pPr>
          <w:r w:rsidRPr="00843E60">
            <w:rPr>
              <w:rFonts w:ascii="Calibri" w:hAnsi="Calibri" w:cs="Calibri"/>
              <w:color w:val="004C99"/>
              <w:sz w:val="32"/>
              <w:szCs w:val="36"/>
            </w:rPr>
            <w:t xml:space="preserve">ACCORD DE CONSORTIUM </w:t>
          </w:r>
        </w:p>
        <w:p w14:paraId="4756F4B4" w14:textId="77777777" w:rsidR="0018334E" w:rsidRDefault="0018334E" w:rsidP="006A5C1D">
          <w:pPr>
            <w:pStyle w:val="En-tte"/>
            <w:jc w:val="center"/>
            <w:rPr>
              <w:rFonts w:ascii="Calibri" w:hAnsi="Calibri" w:cs="Calibri"/>
              <w:color w:val="004C99"/>
              <w:sz w:val="32"/>
              <w:szCs w:val="36"/>
            </w:rPr>
          </w:pPr>
          <w:r w:rsidRPr="00843E60">
            <w:rPr>
              <w:rFonts w:ascii="Calibri" w:hAnsi="Calibri" w:cs="Calibri"/>
              <w:color w:val="004C99"/>
              <w:sz w:val="32"/>
              <w:szCs w:val="36"/>
            </w:rPr>
            <w:t>(</w:t>
          </w:r>
          <w:proofErr w:type="gramStart"/>
          <w:r w:rsidRPr="00843E60">
            <w:rPr>
              <w:rFonts w:ascii="Calibri" w:hAnsi="Calibri" w:cs="Calibri"/>
              <w:color w:val="004C99"/>
              <w:sz w:val="32"/>
              <w:szCs w:val="36"/>
            </w:rPr>
            <w:t>modèle</w:t>
          </w:r>
          <w:proofErr w:type="gramEnd"/>
          <w:r w:rsidRPr="00843E60">
            <w:rPr>
              <w:rFonts w:ascii="Calibri" w:hAnsi="Calibri" w:cs="Calibri"/>
              <w:color w:val="004C99"/>
              <w:sz w:val="32"/>
              <w:szCs w:val="36"/>
            </w:rPr>
            <w:t xml:space="preserve"> suggéré par l’Agence </w:t>
          </w:r>
          <w:r>
            <w:rPr>
              <w:rFonts w:ascii="Calibri" w:hAnsi="Calibri" w:cs="Calibri"/>
              <w:color w:val="004C99"/>
              <w:sz w:val="32"/>
              <w:szCs w:val="36"/>
            </w:rPr>
            <w:t>n</w:t>
          </w:r>
          <w:r w:rsidRPr="00843E60">
            <w:rPr>
              <w:rFonts w:ascii="Calibri" w:hAnsi="Calibri" w:cs="Calibri"/>
              <w:color w:val="004C99"/>
              <w:sz w:val="32"/>
              <w:szCs w:val="36"/>
            </w:rPr>
            <w:t xml:space="preserve">ationale de la </w:t>
          </w:r>
          <w:r>
            <w:rPr>
              <w:rFonts w:ascii="Calibri" w:hAnsi="Calibri" w:cs="Calibri"/>
              <w:color w:val="004C99"/>
              <w:sz w:val="32"/>
              <w:szCs w:val="36"/>
            </w:rPr>
            <w:t>r</w:t>
          </w:r>
          <w:r w:rsidRPr="00843E60">
            <w:rPr>
              <w:rFonts w:ascii="Calibri" w:hAnsi="Calibri" w:cs="Calibri"/>
              <w:color w:val="004C99"/>
              <w:sz w:val="32"/>
              <w:szCs w:val="36"/>
            </w:rPr>
            <w:t>echerche)</w:t>
          </w:r>
          <w:r>
            <w:rPr>
              <w:rFonts w:ascii="Calibri" w:hAnsi="Calibri" w:cs="Calibri"/>
              <w:color w:val="004C99"/>
              <w:sz w:val="32"/>
              <w:szCs w:val="36"/>
            </w:rPr>
            <w:t xml:space="preserve"> </w:t>
          </w:r>
        </w:p>
        <w:p w14:paraId="15975918" w14:textId="481E23F9" w:rsidR="0018334E" w:rsidRPr="001B7B8D" w:rsidRDefault="0018334E" w:rsidP="006A5C1D">
          <w:pPr>
            <w:pStyle w:val="En-tte"/>
            <w:jc w:val="center"/>
            <w:rPr>
              <w:rFonts w:ascii="Verdana" w:hAnsi="Verdana"/>
              <w:color w:val="000080"/>
              <w:sz w:val="10"/>
              <w:szCs w:val="10"/>
            </w:rPr>
          </w:pPr>
          <w:r w:rsidRPr="00843E60">
            <w:rPr>
              <w:rFonts w:cs="Calibri"/>
              <w:smallCaps/>
              <w:color w:val="004C99"/>
              <w:sz w:val="32"/>
            </w:rPr>
            <w:t>contrat type (Option B, C et D</w:t>
          </w:r>
          <w:r w:rsidRPr="00843E60">
            <w:rPr>
              <w:rStyle w:val="Appelnotedebasdep"/>
              <w:rFonts w:cs="Calibri"/>
              <w:smallCaps/>
              <w:color w:val="004C99"/>
              <w:sz w:val="32"/>
            </w:rPr>
            <w:footnoteRef/>
          </w:r>
          <w:r w:rsidRPr="00843E60">
            <w:rPr>
              <w:rFonts w:cs="Calibri"/>
              <w:smallCaps/>
              <w:color w:val="004C99"/>
              <w:sz w:val="32"/>
            </w:rPr>
            <w:t>)</w:t>
          </w:r>
        </w:p>
      </w:tc>
    </w:tr>
    <w:tr w:rsidR="0018334E" w:rsidRPr="00FF3200" w14:paraId="481FBCDF" w14:textId="77777777" w:rsidTr="007F5F39">
      <w:trPr>
        <w:cantSplit/>
        <w:trHeight w:val="417"/>
      </w:trPr>
      <w:tc>
        <w:tcPr>
          <w:tcW w:w="3053" w:type="dxa"/>
          <w:vMerge/>
          <w:vAlign w:val="center"/>
        </w:tcPr>
        <w:p w14:paraId="116485FE" w14:textId="77777777" w:rsidR="0018334E" w:rsidRDefault="0018334E">
          <w:pPr>
            <w:pStyle w:val="En-tte"/>
          </w:pPr>
        </w:p>
      </w:tc>
      <w:tc>
        <w:tcPr>
          <w:tcW w:w="7432" w:type="dxa"/>
          <w:vMerge/>
          <w:vAlign w:val="center"/>
        </w:tcPr>
        <w:p w14:paraId="58751127" w14:textId="77777777" w:rsidR="0018334E" w:rsidRDefault="0018334E">
          <w:pPr>
            <w:pStyle w:val="En-tte"/>
            <w:jc w:val="center"/>
            <w:rPr>
              <w:rFonts w:ascii="Verdana" w:hAnsi="Verdana" w:cs="Arial"/>
              <w:b/>
              <w:color w:val="003366"/>
              <w:sz w:val="40"/>
              <w:szCs w:val="40"/>
            </w:rPr>
          </w:pPr>
        </w:p>
      </w:tc>
    </w:tr>
    <w:tr w:rsidR="0018334E" w14:paraId="23FA0795" w14:textId="77777777" w:rsidTr="007F5F39">
      <w:trPr>
        <w:cantSplit/>
        <w:trHeight w:val="417"/>
      </w:trPr>
      <w:tc>
        <w:tcPr>
          <w:tcW w:w="3053" w:type="dxa"/>
          <w:vMerge/>
          <w:vAlign w:val="center"/>
        </w:tcPr>
        <w:p w14:paraId="049D999F" w14:textId="77777777" w:rsidR="0018334E" w:rsidRPr="00536976" w:rsidRDefault="0018334E">
          <w:pPr>
            <w:pStyle w:val="En-tte"/>
          </w:pPr>
        </w:p>
      </w:tc>
      <w:tc>
        <w:tcPr>
          <w:tcW w:w="7432" w:type="dxa"/>
          <w:vMerge/>
          <w:vAlign w:val="center"/>
        </w:tcPr>
        <w:p w14:paraId="2D1B1DBD" w14:textId="77777777" w:rsidR="0018334E" w:rsidRPr="00536976" w:rsidRDefault="0018334E">
          <w:pPr>
            <w:pStyle w:val="En-tte"/>
            <w:jc w:val="center"/>
            <w:rPr>
              <w:rFonts w:ascii="Verdana" w:hAnsi="Verdana" w:cs="Arial"/>
              <w:b/>
              <w:color w:val="003366"/>
              <w:sz w:val="40"/>
              <w:szCs w:val="40"/>
            </w:rPr>
          </w:pPr>
        </w:p>
      </w:tc>
    </w:tr>
  </w:tbl>
  <w:p w14:paraId="4A01B4D9" w14:textId="221EADC9" w:rsidR="0018334E" w:rsidRDefault="0018334E">
    <w:pPr>
      <w:pStyle w:val="En-tte"/>
    </w:pPr>
    <w:r>
      <w:rPr>
        <w:noProof/>
      </w:rPr>
      <w:drawing>
        <wp:anchor distT="0" distB="0" distL="114300" distR="114300" simplePos="0" relativeHeight="251658240" behindDoc="1" locked="0" layoutInCell="1" allowOverlap="1" wp14:anchorId="20B4FE19" wp14:editId="42966BE1">
          <wp:simplePos x="0" y="0"/>
          <wp:positionH relativeFrom="column">
            <wp:posOffset>-64135</wp:posOffset>
          </wp:positionH>
          <wp:positionV relativeFrom="paragraph">
            <wp:posOffset>-1333500</wp:posOffset>
          </wp:positionV>
          <wp:extent cx="2305050" cy="1443990"/>
          <wp:effectExtent l="0" t="0" r="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2305050" cy="1443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51E2D40"/>
    <w:lvl w:ilvl="0">
      <w:start w:val="1"/>
      <w:numFmt w:val="decimal"/>
      <w:lvlText w:val="Article %1."/>
      <w:lvlJc w:val="left"/>
      <w:pPr>
        <w:ind w:left="360" w:hanging="360"/>
      </w:pPr>
      <w:rPr>
        <w:rFonts w:hint="default"/>
      </w:rPr>
    </w:lvl>
    <w:lvl w:ilvl="1">
      <w:start w:val="1"/>
      <w:numFmt w:val="decimal"/>
      <w:lvlText w:val="%1.%2"/>
      <w:lvlJc w:val="left"/>
      <w:pPr>
        <w:tabs>
          <w:tab w:val="num" w:pos="286"/>
        </w:tabs>
        <w:ind w:left="286" w:firstLine="0"/>
      </w:pPr>
      <w:rPr>
        <w:rFonts w:hint="default"/>
      </w:rPr>
    </w:lvl>
    <w:lvl w:ilvl="2">
      <w:start w:val="1"/>
      <w:numFmt w:val="decimal"/>
      <w:lvlText w:val="%1.%2.%3"/>
      <w:lvlJc w:val="left"/>
      <w:pPr>
        <w:tabs>
          <w:tab w:val="num" w:pos="2"/>
        </w:tabs>
        <w:ind w:left="2" w:firstLine="0"/>
      </w:pPr>
      <w:rPr>
        <w:rFonts w:hint="default"/>
      </w:rPr>
    </w:lvl>
    <w:lvl w:ilvl="3">
      <w:start w:val="1"/>
      <w:numFmt w:val="decimal"/>
      <w:lvlText w:val="%1.%2.%3.%4"/>
      <w:lvlJc w:val="left"/>
      <w:pPr>
        <w:tabs>
          <w:tab w:val="num" w:pos="2"/>
        </w:tabs>
        <w:ind w:left="2" w:firstLine="0"/>
      </w:pPr>
      <w:rPr>
        <w:rFonts w:hint="default"/>
      </w:rPr>
    </w:lvl>
    <w:lvl w:ilvl="4">
      <w:start w:val="1"/>
      <w:numFmt w:val="decimal"/>
      <w:lvlText w:val="%1.%2.%3.%4.%5"/>
      <w:lvlJc w:val="left"/>
      <w:pPr>
        <w:tabs>
          <w:tab w:val="num" w:pos="2"/>
        </w:tabs>
        <w:ind w:left="2" w:firstLine="0"/>
      </w:pPr>
      <w:rPr>
        <w:rFonts w:hint="default"/>
      </w:rPr>
    </w:lvl>
    <w:lvl w:ilvl="5">
      <w:start w:val="1"/>
      <w:numFmt w:val="decimal"/>
      <w:lvlRestart w:val="0"/>
      <w:lvlText w:val="%6."/>
      <w:lvlJc w:val="left"/>
      <w:pPr>
        <w:tabs>
          <w:tab w:val="num" w:pos="359"/>
        </w:tabs>
        <w:ind w:left="2" w:firstLine="0"/>
      </w:pPr>
      <w:rPr>
        <w:rFonts w:hint="default"/>
      </w:rPr>
    </w:lvl>
    <w:lvl w:ilvl="6">
      <w:start w:val="1"/>
      <w:numFmt w:val="decimal"/>
      <w:lvlText w:val="%6.%7"/>
      <w:lvlJc w:val="left"/>
      <w:pPr>
        <w:tabs>
          <w:tab w:val="num" w:pos="722"/>
        </w:tabs>
        <w:ind w:left="2" w:firstLine="0"/>
      </w:pPr>
      <w:rPr>
        <w:rFonts w:hint="default"/>
      </w:rPr>
    </w:lvl>
    <w:lvl w:ilvl="7">
      <w:start w:val="1"/>
      <w:numFmt w:val="decimal"/>
      <w:lvlText w:val="%6.%7.%8"/>
      <w:lvlJc w:val="left"/>
      <w:pPr>
        <w:tabs>
          <w:tab w:val="num" w:pos="722"/>
        </w:tabs>
        <w:ind w:left="2" w:firstLine="0"/>
      </w:pPr>
      <w:rPr>
        <w:rFonts w:hint="default"/>
      </w:rPr>
    </w:lvl>
    <w:lvl w:ilvl="8">
      <w:start w:val="1"/>
      <w:numFmt w:val="decimal"/>
      <w:lvlText w:val="%6.%7.%8.%9"/>
      <w:lvlJc w:val="left"/>
      <w:pPr>
        <w:tabs>
          <w:tab w:val="num" w:pos="1079"/>
        </w:tabs>
        <w:ind w:left="2" w:firstLine="0"/>
      </w:pPr>
      <w:rPr>
        <w:rFonts w:hint="default"/>
      </w:rPr>
    </w:lvl>
  </w:abstractNum>
  <w:abstractNum w:abstractNumId="1" w15:restartNumberingAfterBreak="0">
    <w:nsid w:val="09A06B13"/>
    <w:multiLevelType w:val="hybridMultilevel"/>
    <w:tmpl w:val="9FE0D0B4"/>
    <w:lvl w:ilvl="0" w:tplc="BA1EAFE0">
      <w:numFmt w:val="bullet"/>
      <w:lvlText w:val="-"/>
      <w:lvlJc w:val="left"/>
      <w:pPr>
        <w:ind w:left="720" w:hanging="360"/>
      </w:pPr>
      <w:rPr>
        <w:rFonts w:ascii="Palatino Linotype" w:eastAsia="MS Mincho"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76470"/>
    <w:multiLevelType w:val="hybridMultilevel"/>
    <w:tmpl w:val="75245AF8"/>
    <w:lvl w:ilvl="0" w:tplc="12BC059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93D97"/>
    <w:multiLevelType w:val="hybridMultilevel"/>
    <w:tmpl w:val="4CC8EA44"/>
    <w:lvl w:ilvl="0" w:tplc="B4583B82">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E41ADE"/>
    <w:multiLevelType w:val="hybridMultilevel"/>
    <w:tmpl w:val="5E7ADB98"/>
    <w:lvl w:ilvl="0" w:tplc="A1EC6E6A">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CC4C3E"/>
    <w:multiLevelType w:val="multilevel"/>
    <w:tmpl w:val="CC6A95EE"/>
    <w:lvl w:ilvl="0">
      <w:start w:val="1"/>
      <w:numFmt w:val="decimal"/>
      <w:pStyle w:val="Titre1"/>
      <w:lvlText w:val="%1"/>
      <w:lvlJc w:val="left"/>
      <w:pPr>
        <w:tabs>
          <w:tab w:val="num" w:pos="432"/>
        </w:tabs>
        <w:ind w:left="432" w:hanging="432"/>
      </w:pPr>
      <w:rPr>
        <w:sz w:val="22"/>
        <w:szCs w:val="22"/>
      </w:rPr>
    </w:lvl>
    <w:lvl w:ilvl="1">
      <w:start w:val="1"/>
      <w:numFmt w:val="decimal"/>
      <w:pStyle w:val="Titre2"/>
      <w:lvlText w:val="%1.%2"/>
      <w:lvlJc w:val="left"/>
      <w:pPr>
        <w:tabs>
          <w:tab w:val="num" w:pos="576"/>
        </w:tabs>
        <w:ind w:left="576" w:hanging="576"/>
      </w:p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2281"/>
        </w:tabs>
        <w:ind w:left="2281" w:hanging="864"/>
      </w:pPr>
    </w:lvl>
    <w:lvl w:ilvl="4">
      <w:start w:val="1"/>
      <w:numFmt w:val="decimal"/>
      <w:pStyle w:val="Titre5"/>
      <w:lvlText w:val="%1.%2.%3.%4.%5"/>
      <w:lvlJc w:val="left"/>
      <w:pPr>
        <w:tabs>
          <w:tab w:val="num" w:pos="2568"/>
        </w:tabs>
        <w:ind w:left="2568" w:hanging="1008"/>
      </w:pPr>
      <w:rPr>
        <w:rFonts w:ascii="Verdana" w:hAnsi="Verdana" w:hint="default"/>
        <w:b w:val="0"/>
        <w:color w:val="1F4E79"/>
        <w:sz w:val="20"/>
        <w:szCs w:val="20"/>
      </w:r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 w15:restartNumberingAfterBreak="0">
    <w:nsid w:val="283A7782"/>
    <w:multiLevelType w:val="hybridMultilevel"/>
    <w:tmpl w:val="9AA05F06"/>
    <w:lvl w:ilvl="0" w:tplc="19D670DA">
      <w:numFmt w:val="bullet"/>
      <w:pStyle w:val="Style7"/>
      <w:lvlText w:val="-"/>
      <w:lvlJc w:val="left"/>
      <w:pPr>
        <w:ind w:left="720" w:hanging="360"/>
      </w:pPr>
      <w:rPr>
        <w:rFonts w:ascii="Times New Roman" w:eastAsia="Times New Roman" w:hAnsi="Times New Roman" w:cs="Times New Roman" w:hint="default"/>
        <w: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C6C2CF3"/>
    <w:multiLevelType w:val="hybridMultilevel"/>
    <w:tmpl w:val="DA22FCEE"/>
    <w:lvl w:ilvl="0" w:tplc="158E71C4">
      <w:numFmt w:val="bullet"/>
      <w:lvlText w:val="-"/>
      <w:lvlJc w:val="left"/>
      <w:pPr>
        <w:ind w:left="720" w:hanging="360"/>
      </w:pPr>
      <w:rPr>
        <w:rFonts w:ascii="Palatino Linotype" w:eastAsia="MS Mincho"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F93C2A"/>
    <w:multiLevelType w:val="hybridMultilevel"/>
    <w:tmpl w:val="D20EFFE4"/>
    <w:lvl w:ilvl="0" w:tplc="858CDE6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00A28"/>
    <w:multiLevelType w:val="hybridMultilevel"/>
    <w:tmpl w:val="1CEE394C"/>
    <w:lvl w:ilvl="0" w:tplc="12BC059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800F1"/>
    <w:multiLevelType w:val="hybridMultilevel"/>
    <w:tmpl w:val="84067F3E"/>
    <w:lvl w:ilvl="0" w:tplc="42644364">
      <w:start w:val="1"/>
      <w:numFmt w:val="bullet"/>
      <w:pStyle w:val="Titrederubriqu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43BE4"/>
    <w:multiLevelType w:val="hybridMultilevel"/>
    <w:tmpl w:val="B476AA1C"/>
    <w:lvl w:ilvl="0" w:tplc="DF2ACFB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2D5A6E"/>
    <w:multiLevelType w:val="hybridMultilevel"/>
    <w:tmpl w:val="825C6698"/>
    <w:lvl w:ilvl="0" w:tplc="12BC059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12BC059E">
      <w:start w:val="1"/>
      <w:numFmt w:val="bullet"/>
      <w:lvlText w:val="-"/>
      <w:lvlJc w:val="left"/>
      <w:pPr>
        <w:tabs>
          <w:tab w:val="num" w:pos="2160"/>
        </w:tabs>
        <w:ind w:left="2160" w:hanging="360"/>
      </w:pPr>
      <w:rPr>
        <w:rFonts w:ascii="Times New Roman" w:eastAsia="Times New Roman" w:hAnsi="Times New Roman"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B7F95"/>
    <w:multiLevelType w:val="hybridMultilevel"/>
    <w:tmpl w:val="30BAB224"/>
    <w:lvl w:ilvl="0" w:tplc="9878BD78">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2718EB"/>
    <w:multiLevelType w:val="hybridMultilevel"/>
    <w:tmpl w:val="4936FDF2"/>
    <w:lvl w:ilvl="0" w:tplc="18B8C7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086E77"/>
    <w:multiLevelType w:val="multilevel"/>
    <w:tmpl w:val="1CFC7180"/>
    <w:lvl w:ilvl="0">
      <w:start w:val="4"/>
      <w:numFmt w:val="decimal"/>
      <w:lvlText w:val="%1."/>
      <w:lvlJc w:val="left"/>
      <w:pPr>
        <w:ind w:left="720" w:hanging="720"/>
      </w:pPr>
      <w:rPr>
        <w:rFonts w:hint="default"/>
      </w:rPr>
    </w:lvl>
    <w:lvl w:ilvl="1">
      <w:start w:val="1"/>
      <w:numFmt w:val="decimal"/>
      <w:lvlText w:val="%1.%2."/>
      <w:lvlJc w:val="left"/>
      <w:pPr>
        <w:ind w:left="1620" w:hanging="720"/>
      </w:pPr>
      <w:rPr>
        <w:rFonts w:hint="default"/>
      </w:rPr>
    </w:lvl>
    <w:lvl w:ilvl="2">
      <w:start w:val="1"/>
      <w:numFmt w:val="decimal"/>
      <w:pStyle w:val="Titre3"/>
      <w:lvlText w:val="3.%3."/>
      <w:lvlJc w:val="left"/>
      <w:pPr>
        <w:ind w:left="3632" w:hanging="1080"/>
      </w:pPr>
      <w:rPr>
        <w:rFonts w:hint="default"/>
      </w:rPr>
    </w:lvl>
    <w:lvl w:ilvl="3">
      <w:start w:val="1"/>
      <w:numFmt w:val="decimal"/>
      <w:lvlText w:val="%1.%2.%3.%4."/>
      <w:lvlJc w:val="left"/>
      <w:pPr>
        <w:ind w:left="4140" w:hanging="144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560" w:hanging="2160"/>
      </w:pPr>
      <w:rPr>
        <w:rFonts w:hint="default"/>
      </w:rPr>
    </w:lvl>
    <w:lvl w:ilvl="7">
      <w:start w:val="1"/>
      <w:numFmt w:val="decimal"/>
      <w:lvlText w:val="%1.%2.%3.%4.%5.%6.%7.%8."/>
      <w:lvlJc w:val="left"/>
      <w:pPr>
        <w:ind w:left="8820" w:hanging="2520"/>
      </w:pPr>
      <w:rPr>
        <w:rFonts w:hint="default"/>
      </w:rPr>
    </w:lvl>
    <w:lvl w:ilvl="8">
      <w:start w:val="1"/>
      <w:numFmt w:val="decimal"/>
      <w:lvlText w:val="%1.%2.%3.%4.%5.%6.%7.%8.%9."/>
      <w:lvlJc w:val="left"/>
      <w:pPr>
        <w:ind w:left="10080" w:hanging="2880"/>
      </w:pPr>
      <w:rPr>
        <w:rFonts w:hint="default"/>
      </w:rPr>
    </w:lvl>
  </w:abstractNum>
  <w:abstractNum w:abstractNumId="16" w15:restartNumberingAfterBreak="0">
    <w:nsid w:val="730C5325"/>
    <w:multiLevelType w:val="hybridMultilevel"/>
    <w:tmpl w:val="C692505A"/>
    <w:lvl w:ilvl="0" w:tplc="26167AB4">
      <w:start w:val="4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0"/>
  </w:num>
  <w:num w:numId="5">
    <w:abstractNumId w:val="12"/>
  </w:num>
  <w:num w:numId="6">
    <w:abstractNumId w:val="9"/>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6"/>
  </w:num>
  <w:num w:numId="14">
    <w:abstractNumId w:val="11"/>
  </w:num>
  <w:num w:numId="15">
    <w:abstractNumId w:val="1"/>
  </w:num>
  <w:num w:numId="16">
    <w:abstractNumId w:val="13"/>
  </w:num>
  <w:num w:numId="17">
    <w:abstractNumId w:val="4"/>
  </w:num>
  <w:num w:numId="18">
    <w:abstractNumId w:val="7"/>
  </w:num>
  <w:num w:numId="19">
    <w:abstractNumId w:val="8"/>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60"/>
    <w:rsid w:val="00000107"/>
    <w:rsid w:val="00000676"/>
    <w:rsid w:val="00001554"/>
    <w:rsid w:val="00001783"/>
    <w:rsid w:val="00002448"/>
    <w:rsid w:val="0000392C"/>
    <w:rsid w:val="000040C8"/>
    <w:rsid w:val="00004351"/>
    <w:rsid w:val="00004797"/>
    <w:rsid w:val="0000547B"/>
    <w:rsid w:val="00005749"/>
    <w:rsid w:val="0000587F"/>
    <w:rsid w:val="00005A6B"/>
    <w:rsid w:val="00005AC5"/>
    <w:rsid w:val="00006299"/>
    <w:rsid w:val="0000633D"/>
    <w:rsid w:val="00006A78"/>
    <w:rsid w:val="00006A97"/>
    <w:rsid w:val="00006BBB"/>
    <w:rsid w:val="00007462"/>
    <w:rsid w:val="0000774A"/>
    <w:rsid w:val="000105E0"/>
    <w:rsid w:val="00010B1B"/>
    <w:rsid w:val="00010F6D"/>
    <w:rsid w:val="000113CA"/>
    <w:rsid w:val="00011C47"/>
    <w:rsid w:val="0001208D"/>
    <w:rsid w:val="00012798"/>
    <w:rsid w:val="000128CC"/>
    <w:rsid w:val="00012AA4"/>
    <w:rsid w:val="00012C2E"/>
    <w:rsid w:val="00012DB9"/>
    <w:rsid w:val="000132BF"/>
    <w:rsid w:val="000133D5"/>
    <w:rsid w:val="0001397F"/>
    <w:rsid w:val="00013BF2"/>
    <w:rsid w:val="00013EC3"/>
    <w:rsid w:val="000140EA"/>
    <w:rsid w:val="0001429A"/>
    <w:rsid w:val="00014465"/>
    <w:rsid w:val="00014908"/>
    <w:rsid w:val="00014996"/>
    <w:rsid w:val="000149F7"/>
    <w:rsid w:val="00014C45"/>
    <w:rsid w:val="0001557B"/>
    <w:rsid w:val="00015657"/>
    <w:rsid w:val="00016402"/>
    <w:rsid w:val="00016657"/>
    <w:rsid w:val="00017DD3"/>
    <w:rsid w:val="00017DFB"/>
    <w:rsid w:val="00020484"/>
    <w:rsid w:val="00020D30"/>
    <w:rsid w:val="000210E0"/>
    <w:rsid w:val="00022332"/>
    <w:rsid w:val="000223FE"/>
    <w:rsid w:val="00022589"/>
    <w:rsid w:val="00022FFC"/>
    <w:rsid w:val="000235EF"/>
    <w:rsid w:val="000242D6"/>
    <w:rsid w:val="000244E4"/>
    <w:rsid w:val="00024AA8"/>
    <w:rsid w:val="00024F68"/>
    <w:rsid w:val="00025241"/>
    <w:rsid w:val="00025629"/>
    <w:rsid w:val="00025D02"/>
    <w:rsid w:val="000263A8"/>
    <w:rsid w:val="00027157"/>
    <w:rsid w:val="0003010B"/>
    <w:rsid w:val="00030493"/>
    <w:rsid w:val="000304E3"/>
    <w:rsid w:val="0003144A"/>
    <w:rsid w:val="0003184C"/>
    <w:rsid w:val="00031F6A"/>
    <w:rsid w:val="00031FB7"/>
    <w:rsid w:val="0003206D"/>
    <w:rsid w:val="000320F7"/>
    <w:rsid w:val="000322C9"/>
    <w:rsid w:val="0003272E"/>
    <w:rsid w:val="000327AE"/>
    <w:rsid w:val="00032D3E"/>
    <w:rsid w:val="00033105"/>
    <w:rsid w:val="000334B8"/>
    <w:rsid w:val="000339C1"/>
    <w:rsid w:val="00034540"/>
    <w:rsid w:val="00035197"/>
    <w:rsid w:val="00035517"/>
    <w:rsid w:val="00035B43"/>
    <w:rsid w:val="00036543"/>
    <w:rsid w:val="00036AE3"/>
    <w:rsid w:val="0003714C"/>
    <w:rsid w:val="000373A3"/>
    <w:rsid w:val="00037B10"/>
    <w:rsid w:val="000402BD"/>
    <w:rsid w:val="00040337"/>
    <w:rsid w:val="00040744"/>
    <w:rsid w:val="00040AA9"/>
    <w:rsid w:val="00040E33"/>
    <w:rsid w:val="00042911"/>
    <w:rsid w:val="00042B87"/>
    <w:rsid w:val="00042D5F"/>
    <w:rsid w:val="0004440C"/>
    <w:rsid w:val="00045353"/>
    <w:rsid w:val="00045631"/>
    <w:rsid w:val="00046485"/>
    <w:rsid w:val="000464D6"/>
    <w:rsid w:val="00046567"/>
    <w:rsid w:val="0004677B"/>
    <w:rsid w:val="000468EC"/>
    <w:rsid w:val="00046E30"/>
    <w:rsid w:val="00047258"/>
    <w:rsid w:val="00047270"/>
    <w:rsid w:val="00050232"/>
    <w:rsid w:val="00050D45"/>
    <w:rsid w:val="00050E8A"/>
    <w:rsid w:val="00052855"/>
    <w:rsid w:val="0005320B"/>
    <w:rsid w:val="000537B3"/>
    <w:rsid w:val="00053857"/>
    <w:rsid w:val="00053ED9"/>
    <w:rsid w:val="00054034"/>
    <w:rsid w:val="00054150"/>
    <w:rsid w:val="0005674F"/>
    <w:rsid w:val="00056FBF"/>
    <w:rsid w:val="00057001"/>
    <w:rsid w:val="00057047"/>
    <w:rsid w:val="000570EE"/>
    <w:rsid w:val="00057859"/>
    <w:rsid w:val="000578AC"/>
    <w:rsid w:val="00061036"/>
    <w:rsid w:val="00061155"/>
    <w:rsid w:val="0006151E"/>
    <w:rsid w:val="00061801"/>
    <w:rsid w:val="0006180F"/>
    <w:rsid w:val="00061CE7"/>
    <w:rsid w:val="00061E6D"/>
    <w:rsid w:val="00061EFC"/>
    <w:rsid w:val="00062164"/>
    <w:rsid w:val="00062498"/>
    <w:rsid w:val="00062E8A"/>
    <w:rsid w:val="000638E9"/>
    <w:rsid w:val="000638FE"/>
    <w:rsid w:val="000640DA"/>
    <w:rsid w:val="0006418F"/>
    <w:rsid w:val="000641E9"/>
    <w:rsid w:val="00064D51"/>
    <w:rsid w:val="00065D3A"/>
    <w:rsid w:val="00065E56"/>
    <w:rsid w:val="00066816"/>
    <w:rsid w:val="000668E2"/>
    <w:rsid w:val="000671AB"/>
    <w:rsid w:val="000673A6"/>
    <w:rsid w:val="0006759D"/>
    <w:rsid w:val="000675D7"/>
    <w:rsid w:val="00067631"/>
    <w:rsid w:val="00067B79"/>
    <w:rsid w:val="0007095C"/>
    <w:rsid w:val="00071147"/>
    <w:rsid w:val="00071856"/>
    <w:rsid w:val="000720DC"/>
    <w:rsid w:val="0007249B"/>
    <w:rsid w:val="0007271B"/>
    <w:rsid w:val="00072972"/>
    <w:rsid w:val="00072D0F"/>
    <w:rsid w:val="000735EB"/>
    <w:rsid w:val="00073EB4"/>
    <w:rsid w:val="000745AD"/>
    <w:rsid w:val="00074655"/>
    <w:rsid w:val="000747C1"/>
    <w:rsid w:val="00074B48"/>
    <w:rsid w:val="00074F1C"/>
    <w:rsid w:val="000754ED"/>
    <w:rsid w:val="00075DB4"/>
    <w:rsid w:val="0007604E"/>
    <w:rsid w:val="000760AB"/>
    <w:rsid w:val="00076E03"/>
    <w:rsid w:val="00076FB5"/>
    <w:rsid w:val="00077B4A"/>
    <w:rsid w:val="000810A5"/>
    <w:rsid w:val="00081D50"/>
    <w:rsid w:val="00082811"/>
    <w:rsid w:val="00082CF8"/>
    <w:rsid w:val="000830C3"/>
    <w:rsid w:val="0008327C"/>
    <w:rsid w:val="000838A2"/>
    <w:rsid w:val="00083CD2"/>
    <w:rsid w:val="00083CF8"/>
    <w:rsid w:val="00084D5A"/>
    <w:rsid w:val="00085F6D"/>
    <w:rsid w:val="000860A3"/>
    <w:rsid w:val="000867DF"/>
    <w:rsid w:val="00086EA0"/>
    <w:rsid w:val="0008701C"/>
    <w:rsid w:val="00087FE1"/>
    <w:rsid w:val="00090186"/>
    <w:rsid w:val="00090853"/>
    <w:rsid w:val="00090A5A"/>
    <w:rsid w:val="00090FFC"/>
    <w:rsid w:val="0009131B"/>
    <w:rsid w:val="00091928"/>
    <w:rsid w:val="00091966"/>
    <w:rsid w:val="0009288D"/>
    <w:rsid w:val="00092B54"/>
    <w:rsid w:val="00093B0F"/>
    <w:rsid w:val="00093B16"/>
    <w:rsid w:val="00093CBA"/>
    <w:rsid w:val="000945C4"/>
    <w:rsid w:val="00094C68"/>
    <w:rsid w:val="00095556"/>
    <w:rsid w:val="00095D77"/>
    <w:rsid w:val="0009638E"/>
    <w:rsid w:val="00096614"/>
    <w:rsid w:val="00096A57"/>
    <w:rsid w:val="00097052"/>
    <w:rsid w:val="00097270"/>
    <w:rsid w:val="00097829"/>
    <w:rsid w:val="00097B5F"/>
    <w:rsid w:val="00097BDB"/>
    <w:rsid w:val="00097BFB"/>
    <w:rsid w:val="00097C88"/>
    <w:rsid w:val="000A010F"/>
    <w:rsid w:val="000A022B"/>
    <w:rsid w:val="000A07B5"/>
    <w:rsid w:val="000A1F93"/>
    <w:rsid w:val="000A2187"/>
    <w:rsid w:val="000A2592"/>
    <w:rsid w:val="000A27E9"/>
    <w:rsid w:val="000A2B4A"/>
    <w:rsid w:val="000A3079"/>
    <w:rsid w:val="000A36E0"/>
    <w:rsid w:val="000A3B16"/>
    <w:rsid w:val="000A40FC"/>
    <w:rsid w:val="000A466D"/>
    <w:rsid w:val="000A4749"/>
    <w:rsid w:val="000A48BF"/>
    <w:rsid w:val="000A4D6A"/>
    <w:rsid w:val="000A4DE2"/>
    <w:rsid w:val="000A5665"/>
    <w:rsid w:val="000A5B73"/>
    <w:rsid w:val="000A5D0B"/>
    <w:rsid w:val="000A62D5"/>
    <w:rsid w:val="000A6440"/>
    <w:rsid w:val="000A69B5"/>
    <w:rsid w:val="000A6EE8"/>
    <w:rsid w:val="000A7963"/>
    <w:rsid w:val="000A796D"/>
    <w:rsid w:val="000A7DBA"/>
    <w:rsid w:val="000B0CEF"/>
    <w:rsid w:val="000B1132"/>
    <w:rsid w:val="000B1508"/>
    <w:rsid w:val="000B34BE"/>
    <w:rsid w:val="000B34FA"/>
    <w:rsid w:val="000B40A0"/>
    <w:rsid w:val="000B42B3"/>
    <w:rsid w:val="000B46CD"/>
    <w:rsid w:val="000B47C1"/>
    <w:rsid w:val="000B483B"/>
    <w:rsid w:val="000B4D66"/>
    <w:rsid w:val="000B6077"/>
    <w:rsid w:val="000B63C7"/>
    <w:rsid w:val="000B6D58"/>
    <w:rsid w:val="000B7108"/>
    <w:rsid w:val="000B7ACC"/>
    <w:rsid w:val="000C17D1"/>
    <w:rsid w:val="000C1981"/>
    <w:rsid w:val="000C1CEF"/>
    <w:rsid w:val="000C1DEB"/>
    <w:rsid w:val="000C2159"/>
    <w:rsid w:val="000C2586"/>
    <w:rsid w:val="000C2F47"/>
    <w:rsid w:val="000C313E"/>
    <w:rsid w:val="000C3220"/>
    <w:rsid w:val="000C3344"/>
    <w:rsid w:val="000C39DA"/>
    <w:rsid w:val="000C3CFA"/>
    <w:rsid w:val="000C45EA"/>
    <w:rsid w:val="000C46CF"/>
    <w:rsid w:val="000C58B6"/>
    <w:rsid w:val="000C58B9"/>
    <w:rsid w:val="000C593D"/>
    <w:rsid w:val="000C5D7B"/>
    <w:rsid w:val="000C5E00"/>
    <w:rsid w:val="000C6524"/>
    <w:rsid w:val="000C72CE"/>
    <w:rsid w:val="000C7E6B"/>
    <w:rsid w:val="000C7FAC"/>
    <w:rsid w:val="000D07E9"/>
    <w:rsid w:val="000D0E48"/>
    <w:rsid w:val="000D144E"/>
    <w:rsid w:val="000D1C1B"/>
    <w:rsid w:val="000D2E99"/>
    <w:rsid w:val="000D31A9"/>
    <w:rsid w:val="000D370A"/>
    <w:rsid w:val="000D39C5"/>
    <w:rsid w:val="000D42EF"/>
    <w:rsid w:val="000D5B59"/>
    <w:rsid w:val="000D5F59"/>
    <w:rsid w:val="000D63FC"/>
    <w:rsid w:val="000D75EA"/>
    <w:rsid w:val="000D7B34"/>
    <w:rsid w:val="000D7CD2"/>
    <w:rsid w:val="000E0376"/>
    <w:rsid w:val="000E09FF"/>
    <w:rsid w:val="000E0AB7"/>
    <w:rsid w:val="000E0C08"/>
    <w:rsid w:val="000E10F3"/>
    <w:rsid w:val="000E1321"/>
    <w:rsid w:val="000E1C43"/>
    <w:rsid w:val="000E1C8D"/>
    <w:rsid w:val="000E1D41"/>
    <w:rsid w:val="000E202D"/>
    <w:rsid w:val="000E248C"/>
    <w:rsid w:val="000E2BFD"/>
    <w:rsid w:val="000E2C7C"/>
    <w:rsid w:val="000E365F"/>
    <w:rsid w:val="000E3A19"/>
    <w:rsid w:val="000E3A80"/>
    <w:rsid w:val="000E4422"/>
    <w:rsid w:val="000E4A1A"/>
    <w:rsid w:val="000E5680"/>
    <w:rsid w:val="000E5AEB"/>
    <w:rsid w:val="000E5D72"/>
    <w:rsid w:val="000E65D9"/>
    <w:rsid w:val="000E6896"/>
    <w:rsid w:val="000E6ACA"/>
    <w:rsid w:val="000E71B8"/>
    <w:rsid w:val="000F06F3"/>
    <w:rsid w:val="000F13D7"/>
    <w:rsid w:val="000F19A3"/>
    <w:rsid w:val="000F25B9"/>
    <w:rsid w:val="000F2691"/>
    <w:rsid w:val="000F2D0C"/>
    <w:rsid w:val="000F2F52"/>
    <w:rsid w:val="000F47E3"/>
    <w:rsid w:val="000F4BAC"/>
    <w:rsid w:val="000F4EC1"/>
    <w:rsid w:val="000F5524"/>
    <w:rsid w:val="000F56D4"/>
    <w:rsid w:val="000F5DF5"/>
    <w:rsid w:val="000F62C6"/>
    <w:rsid w:val="000F74C6"/>
    <w:rsid w:val="000F75C2"/>
    <w:rsid w:val="000F7993"/>
    <w:rsid w:val="000F7B9C"/>
    <w:rsid w:val="000F7E9C"/>
    <w:rsid w:val="0010054E"/>
    <w:rsid w:val="001017D4"/>
    <w:rsid w:val="00101ABB"/>
    <w:rsid w:val="00101F49"/>
    <w:rsid w:val="00102955"/>
    <w:rsid w:val="00102E4C"/>
    <w:rsid w:val="00102EDD"/>
    <w:rsid w:val="00102FCF"/>
    <w:rsid w:val="001030B7"/>
    <w:rsid w:val="00103358"/>
    <w:rsid w:val="00104C73"/>
    <w:rsid w:val="00105426"/>
    <w:rsid w:val="001054DD"/>
    <w:rsid w:val="00105A7E"/>
    <w:rsid w:val="00105AB0"/>
    <w:rsid w:val="00105F00"/>
    <w:rsid w:val="00106620"/>
    <w:rsid w:val="00106709"/>
    <w:rsid w:val="00106AE5"/>
    <w:rsid w:val="00106CBA"/>
    <w:rsid w:val="001071B5"/>
    <w:rsid w:val="001071F2"/>
    <w:rsid w:val="0011055D"/>
    <w:rsid w:val="00110863"/>
    <w:rsid w:val="00110A2F"/>
    <w:rsid w:val="00110B4F"/>
    <w:rsid w:val="0011155B"/>
    <w:rsid w:val="001118A8"/>
    <w:rsid w:val="00111E9F"/>
    <w:rsid w:val="001122D3"/>
    <w:rsid w:val="00112721"/>
    <w:rsid w:val="0011306D"/>
    <w:rsid w:val="001140F7"/>
    <w:rsid w:val="00114140"/>
    <w:rsid w:val="001153C3"/>
    <w:rsid w:val="0011549A"/>
    <w:rsid w:val="00115607"/>
    <w:rsid w:val="00115DEC"/>
    <w:rsid w:val="00116719"/>
    <w:rsid w:val="00116973"/>
    <w:rsid w:val="00116C8B"/>
    <w:rsid w:val="00116DBF"/>
    <w:rsid w:val="00117B23"/>
    <w:rsid w:val="00117F8E"/>
    <w:rsid w:val="00120109"/>
    <w:rsid w:val="00120965"/>
    <w:rsid w:val="00120D92"/>
    <w:rsid w:val="00121585"/>
    <w:rsid w:val="00121F39"/>
    <w:rsid w:val="00122083"/>
    <w:rsid w:val="0012244E"/>
    <w:rsid w:val="00122971"/>
    <w:rsid w:val="00122996"/>
    <w:rsid w:val="00122B0D"/>
    <w:rsid w:val="00123057"/>
    <w:rsid w:val="001230E7"/>
    <w:rsid w:val="001234A6"/>
    <w:rsid w:val="001235AC"/>
    <w:rsid w:val="0012446A"/>
    <w:rsid w:val="00124870"/>
    <w:rsid w:val="00125057"/>
    <w:rsid w:val="00125529"/>
    <w:rsid w:val="001255E3"/>
    <w:rsid w:val="00126672"/>
    <w:rsid w:val="00126B65"/>
    <w:rsid w:val="001272DE"/>
    <w:rsid w:val="00127A3A"/>
    <w:rsid w:val="00127E18"/>
    <w:rsid w:val="00130685"/>
    <w:rsid w:val="00130704"/>
    <w:rsid w:val="00130BE4"/>
    <w:rsid w:val="00131C0C"/>
    <w:rsid w:val="00131D85"/>
    <w:rsid w:val="001326D0"/>
    <w:rsid w:val="001328C2"/>
    <w:rsid w:val="00132C69"/>
    <w:rsid w:val="00133130"/>
    <w:rsid w:val="001338B1"/>
    <w:rsid w:val="00133C9B"/>
    <w:rsid w:val="0013480E"/>
    <w:rsid w:val="00134C49"/>
    <w:rsid w:val="00134CB8"/>
    <w:rsid w:val="00134D14"/>
    <w:rsid w:val="00134D46"/>
    <w:rsid w:val="001357B0"/>
    <w:rsid w:val="00136312"/>
    <w:rsid w:val="001370D5"/>
    <w:rsid w:val="00137AF3"/>
    <w:rsid w:val="00140052"/>
    <w:rsid w:val="0014008E"/>
    <w:rsid w:val="001402C6"/>
    <w:rsid w:val="00141356"/>
    <w:rsid w:val="00141BB0"/>
    <w:rsid w:val="00141E9B"/>
    <w:rsid w:val="00142643"/>
    <w:rsid w:val="00142BA2"/>
    <w:rsid w:val="0014364C"/>
    <w:rsid w:val="00143838"/>
    <w:rsid w:val="00143C40"/>
    <w:rsid w:val="00143ECF"/>
    <w:rsid w:val="0014430B"/>
    <w:rsid w:val="00144377"/>
    <w:rsid w:val="00144717"/>
    <w:rsid w:val="00144FA8"/>
    <w:rsid w:val="00145C93"/>
    <w:rsid w:val="00146622"/>
    <w:rsid w:val="00146C4B"/>
    <w:rsid w:val="0014705B"/>
    <w:rsid w:val="001472C3"/>
    <w:rsid w:val="00147471"/>
    <w:rsid w:val="001474A2"/>
    <w:rsid w:val="00147A29"/>
    <w:rsid w:val="00147BFE"/>
    <w:rsid w:val="00147ED7"/>
    <w:rsid w:val="00150102"/>
    <w:rsid w:val="00150C6A"/>
    <w:rsid w:val="0015175B"/>
    <w:rsid w:val="00151B97"/>
    <w:rsid w:val="00151E0E"/>
    <w:rsid w:val="00151E59"/>
    <w:rsid w:val="001522E3"/>
    <w:rsid w:val="001530F6"/>
    <w:rsid w:val="001534B1"/>
    <w:rsid w:val="001537D6"/>
    <w:rsid w:val="00154114"/>
    <w:rsid w:val="001547D5"/>
    <w:rsid w:val="00154A50"/>
    <w:rsid w:val="00154BC3"/>
    <w:rsid w:val="00154F7F"/>
    <w:rsid w:val="00154FAA"/>
    <w:rsid w:val="00155D82"/>
    <w:rsid w:val="00156210"/>
    <w:rsid w:val="0015685B"/>
    <w:rsid w:val="00156A6C"/>
    <w:rsid w:val="001570A5"/>
    <w:rsid w:val="00160575"/>
    <w:rsid w:val="0016065A"/>
    <w:rsid w:val="001609FB"/>
    <w:rsid w:val="00160A85"/>
    <w:rsid w:val="00160C2D"/>
    <w:rsid w:val="00160FE9"/>
    <w:rsid w:val="001610A3"/>
    <w:rsid w:val="00161177"/>
    <w:rsid w:val="001611A0"/>
    <w:rsid w:val="00161637"/>
    <w:rsid w:val="00161DC0"/>
    <w:rsid w:val="001620BE"/>
    <w:rsid w:val="00162D3E"/>
    <w:rsid w:val="00162E2B"/>
    <w:rsid w:val="00162E32"/>
    <w:rsid w:val="00163060"/>
    <w:rsid w:val="00163E55"/>
    <w:rsid w:val="001643C0"/>
    <w:rsid w:val="00164F66"/>
    <w:rsid w:val="0016563F"/>
    <w:rsid w:val="001659B6"/>
    <w:rsid w:val="00165A42"/>
    <w:rsid w:val="00165ADC"/>
    <w:rsid w:val="00165B55"/>
    <w:rsid w:val="001666BB"/>
    <w:rsid w:val="00166749"/>
    <w:rsid w:val="0016758D"/>
    <w:rsid w:val="00167645"/>
    <w:rsid w:val="00167649"/>
    <w:rsid w:val="00167AC5"/>
    <w:rsid w:val="00167C43"/>
    <w:rsid w:val="00167D5F"/>
    <w:rsid w:val="0017022F"/>
    <w:rsid w:val="00170446"/>
    <w:rsid w:val="00170A49"/>
    <w:rsid w:val="00170D8B"/>
    <w:rsid w:val="001712B5"/>
    <w:rsid w:val="0017137C"/>
    <w:rsid w:val="00171741"/>
    <w:rsid w:val="0017177E"/>
    <w:rsid w:val="00171A20"/>
    <w:rsid w:val="0017204C"/>
    <w:rsid w:val="0017214B"/>
    <w:rsid w:val="00172542"/>
    <w:rsid w:val="00172A7C"/>
    <w:rsid w:val="00172AA9"/>
    <w:rsid w:val="00173287"/>
    <w:rsid w:val="00173745"/>
    <w:rsid w:val="00173A60"/>
    <w:rsid w:val="00173ED5"/>
    <w:rsid w:val="001741B9"/>
    <w:rsid w:val="001755BB"/>
    <w:rsid w:val="00175900"/>
    <w:rsid w:val="00176068"/>
    <w:rsid w:val="00176487"/>
    <w:rsid w:val="001764B2"/>
    <w:rsid w:val="001767C8"/>
    <w:rsid w:val="0017743F"/>
    <w:rsid w:val="00177490"/>
    <w:rsid w:val="001775BC"/>
    <w:rsid w:val="00177781"/>
    <w:rsid w:val="00180751"/>
    <w:rsid w:val="00180A97"/>
    <w:rsid w:val="00180EDB"/>
    <w:rsid w:val="00181F21"/>
    <w:rsid w:val="00181F67"/>
    <w:rsid w:val="001823D6"/>
    <w:rsid w:val="00182575"/>
    <w:rsid w:val="0018334E"/>
    <w:rsid w:val="00183482"/>
    <w:rsid w:val="0018386E"/>
    <w:rsid w:val="00183D2C"/>
    <w:rsid w:val="00183EAF"/>
    <w:rsid w:val="00184BFE"/>
    <w:rsid w:val="00184C5E"/>
    <w:rsid w:val="00185621"/>
    <w:rsid w:val="00185681"/>
    <w:rsid w:val="001857A8"/>
    <w:rsid w:val="00185E0D"/>
    <w:rsid w:val="0018622D"/>
    <w:rsid w:val="00186916"/>
    <w:rsid w:val="00187396"/>
    <w:rsid w:val="001879A3"/>
    <w:rsid w:val="001879FD"/>
    <w:rsid w:val="00187FF9"/>
    <w:rsid w:val="001904D5"/>
    <w:rsid w:val="0019080A"/>
    <w:rsid w:val="00190BF9"/>
    <w:rsid w:val="001917C7"/>
    <w:rsid w:val="00191ED1"/>
    <w:rsid w:val="00192876"/>
    <w:rsid w:val="00192F50"/>
    <w:rsid w:val="001936C6"/>
    <w:rsid w:val="001939F9"/>
    <w:rsid w:val="00193D8B"/>
    <w:rsid w:val="00193E84"/>
    <w:rsid w:val="001943DC"/>
    <w:rsid w:val="00194542"/>
    <w:rsid w:val="00195C67"/>
    <w:rsid w:val="00195D9D"/>
    <w:rsid w:val="0019694B"/>
    <w:rsid w:val="00196E1D"/>
    <w:rsid w:val="00196E2E"/>
    <w:rsid w:val="00197138"/>
    <w:rsid w:val="0019752D"/>
    <w:rsid w:val="001977CA"/>
    <w:rsid w:val="001A088C"/>
    <w:rsid w:val="001A08AF"/>
    <w:rsid w:val="001A0A3F"/>
    <w:rsid w:val="001A0B96"/>
    <w:rsid w:val="001A0DD1"/>
    <w:rsid w:val="001A110D"/>
    <w:rsid w:val="001A140D"/>
    <w:rsid w:val="001A3503"/>
    <w:rsid w:val="001A4014"/>
    <w:rsid w:val="001A40EE"/>
    <w:rsid w:val="001A4367"/>
    <w:rsid w:val="001A4FB4"/>
    <w:rsid w:val="001A50E9"/>
    <w:rsid w:val="001A562D"/>
    <w:rsid w:val="001A63AC"/>
    <w:rsid w:val="001A6718"/>
    <w:rsid w:val="001A756F"/>
    <w:rsid w:val="001A77FB"/>
    <w:rsid w:val="001B0515"/>
    <w:rsid w:val="001B0AE0"/>
    <w:rsid w:val="001B0C21"/>
    <w:rsid w:val="001B0DCD"/>
    <w:rsid w:val="001B130A"/>
    <w:rsid w:val="001B2C3C"/>
    <w:rsid w:val="001B3667"/>
    <w:rsid w:val="001B3821"/>
    <w:rsid w:val="001B3E95"/>
    <w:rsid w:val="001B3F27"/>
    <w:rsid w:val="001B4552"/>
    <w:rsid w:val="001B47DD"/>
    <w:rsid w:val="001B4819"/>
    <w:rsid w:val="001B48A7"/>
    <w:rsid w:val="001B4D3A"/>
    <w:rsid w:val="001B658D"/>
    <w:rsid w:val="001B6A2B"/>
    <w:rsid w:val="001B6D40"/>
    <w:rsid w:val="001B705D"/>
    <w:rsid w:val="001B79C0"/>
    <w:rsid w:val="001B7A99"/>
    <w:rsid w:val="001B7B8D"/>
    <w:rsid w:val="001B7FDC"/>
    <w:rsid w:val="001C0877"/>
    <w:rsid w:val="001C15B8"/>
    <w:rsid w:val="001C2202"/>
    <w:rsid w:val="001C2D29"/>
    <w:rsid w:val="001C3094"/>
    <w:rsid w:val="001C3438"/>
    <w:rsid w:val="001C35E6"/>
    <w:rsid w:val="001C3C39"/>
    <w:rsid w:val="001C3D86"/>
    <w:rsid w:val="001C4173"/>
    <w:rsid w:val="001C49BF"/>
    <w:rsid w:val="001C4BC1"/>
    <w:rsid w:val="001C4F49"/>
    <w:rsid w:val="001C5E6C"/>
    <w:rsid w:val="001C691C"/>
    <w:rsid w:val="001C6A0A"/>
    <w:rsid w:val="001C7517"/>
    <w:rsid w:val="001C768A"/>
    <w:rsid w:val="001C7AD2"/>
    <w:rsid w:val="001D0191"/>
    <w:rsid w:val="001D0194"/>
    <w:rsid w:val="001D057D"/>
    <w:rsid w:val="001D0B00"/>
    <w:rsid w:val="001D0DCE"/>
    <w:rsid w:val="001D0EB7"/>
    <w:rsid w:val="001D100E"/>
    <w:rsid w:val="001D1208"/>
    <w:rsid w:val="001D1618"/>
    <w:rsid w:val="001D1638"/>
    <w:rsid w:val="001D17B3"/>
    <w:rsid w:val="001D2032"/>
    <w:rsid w:val="001D2611"/>
    <w:rsid w:val="001D3208"/>
    <w:rsid w:val="001D38BB"/>
    <w:rsid w:val="001D3A58"/>
    <w:rsid w:val="001D3FD8"/>
    <w:rsid w:val="001D42C0"/>
    <w:rsid w:val="001D4DC3"/>
    <w:rsid w:val="001D4F6B"/>
    <w:rsid w:val="001D5255"/>
    <w:rsid w:val="001D5725"/>
    <w:rsid w:val="001D6037"/>
    <w:rsid w:val="001D6440"/>
    <w:rsid w:val="001D667D"/>
    <w:rsid w:val="001D6749"/>
    <w:rsid w:val="001D69F5"/>
    <w:rsid w:val="001D716C"/>
    <w:rsid w:val="001D766D"/>
    <w:rsid w:val="001E081A"/>
    <w:rsid w:val="001E0ABD"/>
    <w:rsid w:val="001E1286"/>
    <w:rsid w:val="001E1886"/>
    <w:rsid w:val="001E1DD2"/>
    <w:rsid w:val="001E2C85"/>
    <w:rsid w:val="001E3CB3"/>
    <w:rsid w:val="001E45F6"/>
    <w:rsid w:val="001E4A1C"/>
    <w:rsid w:val="001E4CE1"/>
    <w:rsid w:val="001E5DE1"/>
    <w:rsid w:val="001E601D"/>
    <w:rsid w:val="001E6FAD"/>
    <w:rsid w:val="001E70AC"/>
    <w:rsid w:val="001E70C9"/>
    <w:rsid w:val="001E7804"/>
    <w:rsid w:val="001E784C"/>
    <w:rsid w:val="001E7BA5"/>
    <w:rsid w:val="001F1E34"/>
    <w:rsid w:val="001F25DF"/>
    <w:rsid w:val="001F269F"/>
    <w:rsid w:val="001F26DC"/>
    <w:rsid w:val="001F2A36"/>
    <w:rsid w:val="001F3ABC"/>
    <w:rsid w:val="001F3E2D"/>
    <w:rsid w:val="001F41C8"/>
    <w:rsid w:val="001F4543"/>
    <w:rsid w:val="001F45E7"/>
    <w:rsid w:val="001F53DA"/>
    <w:rsid w:val="001F59B8"/>
    <w:rsid w:val="001F664E"/>
    <w:rsid w:val="001F6CF5"/>
    <w:rsid w:val="002000E9"/>
    <w:rsid w:val="002002E4"/>
    <w:rsid w:val="00200B57"/>
    <w:rsid w:val="00201445"/>
    <w:rsid w:val="002015D5"/>
    <w:rsid w:val="00201B83"/>
    <w:rsid w:val="00202689"/>
    <w:rsid w:val="0020347A"/>
    <w:rsid w:val="00203595"/>
    <w:rsid w:val="0020387F"/>
    <w:rsid w:val="00204229"/>
    <w:rsid w:val="002043A9"/>
    <w:rsid w:val="00204721"/>
    <w:rsid w:val="0020472D"/>
    <w:rsid w:val="0020584E"/>
    <w:rsid w:val="00205909"/>
    <w:rsid w:val="00205942"/>
    <w:rsid w:val="00206504"/>
    <w:rsid w:val="00206C85"/>
    <w:rsid w:val="00207374"/>
    <w:rsid w:val="00207C9E"/>
    <w:rsid w:val="00210C42"/>
    <w:rsid w:val="00210D93"/>
    <w:rsid w:val="00211C6A"/>
    <w:rsid w:val="0021203F"/>
    <w:rsid w:val="00212265"/>
    <w:rsid w:val="0021302C"/>
    <w:rsid w:val="002133EA"/>
    <w:rsid w:val="00213969"/>
    <w:rsid w:val="00213D25"/>
    <w:rsid w:val="00213FD1"/>
    <w:rsid w:val="0021442A"/>
    <w:rsid w:val="00215D3A"/>
    <w:rsid w:val="00215DA2"/>
    <w:rsid w:val="002162F7"/>
    <w:rsid w:val="0021684A"/>
    <w:rsid w:val="00216D13"/>
    <w:rsid w:val="0021722C"/>
    <w:rsid w:val="00217896"/>
    <w:rsid w:val="00217C30"/>
    <w:rsid w:val="00217E00"/>
    <w:rsid w:val="0022045A"/>
    <w:rsid w:val="00220750"/>
    <w:rsid w:val="00220C2E"/>
    <w:rsid w:val="00221553"/>
    <w:rsid w:val="00221AAC"/>
    <w:rsid w:val="00221F7E"/>
    <w:rsid w:val="002221E7"/>
    <w:rsid w:val="00222E4A"/>
    <w:rsid w:val="00222F78"/>
    <w:rsid w:val="00224565"/>
    <w:rsid w:val="00225488"/>
    <w:rsid w:val="002256BC"/>
    <w:rsid w:val="00225834"/>
    <w:rsid w:val="00226246"/>
    <w:rsid w:val="00226342"/>
    <w:rsid w:val="00226EC9"/>
    <w:rsid w:val="0022793E"/>
    <w:rsid w:val="00227CF5"/>
    <w:rsid w:val="00227E70"/>
    <w:rsid w:val="002309D4"/>
    <w:rsid w:val="002309DC"/>
    <w:rsid w:val="00230BC3"/>
    <w:rsid w:val="00231E6D"/>
    <w:rsid w:val="00232369"/>
    <w:rsid w:val="002328B9"/>
    <w:rsid w:val="00234481"/>
    <w:rsid w:val="0023492B"/>
    <w:rsid w:val="002353E9"/>
    <w:rsid w:val="0023558A"/>
    <w:rsid w:val="00235D9F"/>
    <w:rsid w:val="002361BE"/>
    <w:rsid w:val="002363BC"/>
    <w:rsid w:val="0023656E"/>
    <w:rsid w:val="002365B3"/>
    <w:rsid w:val="00236731"/>
    <w:rsid w:val="0023695F"/>
    <w:rsid w:val="00237287"/>
    <w:rsid w:val="00237417"/>
    <w:rsid w:val="00237DFA"/>
    <w:rsid w:val="00237E15"/>
    <w:rsid w:val="00240338"/>
    <w:rsid w:val="002403DB"/>
    <w:rsid w:val="0024059D"/>
    <w:rsid w:val="00240F74"/>
    <w:rsid w:val="00240FBA"/>
    <w:rsid w:val="00241892"/>
    <w:rsid w:val="002419F9"/>
    <w:rsid w:val="00241C6C"/>
    <w:rsid w:val="00242358"/>
    <w:rsid w:val="00242F09"/>
    <w:rsid w:val="00243206"/>
    <w:rsid w:val="0024424D"/>
    <w:rsid w:val="0024447A"/>
    <w:rsid w:val="002446F6"/>
    <w:rsid w:val="0024545A"/>
    <w:rsid w:val="00245A12"/>
    <w:rsid w:val="00245A3A"/>
    <w:rsid w:val="00245BBF"/>
    <w:rsid w:val="00245D9F"/>
    <w:rsid w:val="00245F80"/>
    <w:rsid w:val="002461D7"/>
    <w:rsid w:val="002474B1"/>
    <w:rsid w:val="0024758A"/>
    <w:rsid w:val="00247C48"/>
    <w:rsid w:val="0025080C"/>
    <w:rsid w:val="00250D35"/>
    <w:rsid w:val="002511D5"/>
    <w:rsid w:val="00251A85"/>
    <w:rsid w:val="00251ABF"/>
    <w:rsid w:val="00252180"/>
    <w:rsid w:val="002523E3"/>
    <w:rsid w:val="0025323C"/>
    <w:rsid w:val="0025337B"/>
    <w:rsid w:val="00254684"/>
    <w:rsid w:val="002552D1"/>
    <w:rsid w:val="0025603F"/>
    <w:rsid w:val="00256908"/>
    <w:rsid w:val="00257C19"/>
    <w:rsid w:val="00257CD6"/>
    <w:rsid w:val="00257EA0"/>
    <w:rsid w:val="00260D2D"/>
    <w:rsid w:val="0026132A"/>
    <w:rsid w:val="00261535"/>
    <w:rsid w:val="00261F1A"/>
    <w:rsid w:val="00262107"/>
    <w:rsid w:val="002622FF"/>
    <w:rsid w:val="002630FD"/>
    <w:rsid w:val="0026454B"/>
    <w:rsid w:val="00264ABA"/>
    <w:rsid w:val="00264F4C"/>
    <w:rsid w:val="002651B2"/>
    <w:rsid w:val="00265519"/>
    <w:rsid w:val="002659C1"/>
    <w:rsid w:val="00265DA6"/>
    <w:rsid w:val="00266573"/>
    <w:rsid w:val="002674EE"/>
    <w:rsid w:val="002676E6"/>
    <w:rsid w:val="00270244"/>
    <w:rsid w:val="00270955"/>
    <w:rsid w:val="00271056"/>
    <w:rsid w:val="00271513"/>
    <w:rsid w:val="002721E8"/>
    <w:rsid w:val="00272A17"/>
    <w:rsid w:val="00272BDA"/>
    <w:rsid w:val="00273158"/>
    <w:rsid w:val="002731B2"/>
    <w:rsid w:val="0027356E"/>
    <w:rsid w:val="0027364E"/>
    <w:rsid w:val="00273E2A"/>
    <w:rsid w:val="00274245"/>
    <w:rsid w:val="002746A1"/>
    <w:rsid w:val="00274E18"/>
    <w:rsid w:val="0027519F"/>
    <w:rsid w:val="0027546C"/>
    <w:rsid w:val="0027552D"/>
    <w:rsid w:val="00275831"/>
    <w:rsid w:val="00275D48"/>
    <w:rsid w:val="0027693E"/>
    <w:rsid w:val="00277547"/>
    <w:rsid w:val="002812CF"/>
    <w:rsid w:val="00281418"/>
    <w:rsid w:val="00281B73"/>
    <w:rsid w:val="00282473"/>
    <w:rsid w:val="00282B95"/>
    <w:rsid w:val="002834C3"/>
    <w:rsid w:val="00284359"/>
    <w:rsid w:val="002846CF"/>
    <w:rsid w:val="00284DB6"/>
    <w:rsid w:val="00284FFB"/>
    <w:rsid w:val="0028528D"/>
    <w:rsid w:val="00285A9E"/>
    <w:rsid w:val="00286621"/>
    <w:rsid w:val="00286A3C"/>
    <w:rsid w:val="00286C13"/>
    <w:rsid w:val="00286CAB"/>
    <w:rsid w:val="00286F0E"/>
    <w:rsid w:val="00287A72"/>
    <w:rsid w:val="00287C65"/>
    <w:rsid w:val="002900BC"/>
    <w:rsid w:val="002901B1"/>
    <w:rsid w:val="00290397"/>
    <w:rsid w:val="00290415"/>
    <w:rsid w:val="00290BF2"/>
    <w:rsid w:val="00291856"/>
    <w:rsid w:val="0029212F"/>
    <w:rsid w:val="002921E2"/>
    <w:rsid w:val="00293C19"/>
    <w:rsid w:val="002944B0"/>
    <w:rsid w:val="00294702"/>
    <w:rsid w:val="00294B28"/>
    <w:rsid w:val="00295100"/>
    <w:rsid w:val="002954E3"/>
    <w:rsid w:val="002959E8"/>
    <w:rsid w:val="00296339"/>
    <w:rsid w:val="00296DE4"/>
    <w:rsid w:val="002971F0"/>
    <w:rsid w:val="00297564"/>
    <w:rsid w:val="00297C36"/>
    <w:rsid w:val="002A0388"/>
    <w:rsid w:val="002A0FA3"/>
    <w:rsid w:val="002A1091"/>
    <w:rsid w:val="002A1619"/>
    <w:rsid w:val="002A174D"/>
    <w:rsid w:val="002A281F"/>
    <w:rsid w:val="002A28AC"/>
    <w:rsid w:val="002A2F03"/>
    <w:rsid w:val="002A2FA6"/>
    <w:rsid w:val="002A33F9"/>
    <w:rsid w:val="002A36F7"/>
    <w:rsid w:val="002A3A97"/>
    <w:rsid w:val="002A3AB6"/>
    <w:rsid w:val="002A3BED"/>
    <w:rsid w:val="002A3C2A"/>
    <w:rsid w:val="002A49A0"/>
    <w:rsid w:val="002A49DB"/>
    <w:rsid w:val="002A4B6F"/>
    <w:rsid w:val="002A4CC2"/>
    <w:rsid w:val="002A5A52"/>
    <w:rsid w:val="002A5F54"/>
    <w:rsid w:val="002A5F5E"/>
    <w:rsid w:val="002A6E5C"/>
    <w:rsid w:val="002A79C7"/>
    <w:rsid w:val="002A7A75"/>
    <w:rsid w:val="002B037B"/>
    <w:rsid w:val="002B1C31"/>
    <w:rsid w:val="002B2037"/>
    <w:rsid w:val="002B2369"/>
    <w:rsid w:val="002B23A6"/>
    <w:rsid w:val="002B23F5"/>
    <w:rsid w:val="002B2793"/>
    <w:rsid w:val="002B382E"/>
    <w:rsid w:val="002B3AA7"/>
    <w:rsid w:val="002B3B82"/>
    <w:rsid w:val="002B4098"/>
    <w:rsid w:val="002B4130"/>
    <w:rsid w:val="002B5A35"/>
    <w:rsid w:val="002B63E0"/>
    <w:rsid w:val="002B6BEC"/>
    <w:rsid w:val="002B7AE7"/>
    <w:rsid w:val="002B7D79"/>
    <w:rsid w:val="002C07D0"/>
    <w:rsid w:val="002C0EF2"/>
    <w:rsid w:val="002C1061"/>
    <w:rsid w:val="002C1C39"/>
    <w:rsid w:val="002C1D4A"/>
    <w:rsid w:val="002C2676"/>
    <w:rsid w:val="002C2CBA"/>
    <w:rsid w:val="002C2F5D"/>
    <w:rsid w:val="002C2FAB"/>
    <w:rsid w:val="002C3551"/>
    <w:rsid w:val="002C3E68"/>
    <w:rsid w:val="002C4078"/>
    <w:rsid w:val="002C4A5B"/>
    <w:rsid w:val="002C4EF7"/>
    <w:rsid w:val="002C4F2C"/>
    <w:rsid w:val="002C51D5"/>
    <w:rsid w:val="002C6624"/>
    <w:rsid w:val="002C6654"/>
    <w:rsid w:val="002C6E59"/>
    <w:rsid w:val="002C6EE7"/>
    <w:rsid w:val="002C6F01"/>
    <w:rsid w:val="002C6F60"/>
    <w:rsid w:val="002C7171"/>
    <w:rsid w:val="002C7A70"/>
    <w:rsid w:val="002D0F45"/>
    <w:rsid w:val="002D2223"/>
    <w:rsid w:val="002D26D1"/>
    <w:rsid w:val="002D2771"/>
    <w:rsid w:val="002D2994"/>
    <w:rsid w:val="002D2F73"/>
    <w:rsid w:val="002D3324"/>
    <w:rsid w:val="002D4E34"/>
    <w:rsid w:val="002D5131"/>
    <w:rsid w:val="002D5643"/>
    <w:rsid w:val="002D5765"/>
    <w:rsid w:val="002D5E6E"/>
    <w:rsid w:val="002D6836"/>
    <w:rsid w:val="002D71AD"/>
    <w:rsid w:val="002D73EF"/>
    <w:rsid w:val="002D75D7"/>
    <w:rsid w:val="002D7908"/>
    <w:rsid w:val="002E066E"/>
    <w:rsid w:val="002E0B33"/>
    <w:rsid w:val="002E0C10"/>
    <w:rsid w:val="002E106B"/>
    <w:rsid w:val="002E19AF"/>
    <w:rsid w:val="002E2476"/>
    <w:rsid w:val="002E261B"/>
    <w:rsid w:val="002E29D6"/>
    <w:rsid w:val="002E3B03"/>
    <w:rsid w:val="002E45E3"/>
    <w:rsid w:val="002E48C2"/>
    <w:rsid w:val="002E5A90"/>
    <w:rsid w:val="002E5AE9"/>
    <w:rsid w:val="002E5D86"/>
    <w:rsid w:val="002E772A"/>
    <w:rsid w:val="002E7899"/>
    <w:rsid w:val="002E7A80"/>
    <w:rsid w:val="002E7B19"/>
    <w:rsid w:val="002E7EC1"/>
    <w:rsid w:val="002F0471"/>
    <w:rsid w:val="002F0BA6"/>
    <w:rsid w:val="002F0F27"/>
    <w:rsid w:val="002F1243"/>
    <w:rsid w:val="002F17AE"/>
    <w:rsid w:val="002F1EE0"/>
    <w:rsid w:val="002F298B"/>
    <w:rsid w:val="002F3244"/>
    <w:rsid w:val="002F38AF"/>
    <w:rsid w:val="002F3927"/>
    <w:rsid w:val="002F3A83"/>
    <w:rsid w:val="002F3D84"/>
    <w:rsid w:val="002F4793"/>
    <w:rsid w:val="002F4B86"/>
    <w:rsid w:val="002F4CBD"/>
    <w:rsid w:val="002F5081"/>
    <w:rsid w:val="002F5D7F"/>
    <w:rsid w:val="002F60F9"/>
    <w:rsid w:val="002F61F6"/>
    <w:rsid w:val="002F64C3"/>
    <w:rsid w:val="002F6D48"/>
    <w:rsid w:val="002F7102"/>
    <w:rsid w:val="002F73AF"/>
    <w:rsid w:val="002F7E84"/>
    <w:rsid w:val="003000BB"/>
    <w:rsid w:val="003005DE"/>
    <w:rsid w:val="00300EEC"/>
    <w:rsid w:val="00301030"/>
    <w:rsid w:val="003019CC"/>
    <w:rsid w:val="00301A86"/>
    <w:rsid w:val="00301ABE"/>
    <w:rsid w:val="00301B0D"/>
    <w:rsid w:val="00301C1A"/>
    <w:rsid w:val="00301FA2"/>
    <w:rsid w:val="00302354"/>
    <w:rsid w:val="0030305C"/>
    <w:rsid w:val="003031F1"/>
    <w:rsid w:val="00303589"/>
    <w:rsid w:val="00303CF8"/>
    <w:rsid w:val="00303F79"/>
    <w:rsid w:val="0030405A"/>
    <w:rsid w:val="00304511"/>
    <w:rsid w:val="003058A9"/>
    <w:rsid w:val="00305A9B"/>
    <w:rsid w:val="00305AA8"/>
    <w:rsid w:val="00305DCA"/>
    <w:rsid w:val="00305DF1"/>
    <w:rsid w:val="00306987"/>
    <w:rsid w:val="00307378"/>
    <w:rsid w:val="00307421"/>
    <w:rsid w:val="0030779C"/>
    <w:rsid w:val="003077F2"/>
    <w:rsid w:val="0030795B"/>
    <w:rsid w:val="00310583"/>
    <w:rsid w:val="003108F5"/>
    <w:rsid w:val="00310B39"/>
    <w:rsid w:val="00310CD7"/>
    <w:rsid w:val="00310F16"/>
    <w:rsid w:val="00311431"/>
    <w:rsid w:val="0031162A"/>
    <w:rsid w:val="00312057"/>
    <w:rsid w:val="00312200"/>
    <w:rsid w:val="00312C40"/>
    <w:rsid w:val="003142AE"/>
    <w:rsid w:val="00314F23"/>
    <w:rsid w:val="00315AE0"/>
    <w:rsid w:val="00315C0B"/>
    <w:rsid w:val="0031642D"/>
    <w:rsid w:val="0031677F"/>
    <w:rsid w:val="00316FCB"/>
    <w:rsid w:val="00317E51"/>
    <w:rsid w:val="0032057B"/>
    <w:rsid w:val="00320BCA"/>
    <w:rsid w:val="003210AB"/>
    <w:rsid w:val="00321742"/>
    <w:rsid w:val="00322165"/>
    <w:rsid w:val="003231C1"/>
    <w:rsid w:val="003231E3"/>
    <w:rsid w:val="003237C5"/>
    <w:rsid w:val="0032448B"/>
    <w:rsid w:val="00324B7E"/>
    <w:rsid w:val="003257D6"/>
    <w:rsid w:val="00325A2D"/>
    <w:rsid w:val="00325E96"/>
    <w:rsid w:val="00326DD4"/>
    <w:rsid w:val="003279A4"/>
    <w:rsid w:val="00327E04"/>
    <w:rsid w:val="00327F4D"/>
    <w:rsid w:val="00330323"/>
    <w:rsid w:val="0033120F"/>
    <w:rsid w:val="003313D4"/>
    <w:rsid w:val="003322C3"/>
    <w:rsid w:val="00332A00"/>
    <w:rsid w:val="00332BFD"/>
    <w:rsid w:val="00333082"/>
    <w:rsid w:val="0033311B"/>
    <w:rsid w:val="00334602"/>
    <w:rsid w:val="00334AD2"/>
    <w:rsid w:val="00334B20"/>
    <w:rsid w:val="00335042"/>
    <w:rsid w:val="0033567B"/>
    <w:rsid w:val="003356FA"/>
    <w:rsid w:val="00335D47"/>
    <w:rsid w:val="003367D6"/>
    <w:rsid w:val="00336C85"/>
    <w:rsid w:val="00337023"/>
    <w:rsid w:val="00337DEC"/>
    <w:rsid w:val="003403E8"/>
    <w:rsid w:val="0034095C"/>
    <w:rsid w:val="00340BDE"/>
    <w:rsid w:val="003412E5"/>
    <w:rsid w:val="00341A74"/>
    <w:rsid w:val="00341C9D"/>
    <w:rsid w:val="00342241"/>
    <w:rsid w:val="00342C3A"/>
    <w:rsid w:val="00343A2E"/>
    <w:rsid w:val="003442D4"/>
    <w:rsid w:val="003445CF"/>
    <w:rsid w:val="00344768"/>
    <w:rsid w:val="00344C15"/>
    <w:rsid w:val="00345043"/>
    <w:rsid w:val="003452E8"/>
    <w:rsid w:val="0034559D"/>
    <w:rsid w:val="003466CC"/>
    <w:rsid w:val="0034764A"/>
    <w:rsid w:val="00347F8D"/>
    <w:rsid w:val="003512A6"/>
    <w:rsid w:val="00351C30"/>
    <w:rsid w:val="00351E1F"/>
    <w:rsid w:val="00351F2E"/>
    <w:rsid w:val="00352141"/>
    <w:rsid w:val="0035221D"/>
    <w:rsid w:val="00352887"/>
    <w:rsid w:val="00352A60"/>
    <w:rsid w:val="00352AF1"/>
    <w:rsid w:val="0035302B"/>
    <w:rsid w:val="00353246"/>
    <w:rsid w:val="003532D2"/>
    <w:rsid w:val="00353630"/>
    <w:rsid w:val="003538B8"/>
    <w:rsid w:val="00353CF5"/>
    <w:rsid w:val="00354022"/>
    <w:rsid w:val="003542AC"/>
    <w:rsid w:val="00354836"/>
    <w:rsid w:val="00354A92"/>
    <w:rsid w:val="003553E7"/>
    <w:rsid w:val="0035545F"/>
    <w:rsid w:val="00355D4E"/>
    <w:rsid w:val="0035656E"/>
    <w:rsid w:val="00356C79"/>
    <w:rsid w:val="00357873"/>
    <w:rsid w:val="00357AAE"/>
    <w:rsid w:val="00357EE5"/>
    <w:rsid w:val="00360434"/>
    <w:rsid w:val="00360E34"/>
    <w:rsid w:val="003623C0"/>
    <w:rsid w:val="003631ED"/>
    <w:rsid w:val="003632A7"/>
    <w:rsid w:val="003635B0"/>
    <w:rsid w:val="0036416F"/>
    <w:rsid w:val="003642A5"/>
    <w:rsid w:val="00364317"/>
    <w:rsid w:val="00364517"/>
    <w:rsid w:val="003645D4"/>
    <w:rsid w:val="00364645"/>
    <w:rsid w:val="0036493C"/>
    <w:rsid w:val="00364FDF"/>
    <w:rsid w:val="0036505B"/>
    <w:rsid w:val="003650D3"/>
    <w:rsid w:val="003652DB"/>
    <w:rsid w:val="003652E0"/>
    <w:rsid w:val="00365B63"/>
    <w:rsid w:val="00365E0D"/>
    <w:rsid w:val="00367067"/>
    <w:rsid w:val="003671F8"/>
    <w:rsid w:val="00367254"/>
    <w:rsid w:val="00367398"/>
    <w:rsid w:val="0036744D"/>
    <w:rsid w:val="003674C5"/>
    <w:rsid w:val="00367689"/>
    <w:rsid w:val="00370D10"/>
    <w:rsid w:val="0037105B"/>
    <w:rsid w:val="00373B49"/>
    <w:rsid w:val="00373CCE"/>
    <w:rsid w:val="00373F91"/>
    <w:rsid w:val="003743C2"/>
    <w:rsid w:val="003748F1"/>
    <w:rsid w:val="00375043"/>
    <w:rsid w:val="00375593"/>
    <w:rsid w:val="00375BB3"/>
    <w:rsid w:val="003760A8"/>
    <w:rsid w:val="00376442"/>
    <w:rsid w:val="00376747"/>
    <w:rsid w:val="00376CDC"/>
    <w:rsid w:val="00376F64"/>
    <w:rsid w:val="00377137"/>
    <w:rsid w:val="0037771D"/>
    <w:rsid w:val="00377851"/>
    <w:rsid w:val="00377E79"/>
    <w:rsid w:val="00381723"/>
    <w:rsid w:val="0038182D"/>
    <w:rsid w:val="00382104"/>
    <w:rsid w:val="0038249E"/>
    <w:rsid w:val="0038308B"/>
    <w:rsid w:val="00383795"/>
    <w:rsid w:val="0038389F"/>
    <w:rsid w:val="00384DC7"/>
    <w:rsid w:val="003850AC"/>
    <w:rsid w:val="0038513F"/>
    <w:rsid w:val="00385546"/>
    <w:rsid w:val="0038562A"/>
    <w:rsid w:val="003859F1"/>
    <w:rsid w:val="00385C25"/>
    <w:rsid w:val="00385E2F"/>
    <w:rsid w:val="0038696D"/>
    <w:rsid w:val="00386B43"/>
    <w:rsid w:val="00386BD1"/>
    <w:rsid w:val="00387037"/>
    <w:rsid w:val="003871A2"/>
    <w:rsid w:val="00387266"/>
    <w:rsid w:val="00387909"/>
    <w:rsid w:val="003879D5"/>
    <w:rsid w:val="00391AAA"/>
    <w:rsid w:val="00391AD6"/>
    <w:rsid w:val="00391F0D"/>
    <w:rsid w:val="003941A4"/>
    <w:rsid w:val="00394537"/>
    <w:rsid w:val="003948D7"/>
    <w:rsid w:val="00395003"/>
    <w:rsid w:val="00395AF3"/>
    <w:rsid w:val="00395C35"/>
    <w:rsid w:val="00395E31"/>
    <w:rsid w:val="0039633C"/>
    <w:rsid w:val="00396CDA"/>
    <w:rsid w:val="003971F4"/>
    <w:rsid w:val="00397235"/>
    <w:rsid w:val="00397748"/>
    <w:rsid w:val="00397FBC"/>
    <w:rsid w:val="003A075F"/>
    <w:rsid w:val="003A0952"/>
    <w:rsid w:val="003A0F89"/>
    <w:rsid w:val="003A0FDB"/>
    <w:rsid w:val="003A143A"/>
    <w:rsid w:val="003A2A69"/>
    <w:rsid w:val="003A30A7"/>
    <w:rsid w:val="003A3375"/>
    <w:rsid w:val="003A3ADB"/>
    <w:rsid w:val="003A3D6B"/>
    <w:rsid w:val="003A3F37"/>
    <w:rsid w:val="003A47BB"/>
    <w:rsid w:val="003A5AE1"/>
    <w:rsid w:val="003A6812"/>
    <w:rsid w:val="003A70C1"/>
    <w:rsid w:val="003A72E8"/>
    <w:rsid w:val="003A736D"/>
    <w:rsid w:val="003A747C"/>
    <w:rsid w:val="003B03BA"/>
    <w:rsid w:val="003B05A3"/>
    <w:rsid w:val="003B0850"/>
    <w:rsid w:val="003B0F23"/>
    <w:rsid w:val="003B11CF"/>
    <w:rsid w:val="003B11FF"/>
    <w:rsid w:val="003B1503"/>
    <w:rsid w:val="003B1F5F"/>
    <w:rsid w:val="003B2CDE"/>
    <w:rsid w:val="003B2E52"/>
    <w:rsid w:val="003B3278"/>
    <w:rsid w:val="003B35C0"/>
    <w:rsid w:val="003B45E9"/>
    <w:rsid w:val="003B4FF9"/>
    <w:rsid w:val="003B5831"/>
    <w:rsid w:val="003B5A0B"/>
    <w:rsid w:val="003B5E41"/>
    <w:rsid w:val="003B65D4"/>
    <w:rsid w:val="003B696C"/>
    <w:rsid w:val="003B6CAD"/>
    <w:rsid w:val="003B6FC3"/>
    <w:rsid w:val="003C040D"/>
    <w:rsid w:val="003C05C7"/>
    <w:rsid w:val="003C0A44"/>
    <w:rsid w:val="003C25DC"/>
    <w:rsid w:val="003C26A4"/>
    <w:rsid w:val="003C2BBF"/>
    <w:rsid w:val="003C2C3B"/>
    <w:rsid w:val="003C3029"/>
    <w:rsid w:val="003C3813"/>
    <w:rsid w:val="003C3C6B"/>
    <w:rsid w:val="003C3E07"/>
    <w:rsid w:val="003C4B2A"/>
    <w:rsid w:val="003C5B2E"/>
    <w:rsid w:val="003C5FC9"/>
    <w:rsid w:val="003C6286"/>
    <w:rsid w:val="003C66FE"/>
    <w:rsid w:val="003C6A7F"/>
    <w:rsid w:val="003C6FA9"/>
    <w:rsid w:val="003C7182"/>
    <w:rsid w:val="003C7FC8"/>
    <w:rsid w:val="003D0CCC"/>
    <w:rsid w:val="003D1BC2"/>
    <w:rsid w:val="003D1E13"/>
    <w:rsid w:val="003D2905"/>
    <w:rsid w:val="003D44C2"/>
    <w:rsid w:val="003D46E3"/>
    <w:rsid w:val="003D4965"/>
    <w:rsid w:val="003D4CA2"/>
    <w:rsid w:val="003D4CFB"/>
    <w:rsid w:val="003D4DFF"/>
    <w:rsid w:val="003D52C8"/>
    <w:rsid w:val="003D56B6"/>
    <w:rsid w:val="003D5BA1"/>
    <w:rsid w:val="003D6296"/>
    <w:rsid w:val="003D64E0"/>
    <w:rsid w:val="003D7732"/>
    <w:rsid w:val="003D7BBB"/>
    <w:rsid w:val="003E0168"/>
    <w:rsid w:val="003E092C"/>
    <w:rsid w:val="003E31D1"/>
    <w:rsid w:val="003E3994"/>
    <w:rsid w:val="003E3C3D"/>
    <w:rsid w:val="003E3FC7"/>
    <w:rsid w:val="003E4989"/>
    <w:rsid w:val="003E4B52"/>
    <w:rsid w:val="003E4FB0"/>
    <w:rsid w:val="003E548B"/>
    <w:rsid w:val="003E5794"/>
    <w:rsid w:val="003E58B5"/>
    <w:rsid w:val="003E598A"/>
    <w:rsid w:val="003E6859"/>
    <w:rsid w:val="003E6C3D"/>
    <w:rsid w:val="003E6D53"/>
    <w:rsid w:val="003E6E91"/>
    <w:rsid w:val="003E7B0F"/>
    <w:rsid w:val="003E7F6D"/>
    <w:rsid w:val="003F07AA"/>
    <w:rsid w:val="003F1721"/>
    <w:rsid w:val="003F175F"/>
    <w:rsid w:val="003F19E7"/>
    <w:rsid w:val="003F1EA8"/>
    <w:rsid w:val="003F24EC"/>
    <w:rsid w:val="003F2C2B"/>
    <w:rsid w:val="003F317C"/>
    <w:rsid w:val="003F3196"/>
    <w:rsid w:val="003F354D"/>
    <w:rsid w:val="003F3579"/>
    <w:rsid w:val="003F3AB9"/>
    <w:rsid w:val="003F45DB"/>
    <w:rsid w:val="003F4AE6"/>
    <w:rsid w:val="003F4C91"/>
    <w:rsid w:val="003F53E0"/>
    <w:rsid w:val="003F5415"/>
    <w:rsid w:val="003F5535"/>
    <w:rsid w:val="003F57CE"/>
    <w:rsid w:val="003F5E54"/>
    <w:rsid w:val="003F60A9"/>
    <w:rsid w:val="003F61C8"/>
    <w:rsid w:val="003F68AD"/>
    <w:rsid w:val="003F76EE"/>
    <w:rsid w:val="003F7988"/>
    <w:rsid w:val="003F7B14"/>
    <w:rsid w:val="003F7CBA"/>
    <w:rsid w:val="003F7E27"/>
    <w:rsid w:val="003F7E62"/>
    <w:rsid w:val="0040008C"/>
    <w:rsid w:val="004004BB"/>
    <w:rsid w:val="00400C63"/>
    <w:rsid w:val="00401076"/>
    <w:rsid w:val="0040124A"/>
    <w:rsid w:val="004012DB"/>
    <w:rsid w:val="00401875"/>
    <w:rsid w:val="00401A0E"/>
    <w:rsid w:val="00401DBF"/>
    <w:rsid w:val="00401E8E"/>
    <w:rsid w:val="00401F45"/>
    <w:rsid w:val="004022E8"/>
    <w:rsid w:val="00402BC2"/>
    <w:rsid w:val="00403953"/>
    <w:rsid w:val="00403AAD"/>
    <w:rsid w:val="0040400B"/>
    <w:rsid w:val="0040431B"/>
    <w:rsid w:val="00404B43"/>
    <w:rsid w:val="00404D24"/>
    <w:rsid w:val="00404E81"/>
    <w:rsid w:val="00405279"/>
    <w:rsid w:val="00405731"/>
    <w:rsid w:val="004058DE"/>
    <w:rsid w:val="0040660E"/>
    <w:rsid w:val="004067A3"/>
    <w:rsid w:val="004069E3"/>
    <w:rsid w:val="00406D8E"/>
    <w:rsid w:val="004070DD"/>
    <w:rsid w:val="00407DAD"/>
    <w:rsid w:val="004100F8"/>
    <w:rsid w:val="00410471"/>
    <w:rsid w:val="0041073C"/>
    <w:rsid w:val="004114CF"/>
    <w:rsid w:val="00411755"/>
    <w:rsid w:val="004117C7"/>
    <w:rsid w:val="00411CD0"/>
    <w:rsid w:val="00411D38"/>
    <w:rsid w:val="00412753"/>
    <w:rsid w:val="00412AC4"/>
    <w:rsid w:val="00412BCB"/>
    <w:rsid w:val="00413AD3"/>
    <w:rsid w:val="00413F60"/>
    <w:rsid w:val="00413F9C"/>
    <w:rsid w:val="004142EC"/>
    <w:rsid w:val="004143A7"/>
    <w:rsid w:val="004144D6"/>
    <w:rsid w:val="00415204"/>
    <w:rsid w:val="00415895"/>
    <w:rsid w:val="00415AA7"/>
    <w:rsid w:val="00415B60"/>
    <w:rsid w:val="00416087"/>
    <w:rsid w:val="00416718"/>
    <w:rsid w:val="0042056D"/>
    <w:rsid w:val="00420E3E"/>
    <w:rsid w:val="00421258"/>
    <w:rsid w:val="004218B5"/>
    <w:rsid w:val="0042190B"/>
    <w:rsid w:val="00421ED8"/>
    <w:rsid w:val="00421F88"/>
    <w:rsid w:val="0042266A"/>
    <w:rsid w:val="00423325"/>
    <w:rsid w:val="00424E74"/>
    <w:rsid w:val="004256E0"/>
    <w:rsid w:val="00425720"/>
    <w:rsid w:val="00425ECE"/>
    <w:rsid w:val="0042602E"/>
    <w:rsid w:val="00426910"/>
    <w:rsid w:val="00426B37"/>
    <w:rsid w:val="00426E29"/>
    <w:rsid w:val="00427CBB"/>
    <w:rsid w:val="00430236"/>
    <w:rsid w:val="00430249"/>
    <w:rsid w:val="0043087F"/>
    <w:rsid w:val="00430D0F"/>
    <w:rsid w:val="004316B8"/>
    <w:rsid w:val="00431E2F"/>
    <w:rsid w:val="00431E5A"/>
    <w:rsid w:val="00432574"/>
    <w:rsid w:val="004325F6"/>
    <w:rsid w:val="00432A9A"/>
    <w:rsid w:val="0043332B"/>
    <w:rsid w:val="004335E4"/>
    <w:rsid w:val="00433AEE"/>
    <w:rsid w:val="00433C1D"/>
    <w:rsid w:val="0043434D"/>
    <w:rsid w:val="00435153"/>
    <w:rsid w:val="00435215"/>
    <w:rsid w:val="00435621"/>
    <w:rsid w:val="0043585A"/>
    <w:rsid w:val="0043601C"/>
    <w:rsid w:val="004360DC"/>
    <w:rsid w:val="00437A7A"/>
    <w:rsid w:val="004403ED"/>
    <w:rsid w:val="0044068E"/>
    <w:rsid w:val="0044128A"/>
    <w:rsid w:val="004413EF"/>
    <w:rsid w:val="00441400"/>
    <w:rsid w:val="00441CAA"/>
    <w:rsid w:val="0044243E"/>
    <w:rsid w:val="00442575"/>
    <w:rsid w:val="00442802"/>
    <w:rsid w:val="00442B45"/>
    <w:rsid w:val="0044300C"/>
    <w:rsid w:val="004431AE"/>
    <w:rsid w:val="00443973"/>
    <w:rsid w:val="0044472E"/>
    <w:rsid w:val="00444C59"/>
    <w:rsid w:val="00444DC7"/>
    <w:rsid w:val="00444E2C"/>
    <w:rsid w:val="00444F0D"/>
    <w:rsid w:val="00445A73"/>
    <w:rsid w:val="00446D39"/>
    <w:rsid w:val="004478C7"/>
    <w:rsid w:val="004479FC"/>
    <w:rsid w:val="00447D54"/>
    <w:rsid w:val="00450074"/>
    <w:rsid w:val="004501A1"/>
    <w:rsid w:val="004502B6"/>
    <w:rsid w:val="00451534"/>
    <w:rsid w:val="0045167D"/>
    <w:rsid w:val="00452557"/>
    <w:rsid w:val="004528B4"/>
    <w:rsid w:val="00452931"/>
    <w:rsid w:val="00452E4B"/>
    <w:rsid w:val="0045355C"/>
    <w:rsid w:val="00453CFD"/>
    <w:rsid w:val="00453EB1"/>
    <w:rsid w:val="004548ED"/>
    <w:rsid w:val="0045542C"/>
    <w:rsid w:val="00455467"/>
    <w:rsid w:val="0045581C"/>
    <w:rsid w:val="00455ADF"/>
    <w:rsid w:val="00456BB3"/>
    <w:rsid w:val="00456D2B"/>
    <w:rsid w:val="004600DA"/>
    <w:rsid w:val="004602BD"/>
    <w:rsid w:val="00460322"/>
    <w:rsid w:val="00460589"/>
    <w:rsid w:val="00460D89"/>
    <w:rsid w:val="0046139E"/>
    <w:rsid w:val="00461510"/>
    <w:rsid w:val="004633BE"/>
    <w:rsid w:val="00464039"/>
    <w:rsid w:val="004640AC"/>
    <w:rsid w:val="00464409"/>
    <w:rsid w:val="00464F89"/>
    <w:rsid w:val="004655F8"/>
    <w:rsid w:val="00465FA4"/>
    <w:rsid w:val="00466623"/>
    <w:rsid w:val="004670F6"/>
    <w:rsid w:val="004671D6"/>
    <w:rsid w:val="00467B08"/>
    <w:rsid w:val="00467F94"/>
    <w:rsid w:val="00470ED0"/>
    <w:rsid w:val="004711F1"/>
    <w:rsid w:val="004713A7"/>
    <w:rsid w:val="00471DB0"/>
    <w:rsid w:val="00473008"/>
    <w:rsid w:val="0047306F"/>
    <w:rsid w:val="00474FC6"/>
    <w:rsid w:val="0047520B"/>
    <w:rsid w:val="00475801"/>
    <w:rsid w:val="004758B5"/>
    <w:rsid w:val="004758C0"/>
    <w:rsid w:val="00475E1C"/>
    <w:rsid w:val="00475ED1"/>
    <w:rsid w:val="00475F09"/>
    <w:rsid w:val="00477444"/>
    <w:rsid w:val="00477B29"/>
    <w:rsid w:val="00477E79"/>
    <w:rsid w:val="004801BF"/>
    <w:rsid w:val="00480722"/>
    <w:rsid w:val="00480D89"/>
    <w:rsid w:val="00481170"/>
    <w:rsid w:val="004813FE"/>
    <w:rsid w:val="00481628"/>
    <w:rsid w:val="00482255"/>
    <w:rsid w:val="004823A1"/>
    <w:rsid w:val="004825C2"/>
    <w:rsid w:val="004830D3"/>
    <w:rsid w:val="0048337F"/>
    <w:rsid w:val="0048393F"/>
    <w:rsid w:val="00484BFC"/>
    <w:rsid w:val="00484C7D"/>
    <w:rsid w:val="00485A63"/>
    <w:rsid w:val="00485CAF"/>
    <w:rsid w:val="0048689E"/>
    <w:rsid w:val="00486BB2"/>
    <w:rsid w:val="00486DC9"/>
    <w:rsid w:val="00486DFD"/>
    <w:rsid w:val="004872CD"/>
    <w:rsid w:val="00487FAD"/>
    <w:rsid w:val="00487FF2"/>
    <w:rsid w:val="004915CD"/>
    <w:rsid w:val="00491968"/>
    <w:rsid w:val="004919D2"/>
    <w:rsid w:val="00492931"/>
    <w:rsid w:val="00492DDE"/>
    <w:rsid w:val="00492EB7"/>
    <w:rsid w:val="004934F7"/>
    <w:rsid w:val="004936BB"/>
    <w:rsid w:val="00493C88"/>
    <w:rsid w:val="00493D9E"/>
    <w:rsid w:val="00494B46"/>
    <w:rsid w:val="00494D05"/>
    <w:rsid w:val="00495B2E"/>
    <w:rsid w:val="00495BB5"/>
    <w:rsid w:val="0049645E"/>
    <w:rsid w:val="004972AC"/>
    <w:rsid w:val="00497901"/>
    <w:rsid w:val="004A04A3"/>
    <w:rsid w:val="004A1272"/>
    <w:rsid w:val="004A3306"/>
    <w:rsid w:val="004A3F16"/>
    <w:rsid w:val="004A4052"/>
    <w:rsid w:val="004A4DFF"/>
    <w:rsid w:val="004A4E04"/>
    <w:rsid w:val="004A5DFD"/>
    <w:rsid w:val="004A6527"/>
    <w:rsid w:val="004A67BA"/>
    <w:rsid w:val="004A680A"/>
    <w:rsid w:val="004A68EF"/>
    <w:rsid w:val="004A7134"/>
    <w:rsid w:val="004B00C7"/>
    <w:rsid w:val="004B07D3"/>
    <w:rsid w:val="004B08D0"/>
    <w:rsid w:val="004B0A6E"/>
    <w:rsid w:val="004B0B14"/>
    <w:rsid w:val="004B1EB2"/>
    <w:rsid w:val="004B1FCF"/>
    <w:rsid w:val="004B2199"/>
    <w:rsid w:val="004B24F8"/>
    <w:rsid w:val="004B255B"/>
    <w:rsid w:val="004B267B"/>
    <w:rsid w:val="004B2B75"/>
    <w:rsid w:val="004B2CBA"/>
    <w:rsid w:val="004B2CD2"/>
    <w:rsid w:val="004B358F"/>
    <w:rsid w:val="004B39D6"/>
    <w:rsid w:val="004B3CBD"/>
    <w:rsid w:val="004B45E2"/>
    <w:rsid w:val="004B49C1"/>
    <w:rsid w:val="004B53F5"/>
    <w:rsid w:val="004B5627"/>
    <w:rsid w:val="004B7E33"/>
    <w:rsid w:val="004C04E5"/>
    <w:rsid w:val="004C0564"/>
    <w:rsid w:val="004C11A2"/>
    <w:rsid w:val="004C1DCA"/>
    <w:rsid w:val="004C1F82"/>
    <w:rsid w:val="004C1FBA"/>
    <w:rsid w:val="004C24ED"/>
    <w:rsid w:val="004C34D8"/>
    <w:rsid w:val="004C3E86"/>
    <w:rsid w:val="004C417E"/>
    <w:rsid w:val="004C4212"/>
    <w:rsid w:val="004C561A"/>
    <w:rsid w:val="004C567C"/>
    <w:rsid w:val="004C569E"/>
    <w:rsid w:val="004C6036"/>
    <w:rsid w:val="004C603B"/>
    <w:rsid w:val="004C60EF"/>
    <w:rsid w:val="004C638A"/>
    <w:rsid w:val="004C6C56"/>
    <w:rsid w:val="004C6FEA"/>
    <w:rsid w:val="004D008F"/>
    <w:rsid w:val="004D04B0"/>
    <w:rsid w:val="004D07E3"/>
    <w:rsid w:val="004D0B8E"/>
    <w:rsid w:val="004D124B"/>
    <w:rsid w:val="004D14C8"/>
    <w:rsid w:val="004D23CC"/>
    <w:rsid w:val="004D245F"/>
    <w:rsid w:val="004D29EC"/>
    <w:rsid w:val="004D2C97"/>
    <w:rsid w:val="004D2DED"/>
    <w:rsid w:val="004D39DA"/>
    <w:rsid w:val="004D470B"/>
    <w:rsid w:val="004D4C64"/>
    <w:rsid w:val="004D4F03"/>
    <w:rsid w:val="004D57F1"/>
    <w:rsid w:val="004D5E3C"/>
    <w:rsid w:val="004D63A6"/>
    <w:rsid w:val="004D7833"/>
    <w:rsid w:val="004D7902"/>
    <w:rsid w:val="004D7EBB"/>
    <w:rsid w:val="004D7F3D"/>
    <w:rsid w:val="004E0085"/>
    <w:rsid w:val="004E0BAB"/>
    <w:rsid w:val="004E0BEC"/>
    <w:rsid w:val="004E11FF"/>
    <w:rsid w:val="004E16CB"/>
    <w:rsid w:val="004E17EA"/>
    <w:rsid w:val="004E19E9"/>
    <w:rsid w:val="004E2063"/>
    <w:rsid w:val="004E2560"/>
    <w:rsid w:val="004E28AC"/>
    <w:rsid w:val="004E4038"/>
    <w:rsid w:val="004E43EB"/>
    <w:rsid w:val="004E45AF"/>
    <w:rsid w:val="004E4678"/>
    <w:rsid w:val="004E4830"/>
    <w:rsid w:val="004E4E16"/>
    <w:rsid w:val="004E4EE2"/>
    <w:rsid w:val="004E5DE3"/>
    <w:rsid w:val="004E652F"/>
    <w:rsid w:val="004E6E3C"/>
    <w:rsid w:val="004E7473"/>
    <w:rsid w:val="004E749B"/>
    <w:rsid w:val="004E74F8"/>
    <w:rsid w:val="004E7D8B"/>
    <w:rsid w:val="004F0D82"/>
    <w:rsid w:val="004F0DA7"/>
    <w:rsid w:val="004F17F7"/>
    <w:rsid w:val="004F23B4"/>
    <w:rsid w:val="004F372E"/>
    <w:rsid w:val="004F502F"/>
    <w:rsid w:val="004F5BFD"/>
    <w:rsid w:val="004F66AA"/>
    <w:rsid w:val="004F676B"/>
    <w:rsid w:val="004F6860"/>
    <w:rsid w:val="004F69A3"/>
    <w:rsid w:val="004F6B39"/>
    <w:rsid w:val="004F75F3"/>
    <w:rsid w:val="004F779B"/>
    <w:rsid w:val="004F7E71"/>
    <w:rsid w:val="0050110E"/>
    <w:rsid w:val="00501722"/>
    <w:rsid w:val="005018C0"/>
    <w:rsid w:val="0050298E"/>
    <w:rsid w:val="00502D3E"/>
    <w:rsid w:val="0050320E"/>
    <w:rsid w:val="005044BD"/>
    <w:rsid w:val="00504B4F"/>
    <w:rsid w:val="005054E9"/>
    <w:rsid w:val="0050577D"/>
    <w:rsid w:val="00505D61"/>
    <w:rsid w:val="00505E8C"/>
    <w:rsid w:val="005060D6"/>
    <w:rsid w:val="005067EB"/>
    <w:rsid w:val="00506CA0"/>
    <w:rsid w:val="00507691"/>
    <w:rsid w:val="00507795"/>
    <w:rsid w:val="0051043F"/>
    <w:rsid w:val="00510D63"/>
    <w:rsid w:val="0051195C"/>
    <w:rsid w:val="00511AD8"/>
    <w:rsid w:val="00511D68"/>
    <w:rsid w:val="00512CAC"/>
    <w:rsid w:val="00513078"/>
    <w:rsid w:val="005134C9"/>
    <w:rsid w:val="005138C3"/>
    <w:rsid w:val="00513970"/>
    <w:rsid w:val="005145F2"/>
    <w:rsid w:val="005151F8"/>
    <w:rsid w:val="005153E2"/>
    <w:rsid w:val="0051571B"/>
    <w:rsid w:val="00515872"/>
    <w:rsid w:val="00516046"/>
    <w:rsid w:val="005160CD"/>
    <w:rsid w:val="005162B5"/>
    <w:rsid w:val="00517C6C"/>
    <w:rsid w:val="0052024B"/>
    <w:rsid w:val="005202AA"/>
    <w:rsid w:val="005205D3"/>
    <w:rsid w:val="005211B6"/>
    <w:rsid w:val="00521321"/>
    <w:rsid w:val="00522501"/>
    <w:rsid w:val="0052268E"/>
    <w:rsid w:val="0052287F"/>
    <w:rsid w:val="00522A7E"/>
    <w:rsid w:val="00522C02"/>
    <w:rsid w:val="00522FFA"/>
    <w:rsid w:val="005237FB"/>
    <w:rsid w:val="005238D5"/>
    <w:rsid w:val="0052404B"/>
    <w:rsid w:val="00524091"/>
    <w:rsid w:val="00524389"/>
    <w:rsid w:val="00524B05"/>
    <w:rsid w:val="00525B4D"/>
    <w:rsid w:val="00526301"/>
    <w:rsid w:val="00526CAF"/>
    <w:rsid w:val="00526DC7"/>
    <w:rsid w:val="00527DB1"/>
    <w:rsid w:val="00530908"/>
    <w:rsid w:val="00530FAD"/>
    <w:rsid w:val="00530FF1"/>
    <w:rsid w:val="0053117D"/>
    <w:rsid w:val="0053154B"/>
    <w:rsid w:val="00531731"/>
    <w:rsid w:val="00531C8F"/>
    <w:rsid w:val="00532B4F"/>
    <w:rsid w:val="00532BEA"/>
    <w:rsid w:val="00534E83"/>
    <w:rsid w:val="00534EA8"/>
    <w:rsid w:val="0053523B"/>
    <w:rsid w:val="00535DC4"/>
    <w:rsid w:val="00535E50"/>
    <w:rsid w:val="005361DE"/>
    <w:rsid w:val="0053627D"/>
    <w:rsid w:val="00536976"/>
    <w:rsid w:val="00536E13"/>
    <w:rsid w:val="00536FB7"/>
    <w:rsid w:val="00536FDB"/>
    <w:rsid w:val="00537498"/>
    <w:rsid w:val="005375D0"/>
    <w:rsid w:val="00537913"/>
    <w:rsid w:val="00537992"/>
    <w:rsid w:val="00537BFB"/>
    <w:rsid w:val="0054062B"/>
    <w:rsid w:val="005414BA"/>
    <w:rsid w:val="005417AF"/>
    <w:rsid w:val="00541D89"/>
    <w:rsid w:val="0054302D"/>
    <w:rsid w:val="00543319"/>
    <w:rsid w:val="005433D8"/>
    <w:rsid w:val="00543547"/>
    <w:rsid w:val="0054386D"/>
    <w:rsid w:val="00543A61"/>
    <w:rsid w:val="00543A69"/>
    <w:rsid w:val="00543B92"/>
    <w:rsid w:val="00543D95"/>
    <w:rsid w:val="00544A82"/>
    <w:rsid w:val="00545ADE"/>
    <w:rsid w:val="00546CE2"/>
    <w:rsid w:val="00546D4E"/>
    <w:rsid w:val="005476D7"/>
    <w:rsid w:val="00547AC9"/>
    <w:rsid w:val="00550109"/>
    <w:rsid w:val="0055061F"/>
    <w:rsid w:val="00550B9C"/>
    <w:rsid w:val="00550C9A"/>
    <w:rsid w:val="00550D2D"/>
    <w:rsid w:val="00550D35"/>
    <w:rsid w:val="00551672"/>
    <w:rsid w:val="005526F2"/>
    <w:rsid w:val="005534F0"/>
    <w:rsid w:val="0055377A"/>
    <w:rsid w:val="0055399E"/>
    <w:rsid w:val="005539AA"/>
    <w:rsid w:val="00553FF7"/>
    <w:rsid w:val="0055423D"/>
    <w:rsid w:val="00554674"/>
    <w:rsid w:val="00554760"/>
    <w:rsid w:val="005547BB"/>
    <w:rsid w:val="00554A30"/>
    <w:rsid w:val="005555F6"/>
    <w:rsid w:val="005557F1"/>
    <w:rsid w:val="00556142"/>
    <w:rsid w:val="00557443"/>
    <w:rsid w:val="00557B50"/>
    <w:rsid w:val="00557F4E"/>
    <w:rsid w:val="005600B6"/>
    <w:rsid w:val="0056021D"/>
    <w:rsid w:val="0056042E"/>
    <w:rsid w:val="005607F5"/>
    <w:rsid w:val="00560EF4"/>
    <w:rsid w:val="00561C6B"/>
    <w:rsid w:val="00563144"/>
    <w:rsid w:val="005632B6"/>
    <w:rsid w:val="00563F73"/>
    <w:rsid w:val="00563F7B"/>
    <w:rsid w:val="0056420D"/>
    <w:rsid w:val="005642B4"/>
    <w:rsid w:val="00564BC0"/>
    <w:rsid w:val="00564C07"/>
    <w:rsid w:val="00564C92"/>
    <w:rsid w:val="00564DD1"/>
    <w:rsid w:val="00565365"/>
    <w:rsid w:val="00565A4B"/>
    <w:rsid w:val="005662E3"/>
    <w:rsid w:val="00567071"/>
    <w:rsid w:val="0056707D"/>
    <w:rsid w:val="00567E5A"/>
    <w:rsid w:val="00570175"/>
    <w:rsid w:val="0057028C"/>
    <w:rsid w:val="00571248"/>
    <w:rsid w:val="00571CB9"/>
    <w:rsid w:val="00572CB3"/>
    <w:rsid w:val="005740B3"/>
    <w:rsid w:val="005753DD"/>
    <w:rsid w:val="005759F1"/>
    <w:rsid w:val="00576F37"/>
    <w:rsid w:val="00577040"/>
    <w:rsid w:val="00577C83"/>
    <w:rsid w:val="00580D9D"/>
    <w:rsid w:val="0058150E"/>
    <w:rsid w:val="005818F1"/>
    <w:rsid w:val="00581A41"/>
    <w:rsid w:val="00581B41"/>
    <w:rsid w:val="00581DCD"/>
    <w:rsid w:val="00582190"/>
    <w:rsid w:val="005822D0"/>
    <w:rsid w:val="005836B9"/>
    <w:rsid w:val="00583731"/>
    <w:rsid w:val="00583953"/>
    <w:rsid w:val="00583F16"/>
    <w:rsid w:val="00583F6B"/>
    <w:rsid w:val="0058455E"/>
    <w:rsid w:val="00584A27"/>
    <w:rsid w:val="00584C2C"/>
    <w:rsid w:val="00584F09"/>
    <w:rsid w:val="005857A9"/>
    <w:rsid w:val="00585BB4"/>
    <w:rsid w:val="00585EB8"/>
    <w:rsid w:val="005860B5"/>
    <w:rsid w:val="00586DB6"/>
    <w:rsid w:val="005870CC"/>
    <w:rsid w:val="0058761D"/>
    <w:rsid w:val="00590A9D"/>
    <w:rsid w:val="00590B60"/>
    <w:rsid w:val="005919F3"/>
    <w:rsid w:val="00591DE0"/>
    <w:rsid w:val="00592655"/>
    <w:rsid w:val="00592841"/>
    <w:rsid w:val="00593173"/>
    <w:rsid w:val="00593692"/>
    <w:rsid w:val="00593D24"/>
    <w:rsid w:val="00594A73"/>
    <w:rsid w:val="00594C2F"/>
    <w:rsid w:val="005955A0"/>
    <w:rsid w:val="0059572F"/>
    <w:rsid w:val="00595CE8"/>
    <w:rsid w:val="00597454"/>
    <w:rsid w:val="005977F6"/>
    <w:rsid w:val="00597BCA"/>
    <w:rsid w:val="00597C16"/>
    <w:rsid w:val="00597D5B"/>
    <w:rsid w:val="005A091C"/>
    <w:rsid w:val="005A0B1F"/>
    <w:rsid w:val="005A0C39"/>
    <w:rsid w:val="005A11FA"/>
    <w:rsid w:val="005A1E83"/>
    <w:rsid w:val="005A23A6"/>
    <w:rsid w:val="005A23B8"/>
    <w:rsid w:val="005A244C"/>
    <w:rsid w:val="005A310C"/>
    <w:rsid w:val="005A31DA"/>
    <w:rsid w:val="005A365D"/>
    <w:rsid w:val="005A36B1"/>
    <w:rsid w:val="005A4034"/>
    <w:rsid w:val="005A40A7"/>
    <w:rsid w:val="005A410E"/>
    <w:rsid w:val="005A5879"/>
    <w:rsid w:val="005A5E2E"/>
    <w:rsid w:val="005A643B"/>
    <w:rsid w:val="005A70D7"/>
    <w:rsid w:val="005A722E"/>
    <w:rsid w:val="005A7922"/>
    <w:rsid w:val="005A7E22"/>
    <w:rsid w:val="005B0342"/>
    <w:rsid w:val="005B0C28"/>
    <w:rsid w:val="005B0C95"/>
    <w:rsid w:val="005B0EF8"/>
    <w:rsid w:val="005B1F4C"/>
    <w:rsid w:val="005B202B"/>
    <w:rsid w:val="005B2ABC"/>
    <w:rsid w:val="005B33AC"/>
    <w:rsid w:val="005B3728"/>
    <w:rsid w:val="005B421F"/>
    <w:rsid w:val="005B42F5"/>
    <w:rsid w:val="005B4434"/>
    <w:rsid w:val="005B45B9"/>
    <w:rsid w:val="005B572C"/>
    <w:rsid w:val="005B58B8"/>
    <w:rsid w:val="005B5B20"/>
    <w:rsid w:val="005B60AB"/>
    <w:rsid w:val="005B6326"/>
    <w:rsid w:val="005B6348"/>
    <w:rsid w:val="005B71AA"/>
    <w:rsid w:val="005B73DC"/>
    <w:rsid w:val="005B741F"/>
    <w:rsid w:val="005B75C6"/>
    <w:rsid w:val="005B7A4D"/>
    <w:rsid w:val="005C02A4"/>
    <w:rsid w:val="005C0423"/>
    <w:rsid w:val="005C0981"/>
    <w:rsid w:val="005C0F27"/>
    <w:rsid w:val="005C220A"/>
    <w:rsid w:val="005C2B55"/>
    <w:rsid w:val="005C3AB5"/>
    <w:rsid w:val="005C50A0"/>
    <w:rsid w:val="005C52F8"/>
    <w:rsid w:val="005C5B32"/>
    <w:rsid w:val="005C5ED1"/>
    <w:rsid w:val="005C6DA2"/>
    <w:rsid w:val="005C7081"/>
    <w:rsid w:val="005C712F"/>
    <w:rsid w:val="005C77FC"/>
    <w:rsid w:val="005C7CEA"/>
    <w:rsid w:val="005C7CF5"/>
    <w:rsid w:val="005D00F7"/>
    <w:rsid w:val="005D01EA"/>
    <w:rsid w:val="005D05C6"/>
    <w:rsid w:val="005D08F8"/>
    <w:rsid w:val="005D1001"/>
    <w:rsid w:val="005D3E8F"/>
    <w:rsid w:val="005D3FD5"/>
    <w:rsid w:val="005D4878"/>
    <w:rsid w:val="005D4DA4"/>
    <w:rsid w:val="005D5B4C"/>
    <w:rsid w:val="005D6AF1"/>
    <w:rsid w:val="005D7098"/>
    <w:rsid w:val="005D783D"/>
    <w:rsid w:val="005D7913"/>
    <w:rsid w:val="005D79C2"/>
    <w:rsid w:val="005D7F98"/>
    <w:rsid w:val="005E0188"/>
    <w:rsid w:val="005E0447"/>
    <w:rsid w:val="005E097A"/>
    <w:rsid w:val="005E1142"/>
    <w:rsid w:val="005E175E"/>
    <w:rsid w:val="005E1A73"/>
    <w:rsid w:val="005E294B"/>
    <w:rsid w:val="005E2A55"/>
    <w:rsid w:val="005E372F"/>
    <w:rsid w:val="005E394A"/>
    <w:rsid w:val="005E3FA8"/>
    <w:rsid w:val="005E4451"/>
    <w:rsid w:val="005E51F8"/>
    <w:rsid w:val="005E5D9B"/>
    <w:rsid w:val="005E6255"/>
    <w:rsid w:val="005E675B"/>
    <w:rsid w:val="005E70FD"/>
    <w:rsid w:val="005E7CAB"/>
    <w:rsid w:val="005F02C9"/>
    <w:rsid w:val="005F0333"/>
    <w:rsid w:val="005F04E4"/>
    <w:rsid w:val="005F06B5"/>
    <w:rsid w:val="005F0A20"/>
    <w:rsid w:val="005F0E63"/>
    <w:rsid w:val="005F0F17"/>
    <w:rsid w:val="005F0F4C"/>
    <w:rsid w:val="005F1062"/>
    <w:rsid w:val="005F1917"/>
    <w:rsid w:val="005F1E0E"/>
    <w:rsid w:val="005F2D02"/>
    <w:rsid w:val="005F32B1"/>
    <w:rsid w:val="005F35F6"/>
    <w:rsid w:val="005F3E2F"/>
    <w:rsid w:val="005F4168"/>
    <w:rsid w:val="005F474B"/>
    <w:rsid w:val="005F4982"/>
    <w:rsid w:val="005F515B"/>
    <w:rsid w:val="005F5B04"/>
    <w:rsid w:val="005F5B84"/>
    <w:rsid w:val="005F6018"/>
    <w:rsid w:val="005F6E5E"/>
    <w:rsid w:val="005F6E61"/>
    <w:rsid w:val="005F742D"/>
    <w:rsid w:val="00600209"/>
    <w:rsid w:val="0060057E"/>
    <w:rsid w:val="006007D8"/>
    <w:rsid w:val="00600B70"/>
    <w:rsid w:val="006011F8"/>
    <w:rsid w:val="00601650"/>
    <w:rsid w:val="0060236F"/>
    <w:rsid w:val="00603766"/>
    <w:rsid w:val="006046A4"/>
    <w:rsid w:val="00604F25"/>
    <w:rsid w:val="006054C8"/>
    <w:rsid w:val="0060582B"/>
    <w:rsid w:val="0060602B"/>
    <w:rsid w:val="00606744"/>
    <w:rsid w:val="00606863"/>
    <w:rsid w:val="006068CD"/>
    <w:rsid w:val="00606D0D"/>
    <w:rsid w:val="00607049"/>
    <w:rsid w:val="00607C7C"/>
    <w:rsid w:val="00610434"/>
    <w:rsid w:val="00610DFB"/>
    <w:rsid w:val="006111A0"/>
    <w:rsid w:val="006113B6"/>
    <w:rsid w:val="0061155E"/>
    <w:rsid w:val="0061184A"/>
    <w:rsid w:val="0061195A"/>
    <w:rsid w:val="00611F1C"/>
    <w:rsid w:val="006120AF"/>
    <w:rsid w:val="00612285"/>
    <w:rsid w:val="006126CB"/>
    <w:rsid w:val="0061303C"/>
    <w:rsid w:val="0061379F"/>
    <w:rsid w:val="00613B29"/>
    <w:rsid w:val="00613D01"/>
    <w:rsid w:val="00613F5A"/>
    <w:rsid w:val="0061425F"/>
    <w:rsid w:val="0061451C"/>
    <w:rsid w:val="00614521"/>
    <w:rsid w:val="00614B69"/>
    <w:rsid w:val="00614E6D"/>
    <w:rsid w:val="00615F87"/>
    <w:rsid w:val="0061606F"/>
    <w:rsid w:val="00617174"/>
    <w:rsid w:val="006200BE"/>
    <w:rsid w:val="0062026F"/>
    <w:rsid w:val="0062042C"/>
    <w:rsid w:val="006204E8"/>
    <w:rsid w:val="006207D6"/>
    <w:rsid w:val="00621038"/>
    <w:rsid w:val="0062151D"/>
    <w:rsid w:val="006215AF"/>
    <w:rsid w:val="006217CF"/>
    <w:rsid w:val="00622001"/>
    <w:rsid w:val="00622198"/>
    <w:rsid w:val="00623BAE"/>
    <w:rsid w:val="006242CF"/>
    <w:rsid w:val="00624CED"/>
    <w:rsid w:val="0062501A"/>
    <w:rsid w:val="006259D5"/>
    <w:rsid w:val="00625CD3"/>
    <w:rsid w:val="00625FD1"/>
    <w:rsid w:val="006267B4"/>
    <w:rsid w:val="006268E0"/>
    <w:rsid w:val="006275FB"/>
    <w:rsid w:val="00627A52"/>
    <w:rsid w:val="00630167"/>
    <w:rsid w:val="006306C1"/>
    <w:rsid w:val="006314DC"/>
    <w:rsid w:val="00631B91"/>
    <w:rsid w:val="00632836"/>
    <w:rsid w:val="006329FB"/>
    <w:rsid w:val="006330E0"/>
    <w:rsid w:val="00633423"/>
    <w:rsid w:val="00633595"/>
    <w:rsid w:val="00633990"/>
    <w:rsid w:val="00633993"/>
    <w:rsid w:val="00634FE4"/>
    <w:rsid w:val="00635C76"/>
    <w:rsid w:val="00636569"/>
    <w:rsid w:val="0063799E"/>
    <w:rsid w:val="00637B4D"/>
    <w:rsid w:val="006408F6"/>
    <w:rsid w:val="00641031"/>
    <w:rsid w:val="006410AC"/>
    <w:rsid w:val="006414AF"/>
    <w:rsid w:val="006418F7"/>
    <w:rsid w:val="006419A4"/>
    <w:rsid w:val="00641FC2"/>
    <w:rsid w:val="00643288"/>
    <w:rsid w:val="00643807"/>
    <w:rsid w:val="00643E12"/>
    <w:rsid w:val="0064424D"/>
    <w:rsid w:val="00644319"/>
    <w:rsid w:val="00644494"/>
    <w:rsid w:val="0064456D"/>
    <w:rsid w:val="00644869"/>
    <w:rsid w:val="00644D1A"/>
    <w:rsid w:val="00645059"/>
    <w:rsid w:val="0064607F"/>
    <w:rsid w:val="006470B4"/>
    <w:rsid w:val="0064761B"/>
    <w:rsid w:val="00647AB8"/>
    <w:rsid w:val="00647E0C"/>
    <w:rsid w:val="00650B68"/>
    <w:rsid w:val="006521E8"/>
    <w:rsid w:val="006521F9"/>
    <w:rsid w:val="006523EB"/>
    <w:rsid w:val="00652EFA"/>
    <w:rsid w:val="006531F8"/>
    <w:rsid w:val="0065357D"/>
    <w:rsid w:val="00653661"/>
    <w:rsid w:val="0065392E"/>
    <w:rsid w:val="00653B4D"/>
    <w:rsid w:val="00654F6B"/>
    <w:rsid w:val="00655864"/>
    <w:rsid w:val="00655E75"/>
    <w:rsid w:val="00656109"/>
    <w:rsid w:val="0065748D"/>
    <w:rsid w:val="006578B7"/>
    <w:rsid w:val="006579DE"/>
    <w:rsid w:val="00660193"/>
    <w:rsid w:val="006606A5"/>
    <w:rsid w:val="0066079C"/>
    <w:rsid w:val="0066091C"/>
    <w:rsid w:val="00660D0E"/>
    <w:rsid w:val="006611A9"/>
    <w:rsid w:val="006617BC"/>
    <w:rsid w:val="0066192A"/>
    <w:rsid w:val="00662899"/>
    <w:rsid w:val="006628AF"/>
    <w:rsid w:val="00662933"/>
    <w:rsid w:val="00662A5D"/>
    <w:rsid w:val="0066308B"/>
    <w:rsid w:val="00663144"/>
    <w:rsid w:val="00663290"/>
    <w:rsid w:val="00663BA1"/>
    <w:rsid w:val="00663C24"/>
    <w:rsid w:val="006649EC"/>
    <w:rsid w:val="006655C6"/>
    <w:rsid w:val="00665B79"/>
    <w:rsid w:val="00666DD6"/>
    <w:rsid w:val="00666E7D"/>
    <w:rsid w:val="00667547"/>
    <w:rsid w:val="00671422"/>
    <w:rsid w:val="00671E67"/>
    <w:rsid w:val="0067218A"/>
    <w:rsid w:val="00672566"/>
    <w:rsid w:val="00672874"/>
    <w:rsid w:val="00672D36"/>
    <w:rsid w:val="006734A9"/>
    <w:rsid w:val="0067413D"/>
    <w:rsid w:val="00674298"/>
    <w:rsid w:val="0067616A"/>
    <w:rsid w:val="00676396"/>
    <w:rsid w:val="006769E3"/>
    <w:rsid w:val="00677354"/>
    <w:rsid w:val="00677A80"/>
    <w:rsid w:val="0068004D"/>
    <w:rsid w:val="00680ED4"/>
    <w:rsid w:val="00681365"/>
    <w:rsid w:val="0068145A"/>
    <w:rsid w:val="006815FB"/>
    <w:rsid w:val="006816E2"/>
    <w:rsid w:val="00681BDC"/>
    <w:rsid w:val="00681D91"/>
    <w:rsid w:val="00681F68"/>
    <w:rsid w:val="00682306"/>
    <w:rsid w:val="00682356"/>
    <w:rsid w:val="00682C11"/>
    <w:rsid w:val="00683332"/>
    <w:rsid w:val="00683F03"/>
    <w:rsid w:val="00683FA3"/>
    <w:rsid w:val="00684592"/>
    <w:rsid w:val="00684A2E"/>
    <w:rsid w:val="0068568C"/>
    <w:rsid w:val="00685931"/>
    <w:rsid w:val="00685A37"/>
    <w:rsid w:val="00685B00"/>
    <w:rsid w:val="00685BAB"/>
    <w:rsid w:val="00685D7A"/>
    <w:rsid w:val="00686C7F"/>
    <w:rsid w:val="006875E3"/>
    <w:rsid w:val="00687AF5"/>
    <w:rsid w:val="00690A4B"/>
    <w:rsid w:val="0069189A"/>
    <w:rsid w:val="00692163"/>
    <w:rsid w:val="00692164"/>
    <w:rsid w:val="00692771"/>
    <w:rsid w:val="006943C8"/>
    <w:rsid w:val="006944F5"/>
    <w:rsid w:val="00694578"/>
    <w:rsid w:val="00695162"/>
    <w:rsid w:val="00695441"/>
    <w:rsid w:val="00695820"/>
    <w:rsid w:val="00695B40"/>
    <w:rsid w:val="00695FCF"/>
    <w:rsid w:val="00696034"/>
    <w:rsid w:val="00696EA3"/>
    <w:rsid w:val="006A0059"/>
    <w:rsid w:val="006A01D6"/>
    <w:rsid w:val="006A115F"/>
    <w:rsid w:val="006A123D"/>
    <w:rsid w:val="006A1C8D"/>
    <w:rsid w:val="006A200F"/>
    <w:rsid w:val="006A206E"/>
    <w:rsid w:val="006A2389"/>
    <w:rsid w:val="006A2EA9"/>
    <w:rsid w:val="006A3183"/>
    <w:rsid w:val="006A3A95"/>
    <w:rsid w:val="006A3F1F"/>
    <w:rsid w:val="006A410A"/>
    <w:rsid w:val="006A4339"/>
    <w:rsid w:val="006A4D84"/>
    <w:rsid w:val="006A5476"/>
    <w:rsid w:val="006A5730"/>
    <w:rsid w:val="006A57A7"/>
    <w:rsid w:val="006A5C1D"/>
    <w:rsid w:val="006A5F3C"/>
    <w:rsid w:val="006A67E0"/>
    <w:rsid w:val="006A6B1D"/>
    <w:rsid w:val="006A6D3A"/>
    <w:rsid w:val="006A728E"/>
    <w:rsid w:val="006A72CC"/>
    <w:rsid w:val="006A7905"/>
    <w:rsid w:val="006B0E73"/>
    <w:rsid w:val="006B1469"/>
    <w:rsid w:val="006B1EB8"/>
    <w:rsid w:val="006B32F9"/>
    <w:rsid w:val="006B3812"/>
    <w:rsid w:val="006B4AF0"/>
    <w:rsid w:val="006B4C42"/>
    <w:rsid w:val="006B4C56"/>
    <w:rsid w:val="006B5278"/>
    <w:rsid w:val="006B533A"/>
    <w:rsid w:val="006B6043"/>
    <w:rsid w:val="006B6B54"/>
    <w:rsid w:val="006B6D8D"/>
    <w:rsid w:val="006B77AD"/>
    <w:rsid w:val="006B7C9F"/>
    <w:rsid w:val="006C0387"/>
    <w:rsid w:val="006C05FF"/>
    <w:rsid w:val="006C1752"/>
    <w:rsid w:val="006C198A"/>
    <w:rsid w:val="006C21E0"/>
    <w:rsid w:val="006C2267"/>
    <w:rsid w:val="006C238B"/>
    <w:rsid w:val="006C28EC"/>
    <w:rsid w:val="006C290F"/>
    <w:rsid w:val="006C2CD1"/>
    <w:rsid w:val="006C2E19"/>
    <w:rsid w:val="006C3EF0"/>
    <w:rsid w:val="006C4A87"/>
    <w:rsid w:val="006C5AD8"/>
    <w:rsid w:val="006C5CC7"/>
    <w:rsid w:val="006C5FF9"/>
    <w:rsid w:val="006C6054"/>
    <w:rsid w:val="006C761B"/>
    <w:rsid w:val="006C7A8F"/>
    <w:rsid w:val="006C7CFC"/>
    <w:rsid w:val="006D0511"/>
    <w:rsid w:val="006D10FA"/>
    <w:rsid w:val="006D19EE"/>
    <w:rsid w:val="006D1BC9"/>
    <w:rsid w:val="006D21A0"/>
    <w:rsid w:val="006D270E"/>
    <w:rsid w:val="006D2849"/>
    <w:rsid w:val="006D2A1E"/>
    <w:rsid w:val="006D395A"/>
    <w:rsid w:val="006D40F9"/>
    <w:rsid w:val="006D43D5"/>
    <w:rsid w:val="006D4521"/>
    <w:rsid w:val="006D472C"/>
    <w:rsid w:val="006D4752"/>
    <w:rsid w:val="006D5EE1"/>
    <w:rsid w:val="006D60DC"/>
    <w:rsid w:val="006D73F0"/>
    <w:rsid w:val="006D7A93"/>
    <w:rsid w:val="006D7BF8"/>
    <w:rsid w:val="006E00AA"/>
    <w:rsid w:val="006E017C"/>
    <w:rsid w:val="006E136C"/>
    <w:rsid w:val="006E14BA"/>
    <w:rsid w:val="006E1653"/>
    <w:rsid w:val="006E197D"/>
    <w:rsid w:val="006E1F1A"/>
    <w:rsid w:val="006E2467"/>
    <w:rsid w:val="006E3D48"/>
    <w:rsid w:val="006E4218"/>
    <w:rsid w:val="006E44E7"/>
    <w:rsid w:val="006E463E"/>
    <w:rsid w:val="006E47B5"/>
    <w:rsid w:val="006E56DA"/>
    <w:rsid w:val="006E5B2C"/>
    <w:rsid w:val="006E770E"/>
    <w:rsid w:val="006E7C2A"/>
    <w:rsid w:val="006F0A6C"/>
    <w:rsid w:val="006F1560"/>
    <w:rsid w:val="006F1896"/>
    <w:rsid w:val="006F1E62"/>
    <w:rsid w:val="006F3509"/>
    <w:rsid w:val="006F459B"/>
    <w:rsid w:val="006F4A77"/>
    <w:rsid w:val="006F53EA"/>
    <w:rsid w:val="006F5667"/>
    <w:rsid w:val="006F62EC"/>
    <w:rsid w:val="006F645E"/>
    <w:rsid w:val="006F68E4"/>
    <w:rsid w:val="006F69F8"/>
    <w:rsid w:val="006F7D05"/>
    <w:rsid w:val="00702D08"/>
    <w:rsid w:val="007030B2"/>
    <w:rsid w:val="00704160"/>
    <w:rsid w:val="007042C9"/>
    <w:rsid w:val="00704A7E"/>
    <w:rsid w:val="00705AFF"/>
    <w:rsid w:val="007062E7"/>
    <w:rsid w:val="0070672D"/>
    <w:rsid w:val="007069D4"/>
    <w:rsid w:val="00706AD4"/>
    <w:rsid w:val="00707388"/>
    <w:rsid w:val="007079CF"/>
    <w:rsid w:val="00710252"/>
    <w:rsid w:val="0071026B"/>
    <w:rsid w:val="00710848"/>
    <w:rsid w:val="00711019"/>
    <w:rsid w:val="00711A30"/>
    <w:rsid w:val="00711DF6"/>
    <w:rsid w:val="007121E0"/>
    <w:rsid w:val="0071231B"/>
    <w:rsid w:val="0071248F"/>
    <w:rsid w:val="0071272D"/>
    <w:rsid w:val="00712CAC"/>
    <w:rsid w:val="0071312E"/>
    <w:rsid w:val="0071496D"/>
    <w:rsid w:val="00714D4A"/>
    <w:rsid w:val="007151DE"/>
    <w:rsid w:val="00715C45"/>
    <w:rsid w:val="00715EA4"/>
    <w:rsid w:val="00716860"/>
    <w:rsid w:val="00716961"/>
    <w:rsid w:val="00716BFA"/>
    <w:rsid w:val="00716EEA"/>
    <w:rsid w:val="00720321"/>
    <w:rsid w:val="0072056F"/>
    <w:rsid w:val="0072065D"/>
    <w:rsid w:val="007208BD"/>
    <w:rsid w:val="00721F35"/>
    <w:rsid w:val="0072208F"/>
    <w:rsid w:val="00722BCA"/>
    <w:rsid w:val="007234E2"/>
    <w:rsid w:val="00723D42"/>
    <w:rsid w:val="00723D85"/>
    <w:rsid w:val="00723FC0"/>
    <w:rsid w:val="007249E7"/>
    <w:rsid w:val="00725026"/>
    <w:rsid w:val="0072540F"/>
    <w:rsid w:val="007257C9"/>
    <w:rsid w:val="00725DC2"/>
    <w:rsid w:val="00726898"/>
    <w:rsid w:val="00726E9D"/>
    <w:rsid w:val="007275A2"/>
    <w:rsid w:val="0072788B"/>
    <w:rsid w:val="00727E0D"/>
    <w:rsid w:val="00727EEC"/>
    <w:rsid w:val="00730A52"/>
    <w:rsid w:val="007310E7"/>
    <w:rsid w:val="00731875"/>
    <w:rsid w:val="00731BA3"/>
    <w:rsid w:val="00731FBD"/>
    <w:rsid w:val="007325BE"/>
    <w:rsid w:val="007341D6"/>
    <w:rsid w:val="007355AF"/>
    <w:rsid w:val="00735615"/>
    <w:rsid w:val="00736EB4"/>
    <w:rsid w:val="0073739C"/>
    <w:rsid w:val="0073791C"/>
    <w:rsid w:val="0073792A"/>
    <w:rsid w:val="00737B84"/>
    <w:rsid w:val="00741216"/>
    <w:rsid w:val="00741493"/>
    <w:rsid w:val="00742305"/>
    <w:rsid w:val="00742B39"/>
    <w:rsid w:val="00742F41"/>
    <w:rsid w:val="007432F1"/>
    <w:rsid w:val="00743738"/>
    <w:rsid w:val="00744578"/>
    <w:rsid w:val="00744EEC"/>
    <w:rsid w:val="00744F51"/>
    <w:rsid w:val="00745DF2"/>
    <w:rsid w:val="00746732"/>
    <w:rsid w:val="0074690A"/>
    <w:rsid w:val="007470C6"/>
    <w:rsid w:val="007473CD"/>
    <w:rsid w:val="007479FE"/>
    <w:rsid w:val="00747B02"/>
    <w:rsid w:val="00747BD9"/>
    <w:rsid w:val="00747F37"/>
    <w:rsid w:val="007501C7"/>
    <w:rsid w:val="00750FFC"/>
    <w:rsid w:val="00751444"/>
    <w:rsid w:val="00751F28"/>
    <w:rsid w:val="007532BD"/>
    <w:rsid w:val="00753926"/>
    <w:rsid w:val="0075518E"/>
    <w:rsid w:val="0075610B"/>
    <w:rsid w:val="0075654E"/>
    <w:rsid w:val="00756800"/>
    <w:rsid w:val="00756EDE"/>
    <w:rsid w:val="00757101"/>
    <w:rsid w:val="0075713A"/>
    <w:rsid w:val="00760408"/>
    <w:rsid w:val="00760482"/>
    <w:rsid w:val="00760806"/>
    <w:rsid w:val="00760BE2"/>
    <w:rsid w:val="00760E04"/>
    <w:rsid w:val="00760F70"/>
    <w:rsid w:val="00761ECE"/>
    <w:rsid w:val="007622D4"/>
    <w:rsid w:val="00762E98"/>
    <w:rsid w:val="0076343C"/>
    <w:rsid w:val="00763502"/>
    <w:rsid w:val="00763585"/>
    <w:rsid w:val="00763B1C"/>
    <w:rsid w:val="00763DDB"/>
    <w:rsid w:val="0076424C"/>
    <w:rsid w:val="007644CD"/>
    <w:rsid w:val="00764530"/>
    <w:rsid w:val="00764FB1"/>
    <w:rsid w:val="0076697E"/>
    <w:rsid w:val="00766A24"/>
    <w:rsid w:val="007672E0"/>
    <w:rsid w:val="00767DBA"/>
    <w:rsid w:val="00770F77"/>
    <w:rsid w:val="00772284"/>
    <w:rsid w:val="00773293"/>
    <w:rsid w:val="0077365C"/>
    <w:rsid w:val="00774038"/>
    <w:rsid w:val="0077425B"/>
    <w:rsid w:val="0077449A"/>
    <w:rsid w:val="0077456F"/>
    <w:rsid w:val="0077520C"/>
    <w:rsid w:val="007756DF"/>
    <w:rsid w:val="00775CAF"/>
    <w:rsid w:val="00777221"/>
    <w:rsid w:val="007776D9"/>
    <w:rsid w:val="00777A3C"/>
    <w:rsid w:val="00780485"/>
    <w:rsid w:val="007806D1"/>
    <w:rsid w:val="00780DC0"/>
    <w:rsid w:val="007816A5"/>
    <w:rsid w:val="0078248D"/>
    <w:rsid w:val="0078277D"/>
    <w:rsid w:val="0078400C"/>
    <w:rsid w:val="0078462F"/>
    <w:rsid w:val="00784E80"/>
    <w:rsid w:val="00785127"/>
    <w:rsid w:val="00785404"/>
    <w:rsid w:val="00785AC4"/>
    <w:rsid w:val="00785B35"/>
    <w:rsid w:val="00785ED6"/>
    <w:rsid w:val="0078648B"/>
    <w:rsid w:val="0078687F"/>
    <w:rsid w:val="00786F1B"/>
    <w:rsid w:val="00786F28"/>
    <w:rsid w:val="0078734E"/>
    <w:rsid w:val="00787587"/>
    <w:rsid w:val="0078761F"/>
    <w:rsid w:val="0079063F"/>
    <w:rsid w:val="00791086"/>
    <w:rsid w:val="0079150B"/>
    <w:rsid w:val="00791C32"/>
    <w:rsid w:val="0079238A"/>
    <w:rsid w:val="00793F86"/>
    <w:rsid w:val="007945FA"/>
    <w:rsid w:val="00794AA5"/>
    <w:rsid w:val="00794AF1"/>
    <w:rsid w:val="00795C6E"/>
    <w:rsid w:val="00795E72"/>
    <w:rsid w:val="00795F0F"/>
    <w:rsid w:val="007960E2"/>
    <w:rsid w:val="007968C6"/>
    <w:rsid w:val="00797ADC"/>
    <w:rsid w:val="00797D46"/>
    <w:rsid w:val="007A0A97"/>
    <w:rsid w:val="007A113A"/>
    <w:rsid w:val="007A1A7B"/>
    <w:rsid w:val="007A1AAF"/>
    <w:rsid w:val="007A2A62"/>
    <w:rsid w:val="007A312B"/>
    <w:rsid w:val="007A3305"/>
    <w:rsid w:val="007A3C73"/>
    <w:rsid w:val="007A4524"/>
    <w:rsid w:val="007A4BC9"/>
    <w:rsid w:val="007A4E08"/>
    <w:rsid w:val="007A53D8"/>
    <w:rsid w:val="007A556F"/>
    <w:rsid w:val="007A5998"/>
    <w:rsid w:val="007A6013"/>
    <w:rsid w:val="007A62F0"/>
    <w:rsid w:val="007A6341"/>
    <w:rsid w:val="007A70F1"/>
    <w:rsid w:val="007A78C0"/>
    <w:rsid w:val="007A795A"/>
    <w:rsid w:val="007A79F0"/>
    <w:rsid w:val="007A7A1F"/>
    <w:rsid w:val="007B0524"/>
    <w:rsid w:val="007B174B"/>
    <w:rsid w:val="007B2373"/>
    <w:rsid w:val="007B2557"/>
    <w:rsid w:val="007B33F7"/>
    <w:rsid w:val="007B38F1"/>
    <w:rsid w:val="007B3BDC"/>
    <w:rsid w:val="007B4F01"/>
    <w:rsid w:val="007B56AE"/>
    <w:rsid w:val="007B6249"/>
    <w:rsid w:val="007B64DD"/>
    <w:rsid w:val="007B711F"/>
    <w:rsid w:val="007B7807"/>
    <w:rsid w:val="007B7E4D"/>
    <w:rsid w:val="007B7FB5"/>
    <w:rsid w:val="007B7FF5"/>
    <w:rsid w:val="007C0226"/>
    <w:rsid w:val="007C18F7"/>
    <w:rsid w:val="007C195D"/>
    <w:rsid w:val="007C1B7E"/>
    <w:rsid w:val="007C200F"/>
    <w:rsid w:val="007C285A"/>
    <w:rsid w:val="007C3045"/>
    <w:rsid w:val="007C32EE"/>
    <w:rsid w:val="007C3698"/>
    <w:rsid w:val="007C3B3A"/>
    <w:rsid w:val="007C463F"/>
    <w:rsid w:val="007C540B"/>
    <w:rsid w:val="007C5607"/>
    <w:rsid w:val="007C56D6"/>
    <w:rsid w:val="007C5B44"/>
    <w:rsid w:val="007C5E0F"/>
    <w:rsid w:val="007C6448"/>
    <w:rsid w:val="007C6BD0"/>
    <w:rsid w:val="007C7226"/>
    <w:rsid w:val="007C727A"/>
    <w:rsid w:val="007C7495"/>
    <w:rsid w:val="007C7FE8"/>
    <w:rsid w:val="007D082C"/>
    <w:rsid w:val="007D0A0F"/>
    <w:rsid w:val="007D0E86"/>
    <w:rsid w:val="007D0FB2"/>
    <w:rsid w:val="007D14C2"/>
    <w:rsid w:val="007D22D2"/>
    <w:rsid w:val="007D27AC"/>
    <w:rsid w:val="007D28C4"/>
    <w:rsid w:val="007D2EED"/>
    <w:rsid w:val="007D31BC"/>
    <w:rsid w:val="007D3307"/>
    <w:rsid w:val="007D3DFD"/>
    <w:rsid w:val="007D40C9"/>
    <w:rsid w:val="007D439F"/>
    <w:rsid w:val="007D48D8"/>
    <w:rsid w:val="007D4FEF"/>
    <w:rsid w:val="007D5630"/>
    <w:rsid w:val="007D5915"/>
    <w:rsid w:val="007D5C81"/>
    <w:rsid w:val="007D6257"/>
    <w:rsid w:val="007D62C4"/>
    <w:rsid w:val="007D7308"/>
    <w:rsid w:val="007D733B"/>
    <w:rsid w:val="007D78F5"/>
    <w:rsid w:val="007D7DE7"/>
    <w:rsid w:val="007D7F30"/>
    <w:rsid w:val="007E2CF3"/>
    <w:rsid w:val="007E3521"/>
    <w:rsid w:val="007E3B8B"/>
    <w:rsid w:val="007E4A10"/>
    <w:rsid w:val="007E57AC"/>
    <w:rsid w:val="007E6204"/>
    <w:rsid w:val="007E6ACA"/>
    <w:rsid w:val="007E7362"/>
    <w:rsid w:val="007E7479"/>
    <w:rsid w:val="007E7DE8"/>
    <w:rsid w:val="007F0739"/>
    <w:rsid w:val="007F0885"/>
    <w:rsid w:val="007F0F73"/>
    <w:rsid w:val="007F24CF"/>
    <w:rsid w:val="007F2F67"/>
    <w:rsid w:val="007F3DE4"/>
    <w:rsid w:val="007F4305"/>
    <w:rsid w:val="007F5416"/>
    <w:rsid w:val="007F5C77"/>
    <w:rsid w:val="007F5D04"/>
    <w:rsid w:val="007F5F39"/>
    <w:rsid w:val="007F60B3"/>
    <w:rsid w:val="007F6DCF"/>
    <w:rsid w:val="007F7A32"/>
    <w:rsid w:val="0080018C"/>
    <w:rsid w:val="0080040F"/>
    <w:rsid w:val="0080050F"/>
    <w:rsid w:val="0080191F"/>
    <w:rsid w:val="008019CE"/>
    <w:rsid w:val="00802036"/>
    <w:rsid w:val="008020BA"/>
    <w:rsid w:val="0080250A"/>
    <w:rsid w:val="008027AB"/>
    <w:rsid w:val="00802A3A"/>
    <w:rsid w:val="00804FA3"/>
    <w:rsid w:val="008050AC"/>
    <w:rsid w:val="008052ED"/>
    <w:rsid w:val="00805BE7"/>
    <w:rsid w:val="00805C93"/>
    <w:rsid w:val="00806C43"/>
    <w:rsid w:val="00806D64"/>
    <w:rsid w:val="008077EB"/>
    <w:rsid w:val="00807FCF"/>
    <w:rsid w:val="008107FB"/>
    <w:rsid w:val="00810FF6"/>
    <w:rsid w:val="008111F6"/>
    <w:rsid w:val="00811610"/>
    <w:rsid w:val="00811EC1"/>
    <w:rsid w:val="00812369"/>
    <w:rsid w:val="008124B7"/>
    <w:rsid w:val="00812814"/>
    <w:rsid w:val="00812A70"/>
    <w:rsid w:val="00813A7D"/>
    <w:rsid w:val="00813E4B"/>
    <w:rsid w:val="00813E5D"/>
    <w:rsid w:val="00813F71"/>
    <w:rsid w:val="00815394"/>
    <w:rsid w:val="008155EC"/>
    <w:rsid w:val="00815652"/>
    <w:rsid w:val="00815BF6"/>
    <w:rsid w:val="00815DC4"/>
    <w:rsid w:val="00815FA2"/>
    <w:rsid w:val="00816C89"/>
    <w:rsid w:val="00817208"/>
    <w:rsid w:val="00817337"/>
    <w:rsid w:val="0081770C"/>
    <w:rsid w:val="0081779C"/>
    <w:rsid w:val="00817C77"/>
    <w:rsid w:val="00817FB1"/>
    <w:rsid w:val="00820827"/>
    <w:rsid w:val="00820BC4"/>
    <w:rsid w:val="00820FF5"/>
    <w:rsid w:val="00821B5F"/>
    <w:rsid w:val="00821C0C"/>
    <w:rsid w:val="008225D2"/>
    <w:rsid w:val="008226A1"/>
    <w:rsid w:val="00822EA3"/>
    <w:rsid w:val="0082371B"/>
    <w:rsid w:val="008238B5"/>
    <w:rsid w:val="008245F0"/>
    <w:rsid w:val="00824819"/>
    <w:rsid w:val="008249E0"/>
    <w:rsid w:val="00824BD7"/>
    <w:rsid w:val="0082501D"/>
    <w:rsid w:val="00826400"/>
    <w:rsid w:val="008265C0"/>
    <w:rsid w:val="00826C00"/>
    <w:rsid w:val="00827148"/>
    <w:rsid w:val="008275F3"/>
    <w:rsid w:val="0082762B"/>
    <w:rsid w:val="00827A74"/>
    <w:rsid w:val="008303B1"/>
    <w:rsid w:val="00830768"/>
    <w:rsid w:val="00831445"/>
    <w:rsid w:val="008317FF"/>
    <w:rsid w:val="0083190B"/>
    <w:rsid w:val="008324E3"/>
    <w:rsid w:val="00832A0E"/>
    <w:rsid w:val="00832E90"/>
    <w:rsid w:val="00833D5D"/>
    <w:rsid w:val="00834C3F"/>
    <w:rsid w:val="008352EF"/>
    <w:rsid w:val="0083566F"/>
    <w:rsid w:val="0083585A"/>
    <w:rsid w:val="00835F75"/>
    <w:rsid w:val="00836FF5"/>
    <w:rsid w:val="008370F9"/>
    <w:rsid w:val="008371B4"/>
    <w:rsid w:val="00837984"/>
    <w:rsid w:val="00837A04"/>
    <w:rsid w:val="00837BC8"/>
    <w:rsid w:val="00837EC4"/>
    <w:rsid w:val="00837FED"/>
    <w:rsid w:val="00840ADD"/>
    <w:rsid w:val="00840BC2"/>
    <w:rsid w:val="00841A05"/>
    <w:rsid w:val="00842E9D"/>
    <w:rsid w:val="00843626"/>
    <w:rsid w:val="0084382E"/>
    <w:rsid w:val="008438DF"/>
    <w:rsid w:val="00843C92"/>
    <w:rsid w:val="00843E60"/>
    <w:rsid w:val="00844495"/>
    <w:rsid w:val="008448C0"/>
    <w:rsid w:val="00844BE0"/>
    <w:rsid w:val="00844E41"/>
    <w:rsid w:val="0084516D"/>
    <w:rsid w:val="008451D0"/>
    <w:rsid w:val="0084533F"/>
    <w:rsid w:val="008455CE"/>
    <w:rsid w:val="008456F1"/>
    <w:rsid w:val="00846081"/>
    <w:rsid w:val="00846410"/>
    <w:rsid w:val="00846442"/>
    <w:rsid w:val="0084657E"/>
    <w:rsid w:val="00846BA4"/>
    <w:rsid w:val="0084720D"/>
    <w:rsid w:val="008472A5"/>
    <w:rsid w:val="00847548"/>
    <w:rsid w:val="0085006C"/>
    <w:rsid w:val="00850E3F"/>
    <w:rsid w:val="00850F06"/>
    <w:rsid w:val="008513E0"/>
    <w:rsid w:val="008517DF"/>
    <w:rsid w:val="00851A3C"/>
    <w:rsid w:val="00851C85"/>
    <w:rsid w:val="00851CAA"/>
    <w:rsid w:val="00852730"/>
    <w:rsid w:val="008527DB"/>
    <w:rsid w:val="00853048"/>
    <w:rsid w:val="0085446F"/>
    <w:rsid w:val="00854EA1"/>
    <w:rsid w:val="00855C1D"/>
    <w:rsid w:val="00856CBA"/>
    <w:rsid w:val="008570F2"/>
    <w:rsid w:val="00857425"/>
    <w:rsid w:val="00857671"/>
    <w:rsid w:val="00857DAE"/>
    <w:rsid w:val="00857E20"/>
    <w:rsid w:val="00860179"/>
    <w:rsid w:val="008604A5"/>
    <w:rsid w:val="00860894"/>
    <w:rsid w:val="00860F84"/>
    <w:rsid w:val="00861385"/>
    <w:rsid w:val="0086170F"/>
    <w:rsid w:val="008618DE"/>
    <w:rsid w:val="00861C3A"/>
    <w:rsid w:val="00861C46"/>
    <w:rsid w:val="00862208"/>
    <w:rsid w:val="00862436"/>
    <w:rsid w:val="0086275C"/>
    <w:rsid w:val="008627CE"/>
    <w:rsid w:val="0086315A"/>
    <w:rsid w:val="0086319D"/>
    <w:rsid w:val="008631C9"/>
    <w:rsid w:val="00863257"/>
    <w:rsid w:val="00863475"/>
    <w:rsid w:val="00864355"/>
    <w:rsid w:val="0086483A"/>
    <w:rsid w:val="00864F7B"/>
    <w:rsid w:val="008651D0"/>
    <w:rsid w:val="00865C9E"/>
    <w:rsid w:val="008661CB"/>
    <w:rsid w:val="00866CF5"/>
    <w:rsid w:val="0086701A"/>
    <w:rsid w:val="008674FD"/>
    <w:rsid w:val="00867A91"/>
    <w:rsid w:val="00867D6A"/>
    <w:rsid w:val="00870E11"/>
    <w:rsid w:val="00870FF2"/>
    <w:rsid w:val="00871315"/>
    <w:rsid w:val="00871802"/>
    <w:rsid w:val="00871A75"/>
    <w:rsid w:val="00871F06"/>
    <w:rsid w:val="008720FF"/>
    <w:rsid w:val="00872F59"/>
    <w:rsid w:val="00873607"/>
    <w:rsid w:val="008750E7"/>
    <w:rsid w:val="0087539A"/>
    <w:rsid w:val="008755F2"/>
    <w:rsid w:val="008755F7"/>
    <w:rsid w:val="0087564F"/>
    <w:rsid w:val="00875838"/>
    <w:rsid w:val="008758E6"/>
    <w:rsid w:val="00876A14"/>
    <w:rsid w:val="0087703B"/>
    <w:rsid w:val="00877058"/>
    <w:rsid w:val="00877A2D"/>
    <w:rsid w:val="00880BCE"/>
    <w:rsid w:val="00880E8E"/>
    <w:rsid w:val="00881159"/>
    <w:rsid w:val="00881865"/>
    <w:rsid w:val="00881D39"/>
    <w:rsid w:val="008822B7"/>
    <w:rsid w:val="008825A4"/>
    <w:rsid w:val="00885023"/>
    <w:rsid w:val="00885E63"/>
    <w:rsid w:val="00885F08"/>
    <w:rsid w:val="00890376"/>
    <w:rsid w:val="00890397"/>
    <w:rsid w:val="008909F0"/>
    <w:rsid w:val="00891813"/>
    <w:rsid w:val="00891E44"/>
    <w:rsid w:val="00891FAC"/>
    <w:rsid w:val="00892595"/>
    <w:rsid w:val="008925EF"/>
    <w:rsid w:val="00892B52"/>
    <w:rsid w:val="00892DB9"/>
    <w:rsid w:val="00893163"/>
    <w:rsid w:val="0089368A"/>
    <w:rsid w:val="00893BC2"/>
    <w:rsid w:val="0089442A"/>
    <w:rsid w:val="008954C7"/>
    <w:rsid w:val="00895E27"/>
    <w:rsid w:val="00896AEE"/>
    <w:rsid w:val="00896C73"/>
    <w:rsid w:val="00896C95"/>
    <w:rsid w:val="00896F51"/>
    <w:rsid w:val="00897310"/>
    <w:rsid w:val="00897546"/>
    <w:rsid w:val="00897705"/>
    <w:rsid w:val="008A0346"/>
    <w:rsid w:val="008A097B"/>
    <w:rsid w:val="008A09AB"/>
    <w:rsid w:val="008A0A32"/>
    <w:rsid w:val="008A0B46"/>
    <w:rsid w:val="008A195D"/>
    <w:rsid w:val="008A196C"/>
    <w:rsid w:val="008A215D"/>
    <w:rsid w:val="008A2BC0"/>
    <w:rsid w:val="008A2DE6"/>
    <w:rsid w:val="008A2DF2"/>
    <w:rsid w:val="008A2EE1"/>
    <w:rsid w:val="008A36E6"/>
    <w:rsid w:val="008A4021"/>
    <w:rsid w:val="008A5641"/>
    <w:rsid w:val="008A56C9"/>
    <w:rsid w:val="008A59ED"/>
    <w:rsid w:val="008A5A36"/>
    <w:rsid w:val="008A5E27"/>
    <w:rsid w:val="008A6515"/>
    <w:rsid w:val="008A6948"/>
    <w:rsid w:val="008A7503"/>
    <w:rsid w:val="008A7A95"/>
    <w:rsid w:val="008A7BCF"/>
    <w:rsid w:val="008A7EAD"/>
    <w:rsid w:val="008A7F34"/>
    <w:rsid w:val="008B01FD"/>
    <w:rsid w:val="008B0F30"/>
    <w:rsid w:val="008B18DA"/>
    <w:rsid w:val="008B1FDC"/>
    <w:rsid w:val="008B21C5"/>
    <w:rsid w:val="008B350F"/>
    <w:rsid w:val="008B353D"/>
    <w:rsid w:val="008B480B"/>
    <w:rsid w:val="008B48E3"/>
    <w:rsid w:val="008B4DBD"/>
    <w:rsid w:val="008B57F3"/>
    <w:rsid w:val="008B58D6"/>
    <w:rsid w:val="008B67BC"/>
    <w:rsid w:val="008B6F70"/>
    <w:rsid w:val="008B736A"/>
    <w:rsid w:val="008C090C"/>
    <w:rsid w:val="008C19A7"/>
    <w:rsid w:val="008C1E4B"/>
    <w:rsid w:val="008C220F"/>
    <w:rsid w:val="008C27BA"/>
    <w:rsid w:val="008C2A0A"/>
    <w:rsid w:val="008C2B09"/>
    <w:rsid w:val="008C308D"/>
    <w:rsid w:val="008C327C"/>
    <w:rsid w:val="008C34FE"/>
    <w:rsid w:val="008C36C5"/>
    <w:rsid w:val="008C431D"/>
    <w:rsid w:val="008C47B0"/>
    <w:rsid w:val="008C4ADA"/>
    <w:rsid w:val="008C54BB"/>
    <w:rsid w:val="008C5AE9"/>
    <w:rsid w:val="008C638E"/>
    <w:rsid w:val="008C644D"/>
    <w:rsid w:val="008C6833"/>
    <w:rsid w:val="008C69DD"/>
    <w:rsid w:val="008C71C3"/>
    <w:rsid w:val="008C7574"/>
    <w:rsid w:val="008D0539"/>
    <w:rsid w:val="008D059B"/>
    <w:rsid w:val="008D07D1"/>
    <w:rsid w:val="008D0840"/>
    <w:rsid w:val="008D0876"/>
    <w:rsid w:val="008D1CE5"/>
    <w:rsid w:val="008D266C"/>
    <w:rsid w:val="008D2B00"/>
    <w:rsid w:val="008D3056"/>
    <w:rsid w:val="008D327D"/>
    <w:rsid w:val="008D32F6"/>
    <w:rsid w:val="008D3FBA"/>
    <w:rsid w:val="008D473C"/>
    <w:rsid w:val="008D4856"/>
    <w:rsid w:val="008D4946"/>
    <w:rsid w:val="008D5388"/>
    <w:rsid w:val="008D5906"/>
    <w:rsid w:val="008D6189"/>
    <w:rsid w:val="008D655F"/>
    <w:rsid w:val="008D6630"/>
    <w:rsid w:val="008D663B"/>
    <w:rsid w:val="008D66EA"/>
    <w:rsid w:val="008D6979"/>
    <w:rsid w:val="008D72BF"/>
    <w:rsid w:val="008D752A"/>
    <w:rsid w:val="008D75A2"/>
    <w:rsid w:val="008D7972"/>
    <w:rsid w:val="008D7A85"/>
    <w:rsid w:val="008D7A9F"/>
    <w:rsid w:val="008E0123"/>
    <w:rsid w:val="008E02DE"/>
    <w:rsid w:val="008E05D4"/>
    <w:rsid w:val="008E0B6B"/>
    <w:rsid w:val="008E11FA"/>
    <w:rsid w:val="008E2775"/>
    <w:rsid w:val="008E28BD"/>
    <w:rsid w:val="008E30E3"/>
    <w:rsid w:val="008E343C"/>
    <w:rsid w:val="008E35F9"/>
    <w:rsid w:val="008E36CD"/>
    <w:rsid w:val="008E43C4"/>
    <w:rsid w:val="008E5316"/>
    <w:rsid w:val="008E609C"/>
    <w:rsid w:val="008E74A4"/>
    <w:rsid w:val="008F0357"/>
    <w:rsid w:val="008F03FC"/>
    <w:rsid w:val="008F0605"/>
    <w:rsid w:val="008F06E6"/>
    <w:rsid w:val="008F19D8"/>
    <w:rsid w:val="008F1B39"/>
    <w:rsid w:val="008F1FC9"/>
    <w:rsid w:val="008F2965"/>
    <w:rsid w:val="008F2A03"/>
    <w:rsid w:val="008F2ABE"/>
    <w:rsid w:val="008F2B4D"/>
    <w:rsid w:val="008F37BC"/>
    <w:rsid w:val="008F3E0F"/>
    <w:rsid w:val="008F4740"/>
    <w:rsid w:val="008F4B54"/>
    <w:rsid w:val="008F4B84"/>
    <w:rsid w:val="008F4C76"/>
    <w:rsid w:val="008F5159"/>
    <w:rsid w:val="008F5AF9"/>
    <w:rsid w:val="008F5CD3"/>
    <w:rsid w:val="008F5E73"/>
    <w:rsid w:val="008F636F"/>
    <w:rsid w:val="008F68E1"/>
    <w:rsid w:val="008F6931"/>
    <w:rsid w:val="008F6E3A"/>
    <w:rsid w:val="008F7385"/>
    <w:rsid w:val="008F74E9"/>
    <w:rsid w:val="008F7CEC"/>
    <w:rsid w:val="008F7FBD"/>
    <w:rsid w:val="00900F2D"/>
    <w:rsid w:val="00901493"/>
    <w:rsid w:val="009015CB"/>
    <w:rsid w:val="0090165E"/>
    <w:rsid w:val="00901DE7"/>
    <w:rsid w:val="00901EF9"/>
    <w:rsid w:val="00901F57"/>
    <w:rsid w:val="009026E7"/>
    <w:rsid w:val="00903CB1"/>
    <w:rsid w:val="00904008"/>
    <w:rsid w:val="0090400B"/>
    <w:rsid w:val="009042A2"/>
    <w:rsid w:val="0090471C"/>
    <w:rsid w:val="009053FE"/>
    <w:rsid w:val="0090565D"/>
    <w:rsid w:val="00905F08"/>
    <w:rsid w:val="009061EA"/>
    <w:rsid w:val="0090687B"/>
    <w:rsid w:val="00906A62"/>
    <w:rsid w:val="00907044"/>
    <w:rsid w:val="009071B9"/>
    <w:rsid w:val="0090724E"/>
    <w:rsid w:val="00907737"/>
    <w:rsid w:val="009079AC"/>
    <w:rsid w:val="00907E5B"/>
    <w:rsid w:val="00907F19"/>
    <w:rsid w:val="00910658"/>
    <w:rsid w:val="009106A0"/>
    <w:rsid w:val="009108A2"/>
    <w:rsid w:val="009112EE"/>
    <w:rsid w:val="00911C19"/>
    <w:rsid w:val="0091293C"/>
    <w:rsid w:val="00912FB0"/>
    <w:rsid w:val="0091300B"/>
    <w:rsid w:val="00913C39"/>
    <w:rsid w:val="009149BC"/>
    <w:rsid w:val="00915889"/>
    <w:rsid w:val="00915AE4"/>
    <w:rsid w:val="00915C71"/>
    <w:rsid w:val="009161AC"/>
    <w:rsid w:val="0091658C"/>
    <w:rsid w:val="00916FD3"/>
    <w:rsid w:val="009173BE"/>
    <w:rsid w:val="00920050"/>
    <w:rsid w:val="009205E7"/>
    <w:rsid w:val="009208E1"/>
    <w:rsid w:val="00920C63"/>
    <w:rsid w:val="0092115A"/>
    <w:rsid w:val="009217F0"/>
    <w:rsid w:val="00921BBE"/>
    <w:rsid w:val="00922410"/>
    <w:rsid w:val="0092261A"/>
    <w:rsid w:val="009228A2"/>
    <w:rsid w:val="0092291E"/>
    <w:rsid w:val="00922CA6"/>
    <w:rsid w:val="00923A56"/>
    <w:rsid w:val="00923F09"/>
    <w:rsid w:val="0092406A"/>
    <w:rsid w:val="00924667"/>
    <w:rsid w:val="00924FB3"/>
    <w:rsid w:val="009250A0"/>
    <w:rsid w:val="009255FA"/>
    <w:rsid w:val="00925A52"/>
    <w:rsid w:val="00926029"/>
    <w:rsid w:val="00926AAD"/>
    <w:rsid w:val="00926BEB"/>
    <w:rsid w:val="009272AF"/>
    <w:rsid w:val="00931831"/>
    <w:rsid w:val="00931F5B"/>
    <w:rsid w:val="009325C3"/>
    <w:rsid w:val="00932602"/>
    <w:rsid w:val="00932C7E"/>
    <w:rsid w:val="00933516"/>
    <w:rsid w:val="009338D6"/>
    <w:rsid w:val="009340CF"/>
    <w:rsid w:val="009342A3"/>
    <w:rsid w:val="00934761"/>
    <w:rsid w:val="00934937"/>
    <w:rsid w:val="009352B7"/>
    <w:rsid w:val="009352F1"/>
    <w:rsid w:val="00935D05"/>
    <w:rsid w:val="00935DA5"/>
    <w:rsid w:val="00935DA6"/>
    <w:rsid w:val="00935E04"/>
    <w:rsid w:val="00935E11"/>
    <w:rsid w:val="0093601B"/>
    <w:rsid w:val="009360AE"/>
    <w:rsid w:val="009361A8"/>
    <w:rsid w:val="00937359"/>
    <w:rsid w:val="00937DF5"/>
    <w:rsid w:val="009407F0"/>
    <w:rsid w:val="00941367"/>
    <w:rsid w:val="00941BD0"/>
    <w:rsid w:val="00941BF5"/>
    <w:rsid w:val="00941DDB"/>
    <w:rsid w:val="00942721"/>
    <w:rsid w:val="00942CBC"/>
    <w:rsid w:val="009430BF"/>
    <w:rsid w:val="009431BB"/>
    <w:rsid w:val="00943EF1"/>
    <w:rsid w:val="0094439E"/>
    <w:rsid w:val="00944867"/>
    <w:rsid w:val="00944ACD"/>
    <w:rsid w:val="00945A33"/>
    <w:rsid w:val="00946602"/>
    <w:rsid w:val="0094702A"/>
    <w:rsid w:val="00947A22"/>
    <w:rsid w:val="00950286"/>
    <w:rsid w:val="00950438"/>
    <w:rsid w:val="0095050E"/>
    <w:rsid w:val="00950BE1"/>
    <w:rsid w:val="00950CE8"/>
    <w:rsid w:val="00950D83"/>
    <w:rsid w:val="00950FEA"/>
    <w:rsid w:val="00951568"/>
    <w:rsid w:val="009518CF"/>
    <w:rsid w:val="00951A5C"/>
    <w:rsid w:val="009526B5"/>
    <w:rsid w:val="0095294E"/>
    <w:rsid w:val="009539C6"/>
    <w:rsid w:val="00953B00"/>
    <w:rsid w:val="00953BF1"/>
    <w:rsid w:val="009545C5"/>
    <w:rsid w:val="009548B9"/>
    <w:rsid w:val="00954D06"/>
    <w:rsid w:val="00954D30"/>
    <w:rsid w:val="0095593D"/>
    <w:rsid w:val="00955F0D"/>
    <w:rsid w:val="00956786"/>
    <w:rsid w:val="00956CEF"/>
    <w:rsid w:val="0095798F"/>
    <w:rsid w:val="00960C38"/>
    <w:rsid w:val="009610C7"/>
    <w:rsid w:val="00961E99"/>
    <w:rsid w:val="0096292B"/>
    <w:rsid w:val="00962E07"/>
    <w:rsid w:val="0096335E"/>
    <w:rsid w:val="00963662"/>
    <w:rsid w:val="00963976"/>
    <w:rsid w:val="00963AFA"/>
    <w:rsid w:val="00963B0C"/>
    <w:rsid w:val="0096491B"/>
    <w:rsid w:val="00965D34"/>
    <w:rsid w:val="00965E2A"/>
    <w:rsid w:val="0096657A"/>
    <w:rsid w:val="009670EC"/>
    <w:rsid w:val="00967677"/>
    <w:rsid w:val="00967C95"/>
    <w:rsid w:val="00967D71"/>
    <w:rsid w:val="00967F37"/>
    <w:rsid w:val="00970212"/>
    <w:rsid w:val="009702CA"/>
    <w:rsid w:val="00971078"/>
    <w:rsid w:val="0097172E"/>
    <w:rsid w:val="00971ABB"/>
    <w:rsid w:val="00971D6B"/>
    <w:rsid w:val="009721E2"/>
    <w:rsid w:val="009726D9"/>
    <w:rsid w:val="00972B7A"/>
    <w:rsid w:val="00972C12"/>
    <w:rsid w:val="00973281"/>
    <w:rsid w:val="00973465"/>
    <w:rsid w:val="0097452E"/>
    <w:rsid w:val="0097459E"/>
    <w:rsid w:val="0097562B"/>
    <w:rsid w:val="00975C29"/>
    <w:rsid w:val="0097629B"/>
    <w:rsid w:val="00976658"/>
    <w:rsid w:val="00976C17"/>
    <w:rsid w:val="00976F2D"/>
    <w:rsid w:val="009770B0"/>
    <w:rsid w:val="0097744A"/>
    <w:rsid w:val="00977906"/>
    <w:rsid w:val="00977B67"/>
    <w:rsid w:val="009802E9"/>
    <w:rsid w:val="009805D8"/>
    <w:rsid w:val="00980E6D"/>
    <w:rsid w:val="00980FA4"/>
    <w:rsid w:val="0098116F"/>
    <w:rsid w:val="0098126C"/>
    <w:rsid w:val="00981737"/>
    <w:rsid w:val="00981CD5"/>
    <w:rsid w:val="0098384D"/>
    <w:rsid w:val="009838EA"/>
    <w:rsid w:val="00984781"/>
    <w:rsid w:val="00984A1C"/>
    <w:rsid w:val="00984A46"/>
    <w:rsid w:val="00984AD3"/>
    <w:rsid w:val="00985746"/>
    <w:rsid w:val="00986E4C"/>
    <w:rsid w:val="00986E5F"/>
    <w:rsid w:val="009875FF"/>
    <w:rsid w:val="0098769F"/>
    <w:rsid w:val="00987846"/>
    <w:rsid w:val="00987F84"/>
    <w:rsid w:val="00990806"/>
    <w:rsid w:val="00990D1D"/>
    <w:rsid w:val="00990D52"/>
    <w:rsid w:val="00990D55"/>
    <w:rsid w:val="00992334"/>
    <w:rsid w:val="0099255F"/>
    <w:rsid w:val="0099275C"/>
    <w:rsid w:val="00993AF1"/>
    <w:rsid w:val="00994041"/>
    <w:rsid w:val="0099512C"/>
    <w:rsid w:val="009951C4"/>
    <w:rsid w:val="00995B9E"/>
    <w:rsid w:val="00995F24"/>
    <w:rsid w:val="00996200"/>
    <w:rsid w:val="0099625D"/>
    <w:rsid w:val="00996CEF"/>
    <w:rsid w:val="00996D4F"/>
    <w:rsid w:val="009972B2"/>
    <w:rsid w:val="0099737F"/>
    <w:rsid w:val="00997C91"/>
    <w:rsid w:val="009A0567"/>
    <w:rsid w:val="009A0810"/>
    <w:rsid w:val="009A1375"/>
    <w:rsid w:val="009A1551"/>
    <w:rsid w:val="009A16E0"/>
    <w:rsid w:val="009A1DD0"/>
    <w:rsid w:val="009A221B"/>
    <w:rsid w:val="009A255A"/>
    <w:rsid w:val="009A2CA7"/>
    <w:rsid w:val="009A30FF"/>
    <w:rsid w:val="009A387D"/>
    <w:rsid w:val="009A395E"/>
    <w:rsid w:val="009A432E"/>
    <w:rsid w:val="009A48EA"/>
    <w:rsid w:val="009A56D9"/>
    <w:rsid w:val="009A606B"/>
    <w:rsid w:val="009A62F1"/>
    <w:rsid w:val="009A66E2"/>
    <w:rsid w:val="009A700E"/>
    <w:rsid w:val="009A7439"/>
    <w:rsid w:val="009A7DCC"/>
    <w:rsid w:val="009B033B"/>
    <w:rsid w:val="009B0E5C"/>
    <w:rsid w:val="009B182E"/>
    <w:rsid w:val="009B1EE1"/>
    <w:rsid w:val="009B2570"/>
    <w:rsid w:val="009B25C0"/>
    <w:rsid w:val="009B2A41"/>
    <w:rsid w:val="009B2C08"/>
    <w:rsid w:val="009B3C40"/>
    <w:rsid w:val="009B3E7B"/>
    <w:rsid w:val="009B4BA1"/>
    <w:rsid w:val="009B4CCE"/>
    <w:rsid w:val="009B5FE2"/>
    <w:rsid w:val="009B60DD"/>
    <w:rsid w:val="009B6343"/>
    <w:rsid w:val="009B7954"/>
    <w:rsid w:val="009B7A9D"/>
    <w:rsid w:val="009C0CAD"/>
    <w:rsid w:val="009C12BB"/>
    <w:rsid w:val="009C1B4A"/>
    <w:rsid w:val="009C1E8E"/>
    <w:rsid w:val="009C2054"/>
    <w:rsid w:val="009C253E"/>
    <w:rsid w:val="009C2F61"/>
    <w:rsid w:val="009C2F94"/>
    <w:rsid w:val="009C370B"/>
    <w:rsid w:val="009C490B"/>
    <w:rsid w:val="009C4ED4"/>
    <w:rsid w:val="009C5143"/>
    <w:rsid w:val="009C578C"/>
    <w:rsid w:val="009C639B"/>
    <w:rsid w:val="009C706A"/>
    <w:rsid w:val="009C7411"/>
    <w:rsid w:val="009C7E89"/>
    <w:rsid w:val="009D059E"/>
    <w:rsid w:val="009D09F2"/>
    <w:rsid w:val="009D2913"/>
    <w:rsid w:val="009D2A84"/>
    <w:rsid w:val="009D2E98"/>
    <w:rsid w:val="009D32C5"/>
    <w:rsid w:val="009D33EA"/>
    <w:rsid w:val="009D3464"/>
    <w:rsid w:val="009D3495"/>
    <w:rsid w:val="009D3BE5"/>
    <w:rsid w:val="009D3F9B"/>
    <w:rsid w:val="009D4E92"/>
    <w:rsid w:val="009D51D6"/>
    <w:rsid w:val="009D5329"/>
    <w:rsid w:val="009D54F3"/>
    <w:rsid w:val="009D6858"/>
    <w:rsid w:val="009D68D8"/>
    <w:rsid w:val="009D6A63"/>
    <w:rsid w:val="009D722B"/>
    <w:rsid w:val="009D7780"/>
    <w:rsid w:val="009D7968"/>
    <w:rsid w:val="009D7D23"/>
    <w:rsid w:val="009D7E68"/>
    <w:rsid w:val="009D7EDC"/>
    <w:rsid w:val="009E0507"/>
    <w:rsid w:val="009E08CC"/>
    <w:rsid w:val="009E0E59"/>
    <w:rsid w:val="009E1089"/>
    <w:rsid w:val="009E1134"/>
    <w:rsid w:val="009E1376"/>
    <w:rsid w:val="009E1649"/>
    <w:rsid w:val="009E16E1"/>
    <w:rsid w:val="009E23BC"/>
    <w:rsid w:val="009E28E1"/>
    <w:rsid w:val="009E368D"/>
    <w:rsid w:val="009E37F8"/>
    <w:rsid w:val="009E3E1A"/>
    <w:rsid w:val="009E4C31"/>
    <w:rsid w:val="009E63BD"/>
    <w:rsid w:val="009E7729"/>
    <w:rsid w:val="009E777F"/>
    <w:rsid w:val="009E78FE"/>
    <w:rsid w:val="009E7A5C"/>
    <w:rsid w:val="009F0077"/>
    <w:rsid w:val="009F02D6"/>
    <w:rsid w:val="009F0528"/>
    <w:rsid w:val="009F0DD7"/>
    <w:rsid w:val="009F1206"/>
    <w:rsid w:val="009F1DF3"/>
    <w:rsid w:val="009F245F"/>
    <w:rsid w:val="009F26AB"/>
    <w:rsid w:val="009F26EF"/>
    <w:rsid w:val="009F2B58"/>
    <w:rsid w:val="009F4195"/>
    <w:rsid w:val="009F4478"/>
    <w:rsid w:val="009F48F6"/>
    <w:rsid w:val="009F4CB4"/>
    <w:rsid w:val="009F5113"/>
    <w:rsid w:val="009F5354"/>
    <w:rsid w:val="009F5A8A"/>
    <w:rsid w:val="009F5F19"/>
    <w:rsid w:val="009F65C0"/>
    <w:rsid w:val="009F6819"/>
    <w:rsid w:val="009F6C3B"/>
    <w:rsid w:val="009F6E54"/>
    <w:rsid w:val="009F6F63"/>
    <w:rsid w:val="009F7FA1"/>
    <w:rsid w:val="00A00354"/>
    <w:rsid w:val="00A02428"/>
    <w:rsid w:val="00A03254"/>
    <w:rsid w:val="00A03512"/>
    <w:rsid w:val="00A03F01"/>
    <w:rsid w:val="00A04184"/>
    <w:rsid w:val="00A043CC"/>
    <w:rsid w:val="00A04696"/>
    <w:rsid w:val="00A04861"/>
    <w:rsid w:val="00A04C31"/>
    <w:rsid w:val="00A05570"/>
    <w:rsid w:val="00A05624"/>
    <w:rsid w:val="00A05B54"/>
    <w:rsid w:val="00A06E99"/>
    <w:rsid w:val="00A072B7"/>
    <w:rsid w:val="00A07A83"/>
    <w:rsid w:val="00A104B6"/>
    <w:rsid w:val="00A1053B"/>
    <w:rsid w:val="00A10541"/>
    <w:rsid w:val="00A10C5A"/>
    <w:rsid w:val="00A10E66"/>
    <w:rsid w:val="00A10EF4"/>
    <w:rsid w:val="00A10FBB"/>
    <w:rsid w:val="00A114D0"/>
    <w:rsid w:val="00A114D3"/>
    <w:rsid w:val="00A12355"/>
    <w:rsid w:val="00A12535"/>
    <w:rsid w:val="00A12A66"/>
    <w:rsid w:val="00A12B19"/>
    <w:rsid w:val="00A12C5E"/>
    <w:rsid w:val="00A1352B"/>
    <w:rsid w:val="00A1449C"/>
    <w:rsid w:val="00A144ED"/>
    <w:rsid w:val="00A14544"/>
    <w:rsid w:val="00A14824"/>
    <w:rsid w:val="00A150EC"/>
    <w:rsid w:val="00A1543A"/>
    <w:rsid w:val="00A16DEF"/>
    <w:rsid w:val="00A17072"/>
    <w:rsid w:val="00A178E9"/>
    <w:rsid w:val="00A20603"/>
    <w:rsid w:val="00A20CF4"/>
    <w:rsid w:val="00A21AE8"/>
    <w:rsid w:val="00A225F6"/>
    <w:rsid w:val="00A22869"/>
    <w:rsid w:val="00A22950"/>
    <w:rsid w:val="00A23609"/>
    <w:rsid w:val="00A23DA1"/>
    <w:rsid w:val="00A24A64"/>
    <w:rsid w:val="00A24CB9"/>
    <w:rsid w:val="00A25165"/>
    <w:rsid w:val="00A251D6"/>
    <w:rsid w:val="00A25E84"/>
    <w:rsid w:val="00A2602E"/>
    <w:rsid w:val="00A26189"/>
    <w:rsid w:val="00A2643B"/>
    <w:rsid w:val="00A26735"/>
    <w:rsid w:val="00A26E67"/>
    <w:rsid w:val="00A26E7F"/>
    <w:rsid w:val="00A26EC4"/>
    <w:rsid w:val="00A27215"/>
    <w:rsid w:val="00A272C5"/>
    <w:rsid w:val="00A27B38"/>
    <w:rsid w:val="00A27F2D"/>
    <w:rsid w:val="00A30091"/>
    <w:rsid w:val="00A3025C"/>
    <w:rsid w:val="00A30495"/>
    <w:rsid w:val="00A3059E"/>
    <w:rsid w:val="00A305F4"/>
    <w:rsid w:val="00A308E5"/>
    <w:rsid w:val="00A30AA0"/>
    <w:rsid w:val="00A31203"/>
    <w:rsid w:val="00A31B45"/>
    <w:rsid w:val="00A32F00"/>
    <w:rsid w:val="00A33153"/>
    <w:rsid w:val="00A33470"/>
    <w:rsid w:val="00A33762"/>
    <w:rsid w:val="00A3413B"/>
    <w:rsid w:val="00A341BC"/>
    <w:rsid w:val="00A34DCA"/>
    <w:rsid w:val="00A350A6"/>
    <w:rsid w:val="00A35836"/>
    <w:rsid w:val="00A3625A"/>
    <w:rsid w:val="00A3669C"/>
    <w:rsid w:val="00A36B8A"/>
    <w:rsid w:val="00A3750A"/>
    <w:rsid w:val="00A37542"/>
    <w:rsid w:val="00A37C38"/>
    <w:rsid w:val="00A37C62"/>
    <w:rsid w:val="00A37CF0"/>
    <w:rsid w:val="00A37E77"/>
    <w:rsid w:val="00A4078D"/>
    <w:rsid w:val="00A40D63"/>
    <w:rsid w:val="00A40EA0"/>
    <w:rsid w:val="00A40FF8"/>
    <w:rsid w:val="00A418BE"/>
    <w:rsid w:val="00A41D07"/>
    <w:rsid w:val="00A41FAB"/>
    <w:rsid w:val="00A4219F"/>
    <w:rsid w:val="00A4231D"/>
    <w:rsid w:val="00A427F1"/>
    <w:rsid w:val="00A42E2A"/>
    <w:rsid w:val="00A43131"/>
    <w:rsid w:val="00A433D7"/>
    <w:rsid w:val="00A43CC9"/>
    <w:rsid w:val="00A46107"/>
    <w:rsid w:val="00A464B6"/>
    <w:rsid w:val="00A477B7"/>
    <w:rsid w:val="00A47C44"/>
    <w:rsid w:val="00A47CAE"/>
    <w:rsid w:val="00A50432"/>
    <w:rsid w:val="00A506AF"/>
    <w:rsid w:val="00A50DD9"/>
    <w:rsid w:val="00A50E77"/>
    <w:rsid w:val="00A51528"/>
    <w:rsid w:val="00A51D9F"/>
    <w:rsid w:val="00A523E8"/>
    <w:rsid w:val="00A52715"/>
    <w:rsid w:val="00A5276D"/>
    <w:rsid w:val="00A529C8"/>
    <w:rsid w:val="00A54094"/>
    <w:rsid w:val="00A54982"/>
    <w:rsid w:val="00A54DAB"/>
    <w:rsid w:val="00A54E9E"/>
    <w:rsid w:val="00A55407"/>
    <w:rsid w:val="00A55A84"/>
    <w:rsid w:val="00A5665E"/>
    <w:rsid w:val="00A56E33"/>
    <w:rsid w:val="00A57F6C"/>
    <w:rsid w:val="00A60041"/>
    <w:rsid w:val="00A601D5"/>
    <w:rsid w:val="00A605A9"/>
    <w:rsid w:val="00A60F0C"/>
    <w:rsid w:val="00A613EB"/>
    <w:rsid w:val="00A61F04"/>
    <w:rsid w:val="00A61F40"/>
    <w:rsid w:val="00A621CD"/>
    <w:rsid w:val="00A6254C"/>
    <w:rsid w:val="00A6254E"/>
    <w:rsid w:val="00A625BE"/>
    <w:rsid w:val="00A626E7"/>
    <w:rsid w:val="00A638B3"/>
    <w:rsid w:val="00A63BC8"/>
    <w:rsid w:val="00A64324"/>
    <w:rsid w:val="00A646D5"/>
    <w:rsid w:val="00A64A41"/>
    <w:rsid w:val="00A6578D"/>
    <w:rsid w:val="00A65D0D"/>
    <w:rsid w:val="00A6609E"/>
    <w:rsid w:val="00A66CA3"/>
    <w:rsid w:val="00A66D1C"/>
    <w:rsid w:val="00A66D79"/>
    <w:rsid w:val="00A67C30"/>
    <w:rsid w:val="00A708BA"/>
    <w:rsid w:val="00A7091B"/>
    <w:rsid w:val="00A709C9"/>
    <w:rsid w:val="00A719BE"/>
    <w:rsid w:val="00A71E6E"/>
    <w:rsid w:val="00A72E86"/>
    <w:rsid w:val="00A731D9"/>
    <w:rsid w:val="00A73525"/>
    <w:rsid w:val="00A736D0"/>
    <w:rsid w:val="00A748EC"/>
    <w:rsid w:val="00A755A2"/>
    <w:rsid w:val="00A76F67"/>
    <w:rsid w:val="00A77EDF"/>
    <w:rsid w:val="00A81004"/>
    <w:rsid w:val="00A8293F"/>
    <w:rsid w:val="00A82A40"/>
    <w:rsid w:val="00A82AAA"/>
    <w:rsid w:val="00A8356B"/>
    <w:rsid w:val="00A8375C"/>
    <w:rsid w:val="00A83F7F"/>
    <w:rsid w:val="00A84550"/>
    <w:rsid w:val="00A84842"/>
    <w:rsid w:val="00A85565"/>
    <w:rsid w:val="00A8556A"/>
    <w:rsid w:val="00A861C0"/>
    <w:rsid w:val="00A867A4"/>
    <w:rsid w:val="00A87140"/>
    <w:rsid w:val="00A90594"/>
    <w:rsid w:val="00A9068C"/>
    <w:rsid w:val="00A90EF3"/>
    <w:rsid w:val="00A919A7"/>
    <w:rsid w:val="00A92368"/>
    <w:rsid w:val="00A92488"/>
    <w:rsid w:val="00A93348"/>
    <w:rsid w:val="00A93617"/>
    <w:rsid w:val="00A94985"/>
    <w:rsid w:val="00A94CEE"/>
    <w:rsid w:val="00A9584F"/>
    <w:rsid w:val="00A95914"/>
    <w:rsid w:val="00A95E91"/>
    <w:rsid w:val="00A95F94"/>
    <w:rsid w:val="00A96113"/>
    <w:rsid w:val="00A96368"/>
    <w:rsid w:val="00A96734"/>
    <w:rsid w:val="00A96E8A"/>
    <w:rsid w:val="00A9794C"/>
    <w:rsid w:val="00A9797A"/>
    <w:rsid w:val="00AA0F15"/>
    <w:rsid w:val="00AA0FB4"/>
    <w:rsid w:val="00AA1073"/>
    <w:rsid w:val="00AA1266"/>
    <w:rsid w:val="00AA1444"/>
    <w:rsid w:val="00AA1D6A"/>
    <w:rsid w:val="00AA1F5C"/>
    <w:rsid w:val="00AA21F3"/>
    <w:rsid w:val="00AA2F77"/>
    <w:rsid w:val="00AA3210"/>
    <w:rsid w:val="00AA391C"/>
    <w:rsid w:val="00AA3F77"/>
    <w:rsid w:val="00AA4000"/>
    <w:rsid w:val="00AA44E8"/>
    <w:rsid w:val="00AA49F8"/>
    <w:rsid w:val="00AA4BB3"/>
    <w:rsid w:val="00AA535C"/>
    <w:rsid w:val="00AA6225"/>
    <w:rsid w:val="00AA6968"/>
    <w:rsid w:val="00AA6BA2"/>
    <w:rsid w:val="00AA76A4"/>
    <w:rsid w:val="00AA7B2A"/>
    <w:rsid w:val="00AA7D39"/>
    <w:rsid w:val="00AA7D7C"/>
    <w:rsid w:val="00AB0A5D"/>
    <w:rsid w:val="00AB0DAC"/>
    <w:rsid w:val="00AB1C04"/>
    <w:rsid w:val="00AB1C52"/>
    <w:rsid w:val="00AB1C8C"/>
    <w:rsid w:val="00AB1FC2"/>
    <w:rsid w:val="00AB24BE"/>
    <w:rsid w:val="00AB2F27"/>
    <w:rsid w:val="00AB3429"/>
    <w:rsid w:val="00AB381C"/>
    <w:rsid w:val="00AB3A5A"/>
    <w:rsid w:val="00AB3FA0"/>
    <w:rsid w:val="00AB5911"/>
    <w:rsid w:val="00AB5E94"/>
    <w:rsid w:val="00AB6F82"/>
    <w:rsid w:val="00AB79E6"/>
    <w:rsid w:val="00AC009A"/>
    <w:rsid w:val="00AC06B0"/>
    <w:rsid w:val="00AC08E1"/>
    <w:rsid w:val="00AC0DE8"/>
    <w:rsid w:val="00AC20F6"/>
    <w:rsid w:val="00AC2345"/>
    <w:rsid w:val="00AC2356"/>
    <w:rsid w:val="00AC38F4"/>
    <w:rsid w:val="00AC3ADF"/>
    <w:rsid w:val="00AC3C1C"/>
    <w:rsid w:val="00AC3D00"/>
    <w:rsid w:val="00AC3F45"/>
    <w:rsid w:val="00AC41DF"/>
    <w:rsid w:val="00AC425D"/>
    <w:rsid w:val="00AC49B1"/>
    <w:rsid w:val="00AC52EB"/>
    <w:rsid w:val="00AC5663"/>
    <w:rsid w:val="00AC6483"/>
    <w:rsid w:val="00AC6705"/>
    <w:rsid w:val="00AC68F2"/>
    <w:rsid w:val="00AC76AF"/>
    <w:rsid w:val="00AC7D13"/>
    <w:rsid w:val="00AD0043"/>
    <w:rsid w:val="00AD02E2"/>
    <w:rsid w:val="00AD3165"/>
    <w:rsid w:val="00AD3D5E"/>
    <w:rsid w:val="00AD3D65"/>
    <w:rsid w:val="00AD42B0"/>
    <w:rsid w:val="00AD467F"/>
    <w:rsid w:val="00AD4756"/>
    <w:rsid w:val="00AD48A7"/>
    <w:rsid w:val="00AD4A51"/>
    <w:rsid w:val="00AD4F97"/>
    <w:rsid w:val="00AD5926"/>
    <w:rsid w:val="00AD5B55"/>
    <w:rsid w:val="00AD5B95"/>
    <w:rsid w:val="00AD5C5B"/>
    <w:rsid w:val="00AD5FCE"/>
    <w:rsid w:val="00AD64BD"/>
    <w:rsid w:val="00AD69BE"/>
    <w:rsid w:val="00AD69CB"/>
    <w:rsid w:val="00AD6A58"/>
    <w:rsid w:val="00AD77DB"/>
    <w:rsid w:val="00AE022E"/>
    <w:rsid w:val="00AE0702"/>
    <w:rsid w:val="00AE0859"/>
    <w:rsid w:val="00AE1400"/>
    <w:rsid w:val="00AE1E3B"/>
    <w:rsid w:val="00AE1FCA"/>
    <w:rsid w:val="00AE2176"/>
    <w:rsid w:val="00AE272A"/>
    <w:rsid w:val="00AE30AE"/>
    <w:rsid w:val="00AE37DA"/>
    <w:rsid w:val="00AE4347"/>
    <w:rsid w:val="00AE5003"/>
    <w:rsid w:val="00AE56A8"/>
    <w:rsid w:val="00AE71CF"/>
    <w:rsid w:val="00AE7A22"/>
    <w:rsid w:val="00AE7EA1"/>
    <w:rsid w:val="00AF01CB"/>
    <w:rsid w:val="00AF03C5"/>
    <w:rsid w:val="00AF07F4"/>
    <w:rsid w:val="00AF0A8A"/>
    <w:rsid w:val="00AF0B92"/>
    <w:rsid w:val="00AF0C22"/>
    <w:rsid w:val="00AF11F7"/>
    <w:rsid w:val="00AF1FC5"/>
    <w:rsid w:val="00AF23AB"/>
    <w:rsid w:val="00AF288D"/>
    <w:rsid w:val="00AF4AEB"/>
    <w:rsid w:val="00AF4BA9"/>
    <w:rsid w:val="00AF50FE"/>
    <w:rsid w:val="00AF546A"/>
    <w:rsid w:val="00AF5739"/>
    <w:rsid w:val="00AF5859"/>
    <w:rsid w:val="00AF5A47"/>
    <w:rsid w:val="00AF6089"/>
    <w:rsid w:val="00AF6EAE"/>
    <w:rsid w:val="00AF74E8"/>
    <w:rsid w:val="00AF75B0"/>
    <w:rsid w:val="00AF79E5"/>
    <w:rsid w:val="00AF7B3A"/>
    <w:rsid w:val="00AF7CA1"/>
    <w:rsid w:val="00AF7DD4"/>
    <w:rsid w:val="00AF7FF1"/>
    <w:rsid w:val="00B01850"/>
    <w:rsid w:val="00B0335F"/>
    <w:rsid w:val="00B0439C"/>
    <w:rsid w:val="00B0492D"/>
    <w:rsid w:val="00B06A49"/>
    <w:rsid w:val="00B074FE"/>
    <w:rsid w:val="00B104AB"/>
    <w:rsid w:val="00B10595"/>
    <w:rsid w:val="00B12169"/>
    <w:rsid w:val="00B13166"/>
    <w:rsid w:val="00B1343B"/>
    <w:rsid w:val="00B150E6"/>
    <w:rsid w:val="00B153E6"/>
    <w:rsid w:val="00B15AAB"/>
    <w:rsid w:val="00B16257"/>
    <w:rsid w:val="00B1649A"/>
    <w:rsid w:val="00B179CA"/>
    <w:rsid w:val="00B17F56"/>
    <w:rsid w:val="00B17F93"/>
    <w:rsid w:val="00B20205"/>
    <w:rsid w:val="00B20A8B"/>
    <w:rsid w:val="00B20B82"/>
    <w:rsid w:val="00B20D71"/>
    <w:rsid w:val="00B21793"/>
    <w:rsid w:val="00B21D68"/>
    <w:rsid w:val="00B22025"/>
    <w:rsid w:val="00B22600"/>
    <w:rsid w:val="00B2289F"/>
    <w:rsid w:val="00B22FA6"/>
    <w:rsid w:val="00B23017"/>
    <w:rsid w:val="00B2389A"/>
    <w:rsid w:val="00B24185"/>
    <w:rsid w:val="00B252EE"/>
    <w:rsid w:val="00B25545"/>
    <w:rsid w:val="00B2571C"/>
    <w:rsid w:val="00B257B6"/>
    <w:rsid w:val="00B27079"/>
    <w:rsid w:val="00B275F5"/>
    <w:rsid w:val="00B27951"/>
    <w:rsid w:val="00B27AD9"/>
    <w:rsid w:val="00B27DBD"/>
    <w:rsid w:val="00B3051A"/>
    <w:rsid w:val="00B309B3"/>
    <w:rsid w:val="00B31564"/>
    <w:rsid w:val="00B31CBB"/>
    <w:rsid w:val="00B31D10"/>
    <w:rsid w:val="00B320DF"/>
    <w:rsid w:val="00B321D2"/>
    <w:rsid w:val="00B32B6E"/>
    <w:rsid w:val="00B336B6"/>
    <w:rsid w:val="00B33895"/>
    <w:rsid w:val="00B349DF"/>
    <w:rsid w:val="00B352D8"/>
    <w:rsid w:val="00B35BC8"/>
    <w:rsid w:val="00B3607E"/>
    <w:rsid w:val="00B36083"/>
    <w:rsid w:val="00B361AB"/>
    <w:rsid w:val="00B36339"/>
    <w:rsid w:val="00B36689"/>
    <w:rsid w:val="00B366DE"/>
    <w:rsid w:val="00B36714"/>
    <w:rsid w:val="00B369D2"/>
    <w:rsid w:val="00B36B7F"/>
    <w:rsid w:val="00B36E4A"/>
    <w:rsid w:val="00B37D5E"/>
    <w:rsid w:val="00B40154"/>
    <w:rsid w:val="00B402E9"/>
    <w:rsid w:val="00B40D0B"/>
    <w:rsid w:val="00B4126A"/>
    <w:rsid w:val="00B41FDF"/>
    <w:rsid w:val="00B4247E"/>
    <w:rsid w:val="00B42C95"/>
    <w:rsid w:val="00B42DA7"/>
    <w:rsid w:val="00B42E2E"/>
    <w:rsid w:val="00B43C3B"/>
    <w:rsid w:val="00B43CE7"/>
    <w:rsid w:val="00B44886"/>
    <w:rsid w:val="00B44C77"/>
    <w:rsid w:val="00B45933"/>
    <w:rsid w:val="00B461A8"/>
    <w:rsid w:val="00B46465"/>
    <w:rsid w:val="00B46675"/>
    <w:rsid w:val="00B46B8C"/>
    <w:rsid w:val="00B46FF1"/>
    <w:rsid w:val="00B47164"/>
    <w:rsid w:val="00B478C1"/>
    <w:rsid w:val="00B479DF"/>
    <w:rsid w:val="00B505D0"/>
    <w:rsid w:val="00B50E37"/>
    <w:rsid w:val="00B51308"/>
    <w:rsid w:val="00B51D7C"/>
    <w:rsid w:val="00B53389"/>
    <w:rsid w:val="00B53566"/>
    <w:rsid w:val="00B5388B"/>
    <w:rsid w:val="00B53B8E"/>
    <w:rsid w:val="00B53EA2"/>
    <w:rsid w:val="00B54247"/>
    <w:rsid w:val="00B54CEA"/>
    <w:rsid w:val="00B54F26"/>
    <w:rsid w:val="00B5553F"/>
    <w:rsid w:val="00B56672"/>
    <w:rsid w:val="00B56995"/>
    <w:rsid w:val="00B57B70"/>
    <w:rsid w:val="00B57C2E"/>
    <w:rsid w:val="00B607DA"/>
    <w:rsid w:val="00B612D8"/>
    <w:rsid w:val="00B61448"/>
    <w:rsid w:val="00B61778"/>
    <w:rsid w:val="00B61864"/>
    <w:rsid w:val="00B61BC7"/>
    <w:rsid w:val="00B642DA"/>
    <w:rsid w:val="00B64728"/>
    <w:rsid w:val="00B64AA7"/>
    <w:rsid w:val="00B654EA"/>
    <w:rsid w:val="00B67055"/>
    <w:rsid w:val="00B67B3A"/>
    <w:rsid w:val="00B67D11"/>
    <w:rsid w:val="00B7034E"/>
    <w:rsid w:val="00B707C9"/>
    <w:rsid w:val="00B70B75"/>
    <w:rsid w:val="00B71B65"/>
    <w:rsid w:val="00B71EA3"/>
    <w:rsid w:val="00B71F55"/>
    <w:rsid w:val="00B72CB0"/>
    <w:rsid w:val="00B73523"/>
    <w:rsid w:val="00B738D9"/>
    <w:rsid w:val="00B74242"/>
    <w:rsid w:val="00B74E50"/>
    <w:rsid w:val="00B74E83"/>
    <w:rsid w:val="00B75E9C"/>
    <w:rsid w:val="00B76C61"/>
    <w:rsid w:val="00B772B8"/>
    <w:rsid w:val="00B80427"/>
    <w:rsid w:val="00B807C3"/>
    <w:rsid w:val="00B80ADB"/>
    <w:rsid w:val="00B816A9"/>
    <w:rsid w:val="00B81A73"/>
    <w:rsid w:val="00B81F7F"/>
    <w:rsid w:val="00B822E8"/>
    <w:rsid w:val="00B8235B"/>
    <w:rsid w:val="00B82AEB"/>
    <w:rsid w:val="00B82D67"/>
    <w:rsid w:val="00B832F1"/>
    <w:rsid w:val="00B843C5"/>
    <w:rsid w:val="00B84636"/>
    <w:rsid w:val="00B85365"/>
    <w:rsid w:val="00B857EE"/>
    <w:rsid w:val="00B8601F"/>
    <w:rsid w:val="00B86166"/>
    <w:rsid w:val="00B86689"/>
    <w:rsid w:val="00B86BB0"/>
    <w:rsid w:val="00B87227"/>
    <w:rsid w:val="00B8732F"/>
    <w:rsid w:val="00B87590"/>
    <w:rsid w:val="00B87BAE"/>
    <w:rsid w:val="00B90672"/>
    <w:rsid w:val="00B91EF7"/>
    <w:rsid w:val="00B92CA9"/>
    <w:rsid w:val="00B93141"/>
    <w:rsid w:val="00B932E3"/>
    <w:rsid w:val="00B95539"/>
    <w:rsid w:val="00B9563E"/>
    <w:rsid w:val="00B95766"/>
    <w:rsid w:val="00B95900"/>
    <w:rsid w:val="00B95973"/>
    <w:rsid w:val="00B95A05"/>
    <w:rsid w:val="00B95E96"/>
    <w:rsid w:val="00B95EB9"/>
    <w:rsid w:val="00B962A5"/>
    <w:rsid w:val="00B96999"/>
    <w:rsid w:val="00B977A4"/>
    <w:rsid w:val="00B97D01"/>
    <w:rsid w:val="00B97F84"/>
    <w:rsid w:val="00BA0154"/>
    <w:rsid w:val="00BA056E"/>
    <w:rsid w:val="00BA12CC"/>
    <w:rsid w:val="00BA1C82"/>
    <w:rsid w:val="00BA1CE9"/>
    <w:rsid w:val="00BA2347"/>
    <w:rsid w:val="00BA26BE"/>
    <w:rsid w:val="00BA2F5B"/>
    <w:rsid w:val="00BA3031"/>
    <w:rsid w:val="00BA3037"/>
    <w:rsid w:val="00BA37E8"/>
    <w:rsid w:val="00BA5D5B"/>
    <w:rsid w:val="00BA5FB5"/>
    <w:rsid w:val="00BA6049"/>
    <w:rsid w:val="00BA6832"/>
    <w:rsid w:val="00BA6A9C"/>
    <w:rsid w:val="00BA6C2F"/>
    <w:rsid w:val="00BA725B"/>
    <w:rsid w:val="00BA7A27"/>
    <w:rsid w:val="00BB014A"/>
    <w:rsid w:val="00BB01DE"/>
    <w:rsid w:val="00BB0561"/>
    <w:rsid w:val="00BB1C43"/>
    <w:rsid w:val="00BB2471"/>
    <w:rsid w:val="00BB256E"/>
    <w:rsid w:val="00BB2BAD"/>
    <w:rsid w:val="00BB2C4F"/>
    <w:rsid w:val="00BB3895"/>
    <w:rsid w:val="00BB3D5D"/>
    <w:rsid w:val="00BB4A41"/>
    <w:rsid w:val="00BB4BFD"/>
    <w:rsid w:val="00BB4CF4"/>
    <w:rsid w:val="00BB4FC5"/>
    <w:rsid w:val="00BB57E7"/>
    <w:rsid w:val="00BB64F0"/>
    <w:rsid w:val="00BB692C"/>
    <w:rsid w:val="00BB6B76"/>
    <w:rsid w:val="00BB6BE2"/>
    <w:rsid w:val="00BB6C45"/>
    <w:rsid w:val="00BB6F01"/>
    <w:rsid w:val="00BB7061"/>
    <w:rsid w:val="00BB75CC"/>
    <w:rsid w:val="00BB7754"/>
    <w:rsid w:val="00BB7BE1"/>
    <w:rsid w:val="00BC067C"/>
    <w:rsid w:val="00BC078C"/>
    <w:rsid w:val="00BC0864"/>
    <w:rsid w:val="00BC0BA0"/>
    <w:rsid w:val="00BC1116"/>
    <w:rsid w:val="00BC131B"/>
    <w:rsid w:val="00BC1CFC"/>
    <w:rsid w:val="00BC24D1"/>
    <w:rsid w:val="00BC2B6B"/>
    <w:rsid w:val="00BC43C3"/>
    <w:rsid w:val="00BC48D6"/>
    <w:rsid w:val="00BC4C8A"/>
    <w:rsid w:val="00BC52A1"/>
    <w:rsid w:val="00BC5A0B"/>
    <w:rsid w:val="00BC5C05"/>
    <w:rsid w:val="00BC5D05"/>
    <w:rsid w:val="00BC5D93"/>
    <w:rsid w:val="00BC615E"/>
    <w:rsid w:val="00BC6E23"/>
    <w:rsid w:val="00BC7606"/>
    <w:rsid w:val="00BD0048"/>
    <w:rsid w:val="00BD02CA"/>
    <w:rsid w:val="00BD0811"/>
    <w:rsid w:val="00BD0B2D"/>
    <w:rsid w:val="00BD10CF"/>
    <w:rsid w:val="00BD1137"/>
    <w:rsid w:val="00BD1513"/>
    <w:rsid w:val="00BD3528"/>
    <w:rsid w:val="00BD3647"/>
    <w:rsid w:val="00BD4AC9"/>
    <w:rsid w:val="00BD535B"/>
    <w:rsid w:val="00BD5842"/>
    <w:rsid w:val="00BD5ACF"/>
    <w:rsid w:val="00BD604A"/>
    <w:rsid w:val="00BD620C"/>
    <w:rsid w:val="00BD66C4"/>
    <w:rsid w:val="00BD733E"/>
    <w:rsid w:val="00BD7C1F"/>
    <w:rsid w:val="00BE036F"/>
    <w:rsid w:val="00BE0865"/>
    <w:rsid w:val="00BE086D"/>
    <w:rsid w:val="00BE1009"/>
    <w:rsid w:val="00BE1EFD"/>
    <w:rsid w:val="00BE243F"/>
    <w:rsid w:val="00BE29FA"/>
    <w:rsid w:val="00BE2E87"/>
    <w:rsid w:val="00BE35A7"/>
    <w:rsid w:val="00BE49CA"/>
    <w:rsid w:val="00BE54D2"/>
    <w:rsid w:val="00BE5A3D"/>
    <w:rsid w:val="00BE5BAC"/>
    <w:rsid w:val="00BE5C58"/>
    <w:rsid w:val="00BE5F71"/>
    <w:rsid w:val="00BE681C"/>
    <w:rsid w:val="00BE6EB0"/>
    <w:rsid w:val="00BE7300"/>
    <w:rsid w:val="00BF0015"/>
    <w:rsid w:val="00BF02D1"/>
    <w:rsid w:val="00BF096D"/>
    <w:rsid w:val="00BF0B83"/>
    <w:rsid w:val="00BF0D0C"/>
    <w:rsid w:val="00BF0ED7"/>
    <w:rsid w:val="00BF1C9A"/>
    <w:rsid w:val="00BF1E85"/>
    <w:rsid w:val="00BF27F2"/>
    <w:rsid w:val="00BF2A54"/>
    <w:rsid w:val="00BF2C40"/>
    <w:rsid w:val="00BF3002"/>
    <w:rsid w:val="00BF351C"/>
    <w:rsid w:val="00BF3BD9"/>
    <w:rsid w:val="00BF51CB"/>
    <w:rsid w:val="00BF55B8"/>
    <w:rsid w:val="00BF6139"/>
    <w:rsid w:val="00BF640B"/>
    <w:rsid w:val="00BF6FD4"/>
    <w:rsid w:val="00BF76E1"/>
    <w:rsid w:val="00BF7CC0"/>
    <w:rsid w:val="00C00322"/>
    <w:rsid w:val="00C00F4C"/>
    <w:rsid w:val="00C02D3F"/>
    <w:rsid w:val="00C034F4"/>
    <w:rsid w:val="00C03D0D"/>
    <w:rsid w:val="00C0439C"/>
    <w:rsid w:val="00C04DF6"/>
    <w:rsid w:val="00C051D1"/>
    <w:rsid w:val="00C05892"/>
    <w:rsid w:val="00C05A2C"/>
    <w:rsid w:val="00C05AEC"/>
    <w:rsid w:val="00C06071"/>
    <w:rsid w:val="00C06109"/>
    <w:rsid w:val="00C06475"/>
    <w:rsid w:val="00C06510"/>
    <w:rsid w:val="00C0777C"/>
    <w:rsid w:val="00C07912"/>
    <w:rsid w:val="00C07BAB"/>
    <w:rsid w:val="00C10C21"/>
    <w:rsid w:val="00C1199D"/>
    <w:rsid w:val="00C1215C"/>
    <w:rsid w:val="00C12415"/>
    <w:rsid w:val="00C1254E"/>
    <w:rsid w:val="00C12613"/>
    <w:rsid w:val="00C128EB"/>
    <w:rsid w:val="00C13959"/>
    <w:rsid w:val="00C13CA6"/>
    <w:rsid w:val="00C1420C"/>
    <w:rsid w:val="00C14715"/>
    <w:rsid w:val="00C14B10"/>
    <w:rsid w:val="00C15165"/>
    <w:rsid w:val="00C15274"/>
    <w:rsid w:val="00C153A5"/>
    <w:rsid w:val="00C15BF2"/>
    <w:rsid w:val="00C1644A"/>
    <w:rsid w:val="00C1684F"/>
    <w:rsid w:val="00C16E7A"/>
    <w:rsid w:val="00C200AA"/>
    <w:rsid w:val="00C2010E"/>
    <w:rsid w:val="00C2044A"/>
    <w:rsid w:val="00C20684"/>
    <w:rsid w:val="00C2145A"/>
    <w:rsid w:val="00C214C5"/>
    <w:rsid w:val="00C2251D"/>
    <w:rsid w:val="00C226DC"/>
    <w:rsid w:val="00C235F8"/>
    <w:rsid w:val="00C23866"/>
    <w:rsid w:val="00C24396"/>
    <w:rsid w:val="00C24715"/>
    <w:rsid w:val="00C24CF5"/>
    <w:rsid w:val="00C25211"/>
    <w:rsid w:val="00C25970"/>
    <w:rsid w:val="00C26451"/>
    <w:rsid w:val="00C27CF1"/>
    <w:rsid w:val="00C303C7"/>
    <w:rsid w:val="00C30409"/>
    <w:rsid w:val="00C3057F"/>
    <w:rsid w:val="00C30C3C"/>
    <w:rsid w:val="00C30C93"/>
    <w:rsid w:val="00C30ED7"/>
    <w:rsid w:val="00C30F43"/>
    <w:rsid w:val="00C3164A"/>
    <w:rsid w:val="00C31C77"/>
    <w:rsid w:val="00C32028"/>
    <w:rsid w:val="00C32769"/>
    <w:rsid w:val="00C32952"/>
    <w:rsid w:val="00C32EA4"/>
    <w:rsid w:val="00C33D1A"/>
    <w:rsid w:val="00C33E13"/>
    <w:rsid w:val="00C3410A"/>
    <w:rsid w:val="00C3437E"/>
    <w:rsid w:val="00C34387"/>
    <w:rsid w:val="00C34557"/>
    <w:rsid w:val="00C35280"/>
    <w:rsid w:val="00C3666B"/>
    <w:rsid w:val="00C36771"/>
    <w:rsid w:val="00C37BE1"/>
    <w:rsid w:val="00C37F3F"/>
    <w:rsid w:val="00C41342"/>
    <w:rsid w:val="00C42EC2"/>
    <w:rsid w:val="00C436F4"/>
    <w:rsid w:val="00C4403A"/>
    <w:rsid w:val="00C44095"/>
    <w:rsid w:val="00C445C0"/>
    <w:rsid w:val="00C4474E"/>
    <w:rsid w:val="00C4594B"/>
    <w:rsid w:val="00C46548"/>
    <w:rsid w:val="00C46C8D"/>
    <w:rsid w:val="00C5068A"/>
    <w:rsid w:val="00C5076E"/>
    <w:rsid w:val="00C50777"/>
    <w:rsid w:val="00C508AB"/>
    <w:rsid w:val="00C51C85"/>
    <w:rsid w:val="00C52035"/>
    <w:rsid w:val="00C52044"/>
    <w:rsid w:val="00C5220D"/>
    <w:rsid w:val="00C52293"/>
    <w:rsid w:val="00C52F01"/>
    <w:rsid w:val="00C5328E"/>
    <w:rsid w:val="00C5360B"/>
    <w:rsid w:val="00C5420A"/>
    <w:rsid w:val="00C54320"/>
    <w:rsid w:val="00C54431"/>
    <w:rsid w:val="00C5457F"/>
    <w:rsid w:val="00C54581"/>
    <w:rsid w:val="00C547E1"/>
    <w:rsid w:val="00C548D1"/>
    <w:rsid w:val="00C54C23"/>
    <w:rsid w:val="00C54D90"/>
    <w:rsid w:val="00C5525E"/>
    <w:rsid w:val="00C55460"/>
    <w:rsid w:val="00C55B6D"/>
    <w:rsid w:val="00C56B61"/>
    <w:rsid w:val="00C56DDE"/>
    <w:rsid w:val="00C56EDA"/>
    <w:rsid w:val="00C57C21"/>
    <w:rsid w:val="00C57CD1"/>
    <w:rsid w:val="00C6035A"/>
    <w:rsid w:val="00C60456"/>
    <w:rsid w:val="00C6061C"/>
    <w:rsid w:val="00C61032"/>
    <w:rsid w:val="00C610D6"/>
    <w:rsid w:val="00C61372"/>
    <w:rsid w:val="00C61E8E"/>
    <w:rsid w:val="00C6286E"/>
    <w:rsid w:val="00C63215"/>
    <w:rsid w:val="00C63870"/>
    <w:rsid w:val="00C6398A"/>
    <w:rsid w:val="00C63AAA"/>
    <w:rsid w:val="00C63EF9"/>
    <w:rsid w:val="00C641F8"/>
    <w:rsid w:val="00C64AD7"/>
    <w:rsid w:val="00C64B7F"/>
    <w:rsid w:val="00C64C6F"/>
    <w:rsid w:val="00C65D51"/>
    <w:rsid w:val="00C6643C"/>
    <w:rsid w:val="00C6666E"/>
    <w:rsid w:val="00C6694D"/>
    <w:rsid w:val="00C66DDE"/>
    <w:rsid w:val="00C674B0"/>
    <w:rsid w:val="00C67E86"/>
    <w:rsid w:val="00C67EEF"/>
    <w:rsid w:val="00C70BAC"/>
    <w:rsid w:val="00C70D86"/>
    <w:rsid w:val="00C70E2B"/>
    <w:rsid w:val="00C710A1"/>
    <w:rsid w:val="00C71393"/>
    <w:rsid w:val="00C71D57"/>
    <w:rsid w:val="00C721E8"/>
    <w:rsid w:val="00C7229C"/>
    <w:rsid w:val="00C72408"/>
    <w:rsid w:val="00C7258E"/>
    <w:rsid w:val="00C72993"/>
    <w:rsid w:val="00C73024"/>
    <w:rsid w:val="00C730E9"/>
    <w:rsid w:val="00C731E1"/>
    <w:rsid w:val="00C73245"/>
    <w:rsid w:val="00C73C8B"/>
    <w:rsid w:val="00C7454C"/>
    <w:rsid w:val="00C74789"/>
    <w:rsid w:val="00C74CDE"/>
    <w:rsid w:val="00C752F9"/>
    <w:rsid w:val="00C75B20"/>
    <w:rsid w:val="00C76126"/>
    <w:rsid w:val="00C767AF"/>
    <w:rsid w:val="00C777CD"/>
    <w:rsid w:val="00C77A51"/>
    <w:rsid w:val="00C77AD3"/>
    <w:rsid w:val="00C803F5"/>
    <w:rsid w:val="00C8186B"/>
    <w:rsid w:val="00C82A71"/>
    <w:rsid w:val="00C82CA6"/>
    <w:rsid w:val="00C83425"/>
    <w:rsid w:val="00C8364C"/>
    <w:rsid w:val="00C839E1"/>
    <w:rsid w:val="00C83BE1"/>
    <w:rsid w:val="00C84255"/>
    <w:rsid w:val="00C84683"/>
    <w:rsid w:val="00C85590"/>
    <w:rsid w:val="00C86224"/>
    <w:rsid w:val="00C90616"/>
    <w:rsid w:val="00C90666"/>
    <w:rsid w:val="00C9071A"/>
    <w:rsid w:val="00C90B7F"/>
    <w:rsid w:val="00C9119F"/>
    <w:rsid w:val="00C9147C"/>
    <w:rsid w:val="00C9173A"/>
    <w:rsid w:val="00C91892"/>
    <w:rsid w:val="00C91AA2"/>
    <w:rsid w:val="00C91EB8"/>
    <w:rsid w:val="00C92DA7"/>
    <w:rsid w:val="00C93015"/>
    <w:rsid w:val="00C93532"/>
    <w:rsid w:val="00C93547"/>
    <w:rsid w:val="00C94577"/>
    <w:rsid w:val="00C94C43"/>
    <w:rsid w:val="00C9578B"/>
    <w:rsid w:val="00C959FA"/>
    <w:rsid w:val="00C9695F"/>
    <w:rsid w:val="00C97005"/>
    <w:rsid w:val="00C97E55"/>
    <w:rsid w:val="00CA03AA"/>
    <w:rsid w:val="00CA04A1"/>
    <w:rsid w:val="00CA098B"/>
    <w:rsid w:val="00CA0B74"/>
    <w:rsid w:val="00CA1639"/>
    <w:rsid w:val="00CA1FFB"/>
    <w:rsid w:val="00CA218A"/>
    <w:rsid w:val="00CA2891"/>
    <w:rsid w:val="00CA3696"/>
    <w:rsid w:val="00CA3BB8"/>
    <w:rsid w:val="00CA3BBB"/>
    <w:rsid w:val="00CA3CD5"/>
    <w:rsid w:val="00CA3EE6"/>
    <w:rsid w:val="00CA4923"/>
    <w:rsid w:val="00CA59A3"/>
    <w:rsid w:val="00CA5D9D"/>
    <w:rsid w:val="00CA5E72"/>
    <w:rsid w:val="00CA66A8"/>
    <w:rsid w:val="00CA7434"/>
    <w:rsid w:val="00CA75AF"/>
    <w:rsid w:val="00CB097C"/>
    <w:rsid w:val="00CB0D0F"/>
    <w:rsid w:val="00CB1459"/>
    <w:rsid w:val="00CB1648"/>
    <w:rsid w:val="00CB1EC2"/>
    <w:rsid w:val="00CB228E"/>
    <w:rsid w:val="00CB240A"/>
    <w:rsid w:val="00CB2BC4"/>
    <w:rsid w:val="00CB3626"/>
    <w:rsid w:val="00CB3701"/>
    <w:rsid w:val="00CB38E3"/>
    <w:rsid w:val="00CB4B09"/>
    <w:rsid w:val="00CB4DA2"/>
    <w:rsid w:val="00CB4F7B"/>
    <w:rsid w:val="00CB63EA"/>
    <w:rsid w:val="00CB71CF"/>
    <w:rsid w:val="00CB71F2"/>
    <w:rsid w:val="00CB748F"/>
    <w:rsid w:val="00CB77AD"/>
    <w:rsid w:val="00CC0081"/>
    <w:rsid w:val="00CC0348"/>
    <w:rsid w:val="00CC058A"/>
    <w:rsid w:val="00CC089A"/>
    <w:rsid w:val="00CC1337"/>
    <w:rsid w:val="00CC16A9"/>
    <w:rsid w:val="00CC1D38"/>
    <w:rsid w:val="00CC1E9C"/>
    <w:rsid w:val="00CC258C"/>
    <w:rsid w:val="00CC291F"/>
    <w:rsid w:val="00CC34B0"/>
    <w:rsid w:val="00CC3583"/>
    <w:rsid w:val="00CC367B"/>
    <w:rsid w:val="00CC3F27"/>
    <w:rsid w:val="00CC4FE2"/>
    <w:rsid w:val="00CC5CF6"/>
    <w:rsid w:val="00CC5D68"/>
    <w:rsid w:val="00CC63D6"/>
    <w:rsid w:val="00CC6B7B"/>
    <w:rsid w:val="00CC6C87"/>
    <w:rsid w:val="00CC6CFC"/>
    <w:rsid w:val="00CD03E9"/>
    <w:rsid w:val="00CD06DD"/>
    <w:rsid w:val="00CD098C"/>
    <w:rsid w:val="00CD0B9D"/>
    <w:rsid w:val="00CD1D1E"/>
    <w:rsid w:val="00CD2960"/>
    <w:rsid w:val="00CD2B6C"/>
    <w:rsid w:val="00CD2BAA"/>
    <w:rsid w:val="00CD300A"/>
    <w:rsid w:val="00CD31C5"/>
    <w:rsid w:val="00CD3F71"/>
    <w:rsid w:val="00CD4553"/>
    <w:rsid w:val="00CD47A4"/>
    <w:rsid w:val="00CD48D0"/>
    <w:rsid w:val="00CD647B"/>
    <w:rsid w:val="00CD776A"/>
    <w:rsid w:val="00CD7B67"/>
    <w:rsid w:val="00CD7CFC"/>
    <w:rsid w:val="00CE0421"/>
    <w:rsid w:val="00CE0971"/>
    <w:rsid w:val="00CE09AB"/>
    <w:rsid w:val="00CE0C2B"/>
    <w:rsid w:val="00CE2D83"/>
    <w:rsid w:val="00CE343D"/>
    <w:rsid w:val="00CE3A97"/>
    <w:rsid w:val="00CE3C32"/>
    <w:rsid w:val="00CE4383"/>
    <w:rsid w:val="00CE4699"/>
    <w:rsid w:val="00CE4D6E"/>
    <w:rsid w:val="00CE5175"/>
    <w:rsid w:val="00CE6476"/>
    <w:rsid w:val="00CE64E9"/>
    <w:rsid w:val="00CE67B6"/>
    <w:rsid w:val="00CE68E3"/>
    <w:rsid w:val="00CE6AA2"/>
    <w:rsid w:val="00CE6ED2"/>
    <w:rsid w:val="00CE6F8F"/>
    <w:rsid w:val="00CE74D2"/>
    <w:rsid w:val="00CE76E5"/>
    <w:rsid w:val="00CE7F6D"/>
    <w:rsid w:val="00CF019C"/>
    <w:rsid w:val="00CF021A"/>
    <w:rsid w:val="00CF0552"/>
    <w:rsid w:val="00CF05B8"/>
    <w:rsid w:val="00CF1518"/>
    <w:rsid w:val="00CF1C2E"/>
    <w:rsid w:val="00CF1C4E"/>
    <w:rsid w:val="00CF1EBB"/>
    <w:rsid w:val="00CF1F08"/>
    <w:rsid w:val="00CF21C7"/>
    <w:rsid w:val="00CF2204"/>
    <w:rsid w:val="00CF3559"/>
    <w:rsid w:val="00CF38DF"/>
    <w:rsid w:val="00CF3E2F"/>
    <w:rsid w:val="00CF4294"/>
    <w:rsid w:val="00CF43A9"/>
    <w:rsid w:val="00CF43CC"/>
    <w:rsid w:val="00CF449B"/>
    <w:rsid w:val="00CF4B50"/>
    <w:rsid w:val="00CF4BD3"/>
    <w:rsid w:val="00CF5049"/>
    <w:rsid w:val="00CF5365"/>
    <w:rsid w:val="00CF5612"/>
    <w:rsid w:val="00CF5619"/>
    <w:rsid w:val="00CF6A4E"/>
    <w:rsid w:val="00CF6AA3"/>
    <w:rsid w:val="00CF6B20"/>
    <w:rsid w:val="00CF6D88"/>
    <w:rsid w:val="00CF71AC"/>
    <w:rsid w:val="00D0005F"/>
    <w:rsid w:val="00D00132"/>
    <w:rsid w:val="00D0053F"/>
    <w:rsid w:val="00D005CA"/>
    <w:rsid w:val="00D007AE"/>
    <w:rsid w:val="00D00BEE"/>
    <w:rsid w:val="00D014AD"/>
    <w:rsid w:val="00D01CD3"/>
    <w:rsid w:val="00D01DC4"/>
    <w:rsid w:val="00D01E64"/>
    <w:rsid w:val="00D03029"/>
    <w:rsid w:val="00D038CA"/>
    <w:rsid w:val="00D03C9D"/>
    <w:rsid w:val="00D059FA"/>
    <w:rsid w:val="00D05C0F"/>
    <w:rsid w:val="00D061EA"/>
    <w:rsid w:val="00D073D8"/>
    <w:rsid w:val="00D0788D"/>
    <w:rsid w:val="00D07E9E"/>
    <w:rsid w:val="00D11582"/>
    <w:rsid w:val="00D11D3C"/>
    <w:rsid w:val="00D12917"/>
    <w:rsid w:val="00D12B06"/>
    <w:rsid w:val="00D12B90"/>
    <w:rsid w:val="00D13AC2"/>
    <w:rsid w:val="00D13B99"/>
    <w:rsid w:val="00D13F4A"/>
    <w:rsid w:val="00D13FE1"/>
    <w:rsid w:val="00D1402D"/>
    <w:rsid w:val="00D14356"/>
    <w:rsid w:val="00D145ED"/>
    <w:rsid w:val="00D14701"/>
    <w:rsid w:val="00D14C56"/>
    <w:rsid w:val="00D1501F"/>
    <w:rsid w:val="00D15187"/>
    <w:rsid w:val="00D1525E"/>
    <w:rsid w:val="00D1652E"/>
    <w:rsid w:val="00D16FD5"/>
    <w:rsid w:val="00D1724D"/>
    <w:rsid w:val="00D17AC6"/>
    <w:rsid w:val="00D214D2"/>
    <w:rsid w:val="00D21994"/>
    <w:rsid w:val="00D21AC2"/>
    <w:rsid w:val="00D22610"/>
    <w:rsid w:val="00D238BC"/>
    <w:rsid w:val="00D238D3"/>
    <w:rsid w:val="00D243FC"/>
    <w:rsid w:val="00D24429"/>
    <w:rsid w:val="00D247DA"/>
    <w:rsid w:val="00D25EE7"/>
    <w:rsid w:val="00D25EEE"/>
    <w:rsid w:val="00D269E0"/>
    <w:rsid w:val="00D27489"/>
    <w:rsid w:val="00D27610"/>
    <w:rsid w:val="00D277AA"/>
    <w:rsid w:val="00D30338"/>
    <w:rsid w:val="00D31097"/>
    <w:rsid w:val="00D3197A"/>
    <w:rsid w:val="00D32016"/>
    <w:rsid w:val="00D32413"/>
    <w:rsid w:val="00D326C0"/>
    <w:rsid w:val="00D32A36"/>
    <w:rsid w:val="00D32E69"/>
    <w:rsid w:val="00D333F7"/>
    <w:rsid w:val="00D33424"/>
    <w:rsid w:val="00D33C89"/>
    <w:rsid w:val="00D33DA9"/>
    <w:rsid w:val="00D34503"/>
    <w:rsid w:val="00D348D7"/>
    <w:rsid w:val="00D34CA9"/>
    <w:rsid w:val="00D35506"/>
    <w:rsid w:val="00D36196"/>
    <w:rsid w:val="00D36E04"/>
    <w:rsid w:val="00D3724B"/>
    <w:rsid w:val="00D37BC1"/>
    <w:rsid w:val="00D40552"/>
    <w:rsid w:val="00D4066E"/>
    <w:rsid w:val="00D40A75"/>
    <w:rsid w:val="00D4103C"/>
    <w:rsid w:val="00D41826"/>
    <w:rsid w:val="00D41921"/>
    <w:rsid w:val="00D41E4B"/>
    <w:rsid w:val="00D4257A"/>
    <w:rsid w:val="00D427B2"/>
    <w:rsid w:val="00D4341E"/>
    <w:rsid w:val="00D43E8D"/>
    <w:rsid w:val="00D44064"/>
    <w:rsid w:val="00D4420E"/>
    <w:rsid w:val="00D45B9B"/>
    <w:rsid w:val="00D46679"/>
    <w:rsid w:val="00D46888"/>
    <w:rsid w:val="00D46FB2"/>
    <w:rsid w:val="00D46FBE"/>
    <w:rsid w:val="00D503B8"/>
    <w:rsid w:val="00D503FB"/>
    <w:rsid w:val="00D50A76"/>
    <w:rsid w:val="00D50C7F"/>
    <w:rsid w:val="00D51066"/>
    <w:rsid w:val="00D512B1"/>
    <w:rsid w:val="00D51A10"/>
    <w:rsid w:val="00D52035"/>
    <w:rsid w:val="00D520A5"/>
    <w:rsid w:val="00D53763"/>
    <w:rsid w:val="00D53942"/>
    <w:rsid w:val="00D53F6A"/>
    <w:rsid w:val="00D54196"/>
    <w:rsid w:val="00D54E5A"/>
    <w:rsid w:val="00D553B3"/>
    <w:rsid w:val="00D5576E"/>
    <w:rsid w:val="00D56096"/>
    <w:rsid w:val="00D56435"/>
    <w:rsid w:val="00D56702"/>
    <w:rsid w:val="00D56852"/>
    <w:rsid w:val="00D56CA2"/>
    <w:rsid w:val="00D56D53"/>
    <w:rsid w:val="00D56DD9"/>
    <w:rsid w:val="00D5707C"/>
    <w:rsid w:val="00D57082"/>
    <w:rsid w:val="00D571F1"/>
    <w:rsid w:val="00D60134"/>
    <w:rsid w:val="00D6018C"/>
    <w:rsid w:val="00D60B5D"/>
    <w:rsid w:val="00D60BBB"/>
    <w:rsid w:val="00D60D66"/>
    <w:rsid w:val="00D60FAB"/>
    <w:rsid w:val="00D620F3"/>
    <w:rsid w:val="00D62108"/>
    <w:rsid w:val="00D621AD"/>
    <w:rsid w:val="00D62468"/>
    <w:rsid w:val="00D62ADA"/>
    <w:rsid w:val="00D62D00"/>
    <w:rsid w:val="00D63399"/>
    <w:rsid w:val="00D638EC"/>
    <w:rsid w:val="00D6395B"/>
    <w:rsid w:val="00D653AA"/>
    <w:rsid w:val="00D65A4E"/>
    <w:rsid w:val="00D65D5E"/>
    <w:rsid w:val="00D66299"/>
    <w:rsid w:val="00D66849"/>
    <w:rsid w:val="00D66F2D"/>
    <w:rsid w:val="00D70A97"/>
    <w:rsid w:val="00D70E49"/>
    <w:rsid w:val="00D70EB6"/>
    <w:rsid w:val="00D720FD"/>
    <w:rsid w:val="00D7219A"/>
    <w:rsid w:val="00D72E66"/>
    <w:rsid w:val="00D737A5"/>
    <w:rsid w:val="00D73ADB"/>
    <w:rsid w:val="00D73AFC"/>
    <w:rsid w:val="00D73C54"/>
    <w:rsid w:val="00D7447C"/>
    <w:rsid w:val="00D7470D"/>
    <w:rsid w:val="00D7506A"/>
    <w:rsid w:val="00D7550B"/>
    <w:rsid w:val="00D757D9"/>
    <w:rsid w:val="00D7593E"/>
    <w:rsid w:val="00D75A4C"/>
    <w:rsid w:val="00D76251"/>
    <w:rsid w:val="00D76C47"/>
    <w:rsid w:val="00D76D1C"/>
    <w:rsid w:val="00D800AE"/>
    <w:rsid w:val="00D806FE"/>
    <w:rsid w:val="00D80789"/>
    <w:rsid w:val="00D81354"/>
    <w:rsid w:val="00D814F5"/>
    <w:rsid w:val="00D82245"/>
    <w:rsid w:val="00D8260E"/>
    <w:rsid w:val="00D829F4"/>
    <w:rsid w:val="00D82B99"/>
    <w:rsid w:val="00D8396C"/>
    <w:rsid w:val="00D83C06"/>
    <w:rsid w:val="00D84E44"/>
    <w:rsid w:val="00D84E96"/>
    <w:rsid w:val="00D85324"/>
    <w:rsid w:val="00D85355"/>
    <w:rsid w:val="00D85D47"/>
    <w:rsid w:val="00D87855"/>
    <w:rsid w:val="00D900A0"/>
    <w:rsid w:val="00D9102E"/>
    <w:rsid w:val="00D910DE"/>
    <w:rsid w:val="00D9208A"/>
    <w:rsid w:val="00D921EE"/>
    <w:rsid w:val="00D921FF"/>
    <w:rsid w:val="00D92510"/>
    <w:rsid w:val="00D92F9C"/>
    <w:rsid w:val="00D93045"/>
    <w:rsid w:val="00D937D7"/>
    <w:rsid w:val="00D9420D"/>
    <w:rsid w:val="00D94CA5"/>
    <w:rsid w:val="00D94EDC"/>
    <w:rsid w:val="00D958D2"/>
    <w:rsid w:val="00D95B25"/>
    <w:rsid w:val="00D9601E"/>
    <w:rsid w:val="00D964F0"/>
    <w:rsid w:val="00D96ABB"/>
    <w:rsid w:val="00D976E1"/>
    <w:rsid w:val="00D977D2"/>
    <w:rsid w:val="00D97C45"/>
    <w:rsid w:val="00DA024C"/>
    <w:rsid w:val="00DA0399"/>
    <w:rsid w:val="00DA1749"/>
    <w:rsid w:val="00DA1968"/>
    <w:rsid w:val="00DA1F8B"/>
    <w:rsid w:val="00DA2A52"/>
    <w:rsid w:val="00DA2BDD"/>
    <w:rsid w:val="00DA359C"/>
    <w:rsid w:val="00DA3D15"/>
    <w:rsid w:val="00DA433A"/>
    <w:rsid w:val="00DA5075"/>
    <w:rsid w:val="00DA5568"/>
    <w:rsid w:val="00DA5D4A"/>
    <w:rsid w:val="00DA60CA"/>
    <w:rsid w:val="00DA642A"/>
    <w:rsid w:val="00DA6640"/>
    <w:rsid w:val="00DA66D7"/>
    <w:rsid w:val="00DA7501"/>
    <w:rsid w:val="00DA7866"/>
    <w:rsid w:val="00DA78AE"/>
    <w:rsid w:val="00DA7D6D"/>
    <w:rsid w:val="00DB046C"/>
    <w:rsid w:val="00DB04C2"/>
    <w:rsid w:val="00DB055D"/>
    <w:rsid w:val="00DB0AFB"/>
    <w:rsid w:val="00DB10B8"/>
    <w:rsid w:val="00DB19E9"/>
    <w:rsid w:val="00DB238F"/>
    <w:rsid w:val="00DB242B"/>
    <w:rsid w:val="00DB246E"/>
    <w:rsid w:val="00DB27BA"/>
    <w:rsid w:val="00DB297D"/>
    <w:rsid w:val="00DB349C"/>
    <w:rsid w:val="00DB47E9"/>
    <w:rsid w:val="00DB4C48"/>
    <w:rsid w:val="00DB5660"/>
    <w:rsid w:val="00DB5C9C"/>
    <w:rsid w:val="00DB5FF7"/>
    <w:rsid w:val="00DB614D"/>
    <w:rsid w:val="00DB6CE6"/>
    <w:rsid w:val="00DB7263"/>
    <w:rsid w:val="00DB786C"/>
    <w:rsid w:val="00DB7ACA"/>
    <w:rsid w:val="00DB7E9F"/>
    <w:rsid w:val="00DC1B44"/>
    <w:rsid w:val="00DC1D40"/>
    <w:rsid w:val="00DC1D75"/>
    <w:rsid w:val="00DC1F34"/>
    <w:rsid w:val="00DC2913"/>
    <w:rsid w:val="00DC2E3A"/>
    <w:rsid w:val="00DC36DB"/>
    <w:rsid w:val="00DC4437"/>
    <w:rsid w:val="00DC4A65"/>
    <w:rsid w:val="00DC5362"/>
    <w:rsid w:val="00DC612B"/>
    <w:rsid w:val="00DC6718"/>
    <w:rsid w:val="00DC6AFA"/>
    <w:rsid w:val="00DC6E19"/>
    <w:rsid w:val="00DC7C1B"/>
    <w:rsid w:val="00DD083D"/>
    <w:rsid w:val="00DD0C40"/>
    <w:rsid w:val="00DD10F1"/>
    <w:rsid w:val="00DD17F2"/>
    <w:rsid w:val="00DD1810"/>
    <w:rsid w:val="00DD242C"/>
    <w:rsid w:val="00DD2C3D"/>
    <w:rsid w:val="00DD329E"/>
    <w:rsid w:val="00DD4C85"/>
    <w:rsid w:val="00DD5100"/>
    <w:rsid w:val="00DD5461"/>
    <w:rsid w:val="00DD555D"/>
    <w:rsid w:val="00DD6339"/>
    <w:rsid w:val="00DD6885"/>
    <w:rsid w:val="00DD698E"/>
    <w:rsid w:val="00DD743F"/>
    <w:rsid w:val="00DD7DAC"/>
    <w:rsid w:val="00DE02EE"/>
    <w:rsid w:val="00DE053A"/>
    <w:rsid w:val="00DE189E"/>
    <w:rsid w:val="00DE2B7C"/>
    <w:rsid w:val="00DE2F04"/>
    <w:rsid w:val="00DE3170"/>
    <w:rsid w:val="00DE336F"/>
    <w:rsid w:val="00DE3D3F"/>
    <w:rsid w:val="00DE4527"/>
    <w:rsid w:val="00DE46F9"/>
    <w:rsid w:val="00DE478F"/>
    <w:rsid w:val="00DE5170"/>
    <w:rsid w:val="00DE5266"/>
    <w:rsid w:val="00DE56B4"/>
    <w:rsid w:val="00DE5E89"/>
    <w:rsid w:val="00DE65ED"/>
    <w:rsid w:val="00DE66F8"/>
    <w:rsid w:val="00DE6DF3"/>
    <w:rsid w:val="00DF0266"/>
    <w:rsid w:val="00DF0F04"/>
    <w:rsid w:val="00DF15AD"/>
    <w:rsid w:val="00DF15EF"/>
    <w:rsid w:val="00DF36FF"/>
    <w:rsid w:val="00DF3978"/>
    <w:rsid w:val="00DF3BE1"/>
    <w:rsid w:val="00DF3D67"/>
    <w:rsid w:val="00DF4205"/>
    <w:rsid w:val="00DF509C"/>
    <w:rsid w:val="00DF5370"/>
    <w:rsid w:val="00DF58F7"/>
    <w:rsid w:val="00DF5E00"/>
    <w:rsid w:val="00DF62A6"/>
    <w:rsid w:val="00DF63CA"/>
    <w:rsid w:val="00DF69DA"/>
    <w:rsid w:val="00DF6DFE"/>
    <w:rsid w:val="00DF70E3"/>
    <w:rsid w:val="00DF7256"/>
    <w:rsid w:val="00DF74A3"/>
    <w:rsid w:val="00DF7AB4"/>
    <w:rsid w:val="00E002F7"/>
    <w:rsid w:val="00E00478"/>
    <w:rsid w:val="00E013DD"/>
    <w:rsid w:val="00E01976"/>
    <w:rsid w:val="00E01D1C"/>
    <w:rsid w:val="00E01FB2"/>
    <w:rsid w:val="00E0200B"/>
    <w:rsid w:val="00E02B6E"/>
    <w:rsid w:val="00E02D29"/>
    <w:rsid w:val="00E03668"/>
    <w:rsid w:val="00E03BC4"/>
    <w:rsid w:val="00E040A6"/>
    <w:rsid w:val="00E040F3"/>
    <w:rsid w:val="00E04502"/>
    <w:rsid w:val="00E04741"/>
    <w:rsid w:val="00E0531B"/>
    <w:rsid w:val="00E05562"/>
    <w:rsid w:val="00E057C6"/>
    <w:rsid w:val="00E05C84"/>
    <w:rsid w:val="00E05DBB"/>
    <w:rsid w:val="00E0676D"/>
    <w:rsid w:val="00E072E5"/>
    <w:rsid w:val="00E07322"/>
    <w:rsid w:val="00E076DC"/>
    <w:rsid w:val="00E07CC5"/>
    <w:rsid w:val="00E1069C"/>
    <w:rsid w:val="00E11122"/>
    <w:rsid w:val="00E11209"/>
    <w:rsid w:val="00E12A01"/>
    <w:rsid w:val="00E12A52"/>
    <w:rsid w:val="00E12B58"/>
    <w:rsid w:val="00E12C2D"/>
    <w:rsid w:val="00E1300C"/>
    <w:rsid w:val="00E131C9"/>
    <w:rsid w:val="00E137A6"/>
    <w:rsid w:val="00E1391C"/>
    <w:rsid w:val="00E140E6"/>
    <w:rsid w:val="00E146EC"/>
    <w:rsid w:val="00E147EC"/>
    <w:rsid w:val="00E14B5F"/>
    <w:rsid w:val="00E14C88"/>
    <w:rsid w:val="00E15009"/>
    <w:rsid w:val="00E15F51"/>
    <w:rsid w:val="00E16C60"/>
    <w:rsid w:val="00E175CA"/>
    <w:rsid w:val="00E17F94"/>
    <w:rsid w:val="00E17FE3"/>
    <w:rsid w:val="00E210E0"/>
    <w:rsid w:val="00E21AF3"/>
    <w:rsid w:val="00E21CFB"/>
    <w:rsid w:val="00E21DA1"/>
    <w:rsid w:val="00E22188"/>
    <w:rsid w:val="00E22E35"/>
    <w:rsid w:val="00E22E7A"/>
    <w:rsid w:val="00E2383E"/>
    <w:rsid w:val="00E23B4D"/>
    <w:rsid w:val="00E240C1"/>
    <w:rsid w:val="00E24373"/>
    <w:rsid w:val="00E249F6"/>
    <w:rsid w:val="00E24CC6"/>
    <w:rsid w:val="00E25209"/>
    <w:rsid w:val="00E25ACC"/>
    <w:rsid w:val="00E25F5E"/>
    <w:rsid w:val="00E2605B"/>
    <w:rsid w:val="00E26167"/>
    <w:rsid w:val="00E2631E"/>
    <w:rsid w:val="00E26CDD"/>
    <w:rsid w:val="00E26EC2"/>
    <w:rsid w:val="00E2700B"/>
    <w:rsid w:val="00E27FFD"/>
    <w:rsid w:val="00E30DBD"/>
    <w:rsid w:val="00E30DCC"/>
    <w:rsid w:val="00E31886"/>
    <w:rsid w:val="00E318BD"/>
    <w:rsid w:val="00E32415"/>
    <w:rsid w:val="00E32622"/>
    <w:rsid w:val="00E327CE"/>
    <w:rsid w:val="00E32858"/>
    <w:rsid w:val="00E32B2E"/>
    <w:rsid w:val="00E32E30"/>
    <w:rsid w:val="00E32FB3"/>
    <w:rsid w:val="00E33287"/>
    <w:rsid w:val="00E33408"/>
    <w:rsid w:val="00E336FB"/>
    <w:rsid w:val="00E339A9"/>
    <w:rsid w:val="00E33B26"/>
    <w:rsid w:val="00E3497A"/>
    <w:rsid w:val="00E34DC6"/>
    <w:rsid w:val="00E35640"/>
    <w:rsid w:val="00E36098"/>
    <w:rsid w:val="00E361CC"/>
    <w:rsid w:val="00E367CA"/>
    <w:rsid w:val="00E36DA7"/>
    <w:rsid w:val="00E36EB6"/>
    <w:rsid w:val="00E36ECC"/>
    <w:rsid w:val="00E37846"/>
    <w:rsid w:val="00E37913"/>
    <w:rsid w:val="00E3797A"/>
    <w:rsid w:val="00E37DB7"/>
    <w:rsid w:val="00E37F97"/>
    <w:rsid w:val="00E40017"/>
    <w:rsid w:val="00E40CC0"/>
    <w:rsid w:val="00E41114"/>
    <w:rsid w:val="00E416C1"/>
    <w:rsid w:val="00E429E4"/>
    <w:rsid w:val="00E42DA5"/>
    <w:rsid w:val="00E43438"/>
    <w:rsid w:val="00E438FB"/>
    <w:rsid w:val="00E43A56"/>
    <w:rsid w:val="00E443A7"/>
    <w:rsid w:val="00E4466A"/>
    <w:rsid w:val="00E44753"/>
    <w:rsid w:val="00E44FBA"/>
    <w:rsid w:val="00E4605B"/>
    <w:rsid w:val="00E46403"/>
    <w:rsid w:val="00E46913"/>
    <w:rsid w:val="00E47E22"/>
    <w:rsid w:val="00E50A2A"/>
    <w:rsid w:val="00E50A3A"/>
    <w:rsid w:val="00E50F7A"/>
    <w:rsid w:val="00E516CF"/>
    <w:rsid w:val="00E5205A"/>
    <w:rsid w:val="00E5283E"/>
    <w:rsid w:val="00E52875"/>
    <w:rsid w:val="00E52A0F"/>
    <w:rsid w:val="00E52D53"/>
    <w:rsid w:val="00E5307A"/>
    <w:rsid w:val="00E530C6"/>
    <w:rsid w:val="00E53435"/>
    <w:rsid w:val="00E545C6"/>
    <w:rsid w:val="00E54BFF"/>
    <w:rsid w:val="00E55004"/>
    <w:rsid w:val="00E55C73"/>
    <w:rsid w:val="00E55F4A"/>
    <w:rsid w:val="00E5650F"/>
    <w:rsid w:val="00E56695"/>
    <w:rsid w:val="00E56AFA"/>
    <w:rsid w:val="00E56D6F"/>
    <w:rsid w:val="00E57060"/>
    <w:rsid w:val="00E57320"/>
    <w:rsid w:val="00E60059"/>
    <w:rsid w:val="00E603F9"/>
    <w:rsid w:val="00E607BC"/>
    <w:rsid w:val="00E60925"/>
    <w:rsid w:val="00E60D6D"/>
    <w:rsid w:val="00E61559"/>
    <w:rsid w:val="00E61620"/>
    <w:rsid w:val="00E61A60"/>
    <w:rsid w:val="00E61C40"/>
    <w:rsid w:val="00E624D9"/>
    <w:rsid w:val="00E62BA4"/>
    <w:rsid w:val="00E62D59"/>
    <w:rsid w:val="00E63495"/>
    <w:rsid w:val="00E638B6"/>
    <w:rsid w:val="00E6392A"/>
    <w:rsid w:val="00E63F2B"/>
    <w:rsid w:val="00E64016"/>
    <w:rsid w:val="00E640EE"/>
    <w:rsid w:val="00E64903"/>
    <w:rsid w:val="00E65162"/>
    <w:rsid w:val="00E651CD"/>
    <w:rsid w:val="00E65ED9"/>
    <w:rsid w:val="00E66D82"/>
    <w:rsid w:val="00E67375"/>
    <w:rsid w:val="00E67488"/>
    <w:rsid w:val="00E67500"/>
    <w:rsid w:val="00E67A1F"/>
    <w:rsid w:val="00E67B89"/>
    <w:rsid w:val="00E700A2"/>
    <w:rsid w:val="00E70905"/>
    <w:rsid w:val="00E72BE2"/>
    <w:rsid w:val="00E734AC"/>
    <w:rsid w:val="00E73E3C"/>
    <w:rsid w:val="00E74492"/>
    <w:rsid w:val="00E74D84"/>
    <w:rsid w:val="00E754DA"/>
    <w:rsid w:val="00E758C4"/>
    <w:rsid w:val="00E7596F"/>
    <w:rsid w:val="00E75F74"/>
    <w:rsid w:val="00E760A3"/>
    <w:rsid w:val="00E77B45"/>
    <w:rsid w:val="00E77D43"/>
    <w:rsid w:val="00E80164"/>
    <w:rsid w:val="00E8041B"/>
    <w:rsid w:val="00E81A10"/>
    <w:rsid w:val="00E8220C"/>
    <w:rsid w:val="00E825AD"/>
    <w:rsid w:val="00E827C6"/>
    <w:rsid w:val="00E836D0"/>
    <w:rsid w:val="00E84F3E"/>
    <w:rsid w:val="00E85288"/>
    <w:rsid w:val="00E855A4"/>
    <w:rsid w:val="00E85A93"/>
    <w:rsid w:val="00E86572"/>
    <w:rsid w:val="00E86D11"/>
    <w:rsid w:val="00E86D87"/>
    <w:rsid w:val="00E872A1"/>
    <w:rsid w:val="00E87C8A"/>
    <w:rsid w:val="00E87D7E"/>
    <w:rsid w:val="00E9045D"/>
    <w:rsid w:val="00E9192F"/>
    <w:rsid w:val="00E91E82"/>
    <w:rsid w:val="00E92015"/>
    <w:rsid w:val="00E92828"/>
    <w:rsid w:val="00E9339A"/>
    <w:rsid w:val="00E934FA"/>
    <w:rsid w:val="00E93FF1"/>
    <w:rsid w:val="00E94B91"/>
    <w:rsid w:val="00E9529E"/>
    <w:rsid w:val="00E97574"/>
    <w:rsid w:val="00E9797E"/>
    <w:rsid w:val="00E97EE8"/>
    <w:rsid w:val="00EA055E"/>
    <w:rsid w:val="00EA0CD3"/>
    <w:rsid w:val="00EA2D2E"/>
    <w:rsid w:val="00EA3A25"/>
    <w:rsid w:val="00EA3A7C"/>
    <w:rsid w:val="00EA3F61"/>
    <w:rsid w:val="00EA471B"/>
    <w:rsid w:val="00EA4FA7"/>
    <w:rsid w:val="00EA513D"/>
    <w:rsid w:val="00EA648B"/>
    <w:rsid w:val="00EA6C45"/>
    <w:rsid w:val="00EA71AD"/>
    <w:rsid w:val="00EA7E92"/>
    <w:rsid w:val="00EB0A8F"/>
    <w:rsid w:val="00EB0CE7"/>
    <w:rsid w:val="00EB10B5"/>
    <w:rsid w:val="00EB21F5"/>
    <w:rsid w:val="00EB2471"/>
    <w:rsid w:val="00EB2C71"/>
    <w:rsid w:val="00EB2EB8"/>
    <w:rsid w:val="00EB30E6"/>
    <w:rsid w:val="00EB3C30"/>
    <w:rsid w:val="00EB40BB"/>
    <w:rsid w:val="00EB5875"/>
    <w:rsid w:val="00EB5ACA"/>
    <w:rsid w:val="00EB5CA2"/>
    <w:rsid w:val="00EB5CA8"/>
    <w:rsid w:val="00EB64CD"/>
    <w:rsid w:val="00EB655F"/>
    <w:rsid w:val="00EB6B77"/>
    <w:rsid w:val="00EB6E15"/>
    <w:rsid w:val="00EB7328"/>
    <w:rsid w:val="00EB783F"/>
    <w:rsid w:val="00EB78D5"/>
    <w:rsid w:val="00EB7CEA"/>
    <w:rsid w:val="00EC0428"/>
    <w:rsid w:val="00EC079E"/>
    <w:rsid w:val="00EC10FC"/>
    <w:rsid w:val="00EC17A6"/>
    <w:rsid w:val="00EC1916"/>
    <w:rsid w:val="00EC1AF3"/>
    <w:rsid w:val="00EC1C09"/>
    <w:rsid w:val="00EC212D"/>
    <w:rsid w:val="00EC227D"/>
    <w:rsid w:val="00EC31C5"/>
    <w:rsid w:val="00EC34D1"/>
    <w:rsid w:val="00EC3DD8"/>
    <w:rsid w:val="00EC41FC"/>
    <w:rsid w:val="00EC422F"/>
    <w:rsid w:val="00EC5346"/>
    <w:rsid w:val="00EC54CB"/>
    <w:rsid w:val="00EC5B4F"/>
    <w:rsid w:val="00EC5E54"/>
    <w:rsid w:val="00EC6078"/>
    <w:rsid w:val="00EC60F7"/>
    <w:rsid w:val="00EC6150"/>
    <w:rsid w:val="00EC623B"/>
    <w:rsid w:val="00EC6B6F"/>
    <w:rsid w:val="00EC6EAF"/>
    <w:rsid w:val="00EC6F1F"/>
    <w:rsid w:val="00EC738F"/>
    <w:rsid w:val="00EC7B4B"/>
    <w:rsid w:val="00EC7FA0"/>
    <w:rsid w:val="00ED0315"/>
    <w:rsid w:val="00ED037B"/>
    <w:rsid w:val="00ED038D"/>
    <w:rsid w:val="00ED0B2E"/>
    <w:rsid w:val="00ED1927"/>
    <w:rsid w:val="00ED208C"/>
    <w:rsid w:val="00ED226C"/>
    <w:rsid w:val="00ED2956"/>
    <w:rsid w:val="00ED2CDA"/>
    <w:rsid w:val="00ED58A2"/>
    <w:rsid w:val="00ED653B"/>
    <w:rsid w:val="00ED68D8"/>
    <w:rsid w:val="00ED6D19"/>
    <w:rsid w:val="00ED7102"/>
    <w:rsid w:val="00ED7EA1"/>
    <w:rsid w:val="00EE04E9"/>
    <w:rsid w:val="00EE07F9"/>
    <w:rsid w:val="00EE0CE0"/>
    <w:rsid w:val="00EE1794"/>
    <w:rsid w:val="00EE2819"/>
    <w:rsid w:val="00EE2E63"/>
    <w:rsid w:val="00EE34BE"/>
    <w:rsid w:val="00EE3DDA"/>
    <w:rsid w:val="00EE4BE8"/>
    <w:rsid w:val="00EE57C6"/>
    <w:rsid w:val="00EE588C"/>
    <w:rsid w:val="00EE5D1F"/>
    <w:rsid w:val="00EE5E9D"/>
    <w:rsid w:val="00EE6BA4"/>
    <w:rsid w:val="00EE714F"/>
    <w:rsid w:val="00EE79D1"/>
    <w:rsid w:val="00EF084F"/>
    <w:rsid w:val="00EF0AE0"/>
    <w:rsid w:val="00EF0B61"/>
    <w:rsid w:val="00EF1082"/>
    <w:rsid w:val="00EF11ED"/>
    <w:rsid w:val="00EF14E3"/>
    <w:rsid w:val="00EF1624"/>
    <w:rsid w:val="00EF1928"/>
    <w:rsid w:val="00EF1979"/>
    <w:rsid w:val="00EF1BAD"/>
    <w:rsid w:val="00EF1C5B"/>
    <w:rsid w:val="00EF1D3C"/>
    <w:rsid w:val="00EF20B9"/>
    <w:rsid w:val="00EF2327"/>
    <w:rsid w:val="00EF241E"/>
    <w:rsid w:val="00EF259E"/>
    <w:rsid w:val="00EF27B4"/>
    <w:rsid w:val="00EF2832"/>
    <w:rsid w:val="00EF2A7C"/>
    <w:rsid w:val="00EF2D93"/>
    <w:rsid w:val="00EF308F"/>
    <w:rsid w:val="00EF3461"/>
    <w:rsid w:val="00EF4408"/>
    <w:rsid w:val="00EF490F"/>
    <w:rsid w:val="00EF50B9"/>
    <w:rsid w:val="00EF5899"/>
    <w:rsid w:val="00EF58DA"/>
    <w:rsid w:val="00EF5924"/>
    <w:rsid w:val="00EF5EB4"/>
    <w:rsid w:val="00EF677A"/>
    <w:rsid w:val="00EF69D8"/>
    <w:rsid w:val="00EF6D83"/>
    <w:rsid w:val="00EF7901"/>
    <w:rsid w:val="00F000F6"/>
    <w:rsid w:val="00F007F7"/>
    <w:rsid w:val="00F00931"/>
    <w:rsid w:val="00F01465"/>
    <w:rsid w:val="00F01830"/>
    <w:rsid w:val="00F01908"/>
    <w:rsid w:val="00F01E06"/>
    <w:rsid w:val="00F027B3"/>
    <w:rsid w:val="00F029B8"/>
    <w:rsid w:val="00F02DC5"/>
    <w:rsid w:val="00F02FF0"/>
    <w:rsid w:val="00F0392A"/>
    <w:rsid w:val="00F03B29"/>
    <w:rsid w:val="00F0481C"/>
    <w:rsid w:val="00F05841"/>
    <w:rsid w:val="00F059F8"/>
    <w:rsid w:val="00F05B20"/>
    <w:rsid w:val="00F06751"/>
    <w:rsid w:val="00F07F4A"/>
    <w:rsid w:val="00F10502"/>
    <w:rsid w:val="00F1114B"/>
    <w:rsid w:val="00F11C63"/>
    <w:rsid w:val="00F11EDC"/>
    <w:rsid w:val="00F133E8"/>
    <w:rsid w:val="00F13631"/>
    <w:rsid w:val="00F1371E"/>
    <w:rsid w:val="00F13778"/>
    <w:rsid w:val="00F13954"/>
    <w:rsid w:val="00F13D92"/>
    <w:rsid w:val="00F15463"/>
    <w:rsid w:val="00F15684"/>
    <w:rsid w:val="00F157E6"/>
    <w:rsid w:val="00F15AFA"/>
    <w:rsid w:val="00F17D30"/>
    <w:rsid w:val="00F17E8E"/>
    <w:rsid w:val="00F20FBB"/>
    <w:rsid w:val="00F20FC6"/>
    <w:rsid w:val="00F210EB"/>
    <w:rsid w:val="00F2122B"/>
    <w:rsid w:val="00F21B28"/>
    <w:rsid w:val="00F21C77"/>
    <w:rsid w:val="00F21CD8"/>
    <w:rsid w:val="00F21ECD"/>
    <w:rsid w:val="00F2223B"/>
    <w:rsid w:val="00F22A96"/>
    <w:rsid w:val="00F23027"/>
    <w:rsid w:val="00F2327D"/>
    <w:rsid w:val="00F234FA"/>
    <w:rsid w:val="00F240B3"/>
    <w:rsid w:val="00F24749"/>
    <w:rsid w:val="00F247B7"/>
    <w:rsid w:val="00F24A23"/>
    <w:rsid w:val="00F24E1D"/>
    <w:rsid w:val="00F24F22"/>
    <w:rsid w:val="00F2505B"/>
    <w:rsid w:val="00F2604A"/>
    <w:rsid w:val="00F26908"/>
    <w:rsid w:val="00F26AA0"/>
    <w:rsid w:val="00F27070"/>
    <w:rsid w:val="00F306FF"/>
    <w:rsid w:val="00F307A0"/>
    <w:rsid w:val="00F309FC"/>
    <w:rsid w:val="00F30D51"/>
    <w:rsid w:val="00F31022"/>
    <w:rsid w:val="00F31966"/>
    <w:rsid w:val="00F31E8E"/>
    <w:rsid w:val="00F32540"/>
    <w:rsid w:val="00F32741"/>
    <w:rsid w:val="00F33386"/>
    <w:rsid w:val="00F33E5D"/>
    <w:rsid w:val="00F341D2"/>
    <w:rsid w:val="00F365C3"/>
    <w:rsid w:val="00F36F6D"/>
    <w:rsid w:val="00F37C1A"/>
    <w:rsid w:val="00F4041C"/>
    <w:rsid w:val="00F408AF"/>
    <w:rsid w:val="00F40AAF"/>
    <w:rsid w:val="00F40B95"/>
    <w:rsid w:val="00F4120D"/>
    <w:rsid w:val="00F414D7"/>
    <w:rsid w:val="00F4186B"/>
    <w:rsid w:val="00F41B04"/>
    <w:rsid w:val="00F421E2"/>
    <w:rsid w:val="00F429BC"/>
    <w:rsid w:val="00F441C2"/>
    <w:rsid w:val="00F443BF"/>
    <w:rsid w:val="00F44B24"/>
    <w:rsid w:val="00F4557A"/>
    <w:rsid w:val="00F45A55"/>
    <w:rsid w:val="00F45F10"/>
    <w:rsid w:val="00F4649C"/>
    <w:rsid w:val="00F464AD"/>
    <w:rsid w:val="00F4668A"/>
    <w:rsid w:val="00F466E9"/>
    <w:rsid w:val="00F47904"/>
    <w:rsid w:val="00F47B40"/>
    <w:rsid w:val="00F5002B"/>
    <w:rsid w:val="00F502DE"/>
    <w:rsid w:val="00F50A0F"/>
    <w:rsid w:val="00F51012"/>
    <w:rsid w:val="00F5120F"/>
    <w:rsid w:val="00F51E2D"/>
    <w:rsid w:val="00F51F14"/>
    <w:rsid w:val="00F52887"/>
    <w:rsid w:val="00F52A12"/>
    <w:rsid w:val="00F53494"/>
    <w:rsid w:val="00F53C03"/>
    <w:rsid w:val="00F53E8A"/>
    <w:rsid w:val="00F54B9C"/>
    <w:rsid w:val="00F54E8C"/>
    <w:rsid w:val="00F54EC8"/>
    <w:rsid w:val="00F55261"/>
    <w:rsid w:val="00F553B6"/>
    <w:rsid w:val="00F55882"/>
    <w:rsid w:val="00F55C93"/>
    <w:rsid w:val="00F5651B"/>
    <w:rsid w:val="00F56891"/>
    <w:rsid w:val="00F56A13"/>
    <w:rsid w:val="00F5715E"/>
    <w:rsid w:val="00F57E7C"/>
    <w:rsid w:val="00F60341"/>
    <w:rsid w:val="00F6055B"/>
    <w:rsid w:val="00F61515"/>
    <w:rsid w:val="00F61838"/>
    <w:rsid w:val="00F61DD4"/>
    <w:rsid w:val="00F62444"/>
    <w:rsid w:val="00F63532"/>
    <w:rsid w:val="00F64203"/>
    <w:rsid w:val="00F6453A"/>
    <w:rsid w:val="00F653C7"/>
    <w:rsid w:val="00F65A5D"/>
    <w:rsid w:val="00F65FB2"/>
    <w:rsid w:val="00F6603D"/>
    <w:rsid w:val="00F66062"/>
    <w:rsid w:val="00F66B37"/>
    <w:rsid w:val="00F6781F"/>
    <w:rsid w:val="00F67AF0"/>
    <w:rsid w:val="00F67D80"/>
    <w:rsid w:val="00F71509"/>
    <w:rsid w:val="00F71E7C"/>
    <w:rsid w:val="00F72102"/>
    <w:rsid w:val="00F724F9"/>
    <w:rsid w:val="00F72590"/>
    <w:rsid w:val="00F729A6"/>
    <w:rsid w:val="00F73276"/>
    <w:rsid w:val="00F73358"/>
    <w:rsid w:val="00F746E6"/>
    <w:rsid w:val="00F7475E"/>
    <w:rsid w:val="00F74B34"/>
    <w:rsid w:val="00F7528A"/>
    <w:rsid w:val="00F75922"/>
    <w:rsid w:val="00F75BAD"/>
    <w:rsid w:val="00F76719"/>
    <w:rsid w:val="00F7688A"/>
    <w:rsid w:val="00F76989"/>
    <w:rsid w:val="00F76A86"/>
    <w:rsid w:val="00F77F8B"/>
    <w:rsid w:val="00F809A9"/>
    <w:rsid w:val="00F80B12"/>
    <w:rsid w:val="00F80BDD"/>
    <w:rsid w:val="00F81556"/>
    <w:rsid w:val="00F8171C"/>
    <w:rsid w:val="00F8185C"/>
    <w:rsid w:val="00F81A42"/>
    <w:rsid w:val="00F81F0B"/>
    <w:rsid w:val="00F82519"/>
    <w:rsid w:val="00F8282C"/>
    <w:rsid w:val="00F83038"/>
    <w:rsid w:val="00F83146"/>
    <w:rsid w:val="00F837F6"/>
    <w:rsid w:val="00F83A5E"/>
    <w:rsid w:val="00F848E4"/>
    <w:rsid w:val="00F849CA"/>
    <w:rsid w:val="00F84D88"/>
    <w:rsid w:val="00F84DFD"/>
    <w:rsid w:val="00F8532E"/>
    <w:rsid w:val="00F86526"/>
    <w:rsid w:val="00F8666B"/>
    <w:rsid w:val="00F8680A"/>
    <w:rsid w:val="00F87009"/>
    <w:rsid w:val="00F8744F"/>
    <w:rsid w:val="00F87957"/>
    <w:rsid w:val="00F90360"/>
    <w:rsid w:val="00F90ABC"/>
    <w:rsid w:val="00F91192"/>
    <w:rsid w:val="00F911EC"/>
    <w:rsid w:val="00F9127F"/>
    <w:rsid w:val="00F91616"/>
    <w:rsid w:val="00F92488"/>
    <w:rsid w:val="00F92830"/>
    <w:rsid w:val="00F92D96"/>
    <w:rsid w:val="00F939E8"/>
    <w:rsid w:val="00F94086"/>
    <w:rsid w:val="00F94CFF"/>
    <w:rsid w:val="00F9552E"/>
    <w:rsid w:val="00F95964"/>
    <w:rsid w:val="00F962B8"/>
    <w:rsid w:val="00F96884"/>
    <w:rsid w:val="00F97339"/>
    <w:rsid w:val="00F979B6"/>
    <w:rsid w:val="00FA059E"/>
    <w:rsid w:val="00FA065C"/>
    <w:rsid w:val="00FA09CB"/>
    <w:rsid w:val="00FA0CB7"/>
    <w:rsid w:val="00FA171A"/>
    <w:rsid w:val="00FA1CAA"/>
    <w:rsid w:val="00FA2ABA"/>
    <w:rsid w:val="00FA2C8D"/>
    <w:rsid w:val="00FA2DCB"/>
    <w:rsid w:val="00FA2DE0"/>
    <w:rsid w:val="00FA388D"/>
    <w:rsid w:val="00FA4C5E"/>
    <w:rsid w:val="00FA5D9D"/>
    <w:rsid w:val="00FA616F"/>
    <w:rsid w:val="00FA6425"/>
    <w:rsid w:val="00FA6695"/>
    <w:rsid w:val="00FA6B5A"/>
    <w:rsid w:val="00FA75D6"/>
    <w:rsid w:val="00FA77DE"/>
    <w:rsid w:val="00FA7B62"/>
    <w:rsid w:val="00FA7D17"/>
    <w:rsid w:val="00FA7DFA"/>
    <w:rsid w:val="00FA7E8A"/>
    <w:rsid w:val="00FA7FCA"/>
    <w:rsid w:val="00FB05A8"/>
    <w:rsid w:val="00FB07AE"/>
    <w:rsid w:val="00FB11D5"/>
    <w:rsid w:val="00FB14F1"/>
    <w:rsid w:val="00FB227A"/>
    <w:rsid w:val="00FB27E1"/>
    <w:rsid w:val="00FB2DBC"/>
    <w:rsid w:val="00FB2E36"/>
    <w:rsid w:val="00FB2E3D"/>
    <w:rsid w:val="00FB3480"/>
    <w:rsid w:val="00FB3B4E"/>
    <w:rsid w:val="00FB4DCB"/>
    <w:rsid w:val="00FB5B97"/>
    <w:rsid w:val="00FB5D18"/>
    <w:rsid w:val="00FB62FC"/>
    <w:rsid w:val="00FB6B9C"/>
    <w:rsid w:val="00FB76BA"/>
    <w:rsid w:val="00FB7D35"/>
    <w:rsid w:val="00FC18BA"/>
    <w:rsid w:val="00FC1E03"/>
    <w:rsid w:val="00FC237A"/>
    <w:rsid w:val="00FC2577"/>
    <w:rsid w:val="00FC2706"/>
    <w:rsid w:val="00FC2FA5"/>
    <w:rsid w:val="00FC3A0B"/>
    <w:rsid w:val="00FC3F70"/>
    <w:rsid w:val="00FC456E"/>
    <w:rsid w:val="00FC4904"/>
    <w:rsid w:val="00FC4A33"/>
    <w:rsid w:val="00FC504D"/>
    <w:rsid w:val="00FC514C"/>
    <w:rsid w:val="00FC5EE0"/>
    <w:rsid w:val="00FC5FEA"/>
    <w:rsid w:val="00FC63D9"/>
    <w:rsid w:val="00FC75CE"/>
    <w:rsid w:val="00FC78E8"/>
    <w:rsid w:val="00FC7AD9"/>
    <w:rsid w:val="00FD013F"/>
    <w:rsid w:val="00FD086A"/>
    <w:rsid w:val="00FD0B6E"/>
    <w:rsid w:val="00FD0DF9"/>
    <w:rsid w:val="00FD1347"/>
    <w:rsid w:val="00FD1814"/>
    <w:rsid w:val="00FD1B41"/>
    <w:rsid w:val="00FD1FB8"/>
    <w:rsid w:val="00FD246B"/>
    <w:rsid w:val="00FD2EDC"/>
    <w:rsid w:val="00FD337E"/>
    <w:rsid w:val="00FD3836"/>
    <w:rsid w:val="00FD450D"/>
    <w:rsid w:val="00FD4AD9"/>
    <w:rsid w:val="00FD5934"/>
    <w:rsid w:val="00FD60EA"/>
    <w:rsid w:val="00FD7AFC"/>
    <w:rsid w:val="00FE0201"/>
    <w:rsid w:val="00FE0BFA"/>
    <w:rsid w:val="00FE1023"/>
    <w:rsid w:val="00FE112E"/>
    <w:rsid w:val="00FE202C"/>
    <w:rsid w:val="00FE22DC"/>
    <w:rsid w:val="00FE3133"/>
    <w:rsid w:val="00FE3497"/>
    <w:rsid w:val="00FE3897"/>
    <w:rsid w:val="00FE4DEC"/>
    <w:rsid w:val="00FE6903"/>
    <w:rsid w:val="00FE75E2"/>
    <w:rsid w:val="00FE7AAC"/>
    <w:rsid w:val="00FE7D0C"/>
    <w:rsid w:val="00FF00E1"/>
    <w:rsid w:val="00FF0530"/>
    <w:rsid w:val="00FF10BA"/>
    <w:rsid w:val="00FF160A"/>
    <w:rsid w:val="00FF1F1C"/>
    <w:rsid w:val="00FF2370"/>
    <w:rsid w:val="00FF24A6"/>
    <w:rsid w:val="00FF2936"/>
    <w:rsid w:val="00FF3200"/>
    <w:rsid w:val="00FF33B3"/>
    <w:rsid w:val="00FF40FD"/>
    <w:rsid w:val="00FF4117"/>
    <w:rsid w:val="00FF4353"/>
    <w:rsid w:val="00FF4542"/>
    <w:rsid w:val="00FF512B"/>
    <w:rsid w:val="00FF5444"/>
    <w:rsid w:val="00FF638D"/>
    <w:rsid w:val="00FF7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0B7C"/>
  <w15:docId w15:val="{2DF6A6D5-1A80-4D3E-B23E-00E702BB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0EE"/>
    <w:pPr>
      <w:jc w:val="both"/>
    </w:pPr>
    <w:rPr>
      <w:rFonts w:ascii="Palatino Linotype" w:hAnsi="Palatino Linotype"/>
      <w:sz w:val="22"/>
      <w:szCs w:val="24"/>
    </w:rPr>
  </w:style>
  <w:style w:type="paragraph" w:styleId="Titre1">
    <w:name w:val="heading 1"/>
    <w:basedOn w:val="Normal"/>
    <w:next w:val="Normal"/>
    <w:link w:val="Titre1Car"/>
    <w:qFormat/>
    <w:pPr>
      <w:keepNext/>
      <w:numPr>
        <w:numId w:val="1"/>
      </w:numPr>
      <w:spacing w:before="240" w:after="120"/>
      <w:jc w:val="left"/>
      <w:outlineLvl w:val="0"/>
    </w:pPr>
    <w:rPr>
      <w:rFonts w:ascii="Verdana" w:hAnsi="Verdana" w:cs="Arial"/>
      <w:b/>
      <w:bCs/>
      <w:smallCaps/>
      <w:color w:val="003366"/>
      <w:kern w:val="32"/>
      <w:sz w:val="28"/>
      <w:szCs w:val="28"/>
    </w:rPr>
  </w:style>
  <w:style w:type="paragraph" w:styleId="Titre2">
    <w:name w:val="heading 2"/>
    <w:basedOn w:val="Normal"/>
    <w:next w:val="Normal"/>
    <w:link w:val="Titre2Car"/>
    <w:qFormat/>
    <w:pPr>
      <w:keepNext/>
      <w:numPr>
        <w:ilvl w:val="1"/>
        <w:numId w:val="1"/>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link w:val="Titre3Car"/>
    <w:autoRedefine/>
    <w:qFormat/>
    <w:rsid w:val="00AF0C22"/>
    <w:pPr>
      <w:keepNext/>
      <w:numPr>
        <w:ilvl w:val="2"/>
        <w:numId w:val="3"/>
      </w:numPr>
      <w:tabs>
        <w:tab w:val="left" w:pos="993"/>
      </w:tabs>
      <w:spacing w:before="240" w:after="60"/>
      <w:ind w:left="567" w:hanging="141"/>
      <w:jc w:val="left"/>
      <w:outlineLvl w:val="2"/>
    </w:pPr>
    <w:rPr>
      <w:rFonts w:ascii="Verdana" w:hAnsi="Verdana" w:cs="Arial"/>
      <w:smallCaps/>
      <w:color w:val="003366"/>
      <w:sz w:val="24"/>
      <w:szCs w:val="22"/>
    </w:rPr>
  </w:style>
  <w:style w:type="paragraph" w:styleId="Titre4">
    <w:name w:val="heading 4"/>
    <w:basedOn w:val="Normal"/>
    <w:next w:val="Normal"/>
    <w:link w:val="Titre4Car"/>
    <w:autoRedefine/>
    <w:qFormat/>
    <w:rsid w:val="001C4BC1"/>
    <w:pPr>
      <w:keepNext/>
      <w:spacing w:before="240" w:after="60"/>
      <w:jc w:val="left"/>
      <w:outlineLvl w:val="3"/>
    </w:pPr>
    <w:rPr>
      <w:rFonts w:ascii="Verdana" w:hAnsi="Verdana" w:cs="Arial"/>
      <w:i/>
      <w:iCs/>
      <w:color w:val="003366"/>
      <w:szCs w:val="22"/>
    </w:rPr>
  </w:style>
  <w:style w:type="paragraph" w:styleId="Titre5">
    <w:name w:val="heading 5"/>
    <w:basedOn w:val="Normal"/>
    <w:next w:val="Normal"/>
    <w:link w:val="Titre5Car"/>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Titre7">
    <w:name w:val="heading 7"/>
    <w:basedOn w:val="Normal"/>
    <w:next w:val="Normal"/>
    <w:qFormat/>
    <w:pPr>
      <w:numPr>
        <w:ilvl w:val="6"/>
        <w:numId w:val="1"/>
      </w:numPr>
      <w:spacing w:before="240" w:after="60"/>
      <w:outlineLvl w:val="6"/>
    </w:pPr>
    <w:rPr>
      <w:rFonts w:ascii="Times New Roman" w:hAnsi="Times New Roman"/>
      <w:sz w:val="24"/>
    </w:rPr>
  </w:style>
  <w:style w:type="paragraph" w:styleId="Titre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Titre9">
    <w:name w:val="heading 9"/>
    <w:basedOn w:val="Normal"/>
    <w:next w:val="Normal"/>
    <w:qFormat/>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next w:val="Normal"/>
    <w:rPr>
      <w:i/>
      <w:color w:val="008080"/>
      <w:spacing w:val="-4"/>
      <w:sz w:val="20"/>
      <w:szCs w:val="18"/>
    </w:rPr>
  </w:style>
  <w:style w:type="paragraph" w:styleId="TM1">
    <w:name w:val="toc 1"/>
    <w:basedOn w:val="Normal"/>
    <w:next w:val="Normal"/>
    <w:autoRedefine/>
    <w:uiPriority w:val="39"/>
    <w:qFormat/>
    <w:rsid w:val="00685BAB"/>
    <w:pPr>
      <w:tabs>
        <w:tab w:val="left" w:pos="480"/>
        <w:tab w:val="left" w:pos="1565"/>
        <w:tab w:val="right" w:leader="dot" w:pos="9923"/>
      </w:tabs>
      <w:ind w:left="142" w:right="-2"/>
      <w:jc w:val="left"/>
    </w:pPr>
    <w:rPr>
      <w:rFonts w:ascii="Verdana" w:hAnsi="Verdana" w:cs="Arial"/>
      <w:smallCaps/>
      <w:noProof/>
      <w:color w:val="003366"/>
      <w:sz w:val="28"/>
      <w:szCs w:val="28"/>
    </w:rPr>
  </w:style>
  <w:style w:type="paragraph" w:styleId="TM2">
    <w:name w:val="toc 2"/>
    <w:basedOn w:val="Normal"/>
    <w:next w:val="Normal"/>
    <w:autoRedefine/>
    <w:uiPriority w:val="39"/>
    <w:qFormat/>
    <w:rsid w:val="00685BAB"/>
    <w:pPr>
      <w:tabs>
        <w:tab w:val="left" w:pos="960"/>
        <w:tab w:val="right" w:leader="dot" w:pos="9923"/>
      </w:tabs>
      <w:ind w:left="142" w:right="-2"/>
      <w:jc w:val="left"/>
    </w:pPr>
    <w:rPr>
      <w:rFonts w:ascii="Verdana" w:hAnsi="Verdana" w:cs="Arial"/>
      <w:noProof/>
      <w:color w:val="003366"/>
      <w:sz w:val="24"/>
      <w:szCs w:val="22"/>
    </w:rPr>
  </w:style>
  <w:style w:type="paragraph" w:styleId="TM3">
    <w:name w:val="toc 3"/>
    <w:basedOn w:val="Normal"/>
    <w:next w:val="Normal"/>
    <w:autoRedefine/>
    <w:uiPriority w:val="39"/>
    <w:qFormat/>
    <w:rsid w:val="00685BAB"/>
    <w:pPr>
      <w:tabs>
        <w:tab w:val="left" w:pos="1320"/>
        <w:tab w:val="left" w:pos="9072"/>
        <w:tab w:val="left" w:pos="10065"/>
      </w:tabs>
      <w:ind w:left="142" w:right="-2"/>
      <w:jc w:val="left"/>
    </w:pPr>
    <w:rPr>
      <w:rFonts w:ascii="Verdana" w:hAnsi="Verdana"/>
      <w:noProof/>
      <w:color w:val="003366"/>
      <w:sz w:val="20"/>
    </w:rPr>
  </w:style>
  <w:style w:type="paragraph" w:styleId="TM4">
    <w:name w:val="toc 4"/>
    <w:basedOn w:val="Normal"/>
    <w:next w:val="Normal"/>
    <w:autoRedefine/>
    <w:uiPriority w:val="39"/>
    <w:rsid w:val="00BF2A54"/>
    <w:pPr>
      <w:tabs>
        <w:tab w:val="left" w:pos="1760"/>
        <w:tab w:val="right" w:leader="dot" w:pos="9072"/>
      </w:tabs>
      <w:ind w:left="660"/>
    </w:pPr>
  </w:style>
  <w:style w:type="paragraph" w:styleId="Corpsdetexte">
    <w:name w:val="Body Text"/>
    <w:basedOn w:val="Normal"/>
    <w:link w:val="CorpsdetexteCar"/>
    <w:rPr>
      <w:color w:val="FF0000"/>
    </w:rPr>
  </w:style>
  <w:style w:type="paragraph" w:styleId="Sous-titre">
    <w:name w:val="Subtitle"/>
    <w:basedOn w:val="Normal"/>
    <w:next w:val="Normal"/>
    <w:link w:val="Sous-titreCar"/>
    <w:uiPriority w:val="11"/>
    <w:qFormat/>
    <w:pPr>
      <w:spacing w:after="60"/>
      <w:jc w:val="left"/>
    </w:pPr>
    <w:rPr>
      <w:rFonts w:ascii="Verdana" w:hAnsi="Verdana" w:cs="Arial"/>
      <w:b/>
      <w:i/>
      <w:color w:val="003366"/>
      <w:sz w:val="20"/>
    </w:rPr>
  </w:style>
  <w:style w:type="character" w:styleId="Lienhypertexte">
    <w:name w:val="Hyperlink"/>
    <w:uiPriority w:val="99"/>
    <w:rPr>
      <w:color w:val="0000FF"/>
      <w:u w:val="single"/>
    </w:rPr>
  </w:style>
  <w:style w:type="paragraph" w:customStyle="1" w:styleId="StyleCorpsdetexte3Verdana10pt">
    <w:name w:val="Style Corps de texte 3 + Verdana 10 pt"/>
    <w:basedOn w:val="Normal"/>
    <w:autoRedefine/>
    <w:pPr>
      <w:spacing w:after="120"/>
      <w:jc w:val="left"/>
    </w:pPr>
    <w:rPr>
      <w:i/>
      <w:spacing w:val="-5"/>
      <w:sz w:val="20"/>
      <w:szCs w:val="20"/>
      <w:u w:val="single"/>
      <w:lang w:eastAsia="en-US"/>
    </w:rPr>
  </w:style>
  <w:style w:type="character" w:customStyle="1" w:styleId="StyleCorpsdetexte3Verdana10ptCar">
    <w:name w:val="Style Corps de texte 3 + Verdana 10 pt Car"/>
    <w:rPr>
      <w:rFonts w:ascii="Palatino Linotype" w:hAnsi="Palatino Linotype"/>
      <w:i/>
      <w:spacing w:val="-5"/>
      <w:u w:val="single"/>
      <w:lang w:val="fr-FR" w:eastAsia="en-US" w:bidi="ar-SA"/>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customStyle="1" w:styleId="TitrePagedegarde">
    <w:name w:val="Titre (Page de garde)"/>
    <w:basedOn w:val="Normal"/>
    <w:next w:val="Normal"/>
    <w:pPr>
      <w:keepNext/>
      <w:keepLines/>
      <w:pBdr>
        <w:top w:val="single" w:sz="48" w:space="31" w:color="auto"/>
      </w:pBdr>
      <w:tabs>
        <w:tab w:val="left" w:pos="0"/>
      </w:tabs>
      <w:spacing w:before="240" w:after="500" w:line="640" w:lineRule="exact"/>
      <w:jc w:val="left"/>
    </w:pPr>
    <w:rPr>
      <w:rFonts w:ascii="Arial Black" w:hAnsi="Arial Black"/>
      <w:b/>
      <w:spacing w:val="-48"/>
      <w:kern w:val="28"/>
      <w:sz w:val="64"/>
      <w:szCs w:val="20"/>
      <w:lang w:eastAsia="en-US"/>
    </w:rPr>
  </w:style>
  <w:style w:type="character" w:styleId="Appelnotedebasdep">
    <w:name w:val="footnote reference"/>
    <w:aliases w:val="Appel note de bas de p"/>
    <w:rPr>
      <w:vertAlign w:val="superscript"/>
      <w:lang w:bidi="ar-SA"/>
    </w:r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Car"/>
    <w:basedOn w:val="Normal"/>
    <w:link w:val="NotedebasdepageCar"/>
    <w:pPr>
      <w:keepLines/>
      <w:spacing w:line="200" w:lineRule="atLeast"/>
      <w:ind w:left="1080"/>
      <w:jc w:val="left"/>
    </w:pPr>
    <w:rPr>
      <w:rFonts w:ascii="Verdana" w:hAnsi="Verdana"/>
      <w:spacing w:val="-5"/>
      <w:sz w:val="16"/>
      <w:szCs w:val="20"/>
      <w:lang w:eastAsia="en-US"/>
    </w:rPr>
  </w:style>
  <w:style w:type="paragraph" w:styleId="Textedebulles">
    <w:name w:val="Balloon Text"/>
    <w:basedOn w:val="Normal"/>
    <w:semiHidden/>
    <w:rPr>
      <w:rFonts w:ascii="Tahoma" w:hAnsi="Tahoma" w:cs="Tahoma"/>
      <w:sz w:val="16"/>
      <w:szCs w:val="16"/>
    </w:rPr>
  </w:style>
  <w:style w:type="paragraph" w:customStyle="1" w:styleId="Titrederubrique">
    <w:name w:val="Titre de rubrique"/>
    <w:basedOn w:val="Normal"/>
    <w:pPr>
      <w:numPr>
        <w:numId w:val="2"/>
      </w:numPr>
    </w:pPr>
  </w:style>
  <w:style w:type="character" w:styleId="Marquedecommentaire">
    <w:name w:val="annotation reference"/>
    <w:uiPriority w:val="99"/>
    <w:qFormat/>
    <w:rPr>
      <w:sz w:val="16"/>
      <w:szCs w:val="16"/>
    </w:rPr>
  </w:style>
  <w:style w:type="paragraph" w:styleId="Commentaire">
    <w:name w:val="annotation text"/>
    <w:basedOn w:val="Normal"/>
    <w:qFormat/>
    <w:rPr>
      <w:sz w:val="20"/>
      <w:szCs w:val="20"/>
    </w:rPr>
  </w:style>
  <w:style w:type="character" w:customStyle="1" w:styleId="CommentaireCar">
    <w:name w:val="Commentaire Car"/>
    <w:qFormat/>
    <w:rPr>
      <w:rFonts w:ascii="Palatino Linotype" w:hAnsi="Palatino Linotype"/>
    </w:rPr>
  </w:style>
  <w:style w:type="paragraph" w:styleId="Objetducommentaire">
    <w:name w:val="annotation subject"/>
    <w:basedOn w:val="Commentaire"/>
    <w:next w:val="Commentaire"/>
    <w:rPr>
      <w:b/>
      <w:bCs/>
    </w:rPr>
  </w:style>
  <w:style w:type="character" w:customStyle="1" w:styleId="ObjetducommentaireCar">
    <w:name w:val="Objet du commentaire Car"/>
    <w:rPr>
      <w:rFonts w:ascii="Palatino Linotype" w:hAnsi="Palatino Linotype"/>
      <w:b/>
      <w:bCs/>
    </w:rPr>
  </w:style>
  <w:style w:type="paragraph" w:styleId="Retraitcorpsdetexte">
    <w:name w:val="Body Text Indent"/>
    <w:basedOn w:val="Normal"/>
    <w:pPr>
      <w:ind w:left="708"/>
    </w:pPr>
  </w:style>
  <w:style w:type="character" w:customStyle="1" w:styleId="En-tteCar">
    <w:name w:val="En-tête Car"/>
    <w:link w:val="En-tte"/>
    <w:rsid w:val="000A5665"/>
    <w:rPr>
      <w:rFonts w:ascii="Palatino Linotype" w:hAnsi="Palatino Linotype"/>
      <w:sz w:val="22"/>
      <w:szCs w:val="24"/>
    </w:rPr>
  </w:style>
  <w:style w:type="paragraph" w:styleId="Paragraphedeliste">
    <w:name w:val="List Paragraph"/>
    <w:aliases w:val="Listes,Pied de page-Stordata,Liste à puce,Level 1 Puce,lp1,EDF_Paragraphe,Bullet List,FooterText,numbered,Use Case List Paragraph,Liste à puce - Normal,Paragraphe 3,List Paragraph1,Bulletr List Paragraph,列?出?段?落,列?出?段?落1,Liste Ã&amp;nbsp"/>
    <w:basedOn w:val="Normal"/>
    <w:link w:val="ParagraphedelisteCar"/>
    <w:uiPriority w:val="34"/>
    <w:qFormat/>
    <w:rsid w:val="00E240C1"/>
    <w:pPr>
      <w:ind w:left="720"/>
      <w:contextualSpacing/>
      <w:jc w:val="left"/>
    </w:pPr>
    <w:rPr>
      <w:rFonts w:ascii="Times New Roman" w:hAnsi="Times New Roman"/>
      <w:sz w:val="24"/>
    </w:rPr>
  </w:style>
  <w:style w:type="character" w:customStyle="1" w:styleId="NotedebasdepageCar">
    <w:name w:val="Note de bas de page Car"/>
    <w:aliases w:val="Fußnote Car,FOOTNOTES Car,fn Car,single space Car,Texte de note de bas de page Car1,footnote text Car Car,Texte de note de bas de page Car Car,footnote text Car Car Car Car,footnote text Car1 Car Car,ALTS FOOTNOTE Car,ADB Car"/>
    <w:link w:val="Notedebasdepage"/>
    <w:rsid w:val="00E240C1"/>
    <w:rPr>
      <w:rFonts w:ascii="Verdana" w:hAnsi="Verdana"/>
      <w:spacing w:val="-5"/>
      <w:sz w:val="16"/>
      <w:lang w:eastAsia="en-US"/>
    </w:rPr>
  </w:style>
  <w:style w:type="table" w:styleId="Grilledutableau">
    <w:name w:val="Table Grid"/>
    <w:basedOn w:val="TableauNormal"/>
    <w:uiPriority w:val="39"/>
    <w:rsid w:val="004D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8D5"/>
    <w:pPr>
      <w:autoSpaceDE w:val="0"/>
      <w:autoSpaceDN w:val="0"/>
      <w:adjustRightInd w:val="0"/>
    </w:pPr>
    <w:rPr>
      <w:rFonts w:ascii="Verdana" w:hAnsi="Verdana" w:cs="Verdana"/>
      <w:color w:val="000000"/>
      <w:sz w:val="24"/>
      <w:szCs w:val="24"/>
    </w:rPr>
  </w:style>
  <w:style w:type="character" w:styleId="lev">
    <w:name w:val="Strong"/>
    <w:uiPriority w:val="22"/>
    <w:qFormat/>
    <w:rsid w:val="00972B7A"/>
    <w:rPr>
      <w:b/>
      <w:bCs/>
    </w:rPr>
  </w:style>
  <w:style w:type="character" w:customStyle="1" w:styleId="titremenu">
    <w:name w:val="titremenu"/>
    <w:rsid w:val="00B33895"/>
  </w:style>
  <w:style w:type="paragraph" w:styleId="Rvision">
    <w:name w:val="Revision"/>
    <w:hidden/>
    <w:uiPriority w:val="99"/>
    <w:semiHidden/>
    <w:rsid w:val="00B87227"/>
    <w:rPr>
      <w:rFonts w:ascii="Palatino Linotype" w:hAnsi="Palatino Linotype"/>
      <w:sz w:val="22"/>
      <w:szCs w:val="24"/>
    </w:rPr>
  </w:style>
  <w:style w:type="paragraph" w:styleId="En-ttedetabledesmatires">
    <w:name w:val="TOC Heading"/>
    <w:basedOn w:val="Titre1"/>
    <w:next w:val="Normal"/>
    <w:uiPriority w:val="39"/>
    <w:unhideWhenUsed/>
    <w:qFormat/>
    <w:rsid w:val="005B4434"/>
    <w:pPr>
      <w:keepLines/>
      <w:numPr>
        <w:numId w:val="0"/>
      </w:numPr>
      <w:spacing w:after="0" w:line="259" w:lineRule="auto"/>
      <w:outlineLvl w:val="9"/>
    </w:pPr>
    <w:rPr>
      <w:rFonts w:ascii="Calibri Light" w:hAnsi="Calibri Light" w:cs="Times New Roman"/>
      <w:b w:val="0"/>
      <w:bCs w:val="0"/>
      <w:smallCaps w:val="0"/>
      <w:color w:val="2E74B5"/>
      <w:kern w:val="0"/>
      <w:sz w:val="32"/>
      <w:szCs w:val="32"/>
    </w:rPr>
  </w:style>
  <w:style w:type="paragraph" w:styleId="TM5">
    <w:name w:val="toc 5"/>
    <w:basedOn w:val="Normal"/>
    <w:next w:val="Normal"/>
    <w:autoRedefine/>
    <w:rsid w:val="00695441"/>
    <w:pPr>
      <w:ind w:left="880"/>
    </w:pPr>
  </w:style>
  <w:style w:type="character" w:customStyle="1" w:styleId="Titre5Car">
    <w:name w:val="Titre 5 Car"/>
    <w:link w:val="Titre5"/>
    <w:rsid w:val="00F23027"/>
    <w:rPr>
      <w:rFonts w:ascii="Palatino Linotype" w:hAnsi="Palatino Linotype"/>
      <w:b/>
      <w:bCs/>
      <w:i/>
      <w:iCs/>
      <w:sz w:val="26"/>
      <w:szCs w:val="26"/>
    </w:rPr>
  </w:style>
  <w:style w:type="character" w:customStyle="1" w:styleId="Titre4Car">
    <w:name w:val="Titre 4 Car"/>
    <w:link w:val="Titre4"/>
    <w:rsid w:val="001C4BC1"/>
    <w:rPr>
      <w:rFonts w:ascii="Verdana" w:hAnsi="Verdana" w:cs="Arial"/>
      <w:i/>
      <w:iCs/>
      <w:color w:val="003366"/>
      <w:sz w:val="22"/>
      <w:szCs w:val="22"/>
    </w:rPr>
  </w:style>
  <w:style w:type="character" w:customStyle="1" w:styleId="ParagraphedelisteCar">
    <w:name w:val="Paragraphe de liste Car"/>
    <w:aliases w:val="Listes Car,Pied de page-Stordata Car,Liste à puce Car,Level 1 Puce Car,lp1 Car,EDF_Paragraphe Car,Bullet List Car,FooterText Car,numbered Car,Use Case List Paragraph Car,Liste à puce - Normal Car,Paragraphe 3 Car,列?出?段?落 Car"/>
    <w:link w:val="Paragraphedeliste"/>
    <w:uiPriority w:val="34"/>
    <w:locked/>
    <w:rsid w:val="00684A2E"/>
    <w:rPr>
      <w:sz w:val="24"/>
      <w:szCs w:val="24"/>
    </w:rPr>
  </w:style>
  <w:style w:type="character" w:customStyle="1" w:styleId="TitreChapitreCar">
    <w:name w:val="Titre Chapitre Car"/>
    <w:rsid w:val="00843E60"/>
    <w:rPr>
      <w:rFonts w:ascii="Arial" w:hAnsi="Arial"/>
      <w:b/>
      <w:bCs/>
      <w:sz w:val="22"/>
      <w:lang w:val="fr-FR" w:eastAsia="fr-FR" w:bidi="ar-SA"/>
    </w:rPr>
  </w:style>
  <w:style w:type="paragraph" w:styleId="TM6">
    <w:name w:val="toc 6"/>
    <w:basedOn w:val="NormalWeb"/>
    <w:next w:val="Normal"/>
    <w:autoRedefine/>
    <w:rsid w:val="00843E60"/>
    <w:pPr>
      <w:jc w:val="left"/>
    </w:pPr>
    <w:rPr>
      <w:szCs w:val="26"/>
    </w:rPr>
  </w:style>
  <w:style w:type="paragraph" w:styleId="TM7">
    <w:name w:val="toc 7"/>
    <w:basedOn w:val="NormalWeb"/>
    <w:next w:val="Normal"/>
    <w:autoRedefine/>
    <w:rsid w:val="00843E60"/>
    <w:pPr>
      <w:jc w:val="left"/>
    </w:pPr>
    <w:rPr>
      <w:szCs w:val="26"/>
    </w:rPr>
  </w:style>
  <w:style w:type="paragraph" w:styleId="TM8">
    <w:name w:val="toc 8"/>
    <w:basedOn w:val="NormalWeb"/>
    <w:next w:val="Normal"/>
    <w:autoRedefine/>
    <w:rsid w:val="00843E60"/>
    <w:pPr>
      <w:jc w:val="left"/>
    </w:pPr>
    <w:rPr>
      <w:szCs w:val="26"/>
    </w:rPr>
  </w:style>
  <w:style w:type="paragraph" w:styleId="TM9">
    <w:name w:val="toc 9"/>
    <w:basedOn w:val="NormalWeb"/>
    <w:next w:val="Normal"/>
    <w:autoRedefine/>
    <w:rsid w:val="00843E60"/>
    <w:pPr>
      <w:jc w:val="left"/>
    </w:pPr>
    <w:rPr>
      <w:szCs w:val="26"/>
    </w:rPr>
  </w:style>
  <w:style w:type="paragraph" w:customStyle="1" w:styleId="Chapitre">
    <w:name w:val="Chapitre"/>
    <w:basedOn w:val="Normal"/>
    <w:autoRedefine/>
    <w:rsid w:val="00843E60"/>
    <w:pPr>
      <w:pBdr>
        <w:bottom w:val="single" w:sz="4" w:space="1" w:color="auto"/>
      </w:pBdr>
      <w:overflowPunct w:val="0"/>
      <w:autoSpaceDE w:val="0"/>
      <w:autoSpaceDN w:val="0"/>
      <w:adjustRightInd w:val="0"/>
      <w:textAlignment w:val="baseline"/>
    </w:pPr>
    <w:rPr>
      <w:rFonts w:ascii="Calibri" w:hAnsi="Calibri"/>
      <w:b/>
      <w:caps/>
      <w:sz w:val="26"/>
      <w:lang w:val="en-GB"/>
    </w:rPr>
  </w:style>
  <w:style w:type="paragraph" w:customStyle="1" w:styleId="TitreChapitre">
    <w:name w:val="Titre Chapitre"/>
    <w:basedOn w:val="Normal"/>
    <w:autoRedefine/>
    <w:rsid w:val="00843E60"/>
    <w:pPr>
      <w:overflowPunct w:val="0"/>
      <w:autoSpaceDE w:val="0"/>
      <w:autoSpaceDN w:val="0"/>
      <w:adjustRightInd w:val="0"/>
      <w:spacing w:after="360"/>
      <w:jc w:val="center"/>
      <w:textAlignment w:val="baseline"/>
    </w:pPr>
    <w:rPr>
      <w:rFonts w:ascii="Calibri" w:hAnsi="Calibri"/>
      <w:b/>
      <w:bCs/>
      <w:color w:val="000000"/>
    </w:rPr>
  </w:style>
  <w:style w:type="paragraph" w:customStyle="1" w:styleId="Style1">
    <w:name w:val="Style1"/>
    <w:basedOn w:val="Titre2"/>
    <w:rsid w:val="00843E60"/>
    <w:pPr>
      <w:numPr>
        <w:ilvl w:val="0"/>
        <w:numId w:val="0"/>
      </w:numPr>
      <w:tabs>
        <w:tab w:val="num" w:pos="567"/>
      </w:tabs>
      <w:overflowPunct w:val="0"/>
      <w:autoSpaceDE w:val="0"/>
      <w:autoSpaceDN w:val="0"/>
      <w:adjustRightInd w:val="0"/>
      <w:spacing w:before="300" w:after="300"/>
      <w:ind w:left="340"/>
      <w:jc w:val="center"/>
      <w:textAlignment w:val="baseline"/>
    </w:pPr>
    <w:rPr>
      <w:rFonts w:ascii="Times New Roman Gras" w:hAnsi="Times New Roman Gras" w:cs="Times New Roman"/>
      <w:bCs w:val="0"/>
      <w:caps/>
      <w:color w:val="999999"/>
      <w:spacing w:val="20"/>
      <w:sz w:val="28"/>
      <w:szCs w:val="20"/>
    </w:rPr>
  </w:style>
  <w:style w:type="paragraph" w:customStyle="1" w:styleId="Retrait">
    <w:name w:val="Retrait"/>
    <w:basedOn w:val="Normal"/>
    <w:autoRedefine/>
    <w:rsid w:val="00843E60"/>
    <w:pPr>
      <w:overflowPunct w:val="0"/>
      <w:autoSpaceDE w:val="0"/>
      <w:autoSpaceDN w:val="0"/>
      <w:adjustRightInd w:val="0"/>
      <w:ind w:left="567"/>
    </w:pPr>
    <w:rPr>
      <w:rFonts w:ascii="Calibri" w:hAnsi="Calibri"/>
      <w:sz w:val="20"/>
    </w:rPr>
  </w:style>
  <w:style w:type="paragraph" w:customStyle="1" w:styleId="Lexing">
    <w:name w:val="Lexing"/>
    <w:basedOn w:val="Normal"/>
    <w:link w:val="LexingCar"/>
    <w:qFormat/>
    <w:rsid w:val="00843E60"/>
    <w:pPr>
      <w:tabs>
        <w:tab w:val="left" w:pos="851"/>
        <w:tab w:val="left" w:pos="1701"/>
        <w:tab w:val="left" w:pos="2552"/>
        <w:tab w:val="left" w:pos="3402"/>
        <w:tab w:val="left" w:pos="4253"/>
        <w:tab w:val="left" w:pos="5103"/>
        <w:tab w:val="left" w:pos="5954"/>
        <w:tab w:val="left" w:pos="6804"/>
        <w:tab w:val="left" w:pos="7655"/>
      </w:tabs>
      <w:overflowPunct w:val="0"/>
      <w:autoSpaceDE w:val="0"/>
      <w:autoSpaceDN w:val="0"/>
      <w:adjustRightInd w:val="0"/>
      <w:ind w:right="-1"/>
    </w:pPr>
    <w:rPr>
      <w:rFonts w:ascii="Calibri" w:hAnsi="Calibri"/>
      <w:b/>
      <w:szCs w:val="20"/>
    </w:rPr>
  </w:style>
  <w:style w:type="paragraph" w:styleId="NormalWeb">
    <w:name w:val="Normal (Web)"/>
    <w:basedOn w:val="Normal"/>
    <w:rsid w:val="00843E60"/>
    <w:pPr>
      <w:overflowPunct w:val="0"/>
      <w:autoSpaceDE w:val="0"/>
      <w:autoSpaceDN w:val="0"/>
      <w:adjustRightInd w:val="0"/>
      <w:textAlignment w:val="baseline"/>
    </w:pPr>
    <w:rPr>
      <w:rFonts w:ascii="Times New Roman" w:hAnsi="Times New Roman"/>
    </w:rPr>
  </w:style>
  <w:style w:type="character" w:customStyle="1" w:styleId="LexingCar">
    <w:name w:val="Lexing Car"/>
    <w:link w:val="Lexing"/>
    <w:rsid w:val="00843E60"/>
    <w:rPr>
      <w:rFonts w:ascii="Calibri" w:hAnsi="Calibri"/>
      <w:b/>
      <w:sz w:val="22"/>
    </w:rPr>
  </w:style>
  <w:style w:type="character" w:customStyle="1" w:styleId="Titre1Car">
    <w:name w:val="Titre 1 Car"/>
    <w:basedOn w:val="Policepardfaut"/>
    <w:link w:val="Titre1"/>
    <w:rsid w:val="00843E60"/>
    <w:rPr>
      <w:rFonts w:ascii="Verdana" w:hAnsi="Verdana" w:cs="Arial"/>
      <w:b/>
      <w:bCs/>
      <w:smallCaps/>
      <w:color w:val="003366"/>
      <w:kern w:val="32"/>
      <w:sz w:val="28"/>
      <w:szCs w:val="28"/>
    </w:rPr>
  </w:style>
  <w:style w:type="character" w:customStyle="1" w:styleId="Titre2Car">
    <w:name w:val="Titre 2 Car"/>
    <w:basedOn w:val="Policepardfaut"/>
    <w:link w:val="Titre2"/>
    <w:rsid w:val="00843E60"/>
    <w:rPr>
      <w:rFonts w:ascii="Verdana" w:hAnsi="Verdana" w:cs="Arial"/>
      <w:b/>
      <w:bCs/>
      <w:smallCaps/>
      <w:color w:val="003366"/>
      <w:sz w:val="22"/>
      <w:szCs w:val="22"/>
    </w:rPr>
  </w:style>
  <w:style w:type="paragraph" w:customStyle="1" w:styleId="Pieddepagepaire">
    <w:name w:val="Pied de page paire"/>
    <w:basedOn w:val="Normal"/>
    <w:unhideWhenUsed/>
    <w:qFormat/>
    <w:rsid w:val="00843E60"/>
    <w:pPr>
      <w:pBdr>
        <w:top w:val="single" w:sz="4" w:space="1" w:color="4472C4" w:themeColor="accent1"/>
      </w:pBdr>
      <w:jc w:val="left"/>
    </w:pPr>
    <w:rPr>
      <w:rFonts w:ascii="Calibri" w:eastAsiaTheme="minorHAnsi" w:hAnsi="Calibri"/>
      <w:color w:val="44546A" w:themeColor="text2"/>
      <w:kern w:val="24"/>
      <w:sz w:val="18"/>
      <w:szCs w:val="23"/>
      <w14:ligatures w14:val="standardContextual"/>
    </w:rPr>
  </w:style>
  <w:style w:type="paragraph" w:customStyle="1" w:styleId="En-ttedepagepaire">
    <w:name w:val="En-tête de page paire"/>
    <w:basedOn w:val="Normal"/>
    <w:unhideWhenUsed/>
    <w:qFormat/>
    <w:rsid w:val="00843E60"/>
    <w:pPr>
      <w:pBdr>
        <w:bottom w:val="single" w:sz="4" w:space="1" w:color="4472C4" w:themeColor="accent1"/>
      </w:pBdr>
      <w:jc w:val="left"/>
    </w:pPr>
    <w:rPr>
      <w:rFonts w:ascii="Calibri" w:hAnsi="Calibri"/>
      <w:b/>
      <w:color w:val="44546A" w:themeColor="text2"/>
      <w:kern w:val="24"/>
      <w:sz w:val="20"/>
      <w:szCs w:val="23"/>
      <w14:ligatures w14:val="standardContextual"/>
    </w:rPr>
  </w:style>
  <w:style w:type="character" w:styleId="Textedelespacerserv">
    <w:name w:val="Placeholder Text"/>
    <w:basedOn w:val="Policepardfaut"/>
    <w:uiPriority w:val="99"/>
    <w:rsid w:val="00843E60"/>
    <w:rPr>
      <w:color w:val="808080"/>
    </w:rPr>
  </w:style>
  <w:style w:type="paragraph" w:styleId="Sansinterligne">
    <w:name w:val="No Spacing"/>
    <w:basedOn w:val="Normal"/>
    <w:uiPriority w:val="1"/>
    <w:qFormat/>
    <w:rsid w:val="00843E60"/>
    <w:rPr>
      <w:rFonts w:ascii="Calibri" w:eastAsiaTheme="minorHAnsi" w:hAnsi="Calibri"/>
      <w:color w:val="000000" w:themeColor="text1"/>
      <w:szCs w:val="20"/>
    </w:rPr>
  </w:style>
  <w:style w:type="paragraph" w:styleId="Titre">
    <w:name w:val="Title"/>
    <w:basedOn w:val="Normal"/>
    <w:next w:val="Normal"/>
    <w:link w:val="TitreCar"/>
    <w:qFormat/>
    <w:rsid w:val="00843E60"/>
    <w:pPr>
      <w:keepLines/>
      <w:overflowPunct w:val="0"/>
      <w:autoSpaceDE w:val="0"/>
      <w:autoSpaceDN w:val="0"/>
      <w:adjustRightInd w:val="0"/>
      <w:spacing w:after="300"/>
      <w:contextualSpacing/>
      <w:jc w:val="left"/>
      <w:textAlignment w:val="baseline"/>
    </w:pPr>
    <w:rPr>
      <w:rFonts w:ascii="Calibri" w:eastAsiaTheme="majorEastAsia" w:hAnsi="Calibri" w:cstheme="majorBidi"/>
      <w:caps/>
      <w:color w:val="004C99"/>
      <w:spacing w:val="5"/>
      <w:kern w:val="28"/>
      <w:sz w:val="44"/>
      <w:szCs w:val="52"/>
    </w:rPr>
  </w:style>
  <w:style w:type="character" w:customStyle="1" w:styleId="TitreCar">
    <w:name w:val="Titre Car"/>
    <w:basedOn w:val="Policepardfaut"/>
    <w:link w:val="Titre"/>
    <w:rsid w:val="00843E60"/>
    <w:rPr>
      <w:rFonts w:ascii="Calibri" w:eastAsiaTheme="majorEastAsia" w:hAnsi="Calibri" w:cstheme="majorBidi"/>
      <w:caps/>
      <w:color w:val="004C99"/>
      <w:spacing w:val="5"/>
      <w:kern w:val="28"/>
      <w:sz w:val="44"/>
      <w:szCs w:val="52"/>
    </w:rPr>
  </w:style>
  <w:style w:type="table" w:styleId="Grilleclaire-Accent1">
    <w:name w:val="Light Grid Accent 1"/>
    <w:basedOn w:val="TableauNormal"/>
    <w:uiPriority w:val="62"/>
    <w:rsid w:val="00843E6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rsid w:val="00843E60"/>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Titre1ABA">
    <w:name w:val="Titre 1 ABA"/>
    <w:basedOn w:val="Titre1"/>
    <w:link w:val="Titre1ABACar"/>
    <w:rsid w:val="00843E60"/>
    <w:pPr>
      <w:tabs>
        <w:tab w:val="clear" w:pos="432"/>
        <w:tab w:val="left" w:pos="1418"/>
        <w:tab w:val="left" w:pos="1701"/>
        <w:tab w:val="left" w:pos="1985"/>
      </w:tabs>
      <w:overflowPunct w:val="0"/>
      <w:autoSpaceDE w:val="0"/>
      <w:autoSpaceDN w:val="0"/>
      <w:adjustRightInd w:val="0"/>
      <w:spacing w:before="480" w:after="480"/>
      <w:ind w:left="360" w:hanging="360"/>
      <w:textAlignment w:val="baseline"/>
    </w:pPr>
    <w:rPr>
      <w:rFonts w:ascii="Calibri" w:hAnsi="Calibri"/>
      <w:bCs w:val="0"/>
      <w:smallCaps w:val="0"/>
      <w:color w:val="004C99"/>
      <w:kern w:val="28"/>
      <w:sz w:val="36"/>
    </w:rPr>
  </w:style>
  <w:style w:type="character" w:customStyle="1" w:styleId="CorpsdetexteCar">
    <w:name w:val="Corps de texte Car"/>
    <w:basedOn w:val="Policepardfaut"/>
    <w:link w:val="Corpsdetexte"/>
    <w:rsid w:val="00843E60"/>
    <w:rPr>
      <w:rFonts w:ascii="Palatino Linotype" w:hAnsi="Palatino Linotype"/>
      <w:color w:val="FF0000"/>
      <w:sz w:val="22"/>
      <w:szCs w:val="24"/>
    </w:rPr>
  </w:style>
  <w:style w:type="character" w:customStyle="1" w:styleId="Titre1ABACar">
    <w:name w:val="Titre 1 ABA Car"/>
    <w:basedOn w:val="Titre1Car"/>
    <w:link w:val="Titre1ABA"/>
    <w:rsid w:val="00843E60"/>
    <w:rPr>
      <w:rFonts w:ascii="Calibri" w:hAnsi="Calibri" w:cs="Arial"/>
      <w:b/>
      <w:bCs w:val="0"/>
      <w:smallCaps w:val="0"/>
      <w:color w:val="004C99"/>
      <w:kern w:val="28"/>
      <w:sz w:val="36"/>
      <w:szCs w:val="28"/>
    </w:rPr>
  </w:style>
  <w:style w:type="character" w:customStyle="1" w:styleId="Titre3Car">
    <w:name w:val="Titre 3 Car"/>
    <w:basedOn w:val="Policepardfaut"/>
    <w:link w:val="Titre3"/>
    <w:rsid w:val="00843E60"/>
    <w:rPr>
      <w:rFonts w:ascii="Verdana" w:hAnsi="Verdana" w:cs="Arial"/>
      <w:smallCaps/>
      <w:color w:val="003366"/>
      <w:sz w:val="24"/>
      <w:szCs w:val="22"/>
    </w:rPr>
  </w:style>
  <w:style w:type="table" w:customStyle="1" w:styleId="TableauABA">
    <w:name w:val="Tableau ABA"/>
    <w:basedOn w:val="Tramemoyenne1-Accent1"/>
    <w:uiPriority w:val="99"/>
    <w:rsid w:val="00843E60"/>
    <w:tblPr/>
    <w:tcPr>
      <w:vAlign w:val="center"/>
    </w:tcPr>
    <w:tblStylePr w:type="firstRow">
      <w:pPr>
        <w:spacing w:before="0" w:after="0" w:line="240" w:lineRule="auto"/>
        <w:jc w:val="center"/>
      </w:pPr>
      <w:rPr>
        <w:b/>
        <w:bCs/>
        <w:color w:val="FFFFFF" w:themeColor="background1"/>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4472C4" w:themeFill="accent1"/>
      </w:tcPr>
    </w:tblStylePr>
    <w:tblStylePr w:type="lastRow">
      <w:pPr>
        <w:spacing w:before="0" w:after="0" w:line="240" w:lineRule="auto"/>
        <w:jc w:val="left"/>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pPr>
        <w:jc w:val="left"/>
      </w:pPr>
      <w:rPr>
        <w:b w:val="0"/>
        <w:bCs/>
      </w:rPr>
    </w:tblStylePr>
    <w:tblStylePr w:type="lastCol">
      <w:pPr>
        <w:jc w:val="left"/>
      </w:pPr>
      <w:rPr>
        <w:b w:val="0"/>
        <w:bCs/>
      </w:rPr>
    </w:tblStylePr>
    <w:tblStylePr w:type="band1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tblStylePr w:type="band1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style>
  <w:style w:type="character" w:customStyle="1" w:styleId="PieddepageCar">
    <w:name w:val="Pied de page Car"/>
    <w:basedOn w:val="Policepardfaut"/>
    <w:link w:val="Pieddepage"/>
    <w:rsid w:val="00843E60"/>
    <w:rPr>
      <w:rFonts w:ascii="Palatino Linotype" w:hAnsi="Palatino Linotype"/>
      <w:sz w:val="22"/>
      <w:szCs w:val="24"/>
    </w:rPr>
  </w:style>
  <w:style w:type="character" w:customStyle="1" w:styleId="Sous-titreCar">
    <w:name w:val="Sous-titre Car"/>
    <w:basedOn w:val="Policepardfaut"/>
    <w:link w:val="Sous-titre"/>
    <w:uiPriority w:val="11"/>
    <w:rsid w:val="00843E60"/>
    <w:rPr>
      <w:rFonts w:ascii="Verdana" w:hAnsi="Verdana" w:cs="Arial"/>
      <w:b/>
      <w:i/>
      <w:color w:val="003366"/>
      <w:szCs w:val="24"/>
    </w:rPr>
  </w:style>
  <w:style w:type="paragraph" w:styleId="Listepuces2">
    <w:name w:val="List Bullet 2"/>
    <w:basedOn w:val="Normal"/>
    <w:uiPriority w:val="36"/>
    <w:unhideWhenUsed/>
    <w:qFormat/>
    <w:rsid w:val="00843E60"/>
    <w:pPr>
      <w:ind w:left="720" w:hanging="360"/>
      <w:jc w:val="left"/>
    </w:pPr>
    <w:rPr>
      <w:rFonts w:asciiTheme="minorHAnsi" w:eastAsiaTheme="minorHAnsi" w:hAnsiTheme="minorHAnsi"/>
      <w:color w:val="4472C4" w:themeColor="accent1"/>
      <w:kern w:val="24"/>
      <w:sz w:val="23"/>
      <w:szCs w:val="23"/>
      <w14:ligatures w14:val="standardContextual"/>
    </w:rPr>
  </w:style>
  <w:style w:type="paragraph" w:customStyle="1" w:styleId="Coordonnes">
    <w:name w:val="Coordonnées"/>
    <w:basedOn w:val="Normal"/>
    <w:uiPriority w:val="4"/>
    <w:qFormat/>
    <w:rsid w:val="00843E60"/>
    <w:pPr>
      <w:jc w:val="center"/>
    </w:pPr>
    <w:rPr>
      <w:rFonts w:asciiTheme="minorHAnsi" w:eastAsiaTheme="minorHAnsi" w:hAnsiTheme="minorHAnsi" w:cstheme="minorBidi"/>
      <w:color w:val="000000" w:themeColor="text1"/>
      <w:szCs w:val="22"/>
      <w:lang w:eastAsia="en-US"/>
    </w:rPr>
  </w:style>
  <w:style w:type="paragraph" w:customStyle="1" w:styleId="Photo">
    <w:name w:val="Photo"/>
    <w:basedOn w:val="Normal"/>
    <w:uiPriority w:val="1"/>
    <w:qFormat/>
    <w:rsid w:val="00843E60"/>
    <w:pPr>
      <w:jc w:val="center"/>
    </w:pPr>
    <w:rPr>
      <w:rFonts w:asciiTheme="minorHAnsi" w:eastAsiaTheme="minorHAnsi" w:hAnsiTheme="minorHAnsi" w:cstheme="minorBidi"/>
      <w:color w:val="000000" w:themeColor="text1"/>
      <w:szCs w:val="22"/>
      <w:lang w:eastAsia="en-US"/>
    </w:rPr>
  </w:style>
  <w:style w:type="paragraph" w:customStyle="1" w:styleId="Tailledubulletin">
    <w:name w:val="Taille du bulletin"/>
    <w:basedOn w:val="Normal"/>
    <w:qFormat/>
    <w:rsid w:val="00843E60"/>
    <w:pPr>
      <w:jc w:val="right"/>
    </w:pPr>
    <w:rPr>
      <w:rFonts w:asciiTheme="majorHAnsi" w:eastAsiaTheme="minorHAnsi" w:hAnsiTheme="majorHAnsi" w:cstheme="minorBidi"/>
      <w:b/>
      <w:color w:val="FFFFFF" w:themeColor="background1"/>
      <w:sz w:val="20"/>
      <w:szCs w:val="22"/>
    </w:rPr>
  </w:style>
  <w:style w:type="paragraph" w:customStyle="1" w:styleId="Texteducorpsdubulletin">
    <w:name w:val="Texte du corps du bulletin"/>
    <w:basedOn w:val="Normal"/>
    <w:qFormat/>
    <w:rsid w:val="00843E60"/>
    <w:pPr>
      <w:spacing w:after="130" w:line="260" w:lineRule="exact"/>
      <w:ind w:left="144" w:right="144"/>
      <w:jc w:val="left"/>
    </w:pPr>
    <w:rPr>
      <w:rFonts w:asciiTheme="minorHAnsi" w:eastAsiaTheme="minorHAnsi" w:hAnsiTheme="minorHAnsi" w:cstheme="minorBidi"/>
      <w:sz w:val="17"/>
      <w:szCs w:val="22"/>
    </w:rPr>
  </w:style>
  <w:style w:type="paragraph" w:customStyle="1" w:styleId="Contenu">
    <w:name w:val="Contenu"/>
    <w:basedOn w:val="Normal"/>
    <w:qFormat/>
    <w:rsid w:val="00843E60"/>
    <w:pPr>
      <w:tabs>
        <w:tab w:val="left" w:pos="2304"/>
      </w:tabs>
      <w:spacing w:after="200" w:line="360" w:lineRule="auto"/>
      <w:contextualSpacing/>
      <w:jc w:val="left"/>
    </w:pPr>
    <w:rPr>
      <w:rFonts w:asciiTheme="minorHAnsi" w:eastAsiaTheme="minorHAnsi" w:hAnsiTheme="minorHAnsi" w:cstheme="minorBidi"/>
      <w:sz w:val="17"/>
      <w:szCs w:val="22"/>
    </w:rPr>
  </w:style>
  <w:style w:type="paragraph" w:customStyle="1" w:styleId="Numrodepage-Droite">
    <w:name w:val="Numéro de page - Droite"/>
    <w:basedOn w:val="Normal"/>
    <w:qFormat/>
    <w:rsid w:val="00843E60"/>
    <w:pPr>
      <w:ind w:right="144"/>
      <w:jc w:val="right"/>
    </w:pPr>
    <w:rPr>
      <w:rFonts w:asciiTheme="majorHAnsi" w:eastAsiaTheme="minorHAnsi" w:hAnsiTheme="majorHAnsi" w:cstheme="minorBidi"/>
      <w:b/>
      <w:color w:val="FFFFFF" w:themeColor="background1"/>
      <w:sz w:val="20"/>
      <w:szCs w:val="22"/>
    </w:rPr>
  </w:style>
  <w:style w:type="paragraph" w:customStyle="1" w:styleId="Numrodepage-Gauche">
    <w:name w:val="Numéro de page - Gauche"/>
    <w:basedOn w:val="Normal"/>
    <w:qFormat/>
    <w:rsid w:val="00843E60"/>
    <w:pPr>
      <w:ind w:left="144"/>
      <w:jc w:val="left"/>
    </w:pPr>
    <w:rPr>
      <w:rFonts w:asciiTheme="majorHAnsi" w:eastAsiaTheme="minorHAnsi" w:hAnsiTheme="majorHAnsi" w:cstheme="minorBidi"/>
      <w:b/>
      <w:color w:val="FFFFFF" w:themeColor="background1"/>
      <w:szCs w:val="22"/>
    </w:rPr>
  </w:style>
  <w:style w:type="paragraph" w:customStyle="1" w:styleId="Grandecitation">
    <w:name w:val="Grande citation"/>
    <w:basedOn w:val="Normal"/>
    <w:qFormat/>
    <w:rsid w:val="00843E60"/>
    <w:pPr>
      <w:spacing w:line="288" w:lineRule="auto"/>
      <w:jc w:val="left"/>
    </w:pPr>
    <w:rPr>
      <w:rFonts w:asciiTheme="majorHAnsi" w:eastAsiaTheme="minorHAnsi" w:hAnsiTheme="majorHAnsi" w:cstheme="minorBidi"/>
      <w:i/>
      <w:color w:val="A5A5A5" w:themeColor="accent3"/>
      <w:szCs w:val="28"/>
    </w:rPr>
  </w:style>
  <w:style w:type="paragraph" w:customStyle="1" w:styleId="Sous-titredelabarrelatrale">
    <w:name w:val="Sous-titre de la barre latérale"/>
    <w:basedOn w:val="Normal"/>
    <w:qFormat/>
    <w:rsid w:val="00843E60"/>
    <w:pPr>
      <w:spacing w:after="120"/>
      <w:jc w:val="left"/>
    </w:pPr>
    <w:rPr>
      <w:rFonts w:asciiTheme="majorHAnsi" w:eastAsiaTheme="minorHAnsi" w:hAnsiTheme="majorHAnsi" w:cstheme="minorBidi"/>
      <w:sz w:val="20"/>
      <w:szCs w:val="20"/>
    </w:rPr>
  </w:style>
  <w:style w:type="paragraph" w:customStyle="1" w:styleId="Titredelabarrelatrale">
    <w:name w:val="Titre de la barre latérale"/>
    <w:basedOn w:val="Normal"/>
    <w:qFormat/>
    <w:rsid w:val="00843E60"/>
    <w:pPr>
      <w:pBdr>
        <w:bottom w:val="single" w:sz="4" w:space="1" w:color="A5A5A5" w:themeColor="accent3"/>
      </w:pBdr>
      <w:spacing w:before="200" w:after="200" w:line="276" w:lineRule="auto"/>
      <w:jc w:val="left"/>
    </w:pPr>
    <w:rPr>
      <w:rFonts w:asciiTheme="majorHAnsi" w:eastAsiaTheme="minorHAnsi" w:hAnsiTheme="majorHAnsi" w:cstheme="minorBidi"/>
      <w:color w:val="7B7B7B" w:themeColor="accent3" w:themeShade="BF"/>
      <w:szCs w:val="22"/>
    </w:rPr>
  </w:style>
  <w:style w:type="paragraph" w:customStyle="1" w:styleId="Slogandelasocit">
    <w:name w:val="Slogan de la société"/>
    <w:basedOn w:val="Normal"/>
    <w:qFormat/>
    <w:rsid w:val="00843E60"/>
    <w:pPr>
      <w:spacing w:before="200" w:after="200"/>
      <w:jc w:val="left"/>
    </w:pPr>
    <w:rPr>
      <w:rFonts w:asciiTheme="majorHAnsi" w:eastAsiaTheme="minorHAnsi" w:hAnsiTheme="majorHAnsi" w:cstheme="minorBidi"/>
      <w:i/>
      <w:sz w:val="17"/>
      <w:szCs w:val="22"/>
    </w:rPr>
  </w:style>
  <w:style w:type="paragraph" w:customStyle="1" w:styleId="Texteducorpsdelabarrelatrale">
    <w:name w:val="Texte du corps de la barre latérale"/>
    <w:basedOn w:val="Normal"/>
    <w:qFormat/>
    <w:rsid w:val="00843E60"/>
    <w:pPr>
      <w:spacing w:after="200" w:line="384" w:lineRule="auto"/>
      <w:jc w:val="left"/>
    </w:pPr>
    <w:rPr>
      <w:rFonts w:asciiTheme="minorHAnsi" w:eastAsiaTheme="minorHAnsi" w:hAnsiTheme="minorHAnsi" w:cstheme="minorBidi"/>
      <w:sz w:val="15"/>
      <w:szCs w:val="22"/>
    </w:rPr>
  </w:style>
  <w:style w:type="paragraph" w:customStyle="1" w:styleId="Nomdelasocit-Couverture">
    <w:name w:val="Nom de la société - Couverture"/>
    <w:basedOn w:val="Normal"/>
    <w:link w:val="Nomdelasocit-CouvertureChar"/>
    <w:qFormat/>
    <w:rsid w:val="00843E60"/>
    <w:pPr>
      <w:jc w:val="left"/>
    </w:pPr>
    <w:rPr>
      <w:rFonts w:asciiTheme="majorHAnsi" w:eastAsiaTheme="minorHAnsi" w:hAnsiTheme="majorHAnsi" w:cstheme="minorBidi"/>
      <w:sz w:val="17"/>
      <w:szCs w:val="22"/>
    </w:rPr>
  </w:style>
  <w:style w:type="character" w:customStyle="1" w:styleId="Nomdelasocit-CouvertureChar">
    <w:name w:val="Nom de la société - Couverture Char"/>
    <w:basedOn w:val="Policepardfaut"/>
    <w:link w:val="Nomdelasocit-Couverture"/>
    <w:rsid w:val="00843E60"/>
    <w:rPr>
      <w:rFonts w:asciiTheme="majorHAnsi" w:eastAsiaTheme="minorHAnsi" w:hAnsiTheme="majorHAnsi" w:cstheme="minorBidi"/>
      <w:sz w:val="17"/>
      <w:szCs w:val="22"/>
    </w:rPr>
  </w:style>
  <w:style w:type="paragraph" w:customStyle="1" w:styleId="Insrerlelogoici">
    <w:name w:val="Insérer le logo ici"/>
    <w:basedOn w:val="Normal"/>
    <w:qFormat/>
    <w:rsid w:val="00843E60"/>
    <w:pPr>
      <w:jc w:val="center"/>
    </w:pPr>
    <w:rPr>
      <w:rFonts w:asciiTheme="majorHAnsi" w:eastAsiaTheme="minorHAnsi" w:hAnsiTheme="majorHAnsi" w:cstheme="minorBidi"/>
      <w:sz w:val="20"/>
      <w:szCs w:val="22"/>
    </w:rPr>
  </w:style>
  <w:style w:type="paragraph" w:customStyle="1" w:styleId="Titredubulletin">
    <w:name w:val="Titre du bulletin"/>
    <w:basedOn w:val="Normal"/>
    <w:qFormat/>
    <w:rsid w:val="00843E60"/>
    <w:pPr>
      <w:framePr w:hSpace="180" w:wrap="around" w:vAnchor="page" w:hAnchor="margin" w:y="1141"/>
      <w:jc w:val="left"/>
    </w:pPr>
    <w:rPr>
      <w:rFonts w:asciiTheme="majorHAnsi" w:eastAsiaTheme="minorHAnsi" w:hAnsiTheme="majorHAnsi" w:cstheme="minorBidi"/>
      <w:noProof/>
      <w:sz w:val="96"/>
      <w:szCs w:val="96"/>
    </w:rPr>
  </w:style>
  <w:style w:type="paragraph" w:styleId="Date">
    <w:name w:val="Date"/>
    <w:basedOn w:val="Normal"/>
    <w:next w:val="Normal"/>
    <w:link w:val="DateCar"/>
    <w:rsid w:val="00843E60"/>
    <w:pPr>
      <w:overflowPunct w:val="0"/>
      <w:autoSpaceDE w:val="0"/>
      <w:autoSpaceDN w:val="0"/>
      <w:adjustRightInd w:val="0"/>
      <w:textAlignment w:val="baseline"/>
    </w:pPr>
    <w:rPr>
      <w:rFonts w:ascii="Calibri" w:hAnsi="Calibri"/>
      <w:color w:val="004C99"/>
      <w:sz w:val="20"/>
      <w:szCs w:val="20"/>
    </w:rPr>
  </w:style>
  <w:style w:type="character" w:customStyle="1" w:styleId="DateCar">
    <w:name w:val="Date Car"/>
    <w:basedOn w:val="Policepardfaut"/>
    <w:link w:val="Date"/>
    <w:rsid w:val="00843E60"/>
    <w:rPr>
      <w:rFonts w:ascii="Calibri" w:hAnsi="Calibri"/>
      <w:color w:val="004C99"/>
    </w:rPr>
  </w:style>
  <w:style w:type="numbering" w:customStyle="1" w:styleId="Aucuneliste1">
    <w:name w:val="Aucune liste1"/>
    <w:next w:val="Aucuneliste"/>
    <w:uiPriority w:val="99"/>
    <w:semiHidden/>
    <w:unhideWhenUsed/>
    <w:rsid w:val="00843E60"/>
  </w:style>
  <w:style w:type="table" w:customStyle="1" w:styleId="TableauABA1">
    <w:name w:val="Tableau ABA1"/>
    <w:basedOn w:val="Tramemoyenne1-Accent1"/>
    <w:uiPriority w:val="99"/>
    <w:rsid w:val="00843E60"/>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cPr>
      <w:vAlign w:val="center"/>
    </w:tcPr>
    <w:tblStylePr w:type="firstRow">
      <w:pPr>
        <w:spacing w:before="0" w:after="0" w:line="240" w:lineRule="auto"/>
        <w:jc w:val="center"/>
      </w:pPr>
      <w:rPr>
        <w:b/>
        <w:bCs/>
        <w:color w:val="FFFFFF" w:themeColor="background1"/>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4472C4" w:themeFill="accent1"/>
      </w:tcPr>
    </w:tblStylePr>
    <w:tblStylePr w:type="lastRow">
      <w:pPr>
        <w:spacing w:before="0" w:after="0" w:line="240" w:lineRule="auto"/>
        <w:jc w:val="left"/>
      </w:pPr>
      <w:rPr>
        <w:b/>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firstCol">
      <w:pPr>
        <w:jc w:val="left"/>
      </w:pPr>
      <w:rPr>
        <w:b w:val="0"/>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lastCol">
      <w:pPr>
        <w:jc w:val="left"/>
      </w:pPr>
      <w:rPr>
        <w:b/>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band1Vert">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D0DBF0" w:themeFill="accent1" w:themeFillTint="3F"/>
      </w:tcPr>
    </w:tblStylePr>
    <w:tblStylePr w:type="band2Vert">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band1Horz">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D0DBF0" w:themeFill="accent1" w:themeFillTint="3F"/>
      </w:tcPr>
    </w:tblStylePr>
    <w:tblStylePr w:type="band2Horz">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style>
  <w:style w:type="character" w:customStyle="1" w:styleId="Mention1">
    <w:name w:val="Mention1"/>
    <w:basedOn w:val="Policepardfaut"/>
    <w:uiPriority w:val="99"/>
    <w:semiHidden/>
    <w:unhideWhenUsed/>
    <w:rsid w:val="00843E60"/>
    <w:rPr>
      <w:color w:val="2B579A"/>
      <w:shd w:val="clear" w:color="auto" w:fill="E6E6E6"/>
    </w:rPr>
  </w:style>
  <w:style w:type="character" w:customStyle="1" w:styleId="apple-converted-space">
    <w:name w:val="apple-converted-space"/>
    <w:basedOn w:val="Policepardfaut"/>
    <w:rsid w:val="00843E60"/>
  </w:style>
  <w:style w:type="paragraph" w:customStyle="1" w:styleId="CM4">
    <w:name w:val="CM4"/>
    <w:basedOn w:val="Normal"/>
    <w:next w:val="Normal"/>
    <w:uiPriority w:val="99"/>
    <w:rsid w:val="00843E60"/>
    <w:pPr>
      <w:autoSpaceDE w:val="0"/>
      <w:autoSpaceDN w:val="0"/>
      <w:adjustRightInd w:val="0"/>
      <w:jc w:val="left"/>
    </w:pPr>
    <w:rPr>
      <w:rFonts w:ascii="EUAlbertina" w:eastAsiaTheme="minorEastAsia" w:hAnsi="EUAlbertina" w:cstheme="minorBidi"/>
      <w:sz w:val="24"/>
    </w:rPr>
  </w:style>
  <w:style w:type="paragraph" w:customStyle="1" w:styleId="spip">
    <w:name w:val="spip"/>
    <w:basedOn w:val="Normal"/>
    <w:rsid w:val="00843E60"/>
    <w:pPr>
      <w:spacing w:before="100" w:beforeAutospacing="1" w:after="100" w:afterAutospacing="1"/>
      <w:jc w:val="left"/>
    </w:pPr>
    <w:rPr>
      <w:rFonts w:ascii="Times New Roman" w:hAnsi="Times New Roman"/>
      <w:sz w:val="24"/>
    </w:rPr>
  </w:style>
  <w:style w:type="character" w:styleId="Lienhypertextesuivivisit">
    <w:name w:val="FollowedHyperlink"/>
    <w:basedOn w:val="Policepardfaut"/>
    <w:unhideWhenUsed/>
    <w:rsid w:val="00843E60"/>
    <w:rPr>
      <w:color w:val="954F72" w:themeColor="followedHyperlink"/>
      <w:u w:val="single"/>
    </w:rPr>
  </w:style>
  <w:style w:type="paragraph" w:styleId="Corpsdetexte3">
    <w:name w:val="Body Text 3"/>
    <w:basedOn w:val="Normal"/>
    <w:link w:val="Corpsdetexte3Car"/>
    <w:unhideWhenUsed/>
    <w:rsid w:val="00843E60"/>
    <w:pPr>
      <w:overflowPunct w:val="0"/>
      <w:autoSpaceDE w:val="0"/>
      <w:autoSpaceDN w:val="0"/>
      <w:adjustRightInd w:val="0"/>
      <w:spacing w:after="120"/>
      <w:textAlignment w:val="baseline"/>
    </w:pPr>
    <w:rPr>
      <w:rFonts w:ascii="Calibri" w:hAnsi="Calibri"/>
      <w:sz w:val="16"/>
      <w:szCs w:val="16"/>
    </w:rPr>
  </w:style>
  <w:style w:type="character" w:customStyle="1" w:styleId="Corpsdetexte3Car">
    <w:name w:val="Corps de texte 3 Car"/>
    <w:basedOn w:val="Policepardfaut"/>
    <w:link w:val="Corpsdetexte3"/>
    <w:rsid w:val="00843E60"/>
    <w:rPr>
      <w:rFonts w:ascii="Calibri" w:hAnsi="Calibri"/>
      <w:sz w:val="16"/>
      <w:szCs w:val="16"/>
    </w:rPr>
  </w:style>
  <w:style w:type="table" w:customStyle="1" w:styleId="TableauABA2">
    <w:name w:val="Tableau ABA2"/>
    <w:basedOn w:val="Tramemoyenne1-Accent1"/>
    <w:uiPriority w:val="99"/>
    <w:rsid w:val="00843E60"/>
    <w:tblPr/>
    <w:tcPr>
      <w:vAlign w:val="center"/>
    </w:tcPr>
    <w:tblStylePr w:type="firstRow">
      <w:pPr>
        <w:spacing w:before="0" w:after="0" w:line="240" w:lineRule="auto"/>
        <w:jc w:val="center"/>
      </w:pPr>
      <w:rPr>
        <w:b/>
        <w:bCs/>
        <w:color w:val="FFFFFF" w:themeColor="background1"/>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4472C4" w:themeFill="accent1"/>
      </w:tcPr>
    </w:tblStylePr>
    <w:tblStylePr w:type="lastRow">
      <w:pPr>
        <w:spacing w:before="0" w:after="0" w:line="240" w:lineRule="auto"/>
        <w:jc w:val="left"/>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pPr>
        <w:jc w:val="left"/>
      </w:pPr>
      <w:rPr>
        <w:b w:val="0"/>
        <w:bCs/>
      </w:rPr>
    </w:tblStylePr>
    <w:tblStylePr w:type="lastCol">
      <w:pPr>
        <w:jc w:val="left"/>
      </w:pPr>
      <w:rPr>
        <w:b w:val="0"/>
        <w:bCs/>
      </w:rPr>
    </w:tblStylePr>
    <w:tblStylePr w:type="band1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tblStylePr w:type="band1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style>
  <w:style w:type="paragraph" w:customStyle="1" w:styleId="Asiabody1">
    <w:name w:val="Asia body 1"/>
    <w:basedOn w:val="Normal"/>
    <w:qFormat/>
    <w:rsid w:val="00843E60"/>
    <w:pPr>
      <w:spacing w:line="360" w:lineRule="auto"/>
    </w:pPr>
    <w:rPr>
      <w:rFonts w:ascii="Times New Roman" w:hAnsi="Times New Roman"/>
      <w:sz w:val="24"/>
      <w:lang w:val="en-GB" w:eastAsia="en-GB"/>
    </w:rPr>
  </w:style>
  <w:style w:type="paragraph" w:styleId="Corpsdetexte2">
    <w:name w:val="Body Text 2"/>
    <w:basedOn w:val="Normal"/>
    <w:link w:val="Corpsdetexte2Car"/>
    <w:unhideWhenUsed/>
    <w:rsid w:val="00843E60"/>
    <w:pPr>
      <w:overflowPunct w:val="0"/>
      <w:autoSpaceDE w:val="0"/>
      <w:autoSpaceDN w:val="0"/>
      <w:adjustRightInd w:val="0"/>
      <w:spacing w:after="120" w:line="480" w:lineRule="auto"/>
      <w:textAlignment w:val="baseline"/>
    </w:pPr>
    <w:rPr>
      <w:rFonts w:ascii="Calibri" w:hAnsi="Calibri"/>
      <w:szCs w:val="20"/>
    </w:rPr>
  </w:style>
  <w:style w:type="character" w:customStyle="1" w:styleId="Corpsdetexte2Car">
    <w:name w:val="Corps de texte 2 Car"/>
    <w:basedOn w:val="Policepardfaut"/>
    <w:link w:val="Corpsdetexte2"/>
    <w:rsid w:val="00843E60"/>
    <w:rPr>
      <w:rFonts w:ascii="Calibri" w:hAnsi="Calibri"/>
      <w:sz w:val="22"/>
    </w:rPr>
  </w:style>
  <w:style w:type="paragraph" w:customStyle="1" w:styleId="Norm">
    <w:name w:val="Norm"/>
    <w:basedOn w:val="Normal"/>
    <w:rsid w:val="00843E60"/>
    <w:pPr>
      <w:tabs>
        <w:tab w:val="left" w:pos="7371"/>
      </w:tabs>
      <w:spacing w:before="120" w:after="120" w:line="240" w:lineRule="exact"/>
      <w:ind w:left="709"/>
    </w:pPr>
    <w:rPr>
      <w:rFonts w:ascii="Verdana" w:hAnsi="Verdana"/>
      <w:sz w:val="20"/>
      <w:szCs w:val="20"/>
    </w:rPr>
  </w:style>
  <w:style w:type="paragraph" w:styleId="Notedefin">
    <w:name w:val="endnote text"/>
    <w:basedOn w:val="Normal"/>
    <w:link w:val="NotedefinCar"/>
    <w:unhideWhenUsed/>
    <w:rsid w:val="00843E60"/>
    <w:pPr>
      <w:overflowPunct w:val="0"/>
      <w:autoSpaceDE w:val="0"/>
      <w:autoSpaceDN w:val="0"/>
      <w:adjustRightInd w:val="0"/>
      <w:textAlignment w:val="baseline"/>
    </w:pPr>
    <w:rPr>
      <w:rFonts w:ascii="Calibri" w:hAnsi="Calibri"/>
      <w:sz w:val="20"/>
      <w:szCs w:val="20"/>
    </w:rPr>
  </w:style>
  <w:style w:type="character" w:customStyle="1" w:styleId="NotedefinCar">
    <w:name w:val="Note de fin Car"/>
    <w:basedOn w:val="Policepardfaut"/>
    <w:link w:val="Notedefin"/>
    <w:rsid w:val="00843E60"/>
    <w:rPr>
      <w:rFonts w:ascii="Calibri" w:hAnsi="Calibri"/>
    </w:rPr>
  </w:style>
  <w:style w:type="character" w:styleId="Appeldenotedefin">
    <w:name w:val="endnote reference"/>
    <w:basedOn w:val="Policepardfaut"/>
    <w:unhideWhenUsed/>
    <w:rsid w:val="00843E60"/>
    <w:rPr>
      <w:vertAlign w:val="superscript"/>
    </w:rPr>
  </w:style>
  <w:style w:type="paragraph" w:customStyle="1" w:styleId="sous-titre1">
    <w:name w:val="sous-titre 1"/>
    <w:basedOn w:val="Normal"/>
    <w:rsid w:val="00843E60"/>
    <w:pPr>
      <w:tabs>
        <w:tab w:val="left" w:pos="4536"/>
        <w:tab w:val="left" w:pos="7938"/>
        <w:tab w:val="right" w:pos="9923"/>
      </w:tabs>
      <w:ind w:left="113"/>
      <w:jc w:val="left"/>
    </w:pPr>
    <w:rPr>
      <w:rFonts w:ascii="Arial" w:eastAsia="Times" w:hAnsi="Arial" w:cs="Arial"/>
      <w:b/>
      <w:bCs/>
      <w:color w:val="008080"/>
      <w:sz w:val="28"/>
      <w:szCs w:val="28"/>
    </w:rPr>
  </w:style>
  <w:style w:type="character" w:customStyle="1" w:styleId="Style7Car">
    <w:name w:val="Style7 Car"/>
    <w:basedOn w:val="Policepardfaut"/>
    <w:link w:val="Style7"/>
    <w:locked/>
    <w:rsid w:val="00E5205A"/>
    <w:rPr>
      <w:rFonts w:ascii="Tahoma" w:hAnsi="Tahoma"/>
    </w:rPr>
  </w:style>
  <w:style w:type="paragraph" w:customStyle="1" w:styleId="Style7">
    <w:name w:val="Style7"/>
    <w:basedOn w:val="Normal"/>
    <w:link w:val="Style7Car"/>
    <w:qFormat/>
    <w:rsid w:val="00E5205A"/>
    <w:pPr>
      <w:numPr>
        <w:numId w:val="13"/>
      </w:numPr>
      <w:spacing w:before="200" w:after="200"/>
    </w:pPr>
    <w:rPr>
      <w:rFonts w:ascii="Tahoma" w:hAnsi="Tahoma"/>
      <w:sz w:val="20"/>
      <w:szCs w:val="20"/>
    </w:rPr>
  </w:style>
  <w:style w:type="character" w:styleId="Accentuation">
    <w:name w:val="Emphasis"/>
    <w:basedOn w:val="Policepardfaut"/>
    <w:uiPriority w:val="20"/>
    <w:qFormat/>
    <w:rsid w:val="00293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5295">
      <w:bodyDiv w:val="1"/>
      <w:marLeft w:val="0"/>
      <w:marRight w:val="0"/>
      <w:marTop w:val="0"/>
      <w:marBottom w:val="0"/>
      <w:divBdr>
        <w:top w:val="none" w:sz="0" w:space="0" w:color="auto"/>
        <w:left w:val="none" w:sz="0" w:space="0" w:color="auto"/>
        <w:bottom w:val="none" w:sz="0" w:space="0" w:color="auto"/>
        <w:right w:val="none" w:sz="0" w:space="0" w:color="auto"/>
      </w:divBdr>
    </w:div>
    <w:div w:id="159782703">
      <w:bodyDiv w:val="1"/>
      <w:marLeft w:val="0"/>
      <w:marRight w:val="0"/>
      <w:marTop w:val="0"/>
      <w:marBottom w:val="0"/>
      <w:divBdr>
        <w:top w:val="none" w:sz="0" w:space="0" w:color="auto"/>
        <w:left w:val="none" w:sz="0" w:space="0" w:color="auto"/>
        <w:bottom w:val="none" w:sz="0" w:space="0" w:color="auto"/>
        <w:right w:val="none" w:sz="0" w:space="0" w:color="auto"/>
      </w:divBdr>
    </w:div>
    <w:div w:id="172496434">
      <w:bodyDiv w:val="1"/>
      <w:marLeft w:val="0"/>
      <w:marRight w:val="0"/>
      <w:marTop w:val="0"/>
      <w:marBottom w:val="0"/>
      <w:divBdr>
        <w:top w:val="none" w:sz="0" w:space="0" w:color="auto"/>
        <w:left w:val="none" w:sz="0" w:space="0" w:color="auto"/>
        <w:bottom w:val="none" w:sz="0" w:space="0" w:color="auto"/>
        <w:right w:val="none" w:sz="0" w:space="0" w:color="auto"/>
      </w:divBdr>
    </w:div>
    <w:div w:id="218131814">
      <w:bodyDiv w:val="1"/>
      <w:marLeft w:val="0"/>
      <w:marRight w:val="0"/>
      <w:marTop w:val="0"/>
      <w:marBottom w:val="0"/>
      <w:divBdr>
        <w:top w:val="none" w:sz="0" w:space="0" w:color="auto"/>
        <w:left w:val="none" w:sz="0" w:space="0" w:color="auto"/>
        <w:bottom w:val="none" w:sz="0" w:space="0" w:color="auto"/>
        <w:right w:val="none" w:sz="0" w:space="0" w:color="auto"/>
      </w:divBdr>
    </w:div>
    <w:div w:id="221674728">
      <w:bodyDiv w:val="1"/>
      <w:marLeft w:val="0"/>
      <w:marRight w:val="0"/>
      <w:marTop w:val="0"/>
      <w:marBottom w:val="0"/>
      <w:divBdr>
        <w:top w:val="none" w:sz="0" w:space="0" w:color="auto"/>
        <w:left w:val="none" w:sz="0" w:space="0" w:color="auto"/>
        <w:bottom w:val="none" w:sz="0" w:space="0" w:color="auto"/>
        <w:right w:val="none" w:sz="0" w:space="0" w:color="auto"/>
      </w:divBdr>
    </w:div>
    <w:div w:id="497157940">
      <w:bodyDiv w:val="1"/>
      <w:marLeft w:val="0"/>
      <w:marRight w:val="0"/>
      <w:marTop w:val="0"/>
      <w:marBottom w:val="0"/>
      <w:divBdr>
        <w:top w:val="none" w:sz="0" w:space="0" w:color="auto"/>
        <w:left w:val="none" w:sz="0" w:space="0" w:color="auto"/>
        <w:bottom w:val="none" w:sz="0" w:space="0" w:color="auto"/>
        <w:right w:val="none" w:sz="0" w:space="0" w:color="auto"/>
      </w:divBdr>
    </w:div>
    <w:div w:id="760100473">
      <w:bodyDiv w:val="1"/>
      <w:marLeft w:val="0"/>
      <w:marRight w:val="0"/>
      <w:marTop w:val="0"/>
      <w:marBottom w:val="0"/>
      <w:divBdr>
        <w:top w:val="none" w:sz="0" w:space="0" w:color="auto"/>
        <w:left w:val="none" w:sz="0" w:space="0" w:color="auto"/>
        <w:bottom w:val="none" w:sz="0" w:space="0" w:color="auto"/>
        <w:right w:val="none" w:sz="0" w:space="0" w:color="auto"/>
      </w:divBdr>
    </w:div>
    <w:div w:id="770704916">
      <w:bodyDiv w:val="1"/>
      <w:marLeft w:val="0"/>
      <w:marRight w:val="0"/>
      <w:marTop w:val="0"/>
      <w:marBottom w:val="0"/>
      <w:divBdr>
        <w:top w:val="none" w:sz="0" w:space="0" w:color="auto"/>
        <w:left w:val="none" w:sz="0" w:space="0" w:color="auto"/>
        <w:bottom w:val="none" w:sz="0" w:space="0" w:color="auto"/>
        <w:right w:val="none" w:sz="0" w:space="0" w:color="auto"/>
      </w:divBdr>
    </w:div>
    <w:div w:id="1423339504">
      <w:bodyDiv w:val="1"/>
      <w:marLeft w:val="0"/>
      <w:marRight w:val="0"/>
      <w:marTop w:val="0"/>
      <w:marBottom w:val="0"/>
      <w:divBdr>
        <w:top w:val="none" w:sz="0" w:space="0" w:color="auto"/>
        <w:left w:val="none" w:sz="0" w:space="0" w:color="auto"/>
        <w:bottom w:val="none" w:sz="0" w:space="0" w:color="auto"/>
        <w:right w:val="none" w:sz="0" w:space="0" w:color="auto"/>
      </w:divBdr>
      <w:divsChild>
        <w:div w:id="360665304">
          <w:marLeft w:val="0"/>
          <w:marRight w:val="0"/>
          <w:marTop w:val="0"/>
          <w:marBottom w:val="0"/>
          <w:divBdr>
            <w:top w:val="none" w:sz="0" w:space="0" w:color="auto"/>
            <w:left w:val="none" w:sz="0" w:space="0" w:color="auto"/>
            <w:bottom w:val="none" w:sz="0" w:space="0" w:color="auto"/>
            <w:right w:val="none" w:sz="0" w:space="0" w:color="auto"/>
          </w:divBdr>
        </w:div>
        <w:div w:id="530531765">
          <w:marLeft w:val="0"/>
          <w:marRight w:val="0"/>
          <w:marTop w:val="0"/>
          <w:marBottom w:val="0"/>
          <w:divBdr>
            <w:top w:val="none" w:sz="0" w:space="0" w:color="auto"/>
            <w:left w:val="none" w:sz="0" w:space="0" w:color="auto"/>
            <w:bottom w:val="none" w:sz="0" w:space="0" w:color="auto"/>
            <w:right w:val="none" w:sz="0" w:space="0" w:color="auto"/>
          </w:divBdr>
        </w:div>
        <w:div w:id="541674099">
          <w:marLeft w:val="0"/>
          <w:marRight w:val="0"/>
          <w:marTop w:val="0"/>
          <w:marBottom w:val="0"/>
          <w:divBdr>
            <w:top w:val="none" w:sz="0" w:space="0" w:color="auto"/>
            <w:left w:val="none" w:sz="0" w:space="0" w:color="auto"/>
            <w:bottom w:val="none" w:sz="0" w:space="0" w:color="auto"/>
            <w:right w:val="none" w:sz="0" w:space="0" w:color="auto"/>
          </w:divBdr>
        </w:div>
        <w:div w:id="618219351">
          <w:marLeft w:val="0"/>
          <w:marRight w:val="0"/>
          <w:marTop w:val="0"/>
          <w:marBottom w:val="0"/>
          <w:divBdr>
            <w:top w:val="none" w:sz="0" w:space="0" w:color="auto"/>
            <w:left w:val="none" w:sz="0" w:space="0" w:color="auto"/>
            <w:bottom w:val="none" w:sz="0" w:space="0" w:color="auto"/>
            <w:right w:val="none" w:sz="0" w:space="0" w:color="auto"/>
          </w:divBdr>
        </w:div>
        <w:div w:id="895705047">
          <w:marLeft w:val="0"/>
          <w:marRight w:val="0"/>
          <w:marTop w:val="0"/>
          <w:marBottom w:val="0"/>
          <w:divBdr>
            <w:top w:val="none" w:sz="0" w:space="0" w:color="auto"/>
            <w:left w:val="none" w:sz="0" w:space="0" w:color="auto"/>
            <w:bottom w:val="none" w:sz="0" w:space="0" w:color="auto"/>
            <w:right w:val="none" w:sz="0" w:space="0" w:color="auto"/>
          </w:divBdr>
        </w:div>
        <w:div w:id="1029333018">
          <w:marLeft w:val="0"/>
          <w:marRight w:val="0"/>
          <w:marTop w:val="0"/>
          <w:marBottom w:val="0"/>
          <w:divBdr>
            <w:top w:val="none" w:sz="0" w:space="0" w:color="auto"/>
            <w:left w:val="none" w:sz="0" w:space="0" w:color="auto"/>
            <w:bottom w:val="none" w:sz="0" w:space="0" w:color="auto"/>
            <w:right w:val="none" w:sz="0" w:space="0" w:color="auto"/>
          </w:divBdr>
        </w:div>
        <w:div w:id="1092555058">
          <w:marLeft w:val="0"/>
          <w:marRight w:val="0"/>
          <w:marTop w:val="0"/>
          <w:marBottom w:val="0"/>
          <w:divBdr>
            <w:top w:val="none" w:sz="0" w:space="0" w:color="auto"/>
            <w:left w:val="none" w:sz="0" w:space="0" w:color="auto"/>
            <w:bottom w:val="none" w:sz="0" w:space="0" w:color="auto"/>
            <w:right w:val="none" w:sz="0" w:space="0" w:color="auto"/>
          </w:divBdr>
        </w:div>
        <w:div w:id="1146439304">
          <w:marLeft w:val="0"/>
          <w:marRight w:val="0"/>
          <w:marTop w:val="0"/>
          <w:marBottom w:val="0"/>
          <w:divBdr>
            <w:top w:val="none" w:sz="0" w:space="0" w:color="auto"/>
            <w:left w:val="none" w:sz="0" w:space="0" w:color="auto"/>
            <w:bottom w:val="none" w:sz="0" w:space="0" w:color="auto"/>
            <w:right w:val="none" w:sz="0" w:space="0" w:color="auto"/>
          </w:divBdr>
        </w:div>
        <w:div w:id="1296564645">
          <w:marLeft w:val="0"/>
          <w:marRight w:val="0"/>
          <w:marTop w:val="0"/>
          <w:marBottom w:val="0"/>
          <w:divBdr>
            <w:top w:val="none" w:sz="0" w:space="0" w:color="auto"/>
            <w:left w:val="none" w:sz="0" w:space="0" w:color="auto"/>
            <w:bottom w:val="none" w:sz="0" w:space="0" w:color="auto"/>
            <w:right w:val="none" w:sz="0" w:space="0" w:color="auto"/>
          </w:divBdr>
        </w:div>
        <w:div w:id="1455950653">
          <w:marLeft w:val="0"/>
          <w:marRight w:val="0"/>
          <w:marTop w:val="0"/>
          <w:marBottom w:val="0"/>
          <w:divBdr>
            <w:top w:val="none" w:sz="0" w:space="0" w:color="auto"/>
            <w:left w:val="none" w:sz="0" w:space="0" w:color="auto"/>
            <w:bottom w:val="none" w:sz="0" w:space="0" w:color="auto"/>
            <w:right w:val="none" w:sz="0" w:space="0" w:color="auto"/>
          </w:divBdr>
        </w:div>
        <w:div w:id="1780640106">
          <w:marLeft w:val="0"/>
          <w:marRight w:val="0"/>
          <w:marTop w:val="0"/>
          <w:marBottom w:val="0"/>
          <w:divBdr>
            <w:top w:val="none" w:sz="0" w:space="0" w:color="auto"/>
            <w:left w:val="none" w:sz="0" w:space="0" w:color="auto"/>
            <w:bottom w:val="none" w:sz="0" w:space="0" w:color="auto"/>
            <w:right w:val="none" w:sz="0" w:space="0" w:color="auto"/>
          </w:divBdr>
        </w:div>
        <w:div w:id="1806002881">
          <w:marLeft w:val="0"/>
          <w:marRight w:val="0"/>
          <w:marTop w:val="0"/>
          <w:marBottom w:val="0"/>
          <w:divBdr>
            <w:top w:val="none" w:sz="0" w:space="0" w:color="auto"/>
            <w:left w:val="none" w:sz="0" w:space="0" w:color="auto"/>
            <w:bottom w:val="none" w:sz="0" w:space="0" w:color="auto"/>
            <w:right w:val="none" w:sz="0" w:space="0" w:color="auto"/>
          </w:divBdr>
        </w:div>
        <w:div w:id="1844661059">
          <w:marLeft w:val="0"/>
          <w:marRight w:val="0"/>
          <w:marTop w:val="0"/>
          <w:marBottom w:val="0"/>
          <w:divBdr>
            <w:top w:val="none" w:sz="0" w:space="0" w:color="auto"/>
            <w:left w:val="none" w:sz="0" w:space="0" w:color="auto"/>
            <w:bottom w:val="none" w:sz="0" w:space="0" w:color="auto"/>
            <w:right w:val="none" w:sz="0" w:space="0" w:color="auto"/>
          </w:divBdr>
        </w:div>
        <w:div w:id="1908109221">
          <w:marLeft w:val="0"/>
          <w:marRight w:val="0"/>
          <w:marTop w:val="0"/>
          <w:marBottom w:val="0"/>
          <w:divBdr>
            <w:top w:val="none" w:sz="0" w:space="0" w:color="auto"/>
            <w:left w:val="none" w:sz="0" w:space="0" w:color="auto"/>
            <w:bottom w:val="none" w:sz="0" w:space="0" w:color="auto"/>
            <w:right w:val="none" w:sz="0" w:space="0" w:color="auto"/>
          </w:divBdr>
        </w:div>
        <w:div w:id="2050759524">
          <w:marLeft w:val="0"/>
          <w:marRight w:val="0"/>
          <w:marTop w:val="0"/>
          <w:marBottom w:val="0"/>
          <w:divBdr>
            <w:top w:val="none" w:sz="0" w:space="0" w:color="auto"/>
            <w:left w:val="none" w:sz="0" w:space="0" w:color="auto"/>
            <w:bottom w:val="none" w:sz="0" w:space="0" w:color="auto"/>
            <w:right w:val="none" w:sz="0" w:space="0" w:color="auto"/>
          </w:divBdr>
        </w:div>
      </w:divsChild>
    </w:div>
    <w:div w:id="1527056276">
      <w:bodyDiv w:val="1"/>
      <w:marLeft w:val="0"/>
      <w:marRight w:val="0"/>
      <w:marTop w:val="0"/>
      <w:marBottom w:val="0"/>
      <w:divBdr>
        <w:top w:val="none" w:sz="0" w:space="0" w:color="auto"/>
        <w:left w:val="none" w:sz="0" w:space="0" w:color="auto"/>
        <w:bottom w:val="none" w:sz="0" w:space="0" w:color="auto"/>
        <w:right w:val="none" w:sz="0" w:space="0" w:color="auto"/>
      </w:divBdr>
    </w:div>
    <w:div w:id="1719669768">
      <w:bodyDiv w:val="1"/>
      <w:marLeft w:val="0"/>
      <w:marRight w:val="0"/>
      <w:marTop w:val="0"/>
      <w:marBottom w:val="0"/>
      <w:divBdr>
        <w:top w:val="none" w:sz="0" w:space="0" w:color="auto"/>
        <w:left w:val="none" w:sz="0" w:space="0" w:color="auto"/>
        <w:bottom w:val="none" w:sz="0" w:space="0" w:color="auto"/>
        <w:right w:val="none" w:sz="0" w:space="0" w:color="auto"/>
      </w:divBdr>
    </w:div>
    <w:div w:id="1866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ane\Documents\Mod&#232;les%20Office%20personnalis&#233;s\10012021_RGPD%20Accords%20internationaux%20mode%20op_VDEF%20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4E5B-CA66-4503-B9CE-FFD51D86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10012021_RGPD Accords internationaux mode op_VDEF modèle</Template>
  <TotalTime>223</TotalTime>
  <Pages>35</Pages>
  <Words>13590</Words>
  <Characters>74745</Characters>
  <Application>Microsoft Office Word</Application>
  <DocSecurity>0</DocSecurity>
  <Lines>622</Lines>
  <Paragraphs>176</Paragraphs>
  <ScaleCrop>false</ScaleCrop>
  <HeadingPairs>
    <vt:vector size="4" baseType="variant">
      <vt:variant>
        <vt:lpstr>Titre</vt:lpstr>
      </vt:variant>
      <vt:variant>
        <vt:i4>1</vt:i4>
      </vt:variant>
      <vt:variant>
        <vt:lpstr>Titres</vt:lpstr>
      </vt:variant>
      <vt:variant>
        <vt:i4>68</vt:i4>
      </vt:variant>
    </vt:vector>
  </HeadingPairs>
  <TitlesOfParts>
    <vt:vector size="69" baseType="lpstr">
      <vt:lpstr>Procédure</vt:lpstr>
      <vt:lpstr>    Table des matières</vt:lpstr>
      <vt:lpstr>Préambule</vt:lpstr>
      <vt:lpstr>Définition</vt:lpstr>
      <vt:lpstr>Objet</vt:lpstr>
      <vt:lpstr>Durée</vt:lpstr>
      <vt:lpstr>Gouvernance du consortium</vt:lpstr>
      <vt:lpstr>    Le Coordinateur</vt:lpstr>
      <vt:lpstr>    Le Comité de pilotage</vt:lpstr>
      <vt:lpstr>        Composition du Comité de pilotage</vt:lpstr>
      <vt:lpstr>        Réunions du Comité de pilotage</vt:lpstr>
      <vt:lpstr>        Règles de décision au sein du Comité de pilotage</vt:lpstr>
      <vt:lpstr>        Rôle du Comité de pilotage</vt:lpstr>
      <vt:lpstr>    Les Comités techniques</vt:lpstr>
      <vt:lpstr>        Composition des Comités techniques</vt:lpstr>
      <vt:lpstr>        Réunions des Comités techniques</vt:lpstr>
      <vt:lpstr>        Règles de décision au sein des Comités techniques</vt:lpstr>
      <vt:lpstr>        Rôle des Comités techniques</vt:lpstr>
      <vt:lpstr>Engagements des partenaires</vt:lpstr>
      <vt:lpstr>    Obligations des Partenaires à l’égard du Coordinateur</vt:lpstr>
      <vt:lpstr>    Engagements techniques</vt:lpstr>
      <vt:lpstr>    Autres engagements</vt:lpstr>
      <vt:lpstr>    Engagements financiers</vt:lpstr>
      <vt:lpstr>Responsabilité</vt:lpstr>
      <vt:lpstr>Force majeure</vt:lpstr>
      <vt:lpstr>Modifications au sein du Consortium</vt:lpstr>
      <vt:lpstr>    Entrée d’un nouveau partenaire</vt:lpstr>
      <vt:lpstr>    Retrait et exclusion d’un partenaire</vt:lpstr>
      <vt:lpstr>        Retrait d’un partenaire</vt:lpstr>
      <vt:lpstr>        Exclusion d’un partenaire</vt:lpstr>
      <vt:lpstr>        Droits du partenaire sortant</vt:lpstr>
      <vt:lpstr>        Obligations du partenaire sortant</vt:lpstr>
      <vt:lpstr>Propriété intellectuelle des Connaissances Propres</vt:lpstr>
      <vt:lpstr>    Propriété des Connaissances Propres</vt:lpstr>
      <vt:lpstr>    Protection des Connaissances Propres</vt:lpstr>
      <vt:lpstr>    Utilisation et exploitation des Connaissances Propres </vt:lpstr>
      <vt:lpstr>Propriété intellectuelle des Résultats</vt:lpstr>
      <vt:lpstr>    Propriété des Résultats</vt:lpstr>
      <vt:lpstr>        Propriété des Résultats Propres</vt:lpstr>
      <vt:lpstr>        Propriété des Résultats Conjoints (hors Logiciels)</vt:lpstr>
      <vt:lpstr>        Propriété des Résultats Conjoints Brevetables</vt:lpstr>
      <vt:lpstr>        Propriété des logiciels</vt:lpstr>
      <vt:lpstr>    Protection des Résultats</vt:lpstr>
      <vt:lpstr>    Utilisation et exploitation des Résultats </vt:lpstr>
      <vt:lpstr>        Utilisation et Exploitation des Résultats par le(s) Partenaire(s) (CO)propriétai</vt:lpstr>
      <vt:lpstr>        Utilisation et exploitation des Résultats (propres ou conjoints) par les Partena</vt:lpstr>
      <vt:lpstr>        Utilisation et exploitation des logiciels dérivés</vt:lpstr>
      <vt:lpstr>Confidentialité</vt:lpstr>
      <vt:lpstr>Publications et communications </vt:lpstr>
      <vt:lpstr>Intuitu personae</vt:lpstr>
      <vt:lpstr>Sous-traitance</vt:lpstr>
      <vt:lpstr>Garantie de jouissance paisible</vt:lpstr>
      <vt:lpstr>Respect des obligations sociales</vt:lpstr>
      <vt:lpstr>Résiliation</vt:lpstr>
      <vt:lpstr>Dispositions générales </vt:lpstr>
      <vt:lpstr>    Intégralité</vt:lpstr>
      <vt:lpstr>    Nullité</vt:lpstr>
      <vt:lpstr>    Titres</vt:lpstr>
      <vt:lpstr>    Sincérité</vt:lpstr>
      <vt:lpstr>    Indépendance des Partenaires</vt:lpstr>
      <vt:lpstr>    Non-sollicitation du personnel</vt:lpstr>
      <vt:lpstr>    Exécution loyale</vt:lpstr>
      <vt:lpstr>    Tolérance</vt:lpstr>
      <vt:lpstr>    Loi applicable</vt:lpstr>
      <vt:lpstr>    Règlement des différends</vt:lpstr>
      <vt:lpstr>    Domiciliation</vt:lpstr>
      <vt:lpstr>    Notification</vt:lpstr>
      <vt:lpstr>Annexes</vt:lpstr>
      <vt:lpstr>Signature</vt:lpstr>
    </vt:vector>
  </TitlesOfParts>
  <Company> </Company>
  <LinksUpToDate>false</LinksUpToDate>
  <CharactersWithSpaces>88159</CharactersWithSpaces>
  <SharedDoc>false</SharedDoc>
  <HLinks>
    <vt:vector size="168" baseType="variant">
      <vt:variant>
        <vt:i4>2031664</vt:i4>
      </vt:variant>
      <vt:variant>
        <vt:i4>164</vt:i4>
      </vt:variant>
      <vt:variant>
        <vt:i4>0</vt:i4>
      </vt:variant>
      <vt:variant>
        <vt:i4>5</vt:i4>
      </vt:variant>
      <vt:variant>
        <vt:lpwstr/>
      </vt:variant>
      <vt:variant>
        <vt:lpwstr>_Toc61618189</vt:lpwstr>
      </vt:variant>
      <vt:variant>
        <vt:i4>1966128</vt:i4>
      </vt:variant>
      <vt:variant>
        <vt:i4>158</vt:i4>
      </vt:variant>
      <vt:variant>
        <vt:i4>0</vt:i4>
      </vt:variant>
      <vt:variant>
        <vt:i4>5</vt:i4>
      </vt:variant>
      <vt:variant>
        <vt:lpwstr/>
      </vt:variant>
      <vt:variant>
        <vt:lpwstr>_Toc61618188</vt:lpwstr>
      </vt:variant>
      <vt:variant>
        <vt:i4>1114160</vt:i4>
      </vt:variant>
      <vt:variant>
        <vt:i4>152</vt:i4>
      </vt:variant>
      <vt:variant>
        <vt:i4>0</vt:i4>
      </vt:variant>
      <vt:variant>
        <vt:i4>5</vt:i4>
      </vt:variant>
      <vt:variant>
        <vt:lpwstr/>
      </vt:variant>
      <vt:variant>
        <vt:lpwstr>_Toc61618187</vt:lpwstr>
      </vt:variant>
      <vt:variant>
        <vt:i4>1048624</vt:i4>
      </vt:variant>
      <vt:variant>
        <vt:i4>146</vt:i4>
      </vt:variant>
      <vt:variant>
        <vt:i4>0</vt:i4>
      </vt:variant>
      <vt:variant>
        <vt:i4>5</vt:i4>
      </vt:variant>
      <vt:variant>
        <vt:lpwstr/>
      </vt:variant>
      <vt:variant>
        <vt:lpwstr>_Toc61618186</vt:lpwstr>
      </vt:variant>
      <vt:variant>
        <vt:i4>1245232</vt:i4>
      </vt:variant>
      <vt:variant>
        <vt:i4>140</vt:i4>
      </vt:variant>
      <vt:variant>
        <vt:i4>0</vt:i4>
      </vt:variant>
      <vt:variant>
        <vt:i4>5</vt:i4>
      </vt:variant>
      <vt:variant>
        <vt:lpwstr/>
      </vt:variant>
      <vt:variant>
        <vt:lpwstr>_Toc61618185</vt:lpwstr>
      </vt:variant>
      <vt:variant>
        <vt:i4>1179696</vt:i4>
      </vt:variant>
      <vt:variant>
        <vt:i4>134</vt:i4>
      </vt:variant>
      <vt:variant>
        <vt:i4>0</vt:i4>
      </vt:variant>
      <vt:variant>
        <vt:i4>5</vt:i4>
      </vt:variant>
      <vt:variant>
        <vt:lpwstr/>
      </vt:variant>
      <vt:variant>
        <vt:lpwstr>_Toc61618184</vt:lpwstr>
      </vt:variant>
      <vt:variant>
        <vt:i4>1376304</vt:i4>
      </vt:variant>
      <vt:variant>
        <vt:i4>128</vt:i4>
      </vt:variant>
      <vt:variant>
        <vt:i4>0</vt:i4>
      </vt:variant>
      <vt:variant>
        <vt:i4>5</vt:i4>
      </vt:variant>
      <vt:variant>
        <vt:lpwstr/>
      </vt:variant>
      <vt:variant>
        <vt:lpwstr>_Toc61618183</vt:lpwstr>
      </vt:variant>
      <vt:variant>
        <vt:i4>1310768</vt:i4>
      </vt:variant>
      <vt:variant>
        <vt:i4>122</vt:i4>
      </vt:variant>
      <vt:variant>
        <vt:i4>0</vt:i4>
      </vt:variant>
      <vt:variant>
        <vt:i4>5</vt:i4>
      </vt:variant>
      <vt:variant>
        <vt:lpwstr/>
      </vt:variant>
      <vt:variant>
        <vt:lpwstr>_Toc61618182</vt:lpwstr>
      </vt:variant>
      <vt:variant>
        <vt:i4>1507376</vt:i4>
      </vt:variant>
      <vt:variant>
        <vt:i4>116</vt:i4>
      </vt:variant>
      <vt:variant>
        <vt:i4>0</vt:i4>
      </vt:variant>
      <vt:variant>
        <vt:i4>5</vt:i4>
      </vt:variant>
      <vt:variant>
        <vt:lpwstr/>
      </vt:variant>
      <vt:variant>
        <vt:lpwstr>_Toc61618181</vt:lpwstr>
      </vt:variant>
      <vt:variant>
        <vt:i4>1441840</vt:i4>
      </vt:variant>
      <vt:variant>
        <vt:i4>110</vt:i4>
      </vt:variant>
      <vt:variant>
        <vt:i4>0</vt:i4>
      </vt:variant>
      <vt:variant>
        <vt:i4>5</vt:i4>
      </vt:variant>
      <vt:variant>
        <vt:lpwstr/>
      </vt:variant>
      <vt:variant>
        <vt:lpwstr>_Toc61618180</vt:lpwstr>
      </vt:variant>
      <vt:variant>
        <vt:i4>2031679</vt:i4>
      </vt:variant>
      <vt:variant>
        <vt:i4>104</vt:i4>
      </vt:variant>
      <vt:variant>
        <vt:i4>0</vt:i4>
      </vt:variant>
      <vt:variant>
        <vt:i4>5</vt:i4>
      </vt:variant>
      <vt:variant>
        <vt:lpwstr/>
      </vt:variant>
      <vt:variant>
        <vt:lpwstr>_Toc61618179</vt:lpwstr>
      </vt:variant>
      <vt:variant>
        <vt:i4>1966143</vt:i4>
      </vt:variant>
      <vt:variant>
        <vt:i4>98</vt:i4>
      </vt:variant>
      <vt:variant>
        <vt:i4>0</vt:i4>
      </vt:variant>
      <vt:variant>
        <vt:i4>5</vt:i4>
      </vt:variant>
      <vt:variant>
        <vt:lpwstr/>
      </vt:variant>
      <vt:variant>
        <vt:lpwstr>_Toc61618178</vt:lpwstr>
      </vt:variant>
      <vt:variant>
        <vt:i4>1114175</vt:i4>
      </vt:variant>
      <vt:variant>
        <vt:i4>92</vt:i4>
      </vt:variant>
      <vt:variant>
        <vt:i4>0</vt:i4>
      </vt:variant>
      <vt:variant>
        <vt:i4>5</vt:i4>
      </vt:variant>
      <vt:variant>
        <vt:lpwstr/>
      </vt:variant>
      <vt:variant>
        <vt:lpwstr>_Toc61618177</vt:lpwstr>
      </vt:variant>
      <vt:variant>
        <vt:i4>1048639</vt:i4>
      </vt:variant>
      <vt:variant>
        <vt:i4>86</vt:i4>
      </vt:variant>
      <vt:variant>
        <vt:i4>0</vt:i4>
      </vt:variant>
      <vt:variant>
        <vt:i4>5</vt:i4>
      </vt:variant>
      <vt:variant>
        <vt:lpwstr/>
      </vt:variant>
      <vt:variant>
        <vt:lpwstr>_Toc61618176</vt:lpwstr>
      </vt:variant>
      <vt:variant>
        <vt:i4>1245247</vt:i4>
      </vt:variant>
      <vt:variant>
        <vt:i4>80</vt:i4>
      </vt:variant>
      <vt:variant>
        <vt:i4>0</vt:i4>
      </vt:variant>
      <vt:variant>
        <vt:i4>5</vt:i4>
      </vt:variant>
      <vt:variant>
        <vt:lpwstr/>
      </vt:variant>
      <vt:variant>
        <vt:lpwstr>_Toc61618175</vt:lpwstr>
      </vt:variant>
      <vt:variant>
        <vt:i4>1179711</vt:i4>
      </vt:variant>
      <vt:variant>
        <vt:i4>74</vt:i4>
      </vt:variant>
      <vt:variant>
        <vt:i4>0</vt:i4>
      </vt:variant>
      <vt:variant>
        <vt:i4>5</vt:i4>
      </vt:variant>
      <vt:variant>
        <vt:lpwstr/>
      </vt:variant>
      <vt:variant>
        <vt:lpwstr>_Toc61618174</vt:lpwstr>
      </vt:variant>
      <vt:variant>
        <vt:i4>1376319</vt:i4>
      </vt:variant>
      <vt:variant>
        <vt:i4>68</vt:i4>
      </vt:variant>
      <vt:variant>
        <vt:i4>0</vt:i4>
      </vt:variant>
      <vt:variant>
        <vt:i4>5</vt:i4>
      </vt:variant>
      <vt:variant>
        <vt:lpwstr/>
      </vt:variant>
      <vt:variant>
        <vt:lpwstr>_Toc61618173</vt:lpwstr>
      </vt:variant>
      <vt:variant>
        <vt:i4>1310783</vt:i4>
      </vt:variant>
      <vt:variant>
        <vt:i4>62</vt:i4>
      </vt:variant>
      <vt:variant>
        <vt:i4>0</vt:i4>
      </vt:variant>
      <vt:variant>
        <vt:i4>5</vt:i4>
      </vt:variant>
      <vt:variant>
        <vt:lpwstr/>
      </vt:variant>
      <vt:variant>
        <vt:lpwstr>_Toc61618172</vt:lpwstr>
      </vt:variant>
      <vt:variant>
        <vt:i4>1507391</vt:i4>
      </vt:variant>
      <vt:variant>
        <vt:i4>56</vt:i4>
      </vt:variant>
      <vt:variant>
        <vt:i4>0</vt:i4>
      </vt:variant>
      <vt:variant>
        <vt:i4>5</vt:i4>
      </vt:variant>
      <vt:variant>
        <vt:lpwstr/>
      </vt:variant>
      <vt:variant>
        <vt:lpwstr>_Toc61618171</vt:lpwstr>
      </vt:variant>
      <vt:variant>
        <vt:i4>1441855</vt:i4>
      </vt:variant>
      <vt:variant>
        <vt:i4>50</vt:i4>
      </vt:variant>
      <vt:variant>
        <vt:i4>0</vt:i4>
      </vt:variant>
      <vt:variant>
        <vt:i4>5</vt:i4>
      </vt:variant>
      <vt:variant>
        <vt:lpwstr/>
      </vt:variant>
      <vt:variant>
        <vt:lpwstr>_Toc61618170</vt:lpwstr>
      </vt:variant>
      <vt:variant>
        <vt:i4>1114174</vt:i4>
      </vt:variant>
      <vt:variant>
        <vt:i4>44</vt:i4>
      </vt:variant>
      <vt:variant>
        <vt:i4>0</vt:i4>
      </vt:variant>
      <vt:variant>
        <vt:i4>5</vt:i4>
      </vt:variant>
      <vt:variant>
        <vt:lpwstr/>
      </vt:variant>
      <vt:variant>
        <vt:lpwstr>_Toc61618167</vt:lpwstr>
      </vt:variant>
      <vt:variant>
        <vt:i4>1048638</vt:i4>
      </vt:variant>
      <vt:variant>
        <vt:i4>38</vt:i4>
      </vt:variant>
      <vt:variant>
        <vt:i4>0</vt:i4>
      </vt:variant>
      <vt:variant>
        <vt:i4>5</vt:i4>
      </vt:variant>
      <vt:variant>
        <vt:lpwstr/>
      </vt:variant>
      <vt:variant>
        <vt:lpwstr>_Toc61618166</vt:lpwstr>
      </vt:variant>
      <vt:variant>
        <vt:i4>1245246</vt:i4>
      </vt:variant>
      <vt:variant>
        <vt:i4>32</vt:i4>
      </vt:variant>
      <vt:variant>
        <vt:i4>0</vt:i4>
      </vt:variant>
      <vt:variant>
        <vt:i4>5</vt:i4>
      </vt:variant>
      <vt:variant>
        <vt:lpwstr/>
      </vt:variant>
      <vt:variant>
        <vt:lpwstr>_Toc61618165</vt:lpwstr>
      </vt:variant>
      <vt:variant>
        <vt:i4>1179710</vt:i4>
      </vt:variant>
      <vt:variant>
        <vt:i4>26</vt:i4>
      </vt:variant>
      <vt:variant>
        <vt:i4>0</vt:i4>
      </vt:variant>
      <vt:variant>
        <vt:i4>5</vt:i4>
      </vt:variant>
      <vt:variant>
        <vt:lpwstr/>
      </vt:variant>
      <vt:variant>
        <vt:lpwstr>_Toc61618164</vt:lpwstr>
      </vt:variant>
      <vt:variant>
        <vt:i4>1376318</vt:i4>
      </vt:variant>
      <vt:variant>
        <vt:i4>20</vt:i4>
      </vt:variant>
      <vt:variant>
        <vt:i4>0</vt:i4>
      </vt:variant>
      <vt:variant>
        <vt:i4>5</vt:i4>
      </vt:variant>
      <vt:variant>
        <vt:lpwstr/>
      </vt:variant>
      <vt:variant>
        <vt:lpwstr>_Toc61618163</vt:lpwstr>
      </vt:variant>
      <vt:variant>
        <vt:i4>1310782</vt:i4>
      </vt:variant>
      <vt:variant>
        <vt:i4>14</vt:i4>
      </vt:variant>
      <vt:variant>
        <vt:i4>0</vt:i4>
      </vt:variant>
      <vt:variant>
        <vt:i4>5</vt:i4>
      </vt:variant>
      <vt:variant>
        <vt:lpwstr/>
      </vt:variant>
      <vt:variant>
        <vt:lpwstr>_Toc61618162</vt:lpwstr>
      </vt:variant>
      <vt:variant>
        <vt:i4>1507390</vt:i4>
      </vt:variant>
      <vt:variant>
        <vt:i4>8</vt:i4>
      </vt:variant>
      <vt:variant>
        <vt:i4>0</vt:i4>
      </vt:variant>
      <vt:variant>
        <vt:i4>5</vt:i4>
      </vt:variant>
      <vt:variant>
        <vt:lpwstr/>
      </vt:variant>
      <vt:variant>
        <vt:lpwstr>_Toc61618161</vt:lpwstr>
      </vt:variant>
      <vt:variant>
        <vt:i4>1441854</vt:i4>
      </vt:variant>
      <vt:variant>
        <vt:i4>2</vt:i4>
      </vt:variant>
      <vt:variant>
        <vt:i4>0</vt:i4>
      </vt:variant>
      <vt:variant>
        <vt:i4>5</vt:i4>
      </vt:variant>
      <vt:variant>
        <vt:lpwstr/>
      </vt:variant>
      <vt:variant>
        <vt:lpwstr>_Toc61618160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dc:title>
  <dc:subject/>
  <dc:creator>AMRANE Alexandra</dc:creator>
  <cp:keywords/>
  <dc:description/>
  <cp:lastModifiedBy>JOULIA Lea</cp:lastModifiedBy>
  <cp:revision>8</cp:revision>
  <cp:lastPrinted>2019-10-23T08:05:00Z</cp:lastPrinted>
  <dcterms:created xsi:type="dcterms:W3CDTF">2024-03-11T13:31:00Z</dcterms:created>
  <dcterms:modified xsi:type="dcterms:W3CDTF">2024-03-12T14:15:00Z</dcterms:modified>
</cp:coreProperties>
</file>