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E0514" w14:textId="0558DCA1" w:rsidR="00646AC2" w:rsidRPr="002B0952" w:rsidRDefault="00874EE2" w:rsidP="00B30034">
      <w:pPr>
        <w:overflowPunct/>
        <w:adjustRightInd/>
        <w:jc w:val="center"/>
        <w:textAlignment w:val="auto"/>
      </w:pPr>
      <w:r>
        <w:rPr>
          <w:noProof/>
        </w:rPr>
        <w:drawing>
          <wp:inline distT="0" distB="0" distL="0" distR="0" wp14:anchorId="3A4DA281" wp14:editId="1E217A2D">
            <wp:extent cx="1792605" cy="1239520"/>
            <wp:effectExtent l="0" t="0" r="0" b="0"/>
            <wp:docPr id="1" name="Picture 1" title="EESCLogo_ET"/>
            <wp:cNvGraphicFramePr/>
            <a:graphic xmlns:a="http://schemas.openxmlformats.org/drawingml/2006/main">
              <a:graphicData uri="http://schemas.openxmlformats.org/drawingml/2006/picture">
                <pic:pic xmlns:pic="http://schemas.openxmlformats.org/drawingml/2006/picture">
                  <pic:nvPicPr>
                    <pic:cNvPr id="1" name="Picture 1" title="EESCLogo_ET"/>
                    <pic:cNvPicPr/>
                  </pic:nvPicPr>
                  <pic:blipFill>
                    <a:blip r:embed="rId10"/>
                    <a:stretch>
                      <a:fillRect/>
                    </a:stretch>
                  </pic:blipFill>
                  <pic:spPr>
                    <a:xfrm>
                      <a:off x="0" y="0"/>
                      <a:ext cx="1792605" cy="1239520"/>
                    </a:xfrm>
                    <a:prstGeom prst="rect">
                      <a:avLst/>
                    </a:prstGeom>
                  </pic:spPr>
                </pic:pic>
              </a:graphicData>
            </a:graphic>
          </wp:inline>
        </w:drawing>
      </w:r>
      <w:r w:rsidR="003E0EB4">
        <w:rPr>
          <w:noProof/>
          <w:sz w:val="20"/>
        </w:rPr>
        <mc:AlternateContent>
          <mc:Choice Requires="wps">
            <w:drawing>
              <wp:anchor distT="0" distB="0" distL="114300" distR="114300" simplePos="0" relativeHeight="251658240" behindDoc="1" locked="0" layoutInCell="0" allowOverlap="1" wp14:anchorId="572791BF" wp14:editId="3D14BC8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90DB9" w14:textId="77777777" w:rsidR="00DB53C1" w:rsidRPr="00F767AB" w:rsidRDefault="00DB53C1">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791BF"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06690DB9" w14:textId="77777777" w:rsidR="00DB53C1" w:rsidRPr="00F767AB" w:rsidRDefault="00DB53C1">
                      <w:pPr>
                        <w:jc w:val="center"/>
                        <w:rPr>
                          <w:rFonts w:ascii="Arial" w:hAnsi="Arial" w:cs="Arial"/>
                          <w:b/>
                          <w:bCs/>
                          <w:sz w:val="48"/>
                        </w:rPr>
                      </w:pPr>
                      <w:r>
                        <w:rPr>
                          <w:rFonts w:ascii="Arial" w:hAnsi="Arial"/>
                          <w:b/>
                          <w:sz w:val="48"/>
                        </w:rPr>
                        <w:t>ET</w:t>
                      </w:r>
                    </w:p>
                  </w:txbxContent>
                </v:textbox>
                <w10:wrap anchorx="page" anchory="page"/>
              </v:shape>
            </w:pict>
          </mc:Fallback>
        </mc:AlternateContent>
      </w:r>
    </w:p>
    <w:p w14:paraId="31C5BDB8" w14:textId="77777777" w:rsidR="003E0EB4" w:rsidRPr="002B0952" w:rsidRDefault="003E0EB4" w:rsidP="00B30034">
      <w:pPr>
        <w:overflowPunct/>
        <w:adjustRightInd/>
        <w:jc w:val="left"/>
        <w:textAlignment w:val="auto"/>
      </w:pPr>
    </w:p>
    <w:p w14:paraId="0A0C05A7" w14:textId="4D1E1222" w:rsidR="00646AC2" w:rsidRPr="002B0952" w:rsidRDefault="00E35A30" w:rsidP="00B30034">
      <w:pPr>
        <w:overflowPunct/>
        <w:adjustRightInd/>
        <w:jc w:val="right"/>
        <w:textAlignment w:val="auto"/>
      </w:pPr>
      <w:r>
        <w:rPr>
          <w:b/>
        </w:rPr>
        <w:t>REX/614</w:t>
      </w:r>
    </w:p>
    <w:p w14:paraId="0A4187ED" w14:textId="7726D96E" w:rsidR="00563C84" w:rsidRPr="002B0952" w:rsidRDefault="00E35A30" w:rsidP="00B30034">
      <w:pPr>
        <w:overflowPunct/>
        <w:adjustRightInd/>
        <w:jc w:val="right"/>
        <w:textAlignment w:val="auto"/>
      </w:pPr>
      <w:r>
        <w:rPr>
          <w:b/>
        </w:rPr>
        <w:t>ELi majandusjulgeoleku tugevdamine</w:t>
      </w:r>
    </w:p>
    <w:p w14:paraId="0F0841AD" w14:textId="77777777" w:rsidR="009B30AA" w:rsidRPr="002B0952" w:rsidRDefault="009B30AA" w:rsidP="00B30034">
      <w:pPr>
        <w:overflowPunct/>
        <w:adjustRightInd/>
        <w:textAlignment w:val="auto"/>
      </w:pPr>
    </w:p>
    <w:p w14:paraId="4ACC54A0" w14:textId="77777777" w:rsidR="009B30AA" w:rsidRPr="002B0952" w:rsidRDefault="009B30AA" w:rsidP="00B30034">
      <w:pPr>
        <w:overflowPunct/>
        <w:adjustRightInd/>
        <w:textAlignment w:val="auto"/>
      </w:pPr>
    </w:p>
    <w:p w14:paraId="1BD7629B" w14:textId="713E0B77" w:rsidR="0061311D" w:rsidRPr="002B0952" w:rsidRDefault="003B0C32" w:rsidP="00B30034">
      <w:pPr>
        <w:overflowPunct/>
        <w:adjustRightInd/>
        <w:jc w:val="center"/>
        <w:textAlignment w:val="auto"/>
        <w:rPr>
          <w:b/>
          <w:bCs/>
          <w:sz w:val="28"/>
          <w:szCs w:val="28"/>
        </w:rPr>
      </w:pPr>
      <w:r>
        <w:rPr>
          <w:b/>
          <w:sz w:val="28"/>
        </w:rPr>
        <w:t>OPINION</w:t>
      </w:r>
    </w:p>
    <w:p w14:paraId="30EE9E0A" w14:textId="77777777" w:rsidR="0061311D" w:rsidRPr="002B0952" w:rsidRDefault="0061311D" w:rsidP="00B30034">
      <w:pPr>
        <w:overflowPunct/>
        <w:adjustRightInd/>
        <w:jc w:val="center"/>
        <w:textAlignment w:val="auto"/>
      </w:pPr>
    </w:p>
    <w:p w14:paraId="4D31B548" w14:textId="77777777" w:rsidR="0061311D" w:rsidRPr="002B0952" w:rsidRDefault="4CF6D56A" w:rsidP="00B30034">
      <w:pPr>
        <w:overflowPunct/>
        <w:adjustRightInd/>
        <w:jc w:val="center"/>
        <w:textAlignment w:val="auto"/>
      </w:pPr>
      <w:r>
        <w:t>Välissuhete sektsioon</w:t>
      </w:r>
    </w:p>
    <w:p w14:paraId="07046839" w14:textId="77777777" w:rsidR="0061311D" w:rsidRPr="002B0952" w:rsidRDefault="0061311D" w:rsidP="00B30034">
      <w:pPr>
        <w:overflowPunct/>
        <w:adjustRightInd/>
        <w:jc w:val="center"/>
        <w:textAlignment w:val="auto"/>
      </w:pPr>
    </w:p>
    <w:p w14:paraId="4F1EF6BF" w14:textId="77777777" w:rsidR="0061311D" w:rsidRPr="002B0952" w:rsidRDefault="008B3487" w:rsidP="00B30034">
      <w:pPr>
        <w:overflowPunct/>
        <w:adjustRightInd/>
        <w:jc w:val="center"/>
        <w:textAlignment w:val="auto"/>
        <w:rPr>
          <w:b/>
          <w:bCs/>
        </w:rPr>
      </w:pPr>
      <w:r>
        <w:rPr>
          <w:b/>
        </w:rPr>
        <w:t>„ELi majandusjulgeoleku tugevdamine“</w:t>
      </w:r>
    </w:p>
    <w:p w14:paraId="71ECE562" w14:textId="77777777" w:rsidR="00646AC2" w:rsidRPr="002B0952" w:rsidRDefault="005A7B8E" w:rsidP="00B30034">
      <w:pPr>
        <w:overflowPunct/>
        <w:adjustRightInd/>
        <w:jc w:val="center"/>
        <w:textAlignment w:val="auto"/>
      </w:pPr>
      <w:r>
        <w:t xml:space="preserve">(JOIN(2025) 977 </w:t>
      </w:r>
      <w:proofErr w:type="spellStart"/>
      <w:r>
        <w:t>final</w:t>
      </w:r>
      <w:proofErr w:type="spellEnd"/>
      <w:r>
        <w:t>)</w:t>
      </w:r>
    </w:p>
    <w:p w14:paraId="2828E54D" w14:textId="77777777" w:rsidR="009B30AA" w:rsidRPr="002B0952" w:rsidRDefault="009B30AA" w:rsidP="00B30034">
      <w:pPr>
        <w:overflowPunct/>
        <w:adjustRightInd/>
        <w:jc w:val="center"/>
        <w:textAlignment w:val="auto"/>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7F5E0D" w:rsidRPr="002B0952" w14:paraId="32FFB22C" w14:textId="77777777" w:rsidTr="4CF6D56A">
        <w:tc>
          <w:tcPr>
            <w:tcW w:w="3085" w:type="dxa"/>
          </w:tcPr>
          <w:p w14:paraId="47E17EC6" w14:textId="77777777" w:rsidR="007F5E0D" w:rsidRPr="002B0952" w:rsidRDefault="4CF6D56A" w:rsidP="00B30034">
            <w:pPr>
              <w:overflowPunct/>
              <w:adjustRightInd/>
              <w:jc w:val="left"/>
              <w:textAlignment w:val="auto"/>
              <w:rPr>
                <w:szCs w:val="22"/>
              </w:rPr>
            </w:pPr>
            <w:r>
              <w:t>Kontakt</w:t>
            </w:r>
          </w:p>
        </w:tc>
        <w:tc>
          <w:tcPr>
            <w:tcW w:w="6204" w:type="dxa"/>
          </w:tcPr>
          <w:p w14:paraId="30C93B96" w14:textId="77777777" w:rsidR="008941D9" w:rsidRPr="002B0952" w:rsidRDefault="005B1982" w:rsidP="00B30034">
            <w:pPr>
              <w:overflowPunct/>
              <w:adjustRightInd/>
              <w:jc w:val="left"/>
              <w:textAlignment w:val="auto"/>
              <w:rPr>
                <w:szCs w:val="22"/>
              </w:rPr>
            </w:pPr>
            <w:hyperlink r:id="rId11" w:history="1">
              <w:r w:rsidR="00874EE2">
                <w:rPr>
                  <w:rStyle w:val="Hyperlink"/>
                </w:rPr>
                <w:t>marco.ristori@eesc.europa.eu</w:t>
              </w:r>
            </w:hyperlink>
          </w:p>
        </w:tc>
      </w:tr>
      <w:tr w:rsidR="007F5E0D" w:rsidRPr="002B0952" w14:paraId="2D91B5D4" w14:textId="77777777" w:rsidTr="00833B68">
        <w:trPr>
          <w:trHeight w:val="213"/>
        </w:trPr>
        <w:tc>
          <w:tcPr>
            <w:tcW w:w="3085" w:type="dxa"/>
          </w:tcPr>
          <w:p w14:paraId="1663232B" w14:textId="77777777" w:rsidR="007F5E0D" w:rsidRPr="002B0952" w:rsidRDefault="4CF6D56A" w:rsidP="00B30034">
            <w:pPr>
              <w:overflowPunct/>
              <w:adjustRightInd/>
              <w:jc w:val="left"/>
              <w:textAlignment w:val="auto"/>
              <w:rPr>
                <w:szCs w:val="22"/>
              </w:rPr>
            </w:pPr>
            <w:r>
              <w:t>Administraator</w:t>
            </w:r>
          </w:p>
        </w:tc>
        <w:tc>
          <w:tcPr>
            <w:tcW w:w="6204" w:type="dxa"/>
          </w:tcPr>
          <w:p w14:paraId="7448F2A6" w14:textId="77777777" w:rsidR="007F5E0D" w:rsidRPr="002B0952" w:rsidRDefault="00AA018F" w:rsidP="00B30034">
            <w:pPr>
              <w:overflowPunct/>
              <w:adjustRightInd/>
              <w:jc w:val="left"/>
              <w:textAlignment w:val="auto"/>
              <w:rPr>
                <w:szCs w:val="22"/>
              </w:rPr>
            </w:pPr>
            <w:r>
              <w:t>Marco Ristori</w:t>
            </w:r>
          </w:p>
        </w:tc>
      </w:tr>
      <w:tr w:rsidR="007F5E0D" w:rsidRPr="002B0952" w14:paraId="0161B212" w14:textId="77777777" w:rsidTr="4CF6D56A">
        <w:tc>
          <w:tcPr>
            <w:tcW w:w="3085" w:type="dxa"/>
          </w:tcPr>
          <w:p w14:paraId="49F952AB" w14:textId="77777777" w:rsidR="007F5E0D" w:rsidRPr="002B0952" w:rsidRDefault="4CF6D56A" w:rsidP="00B30034">
            <w:pPr>
              <w:overflowPunct/>
              <w:adjustRightInd/>
              <w:jc w:val="left"/>
              <w:textAlignment w:val="auto"/>
              <w:rPr>
                <w:szCs w:val="22"/>
              </w:rPr>
            </w:pPr>
            <w:r>
              <w:t>Dokumendi kuupäev</w:t>
            </w:r>
          </w:p>
        </w:tc>
        <w:tc>
          <w:tcPr>
            <w:tcW w:w="6204" w:type="dxa"/>
          </w:tcPr>
          <w:p w14:paraId="7CE53CFD" w14:textId="744ADAF3" w:rsidR="007F5E0D" w:rsidRPr="002B0952" w:rsidRDefault="000A338D" w:rsidP="00B30034">
            <w:pPr>
              <w:overflowPunct/>
              <w:adjustRightInd/>
              <w:jc w:val="left"/>
              <w:textAlignment w:val="auto"/>
              <w:rPr>
                <w:szCs w:val="22"/>
              </w:rPr>
            </w:pPr>
            <w:r>
              <w:t>22/5/2026</w:t>
            </w:r>
          </w:p>
        </w:tc>
      </w:tr>
    </w:tbl>
    <w:p w14:paraId="1BF90F45" w14:textId="77777777" w:rsidR="00704FBB" w:rsidRPr="002B0952" w:rsidRDefault="4CF6D56A" w:rsidP="00B30034">
      <w:pPr>
        <w:overflowPunct/>
        <w:adjustRightInd/>
        <w:jc w:val="center"/>
        <w:textAlignment w:val="auto"/>
        <w:rPr>
          <w:bCs/>
        </w:rPr>
      </w:pPr>
      <w:r>
        <w:t xml:space="preserve">Raportöör: </w:t>
      </w:r>
      <w:r>
        <w:rPr>
          <w:b/>
        </w:rPr>
        <w:t>Milena ANGELOVA (BG-I)</w:t>
      </w:r>
    </w:p>
    <w:p w14:paraId="6570FC9B" w14:textId="77777777" w:rsidR="00704FBB" w:rsidRPr="002B0952" w:rsidRDefault="00704FBB" w:rsidP="00B30034">
      <w:pPr>
        <w:overflowPunct/>
        <w:adjustRightInd/>
        <w:jc w:val="left"/>
        <w:textAlignment w:val="auto"/>
      </w:pPr>
    </w:p>
    <w:p w14:paraId="3A97C5D6" w14:textId="77777777" w:rsidR="00646AC2" w:rsidRPr="002B0952" w:rsidRDefault="00646AC2" w:rsidP="00B30034">
      <w:pPr>
        <w:overflowPunct/>
        <w:adjustRightInd/>
        <w:textAlignment w:val="auto"/>
      </w:pPr>
    </w:p>
    <w:p w14:paraId="6B8D826C" w14:textId="77777777" w:rsidR="00646AC2" w:rsidRPr="002B0952" w:rsidRDefault="00646AC2" w:rsidP="00B30034">
      <w:pPr>
        <w:overflowPunct/>
        <w:adjustRightInd/>
        <w:textAlignment w:val="auto"/>
        <w:sectPr w:rsidR="00646AC2" w:rsidRPr="002B0952" w:rsidSect="00987D85">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00B757F4" w:rsidRPr="00175DAE" w14:paraId="319ED485" w14:textId="77777777" w:rsidTr="005A7B8E">
        <w:tc>
          <w:tcPr>
            <w:tcW w:w="3055" w:type="dxa"/>
          </w:tcPr>
          <w:p w14:paraId="775A3C6C" w14:textId="77777777" w:rsidR="00213DC6" w:rsidRPr="002B0952" w:rsidRDefault="005A7B8E" w:rsidP="00B30034">
            <w:pPr>
              <w:overflowPunct/>
              <w:adjustRightInd/>
              <w:jc w:val="left"/>
              <w:textAlignment w:val="auto"/>
            </w:pPr>
            <w:r>
              <w:lastRenderedPageBreak/>
              <w:t>Nõustajad</w:t>
            </w:r>
          </w:p>
        </w:tc>
        <w:tc>
          <w:tcPr>
            <w:tcW w:w="6018" w:type="dxa"/>
          </w:tcPr>
          <w:p w14:paraId="5BCCEFE5" w14:textId="77777777" w:rsidR="00B30034" w:rsidRPr="00812063" w:rsidRDefault="00492A64" w:rsidP="00B30034">
            <w:pPr>
              <w:overflowPunct/>
              <w:adjustRightInd/>
              <w:jc w:val="left"/>
              <w:textAlignment w:val="auto"/>
            </w:pPr>
            <w:r>
              <w:t>Tellervo KYLÄ-HARAKKA-RUONALA (raportööri nõustaja)</w:t>
            </w:r>
          </w:p>
          <w:p w14:paraId="601C1D59" w14:textId="77777777" w:rsidR="005A7B8E" w:rsidRPr="00812063" w:rsidRDefault="00492A64" w:rsidP="00B30034">
            <w:pPr>
              <w:overflowPunct/>
              <w:adjustRightInd/>
              <w:jc w:val="left"/>
              <w:textAlignment w:val="auto"/>
            </w:pPr>
            <w:r>
              <w:t>Anna COLOMBO (III rühma nõustaja)</w:t>
            </w:r>
          </w:p>
        </w:tc>
      </w:tr>
      <w:tr w:rsidR="007D4916" w:rsidRPr="002B0952" w14:paraId="32039378" w14:textId="77777777" w:rsidTr="005A7B8E">
        <w:tc>
          <w:tcPr>
            <w:tcW w:w="3055" w:type="dxa"/>
          </w:tcPr>
          <w:p w14:paraId="354BCF74" w14:textId="4213AA22" w:rsidR="007D4916" w:rsidRPr="002B0952" w:rsidRDefault="007D4916" w:rsidP="00B30034">
            <w:pPr>
              <w:overflowPunct/>
              <w:adjustRightInd/>
              <w:jc w:val="left"/>
              <w:textAlignment w:val="auto"/>
            </w:pPr>
            <w:r>
              <w:t>Euroopa Parlamendi asjaomane komisjon</w:t>
            </w:r>
          </w:p>
        </w:tc>
        <w:tc>
          <w:tcPr>
            <w:tcW w:w="6018" w:type="dxa"/>
          </w:tcPr>
          <w:p w14:paraId="38626683" w14:textId="77777777" w:rsidR="007D4916" w:rsidRPr="002B0952" w:rsidRDefault="007D4916" w:rsidP="00B30034">
            <w:pPr>
              <w:overflowPunct/>
              <w:adjustRightInd/>
              <w:jc w:val="left"/>
              <w:textAlignment w:val="auto"/>
            </w:pPr>
            <w:r>
              <w:t>rahvusvahelise kaubanduse komisjon (INTA)</w:t>
            </w:r>
          </w:p>
        </w:tc>
      </w:tr>
      <w:tr w:rsidR="0011656A" w:rsidRPr="002B0952" w14:paraId="3B38D5EB" w14:textId="77777777" w:rsidTr="005A7B8E">
        <w:tc>
          <w:tcPr>
            <w:tcW w:w="3055" w:type="dxa"/>
          </w:tcPr>
          <w:p w14:paraId="4E3D414D" w14:textId="77777777" w:rsidR="0011656A" w:rsidRPr="002B0952" w:rsidRDefault="4CF6D56A" w:rsidP="00B30034">
            <w:pPr>
              <w:overflowPunct/>
              <w:adjustRightInd/>
              <w:jc w:val="left"/>
              <w:textAlignment w:val="auto"/>
              <w:rPr>
                <w:szCs w:val="22"/>
              </w:rPr>
            </w:pPr>
            <w:r>
              <w:t>Konsulteerimistaotlus</w:t>
            </w:r>
          </w:p>
        </w:tc>
        <w:tc>
          <w:tcPr>
            <w:tcW w:w="6018" w:type="dxa"/>
          </w:tcPr>
          <w:p w14:paraId="1EFF1798" w14:textId="77777777" w:rsidR="0011656A" w:rsidRPr="002B0952" w:rsidRDefault="006A0B8B" w:rsidP="00B30034">
            <w:pPr>
              <w:overflowPunct/>
              <w:adjustRightInd/>
              <w:jc w:val="left"/>
              <w:textAlignment w:val="auto"/>
              <w:rPr>
                <w:szCs w:val="22"/>
              </w:rPr>
            </w:pPr>
            <w:r>
              <w:t>Euroopa Komisjon, 14/1/2026</w:t>
            </w:r>
          </w:p>
        </w:tc>
      </w:tr>
      <w:tr w:rsidR="0016503F" w:rsidRPr="002B0952" w14:paraId="68D768AF" w14:textId="77777777" w:rsidTr="005A7B8E">
        <w:trPr>
          <w:trHeight w:val="251"/>
        </w:trPr>
        <w:tc>
          <w:tcPr>
            <w:tcW w:w="3055" w:type="dxa"/>
          </w:tcPr>
          <w:p w14:paraId="0E737EF4" w14:textId="77777777" w:rsidR="0016503F" w:rsidRPr="002B0952" w:rsidRDefault="4CF6D56A" w:rsidP="00B30034">
            <w:pPr>
              <w:overflowPunct/>
              <w:adjustRightInd/>
              <w:jc w:val="left"/>
              <w:textAlignment w:val="auto"/>
              <w:rPr>
                <w:szCs w:val="22"/>
              </w:rPr>
            </w:pPr>
            <w:r>
              <w:t>Õiguslik alus</w:t>
            </w:r>
          </w:p>
        </w:tc>
        <w:tc>
          <w:tcPr>
            <w:tcW w:w="6018" w:type="dxa"/>
          </w:tcPr>
          <w:p w14:paraId="7FD9FD4D" w14:textId="77777777" w:rsidR="0016503F" w:rsidRPr="002B0952" w:rsidRDefault="4CF6D56A" w:rsidP="00B30034">
            <w:pPr>
              <w:overflowPunct/>
              <w:adjustRightInd/>
              <w:jc w:val="left"/>
              <w:textAlignment w:val="auto"/>
              <w:rPr>
                <w:szCs w:val="22"/>
              </w:rPr>
            </w:pPr>
            <w:r>
              <w:t>Euroopa Liidu toimimise lepingu artikkel 304</w:t>
            </w:r>
          </w:p>
        </w:tc>
      </w:tr>
      <w:tr w:rsidR="005A7B8E" w:rsidRPr="002B0952" w14:paraId="24D8AD18" w14:textId="77777777" w:rsidTr="00415EBC">
        <w:tc>
          <w:tcPr>
            <w:tcW w:w="3055" w:type="dxa"/>
          </w:tcPr>
          <w:p w14:paraId="2A2C91E4" w14:textId="77777777" w:rsidR="005A7B8E" w:rsidRPr="002B0952" w:rsidRDefault="005A7B8E" w:rsidP="00B30034">
            <w:pPr>
              <w:overflowPunct/>
              <w:adjustRightInd/>
              <w:jc w:val="left"/>
              <w:textAlignment w:val="auto"/>
            </w:pPr>
            <w:r>
              <w:t xml:space="preserve">Euroopa Komisjoni </w:t>
            </w:r>
            <w:proofErr w:type="spellStart"/>
            <w:r>
              <w:t>ühisteatise</w:t>
            </w:r>
            <w:proofErr w:type="spellEnd"/>
            <w:r>
              <w:t xml:space="preserve"> täistekst</w:t>
            </w:r>
          </w:p>
        </w:tc>
        <w:tc>
          <w:tcPr>
            <w:tcW w:w="6018" w:type="dxa"/>
            <w:vAlign w:val="bottom"/>
          </w:tcPr>
          <w:p w14:paraId="0AE596D9" w14:textId="77777777" w:rsidR="005A7B8E" w:rsidRPr="00C84509" w:rsidRDefault="005B1982" w:rsidP="00B30034">
            <w:pPr>
              <w:overflowPunct/>
              <w:adjustRightInd/>
              <w:jc w:val="left"/>
              <w:textAlignment w:val="auto"/>
              <w:rPr>
                <w:rStyle w:val="Hyperlink"/>
              </w:rPr>
            </w:pPr>
            <w:hyperlink r:id="rId18" w:history="1">
              <w:r w:rsidR="00874EE2">
                <w:rPr>
                  <w:rStyle w:val="Hyperlink"/>
                </w:rPr>
                <w:t>link</w:t>
              </w:r>
            </w:hyperlink>
          </w:p>
        </w:tc>
      </w:tr>
      <w:tr w:rsidR="005A7B8E" w:rsidRPr="002B0952" w14:paraId="3E48FA34" w14:textId="77777777" w:rsidTr="00415EBC">
        <w:tc>
          <w:tcPr>
            <w:tcW w:w="3055" w:type="dxa"/>
          </w:tcPr>
          <w:p w14:paraId="27753648" w14:textId="77777777" w:rsidR="005A7B8E" w:rsidRPr="002B0952" w:rsidRDefault="005A7B8E" w:rsidP="00B30034">
            <w:pPr>
              <w:overflowPunct/>
              <w:adjustRightInd/>
              <w:jc w:val="left"/>
              <w:textAlignment w:val="auto"/>
            </w:pPr>
          </w:p>
        </w:tc>
        <w:tc>
          <w:tcPr>
            <w:tcW w:w="6018" w:type="dxa"/>
            <w:vAlign w:val="bottom"/>
          </w:tcPr>
          <w:p w14:paraId="56B02359" w14:textId="77777777" w:rsidR="005A7B8E" w:rsidRPr="002B0952" w:rsidRDefault="005A7B8E" w:rsidP="00B30034">
            <w:pPr>
              <w:overflowPunct/>
              <w:adjustRightInd/>
              <w:jc w:val="left"/>
              <w:textAlignment w:val="auto"/>
            </w:pPr>
          </w:p>
        </w:tc>
      </w:tr>
      <w:tr w:rsidR="005A7B8E" w:rsidRPr="002B0952" w14:paraId="612FB2F6" w14:textId="77777777" w:rsidTr="005A7B8E">
        <w:tc>
          <w:tcPr>
            <w:tcW w:w="3055" w:type="dxa"/>
          </w:tcPr>
          <w:p w14:paraId="10B373D0" w14:textId="77777777" w:rsidR="005A7B8E" w:rsidRPr="002B0952" w:rsidRDefault="005A7B8E" w:rsidP="00B30034">
            <w:pPr>
              <w:overflowPunct/>
              <w:adjustRightInd/>
              <w:jc w:val="left"/>
              <w:textAlignment w:val="auto"/>
            </w:pPr>
            <w:r>
              <w:t>Seonduvad kestliku arengu eesmärgid</w:t>
            </w:r>
          </w:p>
        </w:tc>
        <w:tc>
          <w:tcPr>
            <w:tcW w:w="6018" w:type="dxa"/>
          </w:tcPr>
          <w:p w14:paraId="4F6E9AA6" w14:textId="77777777" w:rsidR="005A7B8E" w:rsidRPr="002B0952" w:rsidRDefault="005B1982" w:rsidP="00B30034">
            <w:pPr>
              <w:overflowPunct/>
              <w:adjustRightInd/>
              <w:jc w:val="left"/>
              <w:textAlignment w:val="auto"/>
              <w:rPr>
                <w:rStyle w:val="Hyperlink"/>
              </w:rPr>
            </w:pPr>
            <w:hyperlink r:id="rId19" w:tgtFrame="_blank" w:history="1">
              <w:r w:rsidR="00874EE2">
                <w:rPr>
                  <w:color w:val="0000FF"/>
                  <w:u w:val="single"/>
                </w:rPr>
                <w:t>eesmärgid nr 1, 6, 7, 8, 9, 10, 12, 16 ja 17</w:t>
              </w:r>
            </w:hyperlink>
          </w:p>
        </w:tc>
      </w:tr>
      <w:tr w:rsidR="005A7B8E" w:rsidRPr="002B0952" w14:paraId="453802C6" w14:textId="77777777" w:rsidTr="005A7B8E">
        <w:tc>
          <w:tcPr>
            <w:tcW w:w="3055" w:type="dxa"/>
          </w:tcPr>
          <w:p w14:paraId="7DF16D57" w14:textId="77777777" w:rsidR="005A7B8E" w:rsidRPr="002B0952" w:rsidRDefault="005A7B8E" w:rsidP="00B30034">
            <w:pPr>
              <w:overflowPunct/>
              <w:adjustRightInd/>
              <w:jc w:val="left"/>
              <w:textAlignment w:val="auto"/>
            </w:pPr>
          </w:p>
        </w:tc>
        <w:tc>
          <w:tcPr>
            <w:tcW w:w="6018" w:type="dxa"/>
          </w:tcPr>
          <w:p w14:paraId="31FCAAFA" w14:textId="77777777" w:rsidR="005A7B8E" w:rsidRPr="002B0952" w:rsidRDefault="005A7B8E" w:rsidP="00B30034">
            <w:pPr>
              <w:overflowPunct/>
              <w:adjustRightInd/>
              <w:jc w:val="left"/>
              <w:textAlignment w:val="auto"/>
            </w:pPr>
          </w:p>
        </w:tc>
      </w:tr>
      <w:tr w:rsidR="00DF5B64" w:rsidRPr="002B0952" w14:paraId="10F235EB" w14:textId="77777777" w:rsidTr="005A7B8E">
        <w:tc>
          <w:tcPr>
            <w:tcW w:w="3055" w:type="dxa"/>
          </w:tcPr>
          <w:p w14:paraId="10CF4A7D" w14:textId="77777777" w:rsidR="00DF5B64" w:rsidRPr="002B0952" w:rsidRDefault="4CF6D56A" w:rsidP="00B30034">
            <w:pPr>
              <w:overflowPunct/>
              <w:adjustRightInd/>
              <w:jc w:val="left"/>
              <w:textAlignment w:val="auto"/>
              <w:rPr>
                <w:szCs w:val="22"/>
              </w:rPr>
            </w:pPr>
            <w:r>
              <w:t>Vastutav sektsioon</w:t>
            </w:r>
          </w:p>
        </w:tc>
        <w:tc>
          <w:tcPr>
            <w:tcW w:w="6018" w:type="dxa"/>
          </w:tcPr>
          <w:p w14:paraId="7B6947BE" w14:textId="77777777" w:rsidR="00DF5B64" w:rsidRPr="002B0952" w:rsidRDefault="007D58F3" w:rsidP="00B30034">
            <w:pPr>
              <w:overflowPunct/>
              <w:adjustRightInd/>
              <w:jc w:val="left"/>
              <w:textAlignment w:val="auto"/>
              <w:rPr>
                <w:szCs w:val="22"/>
              </w:rPr>
            </w:pPr>
            <w:r>
              <w:t>välissuhete sektsioon</w:t>
            </w:r>
          </w:p>
        </w:tc>
      </w:tr>
      <w:tr w:rsidR="00A156E6" w:rsidRPr="002B0952" w14:paraId="6E140A01" w14:textId="77777777" w:rsidTr="005A7B8E">
        <w:tc>
          <w:tcPr>
            <w:tcW w:w="3055" w:type="dxa"/>
          </w:tcPr>
          <w:p w14:paraId="370B2F72" w14:textId="77777777" w:rsidR="00A156E6" w:rsidRPr="002B0952" w:rsidRDefault="4CF6D56A" w:rsidP="00B30034">
            <w:pPr>
              <w:overflowPunct/>
              <w:adjustRightInd/>
              <w:jc w:val="left"/>
              <w:textAlignment w:val="auto"/>
              <w:rPr>
                <w:szCs w:val="22"/>
              </w:rPr>
            </w:pPr>
            <w:r>
              <w:t>Vastuvõtmine sektsioonis</w:t>
            </w:r>
          </w:p>
        </w:tc>
        <w:tc>
          <w:tcPr>
            <w:tcW w:w="6018" w:type="dxa"/>
          </w:tcPr>
          <w:p w14:paraId="4327EF4C" w14:textId="07300755" w:rsidR="00A156E6" w:rsidRPr="002B0952" w:rsidRDefault="00536523" w:rsidP="00B30034">
            <w:pPr>
              <w:overflowPunct/>
              <w:adjustRightInd/>
              <w:jc w:val="left"/>
              <w:textAlignment w:val="auto"/>
              <w:rPr>
                <w:szCs w:val="22"/>
              </w:rPr>
            </w:pPr>
            <w:r>
              <w:t>22/05/2026</w:t>
            </w:r>
          </w:p>
        </w:tc>
      </w:tr>
      <w:tr w:rsidR="00A93381" w:rsidRPr="002B0952" w14:paraId="0091746A" w14:textId="77777777" w:rsidTr="005A7B8E">
        <w:tc>
          <w:tcPr>
            <w:tcW w:w="3055" w:type="dxa"/>
          </w:tcPr>
          <w:p w14:paraId="11D0A893" w14:textId="77777777" w:rsidR="00A93381" w:rsidRPr="002B0952" w:rsidRDefault="4CF6D56A" w:rsidP="00B30034">
            <w:pPr>
              <w:overflowPunct/>
              <w:adjustRightInd/>
              <w:jc w:val="left"/>
              <w:textAlignment w:val="auto"/>
            </w:pPr>
            <w:r>
              <w:t>Hääletuse tulemus</w:t>
            </w:r>
            <w:r>
              <w:br/>
              <w:t>(poolt/vastu/erapooletuid)</w:t>
            </w:r>
          </w:p>
        </w:tc>
        <w:tc>
          <w:tcPr>
            <w:tcW w:w="6018" w:type="dxa"/>
            <w:vAlign w:val="bottom"/>
          </w:tcPr>
          <w:p w14:paraId="0CDFCB93" w14:textId="26AB4976" w:rsidR="00A93381" w:rsidRPr="002B0952" w:rsidRDefault="00536523" w:rsidP="00B30034">
            <w:pPr>
              <w:overflowPunct/>
              <w:adjustRightInd/>
              <w:jc w:val="left"/>
              <w:textAlignment w:val="auto"/>
            </w:pPr>
            <w:r>
              <w:t>107/0/0</w:t>
            </w:r>
          </w:p>
        </w:tc>
      </w:tr>
      <w:tr w:rsidR="00A156E6" w:rsidRPr="002B0952" w14:paraId="0FEC91A9" w14:textId="77777777" w:rsidTr="005A7B8E">
        <w:tc>
          <w:tcPr>
            <w:tcW w:w="3055" w:type="dxa"/>
          </w:tcPr>
          <w:p w14:paraId="672BA7D9" w14:textId="77777777" w:rsidR="00A156E6" w:rsidRPr="002B0952" w:rsidRDefault="4CF6D56A" w:rsidP="00B30034">
            <w:pPr>
              <w:overflowPunct/>
              <w:adjustRightInd/>
              <w:jc w:val="left"/>
              <w:textAlignment w:val="auto"/>
              <w:rPr>
                <w:szCs w:val="22"/>
              </w:rPr>
            </w:pPr>
            <w:r>
              <w:t>Vastuvõtmine täiskogus</w:t>
            </w:r>
          </w:p>
        </w:tc>
        <w:tc>
          <w:tcPr>
            <w:tcW w:w="6018" w:type="dxa"/>
          </w:tcPr>
          <w:p w14:paraId="10D32985" w14:textId="77777777" w:rsidR="00A156E6" w:rsidRPr="002B0952" w:rsidRDefault="4CF6D56A" w:rsidP="00B30034">
            <w:pPr>
              <w:overflowPunct/>
              <w:adjustRightInd/>
              <w:jc w:val="left"/>
              <w:textAlignment w:val="auto"/>
              <w:rPr>
                <w:szCs w:val="22"/>
              </w:rPr>
            </w:pPr>
            <w:r>
              <w:t>D/M/YYYY</w:t>
            </w:r>
          </w:p>
        </w:tc>
      </w:tr>
      <w:tr w:rsidR="00BA1290" w:rsidRPr="002B0952" w14:paraId="6AA4E2F7" w14:textId="77777777" w:rsidTr="005A7B8E">
        <w:tc>
          <w:tcPr>
            <w:tcW w:w="3055" w:type="dxa"/>
          </w:tcPr>
          <w:p w14:paraId="019CB8AB" w14:textId="77777777" w:rsidR="00BA1290" w:rsidRPr="002B0952" w:rsidRDefault="4CF6D56A" w:rsidP="00B30034">
            <w:pPr>
              <w:overflowPunct/>
              <w:adjustRightInd/>
              <w:jc w:val="left"/>
              <w:textAlignment w:val="auto"/>
              <w:rPr>
                <w:szCs w:val="22"/>
              </w:rPr>
            </w:pPr>
            <w:r>
              <w:t>Täiskogu istungjärk nr</w:t>
            </w:r>
          </w:p>
        </w:tc>
        <w:tc>
          <w:tcPr>
            <w:tcW w:w="6018" w:type="dxa"/>
          </w:tcPr>
          <w:p w14:paraId="74653B67" w14:textId="77777777" w:rsidR="00BA1290" w:rsidRPr="002B0952" w:rsidRDefault="4CF6D56A" w:rsidP="00B30034">
            <w:pPr>
              <w:overflowPunct/>
              <w:adjustRightInd/>
              <w:jc w:val="left"/>
              <w:textAlignment w:val="auto"/>
              <w:rPr>
                <w:szCs w:val="22"/>
              </w:rPr>
            </w:pPr>
            <w:r>
              <w:t>…</w:t>
            </w:r>
          </w:p>
        </w:tc>
      </w:tr>
      <w:tr w:rsidR="00A156E6" w:rsidRPr="002B0952" w14:paraId="2E4B1585" w14:textId="77777777" w:rsidTr="005A7B8E">
        <w:tc>
          <w:tcPr>
            <w:tcW w:w="3055" w:type="dxa"/>
          </w:tcPr>
          <w:p w14:paraId="52A40F8C" w14:textId="77777777" w:rsidR="00D423D4" w:rsidRPr="002B0952" w:rsidRDefault="4CF6D56A" w:rsidP="00B30034">
            <w:pPr>
              <w:overflowPunct/>
              <w:adjustRightInd/>
              <w:jc w:val="left"/>
            </w:pPr>
            <w:r>
              <w:t>Hääletuse tulemus</w:t>
            </w:r>
            <w:r>
              <w:br/>
              <w:t>(poolt/vastu/erapooletuid)</w:t>
            </w:r>
          </w:p>
        </w:tc>
        <w:tc>
          <w:tcPr>
            <w:tcW w:w="6018" w:type="dxa"/>
            <w:vAlign w:val="bottom"/>
          </w:tcPr>
          <w:p w14:paraId="7AF54453" w14:textId="77777777" w:rsidR="00A156E6" w:rsidRPr="002B0952" w:rsidRDefault="4CF6D56A" w:rsidP="00B30034">
            <w:pPr>
              <w:overflowPunct/>
              <w:adjustRightInd/>
              <w:jc w:val="left"/>
              <w:textAlignment w:val="auto"/>
              <w:rPr>
                <w:szCs w:val="22"/>
              </w:rPr>
            </w:pPr>
            <w:r>
              <w:t>…/…/…</w:t>
            </w:r>
          </w:p>
        </w:tc>
      </w:tr>
    </w:tbl>
    <w:p w14:paraId="1185626A" w14:textId="77777777" w:rsidR="0090053A" w:rsidRPr="002B0952" w:rsidRDefault="0090053A" w:rsidP="00B30034">
      <w:pPr>
        <w:overflowPunct/>
        <w:adjustRightInd/>
        <w:textAlignment w:val="auto"/>
      </w:pPr>
    </w:p>
    <w:p w14:paraId="451D40D8" w14:textId="77777777" w:rsidR="00646AC2" w:rsidRPr="002B0952" w:rsidRDefault="00646AC2" w:rsidP="00B30034">
      <w:pPr>
        <w:overflowPunct/>
        <w:adjustRightInd/>
        <w:textAlignment w:val="auto"/>
      </w:pPr>
      <w:r>
        <w:br w:type="page"/>
      </w:r>
    </w:p>
    <w:p w14:paraId="0E4D6B20" w14:textId="77777777" w:rsidR="00194B36" w:rsidRPr="002B0952" w:rsidRDefault="00E67B8E" w:rsidP="00B30034">
      <w:pPr>
        <w:pStyle w:val="Heading1"/>
        <w:ind w:left="567" w:hanging="567"/>
      </w:pPr>
      <w:bookmarkStart w:id="0" w:name="_Hlk155281387"/>
      <w:r>
        <w:rPr>
          <w:b/>
        </w:rPr>
        <w:lastRenderedPageBreak/>
        <w:t>SOOVITUSED</w:t>
      </w:r>
    </w:p>
    <w:p w14:paraId="4B135722" w14:textId="77777777" w:rsidR="00A774EA" w:rsidRPr="002B0952" w:rsidRDefault="00A774EA" w:rsidP="00B30034">
      <w:pPr>
        <w:overflowPunct/>
        <w:adjustRightInd/>
        <w:ind w:left="142" w:hanging="142"/>
        <w:jc w:val="left"/>
        <w:textAlignment w:val="auto"/>
      </w:pPr>
    </w:p>
    <w:p w14:paraId="40028925" w14:textId="7C263474" w:rsidR="00A774EA" w:rsidRPr="002B0952" w:rsidRDefault="00A774EA" w:rsidP="00B30034">
      <w:pPr>
        <w:overflowPunct/>
        <w:adjustRightInd/>
        <w:jc w:val="left"/>
        <w:textAlignment w:val="auto"/>
        <w:rPr>
          <w:i/>
          <w:iCs/>
        </w:rPr>
      </w:pPr>
      <w:r>
        <w:t>Euroopa Majandus- ja Sotsiaalkomitee (edaspidi „komitee“)</w:t>
      </w:r>
    </w:p>
    <w:p w14:paraId="3C542975" w14:textId="77777777" w:rsidR="00A774EA" w:rsidRPr="002B0952" w:rsidRDefault="00A774EA" w:rsidP="00B30034">
      <w:pPr>
        <w:overflowPunct/>
        <w:adjustRightInd/>
        <w:ind w:left="142" w:hanging="142"/>
        <w:jc w:val="left"/>
        <w:textAlignment w:val="auto"/>
      </w:pPr>
    </w:p>
    <w:p w14:paraId="03C73F41" w14:textId="66F6F524" w:rsidR="00483229" w:rsidRPr="002B0952" w:rsidRDefault="00B37B27" w:rsidP="00B30034">
      <w:pPr>
        <w:pStyle w:val="Heading2"/>
        <w:ind w:left="567" w:hanging="567"/>
      </w:pPr>
      <w:r>
        <w:rPr>
          <w:b/>
        </w:rPr>
        <w:t>on seisukohal</w:t>
      </w:r>
      <w:r>
        <w:t xml:space="preserve">, et majandusjulgeolek (vt punktid 2.2–2.3 mõiste kohta) on Euroopa Liidu oluline eesmärk, ning nõuab </w:t>
      </w:r>
      <w:r>
        <w:rPr>
          <w:i/>
        </w:rPr>
        <w:t>kiireloomulisi ja integreeritud meetmeid</w:t>
      </w:r>
      <w:r>
        <w:t xml:space="preserve"> kõigis asjaomastes poliitikavaldkondades, eelkõige innovatsiooni-, energia-, transpordi-, digi-, tööstus-, majandus-, kaubandus- ja rahvusvahelise partnerluse poliitikas, unustamata seejuures haridus-, tööhõive- ja sotsiaalpoliitika rolli. Selleks on tarvis tihedat ja tulemustele orienteeritud </w:t>
      </w:r>
      <w:proofErr w:type="spellStart"/>
      <w:r>
        <w:t>valdkondadevahelist</w:t>
      </w:r>
      <w:proofErr w:type="spellEnd"/>
      <w:r>
        <w:t xml:space="preserve"> koostööd, selget ülesannete jaotust ning tõhusat koordineerimist ELi ja liikmesriikide tasandi vahel;</w:t>
      </w:r>
    </w:p>
    <w:p w14:paraId="59EADCC6" w14:textId="77777777" w:rsidR="00D453C1" w:rsidRPr="002B0952" w:rsidRDefault="00D453C1" w:rsidP="00633D46"/>
    <w:p w14:paraId="22248A6C" w14:textId="3F2F07D3" w:rsidR="00134D4B" w:rsidRPr="002B0952" w:rsidRDefault="00134D4B" w:rsidP="00134D4B">
      <w:pPr>
        <w:pStyle w:val="Heading2"/>
        <w:ind w:left="567" w:hanging="567"/>
      </w:pPr>
      <w:r>
        <w:rPr>
          <w:b/>
        </w:rPr>
        <w:t>juhib tähelepanu</w:t>
      </w:r>
      <w:r>
        <w:t xml:space="preserve"> üha tihedamale seosele majandusjulgeoleku ja </w:t>
      </w:r>
      <w:r>
        <w:rPr>
          <w:i/>
        </w:rPr>
        <w:t>tervikliku julgeoleku</w:t>
      </w:r>
      <w:r>
        <w:t xml:space="preserve"> muude poliitikamõõtmete vahel ning rõhutab, et EL peab olema valmis mitmekordistunud riskideks ning tugevdama selleks oma ülemaailmset rolli tugeva majanduse, kindla kaitsevõime, demokraatia vastupanuvõime, tõhusa diplomaatilise konfliktide lahendamise ja ennetamise suutlikkuse ning sarnaselt meelestatud kolmandate riikidega tehtava koostöö alusel, et edendada geopoliitilist stabiilsust;</w:t>
      </w:r>
    </w:p>
    <w:p w14:paraId="6EDF19B0" w14:textId="77777777" w:rsidR="00134D4B" w:rsidRPr="002B0952" w:rsidRDefault="00134D4B" w:rsidP="00134D4B">
      <w:pPr>
        <w:pStyle w:val="Heading2"/>
        <w:numPr>
          <w:ilvl w:val="0"/>
          <w:numId w:val="0"/>
        </w:numPr>
        <w:ind w:left="567"/>
      </w:pPr>
    </w:p>
    <w:p w14:paraId="7FE96793" w14:textId="15C8708E" w:rsidR="00C879EA" w:rsidRPr="002B0952" w:rsidRDefault="004F6B29" w:rsidP="00B30034">
      <w:pPr>
        <w:pStyle w:val="Heading2"/>
        <w:ind w:left="567" w:hanging="567"/>
      </w:pPr>
      <w:r>
        <w:rPr>
          <w:b/>
        </w:rPr>
        <w:t>peab kiiduväärseks</w:t>
      </w:r>
      <w:r>
        <w:t xml:space="preserve"> jõupingutusi tuvastatud suure riskiga valdkondade paremaks käsitlemiseks, kuid peab väga oluliseks keskenduda ka horisontaalsetele </w:t>
      </w:r>
      <w:r>
        <w:rPr>
          <w:i/>
        </w:rPr>
        <w:t>suure mõjuga meetmetele</w:t>
      </w:r>
      <w:r>
        <w:t xml:space="preserve">, nagu ELi üldise konkurentsivõime, investeeringute atraktiivsuse ja vastupanuvõime parandamine ning </w:t>
      </w:r>
      <w:proofErr w:type="spellStart"/>
      <w:r>
        <w:t>sise</w:t>
      </w:r>
      <w:proofErr w:type="spellEnd"/>
      <w:r>
        <w:t>- ja välisturgude avatuse suurendamine, tunnistades selle erilist tähtsust väikesemahulise majandusega riikide jaoks ning eristades selgelt väikese ja suure riskiga sõltuvusi;</w:t>
      </w:r>
    </w:p>
    <w:p w14:paraId="38376F4F" w14:textId="77777777" w:rsidR="00170884" w:rsidRPr="002B0952" w:rsidRDefault="00170884" w:rsidP="00B30034">
      <w:pPr>
        <w:ind w:left="567" w:hanging="567"/>
      </w:pPr>
    </w:p>
    <w:p w14:paraId="41B5FBBF" w14:textId="4697A113" w:rsidR="00C879EA" w:rsidRPr="002B0952" w:rsidRDefault="002D349C" w:rsidP="00D84C52">
      <w:pPr>
        <w:pStyle w:val="Heading2"/>
        <w:ind w:left="567" w:hanging="567"/>
      </w:pPr>
      <w:r>
        <w:rPr>
          <w:b/>
        </w:rPr>
        <w:t>rõhutab</w:t>
      </w:r>
      <w:r>
        <w:t xml:space="preserve"> tugevate </w:t>
      </w:r>
      <w:r>
        <w:rPr>
          <w:i/>
        </w:rPr>
        <w:t>sisemiste majanduslike aluste</w:t>
      </w:r>
      <w:r>
        <w:t xml:space="preserve"> kui majandusjulgeoleku strateegiliste </w:t>
      </w:r>
      <w:proofErr w:type="spellStart"/>
      <w:r>
        <w:t>võimaldajate</w:t>
      </w:r>
      <w:proofErr w:type="spellEnd"/>
      <w:r>
        <w:t>, eelkõige makromajandusliku stabiilsuse, tugeva innovatsiooni ja tootmisvõimsuse ning hästi toimiva ühtse turu rolli kooskõlas ELi sotsiaalse turumajanduse mudeliga, hõlmates nende aluste hulka ka sotsiaaldialoogi, ning kutsub üles võtma meetmeid, et edendada soodsamat keskkonda, kus ELi ettevõtjad saavad teha uuendusi, investeerida, värvata töötajaid, toota ja kaubelda ning kus igaüks saaks majanduskasvust kasu;</w:t>
      </w:r>
    </w:p>
    <w:p w14:paraId="7D87A440" w14:textId="77777777" w:rsidR="00ED3DDF" w:rsidRPr="002B0952" w:rsidRDefault="00ED3DDF" w:rsidP="002B2BFB">
      <w:pPr>
        <w:pStyle w:val="Heading2"/>
        <w:numPr>
          <w:ilvl w:val="0"/>
          <w:numId w:val="0"/>
        </w:numPr>
        <w:ind w:left="567" w:hanging="567"/>
      </w:pPr>
    </w:p>
    <w:p w14:paraId="57B53198" w14:textId="0740AF7F" w:rsidR="00C879EA" w:rsidRPr="002B0952" w:rsidRDefault="00B15E96" w:rsidP="00D84C52">
      <w:pPr>
        <w:pStyle w:val="Heading2"/>
        <w:ind w:left="567" w:hanging="567"/>
      </w:pPr>
      <w:r>
        <w:rPr>
          <w:b/>
        </w:rPr>
        <w:t>toonitab</w:t>
      </w:r>
      <w:r>
        <w:t xml:space="preserve"> vajadust oluliselt suurendada era- ja avaliku sektori </w:t>
      </w:r>
      <w:r>
        <w:rPr>
          <w:i/>
        </w:rPr>
        <w:t>investeeringuid ja rahastamist</w:t>
      </w:r>
      <w:r>
        <w:t>, et tugevdada ELi majandust ja julgeolekut, hõlmates teadusuuringuid ja innovatsiooni kuni täiemahulise kasutuselevõtu ja tootmiseni. Komitee nõuab meetmeid, et otsustavalt tugevdada ELi finantsturge ja integreerida majandusjulgeolek juhteesmärgina avaliku ja erasektori rahaliste vahendite koondamisse viisil, mis soodustab innovatsiooni ja investeeringuid majandusjulgeoleku parandamisse kooskõlas sotsiaalsete ja keskkonnaalaste eesmärkidega, võttes aluseks ka sotsiaaldialoogi;</w:t>
      </w:r>
    </w:p>
    <w:p w14:paraId="5D3C8848" w14:textId="77777777" w:rsidR="00C879EA" w:rsidRPr="002B0952" w:rsidRDefault="00C879EA" w:rsidP="00B30034">
      <w:pPr>
        <w:ind w:left="567" w:hanging="567"/>
      </w:pPr>
    </w:p>
    <w:p w14:paraId="764519DB" w14:textId="56EFAC94" w:rsidR="00636F6C" w:rsidRPr="002B0952" w:rsidRDefault="00636F6C" w:rsidP="00D84C52">
      <w:pPr>
        <w:pStyle w:val="Heading2"/>
        <w:ind w:left="567" w:hanging="567"/>
      </w:pPr>
      <w:r>
        <w:rPr>
          <w:b/>
        </w:rPr>
        <w:t>kutsub üles</w:t>
      </w:r>
      <w:r>
        <w:t xml:space="preserve"> võtma meetmeid, et hõlbustada tugeva, uuendusliku ja mitmekesise </w:t>
      </w:r>
      <w:r>
        <w:rPr>
          <w:i/>
        </w:rPr>
        <w:t>tootmis- ja tehnoloogilise baasi</w:t>
      </w:r>
      <w:r>
        <w:t xml:space="preserve"> arendamist, parandades turvalist juurdepääsu kõigile peamistele sisenditele, sealhulgas kriitilisele toormele ning taskukohasele ja puhtale energiale, ning edendades tööturule vastavate oskuste ja teadmiste ning tipptasemel oskusteabe arendamist sellistes olulistes tehnoloogiates nagu tehisintellekt ja </w:t>
      </w:r>
      <w:proofErr w:type="spellStart"/>
      <w:r>
        <w:t>bioteadustel</w:t>
      </w:r>
      <w:proofErr w:type="spellEnd"/>
      <w:r>
        <w:t xml:space="preserve"> põhinevad lahendused, koos </w:t>
      </w:r>
      <w:r>
        <w:lastRenderedPageBreak/>
        <w:t>sihipäraste ja proportsionaalsete meetmetega, et tugevdada kriitilise tähtsusega või strateegilisi sektoreid ning tagada nii töötajatele, kodanikele kui ka ettevõtjatele õiglane üleminek;</w:t>
      </w:r>
    </w:p>
    <w:p w14:paraId="4B09C0F0" w14:textId="77777777" w:rsidR="00D453C1" w:rsidRPr="00633D46" w:rsidRDefault="00D453C1" w:rsidP="00633D46">
      <w:pPr>
        <w:pStyle w:val="Heading2"/>
        <w:numPr>
          <w:ilvl w:val="0"/>
          <w:numId w:val="0"/>
        </w:numPr>
        <w:ind w:left="567"/>
      </w:pPr>
    </w:p>
    <w:p w14:paraId="503B84F6" w14:textId="3336D5CA" w:rsidR="00A92F71" w:rsidRPr="002B0952" w:rsidRDefault="00F95611" w:rsidP="00B30034">
      <w:pPr>
        <w:pStyle w:val="Heading2"/>
        <w:ind w:left="567" w:hanging="567"/>
      </w:pPr>
      <w:r>
        <w:rPr>
          <w:b/>
        </w:rPr>
        <w:t>rõhutab</w:t>
      </w:r>
      <w:r>
        <w:t xml:space="preserve"> vajadust tagada </w:t>
      </w:r>
      <w:r>
        <w:rPr>
          <w:i/>
        </w:rPr>
        <w:t>tarneahelate ja taristu</w:t>
      </w:r>
      <w:r>
        <w:t xml:space="preserve"> kui terviku turvalisus ja kestlikkus ning nõuab kaupade ja teenuste ühtse turu tõkete kõrvaldamist ning igat liiki taristu, sealhulgas energia-, vee-, transpordi- ja digitaristu kaitsmist, kasutades selleks asjakohast avaliku ja erasektori tegevuse kombinatsiooni, et kindlustada ja võimaldada majanduse ja ühiskonna elutähtsaid funktsioone;</w:t>
      </w:r>
    </w:p>
    <w:p w14:paraId="1668C00A" w14:textId="77777777" w:rsidR="00A92F71" w:rsidRPr="002B0952" w:rsidRDefault="00A92F71" w:rsidP="00B30034">
      <w:pPr>
        <w:pStyle w:val="Heading2"/>
        <w:numPr>
          <w:ilvl w:val="0"/>
          <w:numId w:val="0"/>
        </w:numPr>
        <w:ind w:left="567" w:hanging="567"/>
      </w:pPr>
      <w:r>
        <w:t xml:space="preserve"> </w:t>
      </w:r>
    </w:p>
    <w:p w14:paraId="4B9BFDF9" w14:textId="018F5820" w:rsidR="00C879EA" w:rsidRPr="002B0952" w:rsidRDefault="00217AEF" w:rsidP="00D84C52">
      <w:pPr>
        <w:pStyle w:val="Heading2"/>
        <w:ind w:left="567" w:hanging="567"/>
      </w:pPr>
      <w:r>
        <w:rPr>
          <w:b/>
        </w:rPr>
        <w:t>peab</w:t>
      </w:r>
      <w:r>
        <w:t xml:space="preserve"> hädavajalikuks, et EL jätkaks usaldusväärsete partneritega sõlmitud </w:t>
      </w:r>
      <w:r>
        <w:rPr>
          <w:i/>
        </w:rPr>
        <w:t>rahvusvaheliste kaubandussuhete</w:t>
      </w:r>
      <w:r>
        <w:t xml:space="preserve"> tugevdamist ja laiendamist, et avada ja laiendada eksporditurge Euroopa ettevõtjatele, sealhulgas </w:t>
      </w:r>
      <w:proofErr w:type="spellStart"/>
      <w:r>
        <w:t>VKEdele</w:t>
      </w:r>
      <w:proofErr w:type="spellEnd"/>
      <w:r>
        <w:t xml:space="preserve">, ning mitmekesistada impordiallikaid ja vähendada nendega seotud riske, rakendades samal ajal kõiki komisjoni teatise „Kaubanduspartnerluste jõud“ meetmeid ning edendades avatud, kestlikku ja reeglitel põhinevat </w:t>
      </w:r>
      <w:proofErr w:type="spellStart"/>
      <w:r>
        <w:t>mitmepoolset</w:t>
      </w:r>
      <w:proofErr w:type="spellEnd"/>
      <w:r>
        <w:t xml:space="preserve"> kaubandussüsteemi;</w:t>
      </w:r>
    </w:p>
    <w:p w14:paraId="3A6B1818" w14:textId="77777777" w:rsidR="00C879EA" w:rsidRPr="002B0952" w:rsidRDefault="00C879EA" w:rsidP="00B30034">
      <w:pPr>
        <w:ind w:left="567" w:hanging="567"/>
        <w:rPr>
          <w:lang w:eastAsia="fi-FI"/>
        </w:rPr>
      </w:pPr>
    </w:p>
    <w:p w14:paraId="39881401" w14:textId="2342A315" w:rsidR="00C879EA" w:rsidRPr="002B0952" w:rsidRDefault="00146202" w:rsidP="00B30034">
      <w:pPr>
        <w:pStyle w:val="Heading2"/>
        <w:ind w:left="567" w:hanging="567"/>
      </w:pPr>
      <w:r>
        <w:rPr>
          <w:b/>
        </w:rPr>
        <w:t>innustab</w:t>
      </w:r>
      <w:r>
        <w:t xml:space="preserve"> ELi looma ennetavalt uusi ja vastastikku kasulikke </w:t>
      </w:r>
      <w:r>
        <w:rPr>
          <w:i/>
        </w:rPr>
        <w:t>rahvusvahelisi partnerlusi</w:t>
      </w:r>
      <w:r>
        <w:t xml:space="preserve"> sellistes valdkondades nagu loodusvarad, tehnoloogia ja taristu ning üleminek puhtale energiale ja digitehnoloogiale, tagades, et need partnerlused aitavad kaasa majandusjulgeolekule ja kestlikule arengule, edendades samal ajal aktiivselt </w:t>
      </w:r>
      <w:proofErr w:type="spellStart"/>
      <w:r>
        <w:t>mitmepoolsust</w:t>
      </w:r>
      <w:proofErr w:type="spellEnd"/>
      <w:r>
        <w:t xml:space="preserve"> ja maailma kestlikku arengut ÜRO süsteemi kaudu;</w:t>
      </w:r>
    </w:p>
    <w:p w14:paraId="3474488D" w14:textId="77777777" w:rsidR="00C879EA" w:rsidRPr="002B0952" w:rsidRDefault="007650FF" w:rsidP="00B30034">
      <w:pPr>
        <w:ind w:left="567" w:hanging="567"/>
      </w:pPr>
      <w:r>
        <w:t xml:space="preserve"> </w:t>
      </w:r>
    </w:p>
    <w:p w14:paraId="17E15C74" w14:textId="2DCACE40" w:rsidR="009F2C91" w:rsidRPr="002B0952" w:rsidRDefault="0009415A" w:rsidP="00B30034">
      <w:pPr>
        <w:pStyle w:val="Heading2"/>
        <w:ind w:left="567" w:hanging="567"/>
      </w:pPr>
      <w:r>
        <w:rPr>
          <w:b/>
        </w:rPr>
        <w:t>nõuab</w:t>
      </w:r>
      <w:r>
        <w:t xml:space="preserve"> sotsiaalpartnerite, kodanikuühiskonna organisatsioonide ja akadeemiliste asutuste jõulisemat, struktureeritumat ja sisukamat </w:t>
      </w:r>
      <w:r>
        <w:rPr>
          <w:i/>
        </w:rPr>
        <w:t>kaasamist</w:t>
      </w:r>
      <w:r>
        <w:t xml:space="preserve"> majandusjulgeoleku poliitika ja meetmete väljatöötamisse ja rakendamisse nõuandvas rollis. Nii on võimalik saada parem ülevaade praktilistest vajadustest ja piirangutest ning tagada reformide laiapõhjalisem legitiimsus;</w:t>
      </w:r>
    </w:p>
    <w:p w14:paraId="3BA4946D" w14:textId="77777777" w:rsidR="00A774EA" w:rsidRPr="002B0952" w:rsidRDefault="00A774EA" w:rsidP="00B30034">
      <w:pPr>
        <w:pStyle w:val="Heading2"/>
        <w:numPr>
          <w:ilvl w:val="0"/>
          <w:numId w:val="0"/>
        </w:numPr>
      </w:pPr>
    </w:p>
    <w:p w14:paraId="33DEDB9C" w14:textId="77777777" w:rsidR="00194B36" w:rsidRPr="002B0952" w:rsidRDefault="003A326E" w:rsidP="00B30034">
      <w:pPr>
        <w:pStyle w:val="Heading1"/>
        <w:keepNext/>
        <w:keepLines/>
        <w:ind w:left="567" w:hanging="567"/>
        <w:rPr>
          <w:b/>
          <w:bCs/>
        </w:rPr>
      </w:pPr>
      <w:r>
        <w:rPr>
          <w:b/>
        </w:rPr>
        <w:t>SELGITAVAD MÄRKUSED</w:t>
      </w:r>
    </w:p>
    <w:p w14:paraId="079BCA7D" w14:textId="77777777" w:rsidR="00194B36" w:rsidRPr="002B0952" w:rsidRDefault="00194B36" w:rsidP="00B30034">
      <w:pPr>
        <w:keepNext/>
        <w:keepLines/>
        <w:overflowPunct/>
        <w:adjustRightInd/>
        <w:textAlignment w:val="auto"/>
      </w:pPr>
    </w:p>
    <w:p w14:paraId="7EB3D694" w14:textId="77777777" w:rsidR="004D0C3C" w:rsidRPr="002B0952" w:rsidRDefault="004D0C3C" w:rsidP="00B30034">
      <w:pPr>
        <w:keepNext/>
        <w:keepLines/>
        <w:overflowPunct/>
        <w:adjustRightInd/>
        <w:textAlignment w:val="auto"/>
      </w:pPr>
      <w:r>
        <w:rPr>
          <w:b/>
        </w:rPr>
        <w:t>Horisontaalsed aspektid</w:t>
      </w:r>
      <w:r>
        <w:t xml:space="preserve"> </w:t>
      </w:r>
      <w:r>
        <w:rPr>
          <w:i/>
        </w:rPr>
        <w:t>(määratlus ja lähenemisviis)</w:t>
      </w:r>
    </w:p>
    <w:p w14:paraId="543BDC4F" w14:textId="77777777" w:rsidR="00C970EB" w:rsidRPr="002B0952" w:rsidRDefault="00C970EB" w:rsidP="00B30034">
      <w:pPr>
        <w:keepNext/>
        <w:keepLines/>
        <w:overflowPunct/>
        <w:adjustRightInd/>
        <w:textAlignment w:val="auto"/>
      </w:pPr>
    </w:p>
    <w:p w14:paraId="177F95F3" w14:textId="77777777" w:rsidR="00AB1048" w:rsidRPr="002B0952" w:rsidRDefault="00C970EB" w:rsidP="00B30034">
      <w:pPr>
        <w:pStyle w:val="Heading2"/>
        <w:ind w:left="567" w:hanging="567"/>
      </w:pPr>
      <w:r>
        <w:t>Teatises ei ole majandusjulgeolekut selgelt määratletud, kuid seda on käsitletud vahendite ja meetmete seisukohast, et paremini tuvastada, hinnata ja juhtida riske teatavates suure riskiga valdkondades.</w:t>
      </w:r>
    </w:p>
    <w:p w14:paraId="14A83730" w14:textId="77777777" w:rsidR="003F229C" w:rsidRPr="002B0952" w:rsidRDefault="003F229C" w:rsidP="00B30034">
      <w:pPr>
        <w:ind w:left="567" w:hanging="567"/>
      </w:pPr>
    </w:p>
    <w:p w14:paraId="1459F0DA" w14:textId="5E4B211D" w:rsidR="008D11A2" w:rsidRPr="002B0952" w:rsidRDefault="003F229C" w:rsidP="00B30034">
      <w:pPr>
        <w:pStyle w:val="Heading2"/>
        <w:ind w:left="567" w:hanging="567"/>
      </w:pPr>
      <w:r>
        <w:t xml:space="preserve">Käesolevas arvamuses mõistetakse majandusjulgeoleku all ELi valmisolekut, vastupanuvõimet ja reageerimisvõimet, et tulla toime mitmesuguste riskide ja häiretega, mida geopoliitilised ja </w:t>
      </w:r>
      <w:proofErr w:type="spellStart"/>
      <w:r>
        <w:t>geomajanduslikud</w:t>
      </w:r>
      <w:proofErr w:type="spellEnd"/>
      <w:r>
        <w:t xml:space="preserve"> sündmused põhjustavad ELi majandusele ning sellest tulenevalt inimestele ja ühiskonnale.</w:t>
      </w:r>
    </w:p>
    <w:p w14:paraId="59798873" w14:textId="77777777" w:rsidR="008D11A2" w:rsidRPr="002B0952" w:rsidRDefault="008D11A2" w:rsidP="00B30034">
      <w:pPr>
        <w:ind w:left="567" w:hanging="567"/>
      </w:pPr>
    </w:p>
    <w:p w14:paraId="267498E4" w14:textId="49A5043E" w:rsidR="00C970EB" w:rsidRPr="002B0952" w:rsidRDefault="001C1625" w:rsidP="00BE3A4C">
      <w:pPr>
        <w:pStyle w:val="Heading2"/>
        <w:ind w:left="567" w:hanging="567"/>
      </w:pPr>
      <w:r>
        <w:t xml:space="preserve">Komitee rõhutab vajadust tugevdada majandusjulgeoleku horisontaalseid aluseid, et paremini juhtida mitmesuguseid, sh enneolematuid riske. Samuti toonitab komitee, et majandusjulgeolek </w:t>
      </w:r>
      <w:r>
        <w:lastRenderedPageBreak/>
        <w:t>peab põhinema tõhusal ja sidusal valitsemisel ning demokraatlikul järelevalvel ning hõlmama ELi alusväärtusi ja põhieesmärke, mis on sätestatud ELi lepingu artiklites 2 ja 3</w:t>
      </w:r>
      <w:r w:rsidR="00BE3A4C" w:rsidRPr="002B0952">
        <w:rPr>
          <w:rStyle w:val="FootnoteReference"/>
        </w:rPr>
        <w:footnoteReference w:id="2"/>
      </w:r>
      <w:r>
        <w:t>.</w:t>
      </w:r>
    </w:p>
    <w:p w14:paraId="621A38FE" w14:textId="77777777" w:rsidR="008A4F6A" w:rsidRPr="002B0952" w:rsidRDefault="008A4F6A" w:rsidP="00B30034">
      <w:pPr>
        <w:keepNext/>
        <w:keepLines/>
        <w:overflowPunct/>
        <w:adjustRightInd/>
        <w:textAlignment w:val="auto"/>
      </w:pPr>
    </w:p>
    <w:p w14:paraId="23096422" w14:textId="2E54EF4C" w:rsidR="00E67B8E" w:rsidRPr="002B0952" w:rsidRDefault="008C1750" w:rsidP="00B30034">
      <w:pPr>
        <w:keepNext/>
        <w:keepLines/>
        <w:overflowPunct/>
        <w:adjustRightInd/>
        <w:textAlignment w:val="auto"/>
        <w:rPr>
          <w:i/>
          <w:iCs/>
        </w:rPr>
      </w:pPr>
      <w:r>
        <w:rPr>
          <w:b/>
        </w:rPr>
        <w:t>Soovitus 1.1</w:t>
      </w:r>
      <w:r>
        <w:t xml:space="preserve"> </w:t>
      </w:r>
      <w:r>
        <w:rPr>
          <w:i/>
        </w:rPr>
        <w:t>(kiireloomulised ja integreeritud meetmed)</w:t>
      </w:r>
    </w:p>
    <w:p w14:paraId="3A53297E" w14:textId="77777777" w:rsidR="00194B36" w:rsidRPr="002B0952" w:rsidRDefault="00194B36" w:rsidP="00B30034">
      <w:pPr>
        <w:keepNext/>
        <w:keepLines/>
      </w:pPr>
    </w:p>
    <w:p w14:paraId="236BA902" w14:textId="1235C10D" w:rsidR="00CB7FE8" w:rsidRPr="002B0952" w:rsidRDefault="004B51D2" w:rsidP="00B30034">
      <w:pPr>
        <w:pStyle w:val="Heading2"/>
        <w:keepNext/>
        <w:keepLines/>
        <w:ind w:left="567" w:hanging="567"/>
      </w:pPr>
      <w:r>
        <w:t>Võttes arvesse arengut, mis on toimunud alates Euroopa majandusjulgeoleku strateegia vastuvõtmisest 2023. aastal, ning strateegiat käsitlevas komitee arvamuses</w:t>
      </w:r>
      <w:r w:rsidR="00D453C1" w:rsidRPr="002B0952">
        <w:rPr>
          <w:rStyle w:val="FootnoteReference"/>
        </w:rPr>
        <w:footnoteReference w:id="3"/>
      </w:r>
      <w:r>
        <w:t xml:space="preserve"> esitatud sõnumeid, on üha olulisem võtta kiireloomulisi meetmeid ELi majandusjulgeoleku tugevdamiseks, viies lõpule ja rakendades mitmes poliitikavaldkonnas toimuvaid projekte ja protsesse ning lisades majandusjulgeoleku keskse eesmärgina kõigisse tulevastesse algatustesse.</w:t>
      </w:r>
    </w:p>
    <w:p w14:paraId="743F6A38" w14:textId="77777777" w:rsidR="00BF1F05" w:rsidRPr="002B0952" w:rsidRDefault="00BF1F05" w:rsidP="00B30034">
      <w:pPr>
        <w:ind w:left="567" w:hanging="567"/>
      </w:pPr>
    </w:p>
    <w:p w14:paraId="4B8C1D73" w14:textId="3CAE6B36" w:rsidR="002D24FF" w:rsidRPr="002B0952" w:rsidRDefault="002D24FF" w:rsidP="000651FF">
      <w:pPr>
        <w:pStyle w:val="Heading2"/>
        <w:ind w:left="567" w:hanging="567"/>
      </w:pPr>
      <w:r>
        <w:t xml:space="preserve">Integreeritud lähenemisviis majandusjulgeolekule nõuab tihedat </w:t>
      </w:r>
      <w:proofErr w:type="spellStart"/>
      <w:r>
        <w:t>valdkondadevahelist</w:t>
      </w:r>
      <w:proofErr w:type="spellEnd"/>
      <w:r>
        <w:t xml:space="preserve"> koostööd poliitilistes ja haldusstruktuurides ning mitmesuguste vahendite tõhusat kasutamist, tekitamata seejuures täiendavat bürokraatiat. ELi institutsioonid peaksid uute struktuuride ja mehhanismide loomise asemel kasutama parimal võimalikul viisil ära olemasolevaid teabevahetus- ja koostööstruktuure ja -mehhanisme. Näiteks tuleks ELi </w:t>
      </w:r>
      <w:proofErr w:type="spellStart"/>
      <w:r>
        <w:t>VKEde</w:t>
      </w:r>
      <w:proofErr w:type="spellEnd"/>
      <w:r>
        <w:t xml:space="preserve"> saadikute võrgustikule teha ülesandeks töötada välja ELi tasandi idufirmade järelevalvemehhanism ja seda rakendada.</w:t>
      </w:r>
    </w:p>
    <w:p w14:paraId="5952B312" w14:textId="77777777" w:rsidR="00B367A3" w:rsidRPr="002B0952" w:rsidRDefault="00B367A3" w:rsidP="00B367A3"/>
    <w:p w14:paraId="54ACA1C3" w14:textId="36433505" w:rsidR="002D24FF" w:rsidRPr="002B0952" w:rsidRDefault="00B060C1" w:rsidP="00B30034">
      <w:pPr>
        <w:pStyle w:val="Heading2"/>
        <w:ind w:left="567" w:hanging="567"/>
      </w:pPr>
      <w:r>
        <w:t>Selleks et tagada majandusjulgeoleku meetmete ühtne rakendamine praktikas, on tarvis tõhusamat ja tulemustele orienteeritud koordineerimist ELi ja liikmesriikide tasandi vahel. Ühtne poliitika, mis tugineb ühistele selgetele prioriteetidele, on üha olulisem, arvestades vajadust reageerida välisriikide survestavale ja lõhestavale tegevusele.</w:t>
      </w:r>
    </w:p>
    <w:p w14:paraId="7DC6A913" w14:textId="77777777" w:rsidR="00A2534B" w:rsidRPr="002B0952" w:rsidRDefault="00A2534B" w:rsidP="00D10E51">
      <w:pPr>
        <w:keepNext/>
        <w:keepLines/>
        <w:overflowPunct/>
        <w:adjustRightInd/>
        <w:textAlignment w:val="auto"/>
        <w:rPr>
          <w:b/>
          <w:bCs/>
        </w:rPr>
      </w:pPr>
    </w:p>
    <w:p w14:paraId="49514C0B" w14:textId="364AE0DF" w:rsidR="00743B99" w:rsidRPr="002B0952" w:rsidRDefault="00743B99" w:rsidP="00743B99">
      <w:pPr>
        <w:keepNext/>
        <w:keepLines/>
        <w:overflowPunct/>
        <w:adjustRightInd/>
        <w:textAlignment w:val="auto"/>
      </w:pPr>
      <w:r>
        <w:rPr>
          <w:b/>
        </w:rPr>
        <w:t>Soovitus 1.2</w:t>
      </w:r>
      <w:r>
        <w:t xml:space="preserve"> </w:t>
      </w:r>
      <w:r>
        <w:rPr>
          <w:i/>
        </w:rPr>
        <w:t>(terviklik julgeolek)</w:t>
      </w:r>
    </w:p>
    <w:p w14:paraId="4EDF0B80" w14:textId="77777777" w:rsidR="00743B99" w:rsidRPr="002B0952" w:rsidRDefault="00743B99" w:rsidP="00743B99">
      <w:pPr>
        <w:keepNext/>
        <w:keepLines/>
        <w:overflowPunct/>
        <w:adjustRightInd/>
        <w:textAlignment w:val="auto"/>
      </w:pPr>
    </w:p>
    <w:p w14:paraId="5DC90E9B" w14:textId="174A793D" w:rsidR="00743B99" w:rsidRPr="002B0952" w:rsidRDefault="00743B99" w:rsidP="00743B99">
      <w:pPr>
        <w:pStyle w:val="Heading2"/>
        <w:ind w:left="567" w:hanging="567"/>
      </w:pPr>
      <w:r>
        <w:t>Tänapäeva maailmas on tarvis arvesse võtta arvukaid seoseid majandusjulgeoleku ja tervikliku julgeoleku muude poliitiliste mõõtmete vahel, alates kaitsevõimest kuni julgeolekuni toidu, tervishoiu, sotsiaal- ja kliimavaldkonnas. Majandusjulgeolek aitab parandada julgeolekut teistes valdkondades, kuid ka teiste valdkondade areng mõjutab majandusjulgeolekut ja soodustab seda. Majandusjulgeoleku parandamise püüdlustes tuleks nõuetekohaselt hinnata ja käsitleda nii võimalikke mitmekordistunud riske kui ka positiivset koostoimet.</w:t>
      </w:r>
    </w:p>
    <w:p w14:paraId="054239BD" w14:textId="77777777" w:rsidR="00743B99" w:rsidRPr="002B0952" w:rsidRDefault="00743B99" w:rsidP="00743B99"/>
    <w:p w14:paraId="58ADAA93" w14:textId="1F19D601" w:rsidR="00743B99" w:rsidRPr="002B0952" w:rsidRDefault="00743B99" w:rsidP="00743B99">
      <w:pPr>
        <w:pStyle w:val="Heading2"/>
        <w:ind w:left="567" w:hanging="567"/>
      </w:pPr>
      <w:r>
        <w:t xml:space="preserve">Sõda Ukrainas ja Lähis-Idas toob kaasa tõsiseid tagajärgi majandusjulgeolekule, häirides energiavarustust ja muid tarneahelaid ning suurendades inflatsiooni. Suured ülemaailmsed osalejad kasutavad majandusjulgeoleku riske ja ohte, sealhulgas majanduslikku survestamist, ka laiema geopoliitilise vahendina, mille eesmärk ei ole mitte ainult mõjutada majandusjulgeolekut, vaid õõnestada reeglitel põhinevat </w:t>
      </w:r>
      <w:proofErr w:type="spellStart"/>
      <w:r>
        <w:t>mitmepoolsust</w:t>
      </w:r>
      <w:proofErr w:type="spellEnd"/>
      <w:r>
        <w:t xml:space="preserve"> ja liberaalset demokraatiat ning asendada need võimupoliitika ja </w:t>
      </w:r>
      <w:proofErr w:type="spellStart"/>
      <w:r>
        <w:t>riikideülese</w:t>
      </w:r>
      <w:proofErr w:type="spellEnd"/>
      <w:r>
        <w:t xml:space="preserve"> mõjuvõimuga.</w:t>
      </w:r>
    </w:p>
    <w:p w14:paraId="1975BBF8" w14:textId="77777777" w:rsidR="00743B99" w:rsidRPr="002B0952" w:rsidRDefault="00743B99" w:rsidP="00743B99">
      <w:pPr>
        <w:pStyle w:val="Heading2"/>
        <w:numPr>
          <w:ilvl w:val="0"/>
          <w:numId w:val="0"/>
        </w:numPr>
      </w:pPr>
    </w:p>
    <w:p w14:paraId="54B8E884" w14:textId="03B85021" w:rsidR="00743B99" w:rsidRPr="002B0952" w:rsidRDefault="00743B99" w:rsidP="00743B99">
      <w:pPr>
        <w:pStyle w:val="Heading2"/>
        <w:ind w:left="567" w:hanging="567"/>
      </w:pPr>
      <w:r>
        <w:t xml:space="preserve">Seetõttu on väga oluline, et EL suurendaks oma püüdlusi olla mõjukas ülemaailmne osaleja, tuginedes tugevale majandusele, kindlale kaitsevõimele, demokraatia vankumatule vastupanuvõimele ja tõhusale diplomaatilisele suutlikkusele konfliktide lahendamiseks. Sellega </w:t>
      </w:r>
      <w:r>
        <w:lastRenderedPageBreak/>
        <w:t>peab kaasnema koostöö sarnaselt meelestatud riikidega, et edendada rahu, demokraatlikke väärtusi, rahvusvahelist õigust ja õiguskindlust.</w:t>
      </w:r>
    </w:p>
    <w:p w14:paraId="54BCFE79" w14:textId="77777777" w:rsidR="00743B99" w:rsidRPr="002B0952" w:rsidRDefault="00743B99" w:rsidP="00743B99">
      <w:pPr>
        <w:overflowPunct/>
        <w:adjustRightInd/>
        <w:textAlignment w:val="auto"/>
      </w:pPr>
    </w:p>
    <w:p w14:paraId="717B3EB9" w14:textId="3867EA73" w:rsidR="003A326E" w:rsidRPr="002B0952" w:rsidRDefault="003A326E" w:rsidP="00B30034">
      <w:pPr>
        <w:keepNext/>
        <w:keepLines/>
        <w:overflowPunct/>
        <w:adjustRightInd/>
        <w:ind w:left="567" w:hanging="567"/>
        <w:textAlignment w:val="auto"/>
        <w:rPr>
          <w:i/>
          <w:iCs/>
        </w:rPr>
      </w:pPr>
      <w:r>
        <w:rPr>
          <w:b/>
        </w:rPr>
        <w:t>Soovitus 1.3</w:t>
      </w:r>
      <w:r>
        <w:t xml:space="preserve"> </w:t>
      </w:r>
      <w:r>
        <w:rPr>
          <w:i/>
        </w:rPr>
        <w:t>(suure mõjuga meetmed)</w:t>
      </w:r>
    </w:p>
    <w:p w14:paraId="20222616" w14:textId="77777777" w:rsidR="003A326E" w:rsidRPr="002B0952" w:rsidRDefault="003A326E" w:rsidP="00B30034">
      <w:pPr>
        <w:keepNext/>
        <w:keepLines/>
        <w:ind w:left="567" w:hanging="567"/>
      </w:pPr>
    </w:p>
    <w:p w14:paraId="591BDC9A" w14:textId="77777777" w:rsidR="00B32FB1" w:rsidRPr="002B0952" w:rsidRDefault="00C13FA8" w:rsidP="00B30034">
      <w:pPr>
        <w:pStyle w:val="Heading2"/>
        <w:ind w:left="567" w:hanging="567"/>
      </w:pPr>
      <w:r>
        <w:t>Majandusjulgeoleku riskideks valmisolek ja nende parem prognoosimine on tervitatav lähenemisviis, selle asemel et reageerida üksnes realiseerunud riskidele. Samuti on asjakohane püüda keskenduda konkreetsetele põhiriskidele.</w:t>
      </w:r>
    </w:p>
    <w:p w14:paraId="1CEAEC25" w14:textId="77777777" w:rsidR="00B32FB1" w:rsidRPr="002B0952" w:rsidRDefault="00B32FB1" w:rsidP="00B30034">
      <w:pPr>
        <w:ind w:left="567" w:hanging="567"/>
      </w:pPr>
    </w:p>
    <w:p w14:paraId="7B720601" w14:textId="6686086B" w:rsidR="00B32FB1" w:rsidRPr="002B0952" w:rsidRDefault="000C4D8A" w:rsidP="00B30034">
      <w:pPr>
        <w:pStyle w:val="Heading2"/>
        <w:ind w:left="567" w:hanging="567"/>
      </w:pPr>
      <w:r>
        <w:t xml:space="preserve">Kuid geopoliitiline ja </w:t>
      </w:r>
      <w:proofErr w:type="spellStart"/>
      <w:r>
        <w:t>geomajanduslik</w:t>
      </w:r>
      <w:proofErr w:type="spellEnd"/>
      <w:r>
        <w:t xml:space="preserve"> taust muutub väga kiiresti ja on üha ettearvamatum. See eeldab majandusjulgeoleku üldiste aluste tugevdamist, mille raames tuleb käsitleda mitmesuguseid riske samaaegselt. Selleks tuleks ühised jõupingutused suunata majandusjulgeoleku edendamise sambale, et suurendada ELi üldist konkurentsivõimet ja vastupanuvõimet, eelkõige meetmete kaudu, mis on ELi enda kontrolli all.</w:t>
      </w:r>
    </w:p>
    <w:p w14:paraId="605D47E7" w14:textId="77777777" w:rsidR="00B32FB1" w:rsidRPr="002B0952" w:rsidRDefault="00B32FB1" w:rsidP="00B30034">
      <w:pPr>
        <w:ind w:left="567" w:hanging="567"/>
      </w:pPr>
    </w:p>
    <w:p w14:paraId="759C465A" w14:textId="0D652BB6" w:rsidR="008D2E4E" w:rsidRPr="002B0952" w:rsidRDefault="003436B8" w:rsidP="00B30034">
      <w:pPr>
        <w:pStyle w:val="Heading2"/>
        <w:ind w:left="567" w:hanging="567"/>
      </w:pPr>
      <w:r>
        <w:t xml:space="preserve">Samuti on majandusjulgeoleku partnerluse samba raames vaja ennetavaid ja ambitsioonikaid meetmeid, mille eesmärk ei ole mitte ainult riskidega tegelemine, vaid ka võimaluste loomine ja kasutamine rahvusvahelise kaubanduse ja partnerluste kaudu. See eeldaks, et analüüsitakse süstemaatiliselt ELi tugevaid külgi, seostades neid võimalustega, mida võib pakkuda geopoliitiline, </w:t>
      </w:r>
      <w:proofErr w:type="spellStart"/>
      <w:r>
        <w:t>geomajanduslik</w:t>
      </w:r>
      <w:proofErr w:type="spellEnd"/>
      <w:r>
        <w:t>, demograafiline ja keskkonnaalane areng.</w:t>
      </w:r>
    </w:p>
    <w:p w14:paraId="0743D7F2" w14:textId="77777777" w:rsidR="00F317C7" w:rsidRPr="002B0952" w:rsidRDefault="00F317C7" w:rsidP="00B30034">
      <w:pPr>
        <w:pStyle w:val="Heading2"/>
        <w:numPr>
          <w:ilvl w:val="0"/>
          <w:numId w:val="0"/>
        </w:numPr>
      </w:pPr>
    </w:p>
    <w:p w14:paraId="50C00C18" w14:textId="329BC795" w:rsidR="00F317C7" w:rsidRPr="002B0952" w:rsidRDefault="00F317C7" w:rsidP="00B30034">
      <w:pPr>
        <w:keepNext/>
        <w:keepLines/>
        <w:overflowPunct/>
        <w:adjustRightInd/>
        <w:textAlignment w:val="auto"/>
        <w:rPr>
          <w:i/>
          <w:iCs/>
        </w:rPr>
      </w:pPr>
      <w:r>
        <w:rPr>
          <w:b/>
        </w:rPr>
        <w:t>Soovitus 1.4</w:t>
      </w:r>
      <w:r>
        <w:t xml:space="preserve"> </w:t>
      </w:r>
      <w:r>
        <w:rPr>
          <w:i/>
        </w:rPr>
        <w:t>(sisemised majanduslikud alused)</w:t>
      </w:r>
    </w:p>
    <w:p w14:paraId="729CE2DC" w14:textId="77777777" w:rsidR="008D2E4E" w:rsidRPr="002B0952" w:rsidRDefault="008D2E4E" w:rsidP="00B30034">
      <w:pPr>
        <w:pStyle w:val="Heading2"/>
        <w:numPr>
          <w:ilvl w:val="0"/>
          <w:numId w:val="0"/>
        </w:numPr>
      </w:pPr>
    </w:p>
    <w:p w14:paraId="07B81294" w14:textId="77777777" w:rsidR="0081568C" w:rsidRPr="002B0952" w:rsidRDefault="008D2E4E" w:rsidP="00B30034">
      <w:pPr>
        <w:pStyle w:val="Heading2"/>
        <w:ind w:left="567" w:hanging="567"/>
      </w:pPr>
      <w:r>
        <w:t>ELi majandusjulgeolek sõltub kogu majanduse tugevusest, mis tugineb tugevale innovatsioonile, tehnoloogilisele ja tootmisvõimsusele, avatud ja hästi toimivale siseturule ning makromajanduslikule ja finantsstabiilsusele. Sotsiaalne ühtekuuluvus ja hästitoimivad tööturud ja sotsiaaldialoog on samuti olulised tegurid, mis annavad panuse majandusjulgeolekusse. Sisemised alused ei moodusta mitte ainult vundamenti töökohtade ja jõukuse loomiseks, vaid toimivad ka hüppelauana välismajandussuhetele, sealhulgas ekspordile ja rahvusvahelistele partnerlustele.</w:t>
      </w:r>
    </w:p>
    <w:p w14:paraId="3BAD6699" w14:textId="77777777" w:rsidR="0081568C" w:rsidRPr="002B0952" w:rsidRDefault="0081568C" w:rsidP="00B30034">
      <w:pPr>
        <w:ind w:left="567" w:hanging="567"/>
      </w:pPr>
    </w:p>
    <w:p w14:paraId="0645C338" w14:textId="629D44E8" w:rsidR="00FD79D6" w:rsidRPr="002B0952" w:rsidRDefault="008D2E4E" w:rsidP="00B30034">
      <w:pPr>
        <w:pStyle w:val="Heading2"/>
        <w:ind w:left="567" w:hanging="567"/>
      </w:pPr>
      <w:r>
        <w:t>Tugevate majanduslike aluste loomiseks on tarvis soodsat ärikeskkonda ELi ettevõtjate jaoks, et nad saaksid teha uuendusi, investeerida, värvata töötajaid, toota ja kaubelda ning et igaüks saaks majanduskasvust kasu. Üldiselt peaks ülemaailmne konkurentsivõime põhinema innovatsioonil ning usaldusväärsel ja ausal konkurentsil, mitte riiklikel toetustel. Seepärast peaksid poliitikakujundajad pakkuma toetavat ja innustavat poliitikaraamistikku, selle asemel et sekkuda äritegevusse.</w:t>
      </w:r>
    </w:p>
    <w:p w14:paraId="3D5EE155" w14:textId="77777777" w:rsidR="00FB3F1A" w:rsidRPr="002B0952" w:rsidRDefault="00FB3F1A" w:rsidP="00B30034">
      <w:pPr>
        <w:keepNext/>
        <w:keepLines/>
        <w:overflowPunct/>
        <w:adjustRightInd/>
        <w:ind w:left="567" w:hanging="567"/>
        <w:textAlignment w:val="auto"/>
        <w:rPr>
          <w:b/>
          <w:bCs/>
        </w:rPr>
      </w:pPr>
    </w:p>
    <w:p w14:paraId="7BF7573C" w14:textId="56264B64" w:rsidR="00A60ED9" w:rsidRPr="002B0952" w:rsidRDefault="00A60ED9" w:rsidP="00B30034">
      <w:pPr>
        <w:keepNext/>
        <w:keepLines/>
        <w:overflowPunct/>
        <w:adjustRightInd/>
        <w:textAlignment w:val="auto"/>
        <w:rPr>
          <w:i/>
          <w:iCs/>
        </w:rPr>
      </w:pPr>
      <w:r>
        <w:rPr>
          <w:b/>
        </w:rPr>
        <w:t>Soovitus 1.5</w:t>
      </w:r>
      <w:r>
        <w:t xml:space="preserve"> </w:t>
      </w:r>
      <w:r>
        <w:rPr>
          <w:i/>
        </w:rPr>
        <w:t>(investeeringud ja rahastamine)</w:t>
      </w:r>
    </w:p>
    <w:p w14:paraId="5ADAA570" w14:textId="77777777" w:rsidR="00A60ED9" w:rsidRPr="002B0952" w:rsidRDefault="00A60ED9" w:rsidP="00B30034"/>
    <w:p w14:paraId="11099148" w14:textId="6FD71DC5" w:rsidR="00A60ED9" w:rsidRPr="002B0952" w:rsidRDefault="00A60ED9" w:rsidP="00B30034">
      <w:pPr>
        <w:pStyle w:val="Heading2"/>
        <w:ind w:left="567" w:hanging="567"/>
      </w:pPr>
      <w:r>
        <w:t>ELi innovatsiooni-, tehnoloogilise ja tootmisvõimsuse tugevdamiseks on vaja tunduvalt rohkem investeeringuid nii era- kui ka avalikust sektorist. Nende investeeringute tegemiseks tuleb oluliselt parandada ELi finantsturgude integratsiooni ja toimimist, sealhulgas hoiuste ja investeeringute liidu arendamise kaudu.</w:t>
      </w:r>
    </w:p>
    <w:p w14:paraId="37173798" w14:textId="77777777" w:rsidR="00A60ED9" w:rsidRPr="002B0952" w:rsidRDefault="00A60ED9" w:rsidP="00B30034">
      <w:pPr>
        <w:ind w:left="567" w:hanging="567"/>
      </w:pPr>
    </w:p>
    <w:p w14:paraId="10BCA427" w14:textId="6E2E40FE" w:rsidR="00A60ED9" w:rsidRPr="002B0952" w:rsidRDefault="00A60ED9" w:rsidP="00D84C52">
      <w:pPr>
        <w:pStyle w:val="Heading2"/>
        <w:ind w:left="567" w:hanging="567"/>
      </w:pPr>
      <w:r>
        <w:lastRenderedPageBreak/>
        <w:t xml:space="preserve">Lisaks tuleks asjakohaseid ELi rahalisi vahendeid, eelkõige Euroopa Konkurentsivõime Fondi ja programmi „Euroopa horisont“, kasutada viisil, mis edendab innovatsiooni ja investeeringuid majandusjulgeolekusse. Riigihanked ja </w:t>
      </w:r>
      <w:proofErr w:type="spellStart"/>
      <w:r>
        <w:t>ühisostud</w:t>
      </w:r>
      <w:proofErr w:type="spellEnd"/>
      <w:r>
        <w:t xml:space="preserve"> on omakorda nõudluse poole vahend kodumaiste toodete turgude edendamiseks. Samal ajal peab ELi rahastus vastama läbipaistvatele üldistele hindamiskriteeriumidele, mida kohaldatakse kõigi suhtes ning mis on seotud innovatsiooni-, sotsiaalsete ja keskkonnaeesmärkidega, pakkudes ettevõtjatele stiimuleid kollektiivläbirääkimiste nõuete ning töö- ja keskkonnaeeskirjade järgimiseks.</w:t>
      </w:r>
    </w:p>
    <w:p w14:paraId="2FF22F28" w14:textId="77777777" w:rsidR="00FD79D6" w:rsidRPr="002B0952" w:rsidRDefault="00FD79D6" w:rsidP="00B30034">
      <w:pPr>
        <w:ind w:left="567" w:hanging="567"/>
      </w:pPr>
    </w:p>
    <w:p w14:paraId="7907D3D7" w14:textId="5579FB01" w:rsidR="002A151B" w:rsidRPr="002B0952" w:rsidRDefault="005E05B0" w:rsidP="00B30034">
      <w:pPr>
        <w:pStyle w:val="Heading2"/>
        <w:ind w:left="567" w:hanging="567"/>
      </w:pPr>
      <w:r>
        <w:t>ELi rahastus peaks toetama edukate Euroopa innovatsiooni ja ettevõtluse ökosüsteemide ja kvaliteetsete töökohtade loomist ning soodustama piiriülest koostööd, et kinnistada väärtuse loomine, tööhõive ja oluline oskusteave ELis. Erilist tähelepanu tuleb pöörata sellele, et tagada uuenduslike idu- ja kasvufirmade juurdepääs rahastamisele, et võimaldada neil kasvada ja jääda ELi ning vältida kahjulikke omandamisi.</w:t>
      </w:r>
    </w:p>
    <w:p w14:paraId="3C56D5CB" w14:textId="77777777" w:rsidR="002A151B" w:rsidRPr="002B0952" w:rsidRDefault="002A151B" w:rsidP="00B30034">
      <w:pPr>
        <w:ind w:left="567" w:hanging="567"/>
      </w:pPr>
    </w:p>
    <w:p w14:paraId="6A549BCB" w14:textId="439F290F" w:rsidR="00A60ED9" w:rsidRPr="002B0952" w:rsidRDefault="00A60ED9" w:rsidP="00B30034">
      <w:pPr>
        <w:pStyle w:val="Heading2"/>
        <w:ind w:left="567" w:hanging="567"/>
      </w:pPr>
      <w:r>
        <w:t>Välisinvesteeringuid tuleks pidada täiendavaks ressursiks, mis annab ELi majandusele ja selle julgeolekule lisaväärtust, aga samal ajal tuleb tõhusalt hallata kolmandate osapooltega tehtava investeerimis- ja tehnoloogiakoostööga seotud riske. Samuti on vaja tagada, et tehakse kindlaks konkurentsi moonutavad välisriikide subsiidiumid ja nendega tegeletakse, sealhulgas ka väikestel turgudel, kus teostatakse väiksemaid projekte.</w:t>
      </w:r>
    </w:p>
    <w:p w14:paraId="4AE9ACC9" w14:textId="77777777" w:rsidR="007B0325" w:rsidRPr="002B0952" w:rsidRDefault="007B0325" w:rsidP="00B30034"/>
    <w:p w14:paraId="01968665" w14:textId="5CE815AB" w:rsidR="00B90A77" w:rsidRPr="002B0952" w:rsidRDefault="00B90A77" w:rsidP="00B30034">
      <w:pPr>
        <w:keepNext/>
        <w:keepLines/>
        <w:overflowPunct/>
        <w:adjustRightInd/>
        <w:textAlignment w:val="auto"/>
        <w:rPr>
          <w:i/>
          <w:iCs/>
        </w:rPr>
      </w:pPr>
      <w:r>
        <w:rPr>
          <w:b/>
        </w:rPr>
        <w:t>Soovitus 1.6</w:t>
      </w:r>
      <w:r>
        <w:t xml:space="preserve"> </w:t>
      </w:r>
      <w:r>
        <w:rPr>
          <w:i/>
        </w:rPr>
        <w:t>(tootmis- ja tehnoloogiline baas)</w:t>
      </w:r>
    </w:p>
    <w:p w14:paraId="06AE8F56" w14:textId="77777777" w:rsidR="00B90A77" w:rsidRPr="002B0952" w:rsidRDefault="00B90A77" w:rsidP="00B30034"/>
    <w:p w14:paraId="71BD8406" w14:textId="76FB69D0" w:rsidR="005F695A" w:rsidRPr="002B0952" w:rsidRDefault="00B90A77" w:rsidP="00B30034">
      <w:pPr>
        <w:pStyle w:val="Heading2"/>
        <w:ind w:left="567" w:hanging="567"/>
      </w:pPr>
      <w:r>
        <w:t xml:space="preserve">Kodumaine tootmisvõimsus koos ühtse turuga on kahjulike sõltuvuste ja </w:t>
      </w:r>
      <w:proofErr w:type="spellStart"/>
      <w:r>
        <w:t>haavatavuse</w:t>
      </w:r>
      <w:proofErr w:type="spellEnd"/>
      <w:r>
        <w:t xml:space="preserve"> vähendamisel otsustava tähtsusega. Selleks on vaja turvalist juurdepääsu kõigile tootmisressurssidele, sealhulgas energiale, toorainetele, andmetele ja kapitalile. Kodumaiste loodusvarade parimaks kasutamiseks tuleks luua soodsad tingimused kriitiliste mineraalide ja muude toorainete kasutamiseks. Samuti on väga oluline tugevdada veekerksust ja energiajulgeolekut, pöörates nõuetekohast tähelepanu nende vastastikusele sõltuvusele. Lisaks tuleks energiajulgeolekut suurendada koos energia taskukohasuse ja süsinikuheite vähendamisega, mis nõuab suuremat energiatõhusust, fossiilkütuste asendamist taastuvate energiaallikate ja muu puhta energiaga ning ELi elektrituru tõhusat integreerimist.</w:t>
      </w:r>
    </w:p>
    <w:p w14:paraId="0E7EBED9" w14:textId="77777777" w:rsidR="000A2399" w:rsidRPr="002B0952" w:rsidRDefault="000A2399" w:rsidP="00B30034"/>
    <w:p w14:paraId="2F6C52D7" w14:textId="2C509894" w:rsidR="00B90A77" w:rsidRPr="002B0952" w:rsidRDefault="000E09BE" w:rsidP="00B30034">
      <w:pPr>
        <w:pStyle w:val="Heading2"/>
        <w:ind w:left="567" w:hanging="567"/>
      </w:pPr>
      <w:r>
        <w:t>Juurdepääs oskustele ja teadmistele ning õiglase ülemineku tagamine on veel üks majandusjulgeoleku element, võttes arvesse tööturu muutuvaid vajadusi. Vajalike oskuste ja teadmiste puudumine kujutab endast tõsist ohtu tipptehnoloogia ja tootmissüsteemide arengule ning nende kasutuselevõtule praktilises töös.</w:t>
      </w:r>
    </w:p>
    <w:p w14:paraId="69B2CAEF" w14:textId="77777777" w:rsidR="00B90A77" w:rsidRPr="002B0952" w:rsidRDefault="00B90A77" w:rsidP="00B30034">
      <w:pPr>
        <w:ind w:left="567" w:hanging="567"/>
      </w:pPr>
    </w:p>
    <w:p w14:paraId="0B2021F2" w14:textId="7F687C80" w:rsidR="00B90A77" w:rsidRPr="002B0952" w:rsidRDefault="00B90A77" w:rsidP="00B30034">
      <w:pPr>
        <w:pStyle w:val="Heading2"/>
        <w:ind w:left="567" w:hanging="567"/>
      </w:pPr>
      <w:r>
        <w:t>Vastupidava tootmisbaasi aluseks on mitmekesine ärimaastik, mis hõlmab eri suurusega ettevõtjaid, kes tegutsevad eri sektorites ja eri turgudel. Teatavate sektorite või ettevõtjate soosimine või edendamine on selle seisukohaga vastuolus. Konkreetsed ja sihipärased meetmed on siiski põhjendatud, kui need on vajalikud selleks, et tagada majanduse ja ühiskonna elutähtsad funktsioonid, sealhulgas kaitsevõime ja esmatähtsad teenused.</w:t>
      </w:r>
    </w:p>
    <w:p w14:paraId="6AC302B3" w14:textId="77777777" w:rsidR="00B90A77" w:rsidRPr="002B0952" w:rsidRDefault="00B90A77" w:rsidP="00B30034"/>
    <w:p w14:paraId="564B794C" w14:textId="19E27E65" w:rsidR="00B90A77" w:rsidRPr="002B0952" w:rsidRDefault="00B90A77" w:rsidP="00B30034">
      <w:pPr>
        <w:pStyle w:val="Heading2"/>
        <w:ind w:left="567" w:hanging="567"/>
      </w:pPr>
      <w:r>
        <w:t xml:space="preserve">Sama kehtib tehnoloogilise suutlikkuse kohta. Kuigi poliitika kujundamisel tuleks järgida tehnoloogianeutraalsuse põhimõtet, nõuavad strateegilised või elutähtsad tehnoloogiad konkreetseid jõupingutusi, et tagada ELi tipptasemel oskusteabe olemasolu. See kehtib näiteks </w:t>
      </w:r>
      <w:r>
        <w:lastRenderedPageBreak/>
        <w:t>tehisintellekti, kvantarvutuse, biotehnoloogia ja muu tipptehnoloogia kohta, millel on sügav ja laiaulatuslik mõju kogu majandusele ja ühiskonnale.</w:t>
      </w:r>
    </w:p>
    <w:p w14:paraId="28794482" w14:textId="77777777" w:rsidR="00B90A77" w:rsidRPr="002B0952" w:rsidRDefault="00B90A77" w:rsidP="00B30034"/>
    <w:p w14:paraId="4F45F848" w14:textId="22840726" w:rsidR="001047A5" w:rsidRPr="002B0952" w:rsidRDefault="001047A5" w:rsidP="00B30034">
      <w:pPr>
        <w:keepNext/>
        <w:keepLines/>
        <w:overflowPunct/>
        <w:adjustRightInd/>
        <w:textAlignment w:val="auto"/>
        <w:rPr>
          <w:i/>
          <w:iCs/>
        </w:rPr>
      </w:pPr>
      <w:r>
        <w:rPr>
          <w:b/>
        </w:rPr>
        <w:t>Soovitus 1.7</w:t>
      </w:r>
      <w:r>
        <w:t xml:space="preserve"> </w:t>
      </w:r>
      <w:r>
        <w:rPr>
          <w:i/>
        </w:rPr>
        <w:t>(tarneahelad ja taristu)</w:t>
      </w:r>
    </w:p>
    <w:p w14:paraId="4A52BFD1" w14:textId="77777777" w:rsidR="001047A5" w:rsidRPr="002B0952" w:rsidRDefault="001047A5" w:rsidP="00D10E51">
      <w:pPr>
        <w:keepNext/>
        <w:tabs>
          <w:tab w:val="left" w:pos="7815"/>
        </w:tabs>
      </w:pPr>
    </w:p>
    <w:p w14:paraId="639590B6" w14:textId="78DD9D36" w:rsidR="00D708C6" w:rsidRPr="002B0952" w:rsidRDefault="00AC4CA5" w:rsidP="00D10E51">
      <w:pPr>
        <w:pStyle w:val="Heading2"/>
        <w:keepNext/>
        <w:ind w:left="567" w:hanging="567"/>
      </w:pPr>
      <w:r>
        <w:t>Selleks et saavutada turvalised ja kestlikud ELis asuvad tarneahelad, mis teenivad kodumaist tootmist ja parandavad juurdepääsu lõpptoodetele, on vaja kõrvaldada tõkked, mis takistavad ühtse turu toimimist, pidades silmas, et selle killustatus kujutab endast struktuurset majandusjulgeolekuriski. Samal ajal tuleb ühtne turg hoida ülemaailmselt ühendatuna, et tagada juurdepääs hädavajalikele ülemaailmsetele tarneahelatele.</w:t>
      </w:r>
    </w:p>
    <w:p w14:paraId="7BDD8382" w14:textId="77777777" w:rsidR="00D708C6" w:rsidRPr="002B0952" w:rsidRDefault="00D708C6" w:rsidP="00B30034">
      <w:pPr>
        <w:ind w:left="567" w:hanging="567"/>
      </w:pPr>
    </w:p>
    <w:p w14:paraId="7C0B19EB" w14:textId="2F107123" w:rsidR="001047A5" w:rsidRPr="002B0952" w:rsidRDefault="00156E92" w:rsidP="00B30034">
      <w:pPr>
        <w:pStyle w:val="Heading2"/>
        <w:ind w:left="567" w:hanging="567"/>
      </w:pPr>
      <w:r>
        <w:t>Vältida tuleks poliitikakujundajate sekkumist tarneahelate mitmekesistamisse või korraldamisse, sest see hägustaks vastutust. Selle asemel tuleks keskenduda haldustakistuste kõrvaldamisele ning ühiste eeskirjade ja standardite, sealhulgas kestlikkust</w:t>
      </w:r>
      <w:r w:rsidR="00794387" w:rsidRPr="002B0952">
        <w:rPr>
          <w:rStyle w:val="FootnoteReference"/>
        </w:rPr>
        <w:footnoteReference w:id="4"/>
      </w:r>
      <w:r>
        <w:t xml:space="preserve"> ja hoolsuskohustust käsitlevate eeskirjade ja standardite rakendamise tõhustamisele. Lisaks nõuab tootmisressursside ja lõpptoodete vaba liikumine hästi toimivaid füüsilisi ühendusi ning nõuetekohast tähelepanu tuleb pöörata logistika turvalisusele, eelkõige mis puudutab rahvusvahelist lennundust ja meretransporti.</w:t>
      </w:r>
    </w:p>
    <w:p w14:paraId="50EE4AC6" w14:textId="77777777" w:rsidR="001047A5" w:rsidRPr="002B0952" w:rsidRDefault="001047A5" w:rsidP="00B30034">
      <w:pPr>
        <w:ind w:left="567" w:hanging="567"/>
      </w:pPr>
    </w:p>
    <w:p w14:paraId="60B77840" w14:textId="24D11E5D" w:rsidR="00453FC2" w:rsidRPr="002B0952" w:rsidRDefault="001047A5" w:rsidP="00D84C52">
      <w:pPr>
        <w:pStyle w:val="Heading2"/>
        <w:ind w:left="567" w:hanging="567"/>
      </w:pPr>
      <w:r>
        <w:t>Tarneahelate turvalisus ning elutähtsad majanduslikud ja ühiskondlikud funktsioonid sõltuvad suurel määral energia-, vee-, transpordi- ja digitaristust, sealhulgas füüsilistest rajatistest ja võrkudest ning nende toimimisest. Taristu turvalisuse tähtsust suurendab asjaolu, et selle eri osad on omavahel tihedalt seotud ja haavatavad geopoliitiliste pingete suhtes. Seetõttu tuleks neid arendada tervikuna. Kõiki liberaliseerimispoliitika algatusi tuleks uurida selliste põhiteenuste majandusliku turvalisuse seisukohast nagu sadamad, lennujaamad ning ülemaailmne meretranspordi- ja lennundusvõrgustik.</w:t>
      </w:r>
    </w:p>
    <w:p w14:paraId="798D25C9" w14:textId="77777777" w:rsidR="00453FC2" w:rsidRPr="002B0952" w:rsidRDefault="00453FC2" w:rsidP="0034617C"/>
    <w:p w14:paraId="36EF777F" w14:textId="174F29DD" w:rsidR="005B41A7" w:rsidRPr="002B0952" w:rsidRDefault="006A0737" w:rsidP="00B30034">
      <w:pPr>
        <w:pStyle w:val="Heading2"/>
        <w:ind w:left="567" w:hanging="567"/>
      </w:pPr>
      <w:r>
        <w:t xml:space="preserve">Taristu turvalisus peab hõlmama nii füüsilist kui ka </w:t>
      </w:r>
      <w:proofErr w:type="spellStart"/>
      <w:r>
        <w:t>küberturvalisust</w:t>
      </w:r>
      <w:proofErr w:type="spellEnd"/>
      <w:r>
        <w:t xml:space="preserve">, sealhulgas tundlike andmete ja teabe kaitset. Seda silmas pidades on vaja ühiseid jõupingutusi, et tõhustada Euroopa pilvteenuseid, digiplatvorme ja digitaalseid maksesüsteeme. Samuti tuleb pöörata asjakohast tähelepanu võimele tõkestada digiplatvormide kuritarvitamist turu moonutamiseks, üldsuse usalduse õõnestamiseks või otsuste mõjutamiseks, näiteks </w:t>
      </w:r>
      <w:proofErr w:type="spellStart"/>
      <w:r>
        <w:t>algoritmilise</w:t>
      </w:r>
      <w:proofErr w:type="spellEnd"/>
      <w:r>
        <w:t xml:space="preserve"> manipuleerimise ning välisriigist lähtuvate infomanipulatsioonide ja sekkumiste abil.</w:t>
      </w:r>
    </w:p>
    <w:p w14:paraId="1BC81722" w14:textId="77777777" w:rsidR="005B41A7" w:rsidRPr="002B0952" w:rsidRDefault="001047A5" w:rsidP="00B30034">
      <w:pPr>
        <w:pStyle w:val="Heading2"/>
        <w:numPr>
          <w:ilvl w:val="0"/>
          <w:numId w:val="0"/>
        </w:numPr>
        <w:ind w:left="567" w:hanging="567"/>
      </w:pPr>
      <w:r>
        <w:t xml:space="preserve"> </w:t>
      </w:r>
    </w:p>
    <w:p w14:paraId="662C3E94" w14:textId="77777777" w:rsidR="00256892" w:rsidRPr="002B0952" w:rsidRDefault="008F67C3" w:rsidP="00B30034">
      <w:pPr>
        <w:pStyle w:val="Heading2"/>
        <w:ind w:left="567" w:hanging="567"/>
      </w:pPr>
      <w:r>
        <w:t>Lisaks on vajalik kõrgetasemeline ja turvaline teadus- ja tehnoloogiataristu, et saavutada tehnoloogiline tipptase ja edendada tippteadmisi. Samuti tugevdab see teadusuuringute ja innovatsiooni ühtset turgu ning aitab kaasa rahvusvahelisele koostööle. Samal ajal tuleb nõuetekohaselt kaitsta elutähtsaid teadmisi ja oskusteavet ning intellektuaalomandi õigusi.</w:t>
      </w:r>
    </w:p>
    <w:p w14:paraId="4A699BB1" w14:textId="77777777" w:rsidR="001047A5" w:rsidRPr="002B0952" w:rsidRDefault="001047A5" w:rsidP="00B30034"/>
    <w:p w14:paraId="5086ACAB" w14:textId="219F5635" w:rsidR="000613E5" w:rsidRPr="002B0952" w:rsidRDefault="000613E5" w:rsidP="00B30034">
      <w:pPr>
        <w:keepNext/>
        <w:keepLines/>
        <w:overflowPunct/>
        <w:adjustRightInd/>
        <w:textAlignment w:val="auto"/>
        <w:rPr>
          <w:i/>
          <w:iCs/>
        </w:rPr>
      </w:pPr>
      <w:r>
        <w:rPr>
          <w:b/>
        </w:rPr>
        <w:t>Soovitus 1.8</w:t>
      </w:r>
      <w:r>
        <w:t xml:space="preserve"> </w:t>
      </w:r>
      <w:r>
        <w:rPr>
          <w:i/>
        </w:rPr>
        <w:t>(rahvusvaheline kaubandus)</w:t>
      </w:r>
    </w:p>
    <w:p w14:paraId="599AEE04" w14:textId="77777777" w:rsidR="00CA4CD2" w:rsidRPr="002B0952" w:rsidRDefault="00CA4CD2" w:rsidP="00B30034">
      <w:pPr>
        <w:pStyle w:val="Heading2"/>
        <w:numPr>
          <w:ilvl w:val="0"/>
          <w:numId w:val="0"/>
        </w:numPr>
      </w:pPr>
    </w:p>
    <w:p w14:paraId="27A9FDC0" w14:textId="6EAAB1AF" w:rsidR="008C7553" w:rsidRPr="002B0952" w:rsidRDefault="006D5831" w:rsidP="00B30034">
      <w:pPr>
        <w:pStyle w:val="Heading2"/>
        <w:ind w:left="567" w:hanging="567"/>
      </w:pPr>
      <w:r>
        <w:t xml:space="preserve">ELi kaupade ja teenuste ekspordivõimaluste laiendamine etendab olulist rolli ELi üldise majanduse ja majanduskasvu tugevdamisel. Eritähelepanu tuleks pöörata </w:t>
      </w:r>
      <w:proofErr w:type="spellStart"/>
      <w:r>
        <w:t>VKEde</w:t>
      </w:r>
      <w:proofErr w:type="spellEnd"/>
      <w:r>
        <w:t xml:space="preserve"> </w:t>
      </w:r>
      <w:r>
        <w:lastRenderedPageBreak/>
        <w:t>rahvusvahelistumise lihtsustamisele. Lisaks on vaja mitmekesistada nii importi kui ka eksporti, et vältida suure riskiga sõltuvust kummastki neist.</w:t>
      </w:r>
    </w:p>
    <w:p w14:paraId="3F78709D" w14:textId="77777777" w:rsidR="008C7553" w:rsidRPr="002B0952" w:rsidRDefault="008C7553" w:rsidP="00B30034">
      <w:pPr>
        <w:ind w:left="567" w:hanging="567"/>
      </w:pPr>
    </w:p>
    <w:p w14:paraId="0A8503EA" w14:textId="256AC338" w:rsidR="00EA38AB" w:rsidRPr="002B0952" w:rsidRDefault="00EA38AB" w:rsidP="00D84C52">
      <w:pPr>
        <w:pStyle w:val="Heading2"/>
        <w:ind w:left="567" w:hanging="567"/>
      </w:pPr>
      <w:r>
        <w:t xml:space="preserve">Sarnaselt meelestatud ja usaldusväärsete partneritega sõlmitud ELi kaubanduslepingute võrgustiku laiendamine tähendab käimasolevate läbirääkimiste lõpuleviimist, mille hiljutine näide on Austraalia, ja uute läbirääkimiste alustamist, võttes nõuetekohaselt arvesse majandusjulgeoleku tugevdamise eesmärki ning rakendades 2022. aasta teatist kaubanduse ja kestliku arengu kohta. Samuti tuleks ajakohastada vanema põlvkonna kokkuleppeid, et need oleksid vastavuses uute sihttasemetega. Lisaks peaks EL järjekindlalt edendama avatud, kestlikku ja reeglitel põhinevat </w:t>
      </w:r>
      <w:proofErr w:type="spellStart"/>
      <w:r>
        <w:t>mitmepoolset</w:t>
      </w:r>
      <w:proofErr w:type="spellEnd"/>
      <w:r>
        <w:t xml:space="preserve"> kaubandussüsteemi, et luua võrdsed tingimused ning võidelda protektsionismi ja majandusliku killustatuse vastu.</w:t>
      </w:r>
    </w:p>
    <w:p w14:paraId="2BF3E96C" w14:textId="77777777" w:rsidR="00BF57C1" w:rsidRPr="002B0952" w:rsidRDefault="00BF57C1" w:rsidP="00B30034">
      <w:pPr>
        <w:ind w:left="567" w:hanging="567"/>
      </w:pPr>
    </w:p>
    <w:p w14:paraId="474E9DAA" w14:textId="77777777" w:rsidR="00CE5D30" w:rsidRPr="002B0952" w:rsidRDefault="00AF4E06" w:rsidP="00B30034">
      <w:pPr>
        <w:pStyle w:val="Heading2"/>
        <w:ind w:left="567" w:hanging="567"/>
      </w:pPr>
      <w:r>
        <w:t xml:space="preserve">Kaubanduse kaitsemeetmete ja </w:t>
      </w:r>
      <w:proofErr w:type="spellStart"/>
      <w:r>
        <w:t>vastumeetmete</w:t>
      </w:r>
      <w:proofErr w:type="spellEnd"/>
      <w:r>
        <w:t xml:space="preserve"> väljatöötamise peamine eesmärk peaks olema tugeva hoiatava mõju loomine ja </w:t>
      </w:r>
      <w:proofErr w:type="spellStart"/>
      <w:r>
        <w:t>välisosalejate</w:t>
      </w:r>
      <w:proofErr w:type="spellEnd"/>
      <w:r>
        <w:t xml:space="preserve"> tekitatud riskide realiseerumise vältimine. Sellega seoses tuleks asjakohaselt jälgida ja kontrollida riskantseid tegevusi ning kehtestada selged piirid, vältides samal ajal protektsionismi suurenemise või kaubanduskonfliktide soodustamist. Kõigi kaubandusmeetmete puhul tuleks arvesse võtta ka mõju kogu väärtusahelale, sealhulgas tootmisahela järgmise etapi ettevõtetele.</w:t>
      </w:r>
    </w:p>
    <w:p w14:paraId="2E035CE6" w14:textId="77777777" w:rsidR="00CE5D30" w:rsidRPr="002B0952" w:rsidRDefault="00CE5D30" w:rsidP="00B30034"/>
    <w:p w14:paraId="520FAABC" w14:textId="77777777" w:rsidR="001A21FF" w:rsidRPr="002B0952" w:rsidRDefault="00841618" w:rsidP="00B30034">
      <w:pPr>
        <w:pStyle w:val="Heading2"/>
        <w:ind w:left="567" w:hanging="567"/>
      </w:pPr>
      <w:r>
        <w:t>Majandusjulgeoleku edendamine ei tohiks olla oma olemuselt kaitsva iseloomuga, kuid tarvis on reageerida kolmandatest riikidest lähtuvale ebaausale konkurentsile, mis väljendub riiklikes toetustes, turuvälistes tavades või erinevates standardites. Selliste moonutustega tuleks tegeleda proportsionaalsel, sihipärasel ja WTO eeskirjadele vastaval viisil.</w:t>
      </w:r>
    </w:p>
    <w:p w14:paraId="3E15DD91" w14:textId="77777777" w:rsidR="0084302C" w:rsidRPr="002B0952" w:rsidRDefault="0084302C" w:rsidP="00B30034"/>
    <w:p w14:paraId="67E1D366" w14:textId="46F7D2B2" w:rsidR="00CB7FE8" w:rsidRPr="002B0952" w:rsidRDefault="00A2534B" w:rsidP="00B30034">
      <w:pPr>
        <w:keepNext/>
        <w:keepLines/>
        <w:ind w:left="567" w:hanging="567"/>
        <w:rPr>
          <w:i/>
          <w:iCs/>
        </w:rPr>
      </w:pPr>
      <w:r>
        <w:rPr>
          <w:b/>
        </w:rPr>
        <w:t>Soovitus 1.9</w:t>
      </w:r>
      <w:r>
        <w:t xml:space="preserve"> </w:t>
      </w:r>
      <w:r>
        <w:rPr>
          <w:i/>
        </w:rPr>
        <w:t>(rahvusvahelised partnerlused)</w:t>
      </w:r>
    </w:p>
    <w:p w14:paraId="5D77D415" w14:textId="77777777" w:rsidR="004D169A" w:rsidRPr="002B0952" w:rsidRDefault="004D169A" w:rsidP="00B30034">
      <w:pPr>
        <w:keepNext/>
        <w:keepLines/>
        <w:ind w:left="567" w:hanging="567"/>
        <w:rPr>
          <w:b/>
          <w:bCs/>
        </w:rPr>
      </w:pPr>
    </w:p>
    <w:p w14:paraId="59101646" w14:textId="5BDE1B26" w:rsidR="006D3E78" w:rsidRPr="002B0952" w:rsidRDefault="00E11F18" w:rsidP="00B30034">
      <w:pPr>
        <w:pStyle w:val="Heading2"/>
        <w:ind w:left="567" w:hanging="567"/>
      </w:pPr>
      <w:r>
        <w:t xml:space="preserve">Rahvusvahelised partnerlused on oluline vahend vastastikuse kasu saavutamiseks mitmes koostöövaldkonnas. Muutuvad geopoliitilised ja </w:t>
      </w:r>
      <w:proofErr w:type="spellStart"/>
      <w:r>
        <w:t>geomajanduslikud</w:t>
      </w:r>
      <w:proofErr w:type="spellEnd"/>
      <w:r>
        <w:t xml:space="preserve"> tingimused koos keskkonnaalaste ja demograafiliste muutustega pakuvad võimalusi kasutada ära ELi ja partnerriikide tugevaid külgi majanduslikult, sotsiaalselt ja keskkonnaalaselt kestliku arengu edendamisel, aidates samal ajal kaasa majanduspartnerluste laiendamisele ja mitmekesistamisele. Alternatiivsed partnerlused võivad heidutada ka teisi osalejaid võtmast kahjulikke meetmeid.</w:t>
      </w:r>
    </w:p>
    <w:p w14:paraId="593363CE" w14:textId="77777777" w:rsidR="006D3E78" w:rsidRPr="002B0952" w:rsidRDefault="006D3E78" w:rsidP="00B30034">
      <w:pPr>
        <w:ind w:left="567" w:hanging="567"/>
      </w:pPr>
    </w:p>
    <w:p w14:paraId="2388B0A7" w14:textId="0DB3D3FF" w:rsidR="00E71B89" w:rsidRPr="002B0952" w:rsidRDefault="00395B00" w:rsidP="00D84C52">
      <w:pPr>
        <w:pStyle w:val="Heading2"/>
        <w:ind w:left="567" w:hanging="567"/>
      </w:pPr>
      <w:r>
        <w:t xml:space="preserve">Partnerluste sõlmimine maailma lõunapoolsete riikidega, nagu Aafrika ja Ladina-Ameerika riigid ning India, võib tuua kaasa mitmeid eeliseid, muu hulgas vee, muude loodusvarade, energia ja kliima valdkonnas. Strateegia „Global </w:t>
      </w:r>
      <w:proofErr w:type="spellStart"/>
      <w:r>
        <w:t>Gateway</w:t>
      </w:r>
      <w:proofErr w:type="spellEnd"/>
      <w:r>
        <w:t>“ pakutavaid võimalusi tuleks täielikult ära kasutada ettevõtluse ökosüsteemide loomiseks, sealhulgas parema ja killustamata juhtimise, suurema läbipaistvuse ja kodanikuühiskonna eelneva kaasamise abil, ning sellega peaks kaasnema toetus instrumendist „Globaalne Euroopa“ ja muudest rahastamisvahenditest.</w:t>
      </w:r>
    </w:p>
    <w:p w14:paraId="327F9549" w14:textId="77777777" w:rsidR="00A11663" w:rsidRPr="002B0952" w:rsidRDefault="00A11663" w:rsidP="00633D46"/>
    <w:p w14:paraId="638EE49D" w14:textId="46D89349" w:rsidR="000E3217" w:rsidRPr="002B0952" w:rsidRDefault="000E3217" w:rsidP="00B30034">
      <w:pPr>
        <w:pStyle w:val="Heading2"/>
        <w:ind w:left="567" w:hanging="567"/>
      </w:pPr>
      <w:r>
        <w:t xml:space="preserve">Selline koostöö pakub märkimisväärseid võimalusi majanduslikult, keskkonnaalaselt ja sotsiaalselt kestliku arengu edendamiseks, aidates samal ajal kaasa majanduspartnerluste laiendamisele ja mitmekesistamisele. Lisaks kahepoolsete partnerlussuhete sõlmimisele peaks EL võtma juhtiva rolli ka ÜRO tulevikuteemalisel tippkohtumisel ja 2030. aasta järgses </w:t>
      </w:r>
      <w:r>
        <w:lastRenderedPageBreak/>
        <w:t xml:space="preserve">tegevuskavas, et edendada kestlikku ülemaailmset arengut </w:t>
      </w:r>
      <w:proofErr w:type="spellStart"/>
      <w:r>
        <w:t>mitmepoolse</w:t>
      </w:r>
      <w:proofErr w:type="spellEnd"/>
      <w:r>
        <w:t xml:space="preserve"> koostöö, sealhulgas tulevikku suunatud juhtimisreformide abil.</w:t>
      </w:r>
    </w:p>
    <w:p w14:paraId="7BE545BB" w14:textId="77777777" w:rsidR="000E3217" w:rsidRPr="002B0952" w:rsidRDefault="000E3217" w:rsidP="00B30034"/>
    <w:p w14:paraId="25B109F3" w14:textId="77777777" w:rsidR="008C5CA6" w:rsidRPr="002B0952" w:rsidRDefault="00250A0B" w:rsidP="00B30034">
      <w:pPr>
        <w:pStyle w:val="Heading2"/>
        <w:ind w:left="567" w:hanging="567"/>
      </w:pPr>
      <w:r>
        <w:t>Kandidaatriikidega tehtav majanduskoostöö hõlmab meetmeid siseturu laiendamiseks, tugevdades seeläbi ELi majandusjulgeolekut. Koostöö Ukrainaga ja Ukraina toetamine on äärmiselt oluline laiema geopoliitilise julgeoleku seisukohast ja pidades silmas riigi sõjajärgset ülesehitamist. Samuti on oluline tunnistada Venemaa, Valgevene ja Ukrainaga piirnevate ELi idapoolsete piirkondade konkreetset ja akuutset haavatavust majandusjulgeoleku valdkonnas</w:t>
      </w:r>
      <w:r w:rsidR="00275386" w:rsidRPr="002B0952">
        <w:rPr>
          <w:rStyle w:val="FootnoteReference"/>
        </w:rPr>
        <w:footnoteReference w:id="5"/>
      </w:r>
      <w:r>
        <w:t>.</w:t>
      </w:r>
    </w:p>
    <w:p w14:paraId="13D7823A" w14:textId="77777777" w:rsidR="004D169A" w:rsidRPr="002B0952" w:rsidRDefault="004D169A" w:rsidP="00B30034">
      <w:pPr>
        <w:overflowPunct/>
        <w:adjustRightInd/>
        <w:textAlignment w:val="auto"/>
        <w:rPr>
          <w:b/>
          <w:bCs/>
        </w:rPr>
      </w:pPr>
    </w:p>
    <w:p w14:paraId="5D929C96" w14:textId="4052CF32" w:rsidR="004D169A" w:rsidRPr="002B0952" w:rsidRDefault="00D749D4" w:rsidP="00B30034">
      <w:pPr>
        <w:keepNext/>
        <w:keepLines/>
        <w:overflowPunct/>
        <w:adjustRightInd/>
        <w:textAlignment w:val="auto"/>
        <w:rPr>
          <w:i/>
          <w:iCs/>
        </w:rPr>
      </w:pPr>
      <w:r>
        <w:rPr>
          <w:b/>
        </w:rPr>
        <w:t>Soovitus 1.10</w:t>
      </w:r>
      <w:r>
        <w:rPr>
          <w:i/>
        </w:rPr>
        <w:t xml:space="preserve"> (kaasamine)</w:t>
      </w:r>
    </w:p>
    <w:p w14:paraId="5C8E0593" w14:textId="77777777" w:rsidR="004D169A" w:rsidRPr="002B0952" w:rsidRDefault="004D169A" w:rsidP="00B30034">
      <w:pPr>
        <w:keepNext/>
        <w:keepLines/>
        <w:overflowPunct/>
        <w:adjustRightInd/>
        <w:textAlignment w:val="auto"/>
        <w:rPr>
          <w:b/>
          <w:bCs/>
        </w:rPr>
      </w:pPr>
    </w:p>
    <w:p w14:paraId="41CECA79" w14:textId="03BFA895" w:rsidR="00175DAE" w:rsidRDefault="001A35B7" w:rsidP="00B30034">
      <w:pPr>
        <w:pStyle w:val="Heading2"/>
        <w:ind w:left="567" w:hanging="567"/>
      </w:pPr>
      <w:r>
        <w:t>ELi majandusjulgeoleku tugevdamiseks on tarvis kogu ühiskonda hõlmavat lähenemisviisi. Selleks on vaja sotsiaalpartnerite, kodanikuühiskonna organisatsioonide ja akadeemiliste asutuste jõulist, struktureeritud ja sisulist kaasamist Euroopa, riiklikul, kohalikul ja valdkondlikul tasandil riskide ja võimaluste hindamisse ning majandusjulgeoleku poliitika ja meetmete väljatöötamisse, rakendamisse ja järelevalvesse. Selleks ei ole tarvis luua lisaks uusi usaldusväärseid nõuanderühmi. Selline koostöö võimaldab riske paremini prognoosida ning paremini mõista praktilisi vajadusi ja piiranguid. Sellest tulenevalt tagab see ka reformidele laiapõhjalisema legitiimsuse.</w:t>
      </w:r>
    </w:p>
    <w:p w14:paraId="07EB3E5D" w14:textId="77777777" w:rsidR="002A11ED" w:rsidRPr="004C2A3C" w:rsidRDefault="002A11ED" w:rsidP="001C3289"/>
    <w:p w14:paraId="2C623CC3" w14:textId="454943B2" w:rsidR="00371992" w:rsidRDefault="00371992" w:rsidP="00371992">
      <w:pPr>
        <w:pStyle w:val="Header"/>
        <w:overflowPunct/>
        <w:autoSpaceDE/>
        <w:autoSpaceDN/>
        <w:adjustRightInd/>
        <w:textAlignment w:val="auto"/>
        <w:rPr>
          <w:szCs w:val="22"/>
        </w:rPr>
      </w:pPr>
      <w:r>
        <w:t>Brüssel, 22. mai 2026</w:t>
      </w:r>
    </w:p>
    <w:p w14:paraId="4FC1DCCE" w14:textId="77777777" w:rsidR="00371992" w:rsidRDefault="00371992" w:rsidP="00371992">
      <w:pPr>
        <w:pStyle w:val="Header"/>
        <w:overflowPunct/>
        <w:autoSpaceDE/>
        <w:autoSpaceDN/>
        <w:adjustRightInd/>
        <w:textAlignment w:val="auto"/>
        <w:rPr>
          <w:szCs w:val="22"/>
        </w:rPr>
      </w:pPr>
    </w:p>
    <w:p w14:paraId="5B40AE1D" w14:textId="77777777" w:rsidR="00371992" w:rsidRDefault="00371992" w:rsidP="00371992">
      <w:pPr>
        <w:pStyle w:val="Header"/>
        <w:overflowPunct/>
        <w:autoSpaceDE/>
        <w:autoSpaceDN/>
        <w:adjustRightInd/>
        <w:textAlignment w:val="auto"/>
        <w:rPr>
          <w:szCs w:val="22"/>
        </w:rPr>
      </w:pPr>
    </w:p>
    <w:p w14:paraId="5B648239" w14:textId="43705B95" w:rsidR="00371992" w:rsidRPr="00161237" w:rsidRDefault="00371992" w:rsidP="00371992">
      <w:pPr>
        <w:rPr>
          <w:i/>
          <w:iCs/>
        </w:rPr>
      </w:pPr>
      <w:r>
        <w:rPr>
          <w:i/>
        </w:rPr>
        <w:t>välissuhete sektsiooni esimees</w:t>
      </w:r>
    </w:p>
    <w:p w14:paraId="39E4AFEE" w14:textId="26B6F063" w:rsidR="00371992" w:rsidRPr="00351840" w:rsidRDefault="00371992" w:rsidP="00371992">
      <w:pPr>
        <w:pStyle w:val="Header"/>
        <w:overflowPunct/>
        <w:autoSpaceDE/>
        <w:autoSpaceDN/>
        <w:adjustRightInd/>
        <w:textAlignment w:val="auto"/>
      </w:pPr>
      <w:proofErr w:type="spellStart"/>
      <w:r>
        <w:t>Stefano</w:t>
      </w:r>
      <w:proofErr w:type="spellEnd"/>
      <w:r>
        <w:t xml:space="preserve"> PALMIERI</w:t>
      </w:r>
    </w:p>
    <w:p w14:paraId="11AB04C2" w14:textId="77777777" w:rsidR="00371992" w:rsidRPr="00371992" w:rsidRDefault="00371992" w:rsidP="001C3289"/>
    <w:bookmarkEnd w:id="0"/>
    <w:p w14:paraId="4F7FAAEC" w14:textId="59D592CC" w:rsidR="00253D18" w:rsidRPr="002B0952" w:rsidRDefault="00253D18" w:rsidP="00B30034">
      <w:pPr>
        <w:jc w:val="center"/>
      </w:pPr>
      <w:r>
        <w:t>_____________</w:t>
      </w:r>
    </w:p>
    <w:sectPr w:rsidR="00253D18" w:rsidRPr="002B0952" w:rsidSect="00987D85">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44D8" w14:textId="77777777" w:rsidR="00523361" w:rsidRPr="00F767AB" w:rsidRDefault="00523361">
      <w:r w:rsidRPr="00F767AB">
        <w:separator/>
      </w:r>
    </w:p>
  </w:endnote>
  <w:endnote w:type="continuationSeparator" w:id="0">
    <w:p w14:paraId="14BA91E6" w14:textId="77777777" w:rsidR="00523361" w:rsidRPr="00F767AB" w:rsidRDefault="00523361">
      <w:r w:rsidRPr="00F767AB">
        <w:continuationSeparator/>
      </w:r>
    </w:p>
  </w:endnote>
  <w:endnote w:type="continuationNotice" w:id="1">
    <w:p w14:paraId="2CF649C5" w14:textId="77777777" w:rsidR="00523361" w:rsidRDefault="005233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83F6" w14:textId="77777777" w:rsidR="00B50563" w:rsidRDefault="00B50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E2D3" w14:textId="542CCF02" w:rsidR="00CB5F3C" w:rsidRPr="00987D85" w:rsidRDefault="00987D85" w:rsidP="00987D85">
    <w:pPr>
      <w:pStyle w:val="Footer"/>
    </w:pPr>
    <w:r>
      <w:t xml:space="preserve">REX/614 – EESC-2026-00590-00-00-SA-TRA (EN) </w:t>
    </w:r>
    <w:r>
      <w:fldChar w:fldCharType="begin"/>
    </w:r>
    <w:r>
      <w:instrText xml:space="preserve"> PAGE  \* Arabic  \* MERGEFORMAT </w:instrText>
    </w:r>
    <w:r>
      <w:fldChar w:fldCharType="separate"/>
    </w:r>
    <w:r w:rsidR="00FF40FB">
      <w:t>1</w:t>
    </w:r>
    <w:r>
      <w:fldChar w:fldCharType="end"/>
    </w:r>
    <w:r>
      <w:t>/</w:t>
    </w:r>
    <w:r w:rsidR="005B1982">
      <w:fldChar w:fldCharType="begin"/>
    </w:r>
    <w:r w:rsidR="005B1982">
      <w:instrText xml:space="preserve"> NUMPAGES </w:instrText>
    </w:r>
    <w:r w:rsidR="005B1982">
      <w:fldChar w:fldCharType="separate"/>
    </w:r>
    <w:r w:rsidR="00FF40FB">
      <w:t>1</w:t>
    </w:r>
    <w:r w:rsidR="005B198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E83D" w14:textId="77777777" w:rsidR="00B50563" w:rsidRDefault="00B505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4387" w14:textId="77777777" w:rsidR="00B43AAA" w:rsidRPr="00987D85" w:rsidRDefault="00B43AAA" w:rsidP="00987D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72C9" w14:textId="560E7523" w:rsidR="00646AC2" w:rsidRPr="00987D85" w:rsidRDefault="00987D85" w:rsidP="00987D85">
    <w:pPr>
      <w:pStyle w:val="Footer"/>
    </w:pPr>
    <w:r>
      <w:t xml:space="preserve">REX/614 – EESC-2026-00590-00-00-AS-TRA (EN) </w:t>
    </w:r>
    <w:r>
      <w:fldChar w:fldCharType="begin"/>
    </w:r>
    <w:r>
      <w:instrText xml:space="preserve"> PAGE  \* Arabic  \* MERGEFORMAT </w:instrText>
    </w:r>
    <w:r>
      <w:fldChar w:fldCharType="separate"/>
    </w:r>
    <w:r>
      <w:t>2</w:t>
    </w:r>
    <w:r>
      <w:fldChar w:fldCharType="end"/>
    </w:r>
    <w:r>
      <w:t>/</w:t>
    </w:r>
    <w:r w:rsidR="005B1982">
      <w:fldChar w:fldCharType="begin"/>
    </w:r>
    <w:r w:rsidR="005B1982">
      <w:instrText xml:space="preserve"> NUMPAGES </w:instrText>
    </w:r>
    <w:r w:rsidR="005B1982">
      <w:fldChar w:fldCharType="separate"/>
    </w:r>
    <w:r>
      <w:t>11</w:t>
    </w:r>
    <w:r w:rsidR="005B198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B321" w14:textId="77777777" w:rsidR="00B43AAA" w:rsidRPr="00987D85" w:rsidRDefault="00B43AAA" w:rsidP="00987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AB194" w14:textId="77777777" w:rsidR="00523361" w:rsidRPr="00F767AB" w:rsidRDefault="00523361">
      <w:r w:rsidRPr="00F767AB">
        <w:separator/>
      </w:r>
    </w:p>
  </w:footnote>
  <w:footnote w:type="continuationSeparator" w:id="0">
    <w:p w14:paraId="1F2D3D1A" w14:textId="77777777" w:rsidR="00523361" w:rsidRPr="00F767AB" w:rsidRDefault="00523361">
      <w:r w:rsidRPr="00F767AB">
        <w:continuationSeparator/>
      </w:r>
    </w:p>
  </w:footnote>
  <w:footnote w:type="continuationNotice" w:id="1">
    <w:p w14:paraId="4C15B83B" w14:textId="77777777" w:rsidR="00523361" w:rsidRDefault="00523361">
      <w:pPr>
        <w:spacing w:line="240" w:lineRule="auto"/>
      </w:pPr>
    </w:p>
  </w:footnote>
  <w:footnote w:id="2">
    <w:p w14:paraId="627D79D3" w14:textId="0C7C33B3" w:rsidR="00BE3A4C" w:rsidRPr="00633D46" w:rsidRDefault="00BE3A4C">
      <w:pPr>
        <w:pStyle w:val="FootnoteText"/>
      </w:pPr>
      <w:r>
        <w:rPr>
          <w:rStyle w:val="FootnoteReference"/>
        </w:rPr>
        <w:footnoteRef/>
      </w:r>
      <w:r>
        <w:t xml:space="preserve"> </w:t>
      </w:r>
      <w:r>
        <w:tab/>
      </w:r>
      <w:hyperlink r:id="rId1" w:history="1">
        <w:r>
          <w:rPr>
            <w:rStyle w:val="Hyperlink"/>
          </w:rPr>
          <w:t>https://eur-lex.europa.eu/eli/treaty/teu_2012/art_2/oj</w:t>
        </w:r>
      </w:hyperlink>
      <w:r>
        <w:t>.</w:t>
      </w:r>
    </w:p>
  </w:footnote>
  <w:footnote w:id="3">
    <w:p w14:paraId="02B76F4B" w14:textId="3DA8F0A6" w:rsidR="00D453C1" w:rsidRPr="001C3289" w:rsidRDefault="00D453C1">
      <w:pPr>
        <w:pStyle w:val="FootnoteText"/>
      </w:pPr>
      <w:r>
        <w:rPr>
          <w:rStyle w:val="FootnoteReference"/>
        </w:rPr>
        <w:footnoteRef/>
      </w:r>
      <w:r>
        <w:t xml:space="preserve"> </w:t>
      </w:r>
      <w:r>
        <w:tab/>
        <w:t>REX/579.</w:t>
      </w:r>
    </w:p>
  </w:footnote>
  <w:footnote w:id="4">
    <w:p w14:paraId="52354957" w14:textId="06760BB6" w:rsidR="00794387" w:rsidRPr="001C3289" w:rsidRDefault="00794387">
      <w:pPr>
        <w:pStyle w:val="FootnoteText"/>
      </w:pPr>
      <w:r>
        <w:rPr>
          <w:rStyle w:val="FootnoteReference"/>
        </w:rPr>
        <w:footnoteRef/>
      </w:r>
      <w:r>
        <w:t xml:space="preserve"> </w:t>
      </w:r>
      <w:r>
        <w:tab/>
        <w:t>INT/1011.</w:t>
      </w:r>
    </w:p>
  </w:footnote>
  <w:footnote w:id="5">
    <w:p w14:paraId="614B782E" w14:textId="454643CE" w:rsidR="00275386" w:rsidRPr="001C3289" w:rsidRDefault="00275386" w:rsidP="00B30034">
      <w:pPr>
        <w:pStyle w:val="FootnoteText"/>
        <w:ind w:left="567" w:hanging="567"/>
      </w:pPr>
      <w:r>
        <w:rPr>
          <w:rStyle w:val="FootnoteReference"/>
        </w:rPr>
        <w:footnoteRef/>
      </w:r>
      <w:r>
        <w:t xml:space="preserve"> </w:t>
      </w:r>
      <w:r>
        <w:tab/>
      </w:r>
      <w:hyperlink r:id="rId2" w:history="1">
        <w:r>
          <w:rPr>
            <w:rStyle w:val="Hyperlink"/>
          </w:rPr>
          <w:t>https://ec.europa.eu/regional_policy/sources/communication/eastern-border/communication-eastern-border-2026.pdf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09D0" w14:textId="77777777" w:rsidR="00B50563" w:rsidRDefault="00B50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656B" w14:textId="77777777" w:rsidR="00B50563" w:rsidRDefault="00B50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C60C" w14:textId="77777777" w:rsidR="00B50563" w:rsidRDefault="00B505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F000" w14:textId="77777777" w:rsidR="00B43AAA" w:rsidRPr="00987D85" w:rsidRDefault="00B43AAA" w:rsidP="00987D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CE34" w14:textId="0E3D2AF1" w:rsidR="00646AC2" w:rsidRPr="00987D85" w:rsidRDefault="00646AC2" w:rsidP="00987D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30BA" w14:textId="77777777" w:rsidR="00B43AAA" w:rsidRPr="00987D85" w:rsidRDefault="00B43AAA" w:rsidP="00987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EFAA9C2"/>
    <w:lvl w:ilvl="0">
      <w:start w:val="1"/>
      <w:numFmt w:val="decimal"/>
      <w:pStyle w:val="Heading1"/>
      <w:lvlText w:val="%1."/>
      <w:lvlJc w:val="left"/>
      <w:pPr>
        <w:ind w:left="0" w:firstLine="0"/>
      </w:pPr>
      <w:rPr>
        <w:rFonts w:hint="default"/>
        <w:b w:val="0"/>
        <w:i w:val="0"/>
        <w:iCs w:val="0"/>
      </w:rPr>
    </w:lvl>
    <w:lvl w:ilvl="1">
      <w:start w:val="1"/>
      <w:numFmt w:val="decimal"/>
      <w:pStyle w:val="Heading2"/>
      <w:lvlText w:val="%1.%2"/>
      <w:lvlJc w:val="left"/>
      <w:pPr>
        <w:ind w:left="0" w:firstLine="0"/>
      </w:pPr>
      <w:rPr>
        <w:rFonts w:hint="default"/>
        <w:i w:val="0"/>
        <w:iCs w:val="0"/>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4D447DCE"/>
    <w:multiLevelType w:val="hybridMultilevel"/>
    <w:tmpl w:val="00729754"/>
    <w:lvl w:ilvl="0" w:tplc="F64660EC">
      <w:start w:val="1"/>
      <w:numFmt w:val="upperRoman"/>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007F"/>
    <w:rsid w:val="000014D2"/>
    <w:rsid w:val="00001B9F"/>
    <w:rsid w:val="00001C6F"/>
    <w:rsid w:val="00002319"/>
    <w:rsid w:val="00003327"/>
    <w:rsid w:val="00003F0D"/>
    <w:rsid w:val="00004BC3"/>
    <w:rsid w:val="00005AB9"/>
    <w:rsid w:val="00005EB9"/>
    <w:rsid w:val="00006E24"/>
    <w:rsid w:val="00007481"/>
    <w:rsid w:val="00007824"/>
    <w:rsid w:val="00007A40"/>
    <w:rsid w:val="00010A7F"/>
    <w:rsid w:val="00010D88"/>
    <w:rsid w:val="00010F21"/>
    <w:rsid w:val="00011147"/>
    <w:rsid w:val="00011A6F"/>
    <w:rsid w:val="00011DE9"/>
    <w:rsid w:val="00012F89"/>
    <w:rsid w:val="00012FD9"/>
    <w:rsid w:val="00013643"/>
    <w:rsid w:val="00013DFE"/>
    <w:rsid w:val="000141D8"/>
    <w:rsid w:val="00014B32"/>
    <w:rsid w:val="0001563C"/>
    <w:rsid w:val="0001566B"/>
    <w:rsid w:val="00016993"/>
    <w:rsid w:val="000169B5"/>
    <w:rsid w:val="00016B2C"/>
    <w:rsid w:val="00017258"/>
    <w:rsid w:val="00017B45"/>
    <w:rsid w:val="00017FBD"/>
    <w:rsid w:val="000206D1"/>
    <w:rsid w:val="00020E6E"/>
    <w:rsid w:val="00021840"/>
    <w:rsid w:val="00021EB4"/>
    <w:rsid w:val="00021F40"/>
    <w:rsid w:val="00022556"/>
    <w:rsid w:val="000251EB"/>
    <w:rsid w:val="00026642"/>
    <w:rsid w:val="00026A08"/>
    <w:rsid w:val="00026FCC"/>
    <w:rsid w:val="000271B3"/>
    <w:rsid w:val="000319DF"/>
    <w:rsid w:val="00031A4B"/>
    <w:rsid w:val="00031FF1"/>
    <w:rsid w:val="000335C2"/>
    <w:rsid w:val="00033913"/>
    <w:rsid w:val="00033DB4"/>
    <w:rsid w:val="00033E5B"/>
    <w:rsid w:val="00033FE4"/>
    <w:rsid w:val="000340D2"/>
    <w:rsid w:val="000348F3"/>
    <w:rsid w:val="000351A1"/>
    <w:rsid w:val="00035711"/>
    <w:rsid w:val="000357A8"/>
    <w:rsid w:val="000363A2"/>
    <w:rsid w:val="0003666A"/>
    <w:rsid w:val="00036799"/>
    <w:rsid w:val="000401C5"/>
    <w:rsid w:val="0004111E"/>
    <w:rsid w:val="000418EA"/>
    <w:rsid w:val="00041D25"/>
    <w:rsid w:val="00042138"/>
    <w:rsid w:val="000424D4"/>
    <w:rsid w:val="000427B4"/>
    <w:rsid w:val="00042A84"/>
    <w:rsid w:val="00042EFA"/>
    <w:rsid w:val="000430A6"/>
    <w:rsid w:val="00044923"/>
    <w:rsid w:val="00044F3F"/>
    <w:rsid w:val="00045F8B"/>
    <w:rsid w:val="00046A52"/>
    <w:rsid w:val="000470AF"/>
    <w:rsid w:val="000472E0"/>
    <w:rsid w:val="0005018C"/>
    <w:rsid w:val="00050FDA"/>
    <w:rsid w:val="0005192E"/>
    <w:rsid w:val="00052007"/>
    <w:rsid w:val="00052343"/>
    <w:rsid w:val="0005249C"/>
    <w:rsid w:val="00052AC3"/>
    <w:rsid w:val="00052FCA"/>
    <w:rsid w:val="000534A5"/>
    <w:rsid w:val="00053CDA"/>
    <w:rsid w:val="00053E00"/>
    <w:rsid w:val="00054292"/>
    <w:rsid w:val="0005448A"/>
    <w:rsid w:val="000552E7"/>
    <w:rsid w:val="00055492"/>
    <w:rsid w:val="00055D52"/>
    <w:rsid w:val="0005680D"/>
    <w:rsid w:val="00056CBE"/>
    <w:rsid w:val="00057301"/>
    <w:rsid w:val="00057E37"/>
    <w:rsid w:val="000600A5"/>
    <w:rsid w:val="00060809"/>
    <w:rsid w:val="000613E5"/>
    <w:rsid w:val="000617BC"/>
    <w:rsid w:val="00061E65"/>
    <w:rsid w:val="0006229B"/>
    <w:rsid w:val="00062313"/>
    <w:rsid w:val="00062AD8"/>
    <w:rsid w:val="0006382A"/>
    <w:rsid w:val="00063876"/>
    <w:rsid w:val="00063FB4"/>
    <w:rsid w:val="000641B1"/>
    <w:rsid w:val="000645EE"/>
    <w:rsid w:val="000650E7"/>
    <w:rsid w:val="000657B1"/>
    <w:rsid w:val="00065B44"/>
    <w:rsid w:val="00065F71"/>
    <w:rsid w:val="00066165"/>
    <w:rsid w:val="000663C8"/>
    <w:rsid w:val="00066536"/>
    <w:rsid w:val="00066768"/>
    <w:rsid w:val="00066AC4"/>
    <w:rsid w:val="0006727A"/>
    <w:rsid w:val="0006793E"/>
    <w:rsid w:val="000703EB"/>
    <w:rsid w:val="0007062D"/>
    <w:rsid w:val="0007095C"/>
    <w:rsid w:val="00070AD7"/>
    <w:rsid w:val="00070E3D"/>
    <w:rsid w:val="0007146C"/>
    <w:rsid w:val="00071837"/>
    <w:rsid w:val="0007218F"/>
    <w:rsid w:val="000725B8"/>
    <w:rsid w:val="000725E5"/>
    <w:rsid w:val="000728F7"/>
    <w:rsid w:val="00072E0F"/>
    <w:rsid w:val="00073377"/>
    <w:rsid w:val="000735E5"/>
    <w:rsid w:val="0007392F"/>
    <w:rsid w:val="000748D2"/>
    <w:rsid w:val="00074E01"/>
    <w:rsid w:val="00075B51"/>
    <w:rsid w:val="000766DC"/>
    <w:rsid w:val="00076815"/>
    <w:rsid w:val="000777DB"/>
    <w:rsid w:val="0007794E"/>
    <w:rsid w:val="00077AC9"/>
    <w:rsid w:val="00077D6F"/>
    <w:rsid w:val="0008083D"/>
    <w:rsid w:val="00080B7E"/>
    <w:rsid w:val="000810D0"/>
    <w:rsid w:val="000818A9"/>
    <w:rsid w:val="0008333F"/>
    <w:rsid w:val="00083E14"/>
    <w:rsid w:val="0008461E"/>
    <w:rsid w:val="000850F7"/>
    <w:rsid w:val="000850FF"/>
    <w:rsid w:val="000858CB"/>
    <w:rsid w:val="00085A88"/>
    <w:rsid w:val="00085ED7"/>
    <w:rsid w:val="00086131"/>
    <w:rsid w:val="0008671C"/>
    <w:rsid w:val="0008673E"/>
    <w:rsid w:val="00087055"/>
    <w:rsid w:val="00087B39"/>
    <w:rsid w:val="000909EE"/>
    <w:rsid w:val="00090E1F"/>
    <w:rsid w:val="00091721"/>
    <w:rsid w:val="00091892"/>
    <w:rsid w:val="00091F2C"/>
    <w:rsid w:val="00092254"/>
    <w:rsid w:val="000933DF"/>
    <w:rsid w:val="0009384F"/>
    <w:rsid w:val="000938A3"/>
    <w:rsid w:val="00093DE0"/>
    <w:rsid w:val="00093E3B"/>
    <w:rsid w:val="0009415A"/>
    <w:rsid w:val="00094402"/>
    <w:rsid w:val="00094C6C"/>
    <w:rsid w:val="00094F91"/>
    <w:rsid w:val="0009532E"/>
    <w:rsid w:val="00096502"/>
    <w:rsid w:val="000972A0"/>
    <w:rsid w:val="000A0D4A"/>
    <w:rsid w:val="000A0E94"/>
    <w:rsid w:val="000A1A76"/>
    <w:rsid w:val="000A200F"/>
    <w:rsid w:val="000A2399"/>
    <w:rsid w:val="000A2691"/>
    <w:rsid w:val="000A318A"/>
    <w:rsid w:val="000A338D"/>
    <w:rsid w:val="000A3C21"/>
    <w:rsid w:val="000A3CB2"/>
    <w:rsid w:val="000A49BB"/>
    <w:rsid w:val="000A4C94"/>
    <w:rsid w:val="000A5670"/>
    <w:rsid w:val="000A5C5E"/>
    <w:rsid w:val="000A5D85"/>
    <w:rsid w:val="000A5ED0"/>
    <w:rsid w:val="000A5F37"/>
    <w:rsid w:val="000A5F74"/>
    <w:rsid w:val="000A7646"/>
    <w:rsid w:val="000A7649"/>
    <w:rsid w:val="000B0155"/>
    <w:rsid w:val="000B0D64"/>
    <w:rsid w:val="000B1931"/>
    <w:rsid w:val="000B20E2"/>
    <w:rsid w:val="000B21E4"/>
    <w:rsid w:val="000B22E0"/>
    <w:rsid w:val="000B250D"/>
    <w:rsid w:val="000B25D6"/>
    <w:rsid w:val="000B2D50"/>
    <w:rsid w:val="000B5D64"/>
    <w:rsid w:val="000B5ED6"/>
    <w:rsid w:val="000B66F5"/>
    <w:rsid w:val="000B7AEA"/>
    <w:rsid w:val="000C0244"/>
    <w:rsid w:val="000C0271"/>
    <w:rsid w:val="000C125A"/>
    <w:rsid w:val="000C150C"/>
    <w:rsid w:val="000C18F3"/>
    <w:rsid w:val="000C1BD8"/>
    <w:rsid w:val="000C1C1F"/>
    <w:rsid w:val="000C1D13"/>
    <w:rsid w:val="000C1E7F"/>
    <w:rsid w:val="000C24A1"/>
    <w:rsid w:val="000C2916"/>
    <w:rsid w:val="000C30A2"/>
    <w:rsid w:val="000C3441"/>
    <w:rsid w:val="000C3926"/>
    <w:rsid w:val="000C3C8E"/>
    <w:rsid w:val="000C4084"/>
    <w:rsid w:val="000C46E9"/>
    <w:rsid w:val="000C4D2E"/>
    <w:rsid w:val="000C4D8A"/>
    <w:rsid w:val="000C535F"/>
    <w:rsid w:val="000C55A4"/>
    <w:rsid w:val="000C600C"/>
    <w:rsid w:val="000C6492"/>
    <w:rsid w:val="000C66AD"/>
    <w:rsid w:val="000C6D07"/>
    <w:rsid w:val="000C7177"/>
    <w:rsid w:val="000C7B29"/>
    <w:rsid w:val="000C7F53"/>
    <w:rsid w:val="000D06FA"/>
    <w:rsid w:val="000D08DD"/>
    <w:rsid w:val="000D096F"/>
    <w:rsid w:val="000D112A"/>
    <w:rsid w:val="000D162B"/>
    <w:rsid w:val="000D1864"/>
    <w:rsid w:val="000D1C6D"/>
    <w:rsid w:val="000D24BC"/>
    <w:rsid w:val="000D2F8E"/>
    <w:rsid w:val="000D3975"/>
    <w:rsid w:val="000D4017"/>
    <w:rsid w:val="000D412A"/>
    <w:rsid w:val="000D4938"/>
    <w:rsid w:val="000D62B1"/>
    <w:rsid w:val="000D6655"/>
    <w:rsid w:val="000D6C05"/>
    <w:rsid w:val="000E09BE"/>
    <w:rsid w:val="000E0E63"/>
    <w:rsid w:val="000E1161"/>
    <w:rsid w:val="000E133C"/>
    <w:rsid w:val="000E18B2"/>
    <w:rsid w:val="000E25C4"/>
    <w:rsid w:val="000E294E"/>
    <w:rsid w:val="000E2A21"/>
    <w:rsid w:val="000E2F96"/>
    <w:rsid w:val="000E3217"/>
    <w:rsid w:val="000E3517"/>
    <w:rsid w:val="000E4722"/>
    <w:rsid w:val="000E73F5"/>
    <w:rsid w:val="000E77D3"/>
    <w:rsid w:val="000F0884"/>
    <w:rsid w:val="000F092A"/>
    <w:rsid w:val="000F1217"/>
    <w:rsid w:val="000F1241"/>
    <w:rsid w:val="000F1481"/>
    <w:rsid w:val="000F196B"/>
    <w:rsid w:val="000F259F"/>
    <w:rsid w:val="000F2B1F"/>
    <w:rsid w:val="000F2C03"/>
    <w:rsid w:val="000F2C75"/>
    <w:rsid w:val="000F2E85"/>
    <w:rsid w:val="000F344A"/>
    <w:rsid w:val="000F35C2"/>
    <w:rsid w:val="000F3716"/>
    <w:rsid w:val="000F4049"/>
    <w:rsid w:val="000F40FA"/>
    <w:rsid w:val="000F4217"/>
    <w:rsid w:val="000F5425"/>
    <w:rsid w:val="000F54F5"/>
    <w:rsid w:val="000F5B8E"/>
    <w:rsid w:val="000F5FAF"/>
    <w:rsid w:val="000F61E4"/>
    <w:rsid w:val="000F668F"/>
    <w:rsid w:val="000F6BBC"/>
    <w:rsid w:val="001011E2"/>
    <w:rsid w:val="00102C78"/>
    <w:rsid w:val="00103BDC"/>
    <w:rsid w:val="001045B6"/>
    <w:rsid w:val="001046B3"/>
    <w:rsid w:val="001047A5"/>
    <w:rsid w:val="00104DAA"/>
    <w:rsid w:val="00105124"/>
    <w:rsid w:val="00105361"/>
    <w:rsid w:val="001069C3"/>
    <w:rsid w:val="00106D31"/>
    <w:rsid w:val="00107083"/>
    <w:rsid w:val="001101F8"/>
    <w:rsid w:val="00110218"/>
    <w:rsid w:val="00110F47"/>
    <w:rsid w:val="00110F89"/>
    <w:rsid w:val="001115A0"/>
    <w:rsid w:val="00111995"/>
    <w:rsid w:val="00111BAE"/>
    <w:rsid w:val="00111C66"/>
    <w:rsid w:val="0011206F"/>
    <w:rsid w:val="00112379"/>
    <w:rsid w:val="001125CC"/>
    <w:rsid w:val="00115369"/>
    <w:rsid w:val="00115A62"/>
    <w:rsid w:val="0011602A"/>
    <w:rsid w:val="0011656A"/>
    <w:rsid w:val="00116A56"/>
    <w:rsid w:val="00116DCD"/>
    <w:rsid w:val="00117798"/>
    <w:rsid w:val="00120365"/>
    <w:rsid w:val="00120439"/>
    <w:rsid w:val="001205F5"/>
    <w:rsid w:val="0012061C"/>
    <w:rsid w:val="00120BA2"/>
    <w:rsid w:val="00120BC2"/>
    <w:rsid w:val="001210EF"/>
    <w:rsid w:val="00121540"/>
    <w:rsid w:val="00121E0D"/>
    <w:rsid w:val="0012220C"/>
    <w:rsid w:val="001227C1"/>
    <w:rsid w:val="00123834"/>
    <w:rsid w:val="00123A1C"/>
    <w:rsid w:val="00123A68"/>
    <w:rsid w:val="001248E3"/>
    <w:rsid w:val="00124D55"/>
    <w:rsid w:val="00125002"/>
    <w:rsid w:val="00125729"/>
    <w:rsid w:val="0012572E"/>
    <w:rsid w:val="00125868"/>
    <w:rsid w:val="00125C37"/>
    <w:rsid w:val="00126D0F"/>
    <w:rsid w:val="001271CE"/>
    <w:rsid w:val="001274C1"/>
    <w:rsid w:val="0012769F"/>
    <w:rsid w:val="0012797A"/>
    <w:rsid w:val="00130755"/>
    <w:rsid w:val="00130A36"/>
    <w:rsid w:val="00130DD2"/>
    <w:rsid w:val="00132070"/>
    <w:rsid w:val="0013297F"/>
    <w:rsid w:val="00133051"/>
    <w:rsid w:val="00133F3C"/>
    <w:rsid w:val="001344FE"/>
    <w:rsid w:val="00134744"/>
    <w:rsid w:val="00134BB2"/>
    <w:rsid w:val="00134D4B"/>
    <w:rsid w:val="00135516"/>
    <w:rsid w:val="0013625E"/>
    <w:rsid w:val="001364D0"/>
    <w:rsid w:val="00136EA3"/>
    <w:rsid w:val="0013706B"/>
    <w:rsid w:val="001370AA"/>
    <w:rsid w:val="00137575"/>
    <w:rsid w:val="0013760E"/>
    <w:rsid w:val="001378D8"/>
    <w:rsid w:val="001379EC"/>
    <w:rsid w:val="00137C12"/>
    <w:rsid w:val="00140277"/>
    <w:rsid w:val="00140360"/>
    <w:rsid w:val="0014043D"/>
    <w:rsid w:val="00140509"/>
    <w:rsid w:val="0014059A"/>
    <w:rsid w:val="0014098E"/>
    <w:rsid w:val="0014114D"/>
    <w:rsid w:val="00141FAE"/>
    <w:rsid w:val="00142506"/>
    <w:rsid w:val="00142935"/>
    <w:rsid w:val="00142B20"/>
    <w:rsid w:val="00142BA8"/>
    <w:rsid w:val="001437D0"/>
    <w:rsid w:val="00144231"/>
    <w:rsid w:val="00145470"/>
    <w:rsid w:val="00146202"/>
    <w:rsid w:val="00146B2F"/>
    <w:rsid w:val="00146D5E"/>
    <w:rsid w:val="00147C3B"/>
    <w:rsid w:val="00147DF2"/>
    <w:rsid w:val="0015024C"/>
    <w:rsid w:val="00150434"/>
    <w:rsid w:val="00150994"/>
    <w:rsid w:val="00150F41"/>
    <w:rsid w:val="001510D4"/>
    <w:rsid w:val="001515B9"/>
    <w:rsid w:val="001518B8"/>
    <w:rsid w:val="00151BAF"/>
    <w:rsid w:val="001529EA"/>
    <w:rsid w:val="00152F98"/>
    <w:rsid w:val="00153882"/>
    <w:rsid w:val="00153BD3"/>
    <w:rsid w:val="00154208"/>
    <w:rsid w:val="001549A0"/>
    <w:rsid w:val="00154F19"/>
    <w:rsid w:val="00155721"/>
    <w:rsid w:val="00155FA3"/>
    <w:rsid w:val="00156413"/>
    <w:rsid w:val="00156E92"/>
    <w:rsid w:val="00157F7E"/>
    <w:rsid w:val="001606E3"/>
    <w:rsid w:val="00160A7D"/>
    <w:rsid w:val="00161F57"/>
    <w:rsid w:val="00162EAF"/>
    <w:rsid w:val="001630B1"/>
    <w:rsid w:val="001636C1"/>
    <w:rsid w:val="001639B5"/>
    <w:rsid w:val="00164540"/>
    <w:rsid w:val="0016503F"/>
    <w:rsid w:val="001656BC"/>
    <w:rsid w:val="001657B4"/>
    <w:rsid w:val="001663BD"/>
    <w:rsid w:val="0016674F"/>
    <w:rsid w:val="00166835"/>
    <w:rsid w:val="00166FE3"/>
    <w:rsid w:val="0016769D"/>
    <w:rsid w:val="00167CA0"/>
    <w:rsid w:val="00167CE9"/>
    <w:rsid w:val="00170884"/>
    <w:rsid w:val="00170E6A"/>
    <w:rsid w:val="0017120D"/>
    <w:rsid w:val="001714F6"/>
    <w:rsid w:val="001719CD"/>
    <w:rsid w:val="00171E14"/>
    <w:rsid w:val="0017216F"/>
    <w:rsid w:val="00172198"/>
    <w:rsid w:val="00172516"/>
    <w:rsid w:val="0017252E"/>
    <w:rsid w:val="001725F8"/>
    <w:rsid w:val="00172BF3"/>
    <w:rsid w:val="0017373B"/>
    <w:rsid w:val="0017383D"/>
    <w:rsid w:val="00174750"/>
    <w:rsid w:val="00174ABE"/>
    <w:rsid w:val="00174AF3"/>
    <w:rsid w:val="00175DAE"/>
    <w:rsid w:val="00175DB5"/>
    <w:rsid w:val="0017606E"/>
    <w:rsid w:val="00176168"/>
    <w:rsid w:val="00176324"/>
    <w:rsid w:val="0017690D"/>
    <w:rsid w:val="00177158"/>
    <w:rsid w:val="00177521"/>
    <w:rsid w:val="0017771C"/>
    <w:rsid w:val="00177B09"/>
    <w:rsid w:val="00177D65"/>
    <w:rsid w:val="001805E9"/>
    <w:rsid w:val="0018143B"/>
    <w:rsid w:val="001817A0"/>
    <w:rsid w:val="00183A95"/>
    <w:rsid w:val="00183B57"/>
    <w:rsid w:val="00183F88"/>
    <w:rsid w:val="00184876"/>
    <w:rsid w:val="00184FD4"/>
    <w:rsid w:val="001853B4"/>
    <w:rsid w:val="0018585A"/>
    <w:rsid w:val="001861F9"/>
    <w:rsid w:val="00186B04"/>
    <w:rsid w:val="00186CF3"/>
    <w:rsid w:val="00186D4C"/>
    <w:rsid w:val="00186F1E"/>
    <w:rsid w:val="001870D2"/>
    <w:rsid w:val="001878E6"/>
    <w:rsid w:val="00190666"/>
    <w:rsid w:val="00190836"/>
    <w:rsid w:val="0019184E"/>
    <w:rsid w:val="00191E37"/>
    <w:rsid w:val="001930C4"/>
    <w:rsid w:val="0019327B"/>
    <w:rsid w:val="00193930"/>
    <w:rsid w:val="00193C76"/>
    <w:rsid w:val="001948C5"/>
    <w:rsid w:val="00194B36"/>
    <w:rsid w:val="00195609"/>
    <w:rsid w:val="00196115"/>
    <w:rsid w:val="001963A5"/>
    <w:rsid w:val="00196F1E"/>
    <w:rsid w:val="001979A4"/>
    <w:rsid w:val="00197FCA"/>
    <w:rsid w:val="001A0796"/>
    <w:rsid w:val="001A0904"/>
    <w:rsid w:val="001A1545"/>
    <w:rsid w:val="001A21FF"/>
    <w:rsid w:val="001A27DB"/>
    <w:rsid w:val="001A3270"/>
    <w:rsid w:val="001A35B7"/>
    <w:rsid w:val="001A3C8A"/>
    <w:rsid w:val="001A471D"/>
    <w:rsid w:val="001A4A5F"/>
    <w:rsid w:val="001A4D98"/>
    <w:rsid w:val="001A4DA0"/>
    <w:rsid w:val="001A4F36"/>
    <w:rsid w:val="001A5D35"/>
    <w:rsid w:val="001A6852"/>
    <w:rsid w:val="001A6F68"/>
    <w:rsid w:val="001B0087"/>
    <w:rsid w:val="001B059C"/>
    <w:rsid w:val="001B09DD"/>
    <w:rsid w:val="001B0C90"/>
    <w:rsid w:val="001B0CE4"/>
    <w:rsid w:val="001B12DC"/>
    <w:rsid w:val="001B1688"/>
    <w:rsid w:val="001B1846"/>
    <w:rsid w:val="001B1999"/>
    <w:rsid w:val="001B2010"/>
    <w:rsid w:val="001B2270"/>
    <w:rsid w:val="001B262A"/>
    <w:rsid w:val="001B286A"/>
    <w:rsid w:val="001B2D02"/>
    <w:rsid w:val="001B3647"/>
    <w:rsid w:val="001B3E53"/>
    <w:rsid w:val="001B4293"/>
    <w:rsid w:val="001B436E"/>
    <w:rsid w:val="001B48E5"/>
    <w:rsid w:val="001B4C16"/>
    <w:rsid w:val="001B5586"/>
    <w:rsid w:val="001B55DA"/>
    <w:rsid w:val="001B5FA5"/>
    <w:rsid w:val="001B5FFB"/>
    <w:rsid w:val="001B6710"/>
    <w:rsid w:val="001B6ACF"/>
    <w:rsid w:val="001B7012"/>
    <w:rsid w:val="001B77FA"/>
    <w:rsid w:val="001C06BB"/>
    <w:rsid w:val="001C0ABE"/>
    <w:rsid w:val="001C1116"/>
    <w:rsid w:val="001C1625"/>
    <w:rsid w:val="001C1DD6"/>
    <w:rsid w:val="001C2F4C"/>
    <w:rsid w:val="001C3289"/>
    <w:rsid w:val="001C37C0"/>
    <w:rsid w:val="001C414F"/>
    <w:rsid w:val="001C4587"/>
    <w:rsid w:val="001C4A15"/>
    <w:rsid w:val="001C5068"/>
    <w:rsid w:val="001C5852"/>
    <w:rsid w:val="001C63CE"/>
    <w:rsid w:val="001C6713"/>
    <w:rsid w:val="001C6968"/>
    <w:rsid w:val="001C69B2"/>
    <w:rsid w:val="001C7009"/>
    <w:rsid w:val="001C795D"/>
    <w:rsid w:val="001C79C6"/>
    <w:rsid w:val="001C7BF4"/>
    <w:rsid w:val="001C7CB0"/>
    <w:rsid w:val="001D04BB"/>
    <w:rsid w:val="001D09B7"/>
    <w:rsid w:val="001D11DA"/>
    <w:rsid w:val="001D169A"/>
    <w:rsid w:val="001D1AA3"/>
    <w:rsid w:val="001D1D74"/>
    <w:rsid w:val="001D24CA"/>
    <w:rsid w:val="001D33D0"/>
    <w:rsid w:val="001D38D8"/>
    <w:rsid w:val="001D4396"/>
    <w:rsid w:val="001D45F0"/>
    <w:rsid w:val="001D478B"/>
    <w:rsid w:val="001D4AC9"/>
    <w:rsid w:val="001D4B6C"/>
    <w:rsid w:val="001D612D"/>
    <w:rsid w:val="001D62DF"/>
    <w:rsid w:val="001D650E"/>
    <w:rsid w:val="001D6DA0"/>
    <w:rsid w:val="001D6E1E"/>
    <w:rsid w:val="001D7063"/>
    <w:rsid w:val="001D70D4"/>
    <w:rsid w:val="001D7473"/>
    <w:rsid w:val="001D7820"/>
    <w:rsid w:val="001D793D"/>
    <w:rsid w:val="001E0003"/>
    <w:rsid w:val="001E0272"/>
    <w:rsid w:val="001E06FB"/>
    <w:rsid w:val="001E0F33"/>
    <w:rsid w:val="001E1335"/>
    <w:rsid w:val="001E1BE0"/>
    <w:rsid w:val="001E21AD"/>
    <w:rsid w:val="001E2989"/>
    <w:rsid w:val="001E496B"/>
    <w:rsid w:val="001E4A33"/>
    <w:rsid w:val="001E4CB3"/>
    <w:rsid w:val="001E55EE"/>
    <w:rsid w:val="001E5712"/>
    <w:rsid w:val="001E58DF"/>
    <w:rsid w:val="001E5A7A"/>
    <w:rsid w:val="001E5C27"/>
    <w:rsid w:val="001E670F"/>
    <w:rsid w:val="001E6DA9"/>
    <w:rsid w:val="001E6F45"/>
    <w:rsid w:val="001E755A"/>
    <w:rsid w:val="001E7DB9"/>
    <w:rsid w:val="001F07A4"/>
    <w:rsid w:val="001F0A8C"/>
    <w:rsid w:val="001F2225"/>
    <w:rsid w:val="001F26C0"/>
    <w:rsid w:val="001F29C0"/>
    <w:rsid w:val="001F388E"/>
    <w:rsid w:val="001F58AF"/>
    <w:rsid w:val="001F5A4E"/>
    <w:rsid w:val="001F5B19"/>
    <w:rsid w:val="001F5E83"/>
    <w:rsid w:val="001F602B"/>
    <w:rsid w:val="001F6AC8"/>
    <w:rsid w:val="001F73C3"/>
    <w:rsid w:val="001F7C36"/>
    <w:rsid w:val="001F7FF9"/>
    <w:rsid w:val="002001AA"/>
    <w:rsid w:val="002003AD"/>
    <w:rsid w:val="00200A34"/>
    <w:rsid w:val="00200BF0"/>
    <w:rsid w:val="002029FD"/>
    <w:rsid w:val="00202A38"/>
    <w:rsid w:val="00202C0A"/>
    <w:rsid w:val="00202C55"/>
    <w:rsid w:val="00202D40"/>
    <w:rsid w:val="00203394"/>
    <w:rsid w:val="002037D5"/>
    <w:rsid w:val="00203A48"/>
    <w:rsid w:val="002044CC"/>
    <w:rsid w:val="00204C67"/>
    <w:rsid w:val="00204FF7"/>
    <w:rsid w:val="00205231"/>
    <w:rsid w:val="00205D36"/>
    <w:rsid w:val="00206F90"/>
    <w:rsid w:val="00206FF3"/>
    <w:rsid w:val="0020758A"/>
    <w:rsid w:val="00207F8D"/>
    <w:rsid w:val="002122C7"/>
    <w:rsid w:val="00212B03"/>
    <w:rsid w:val="00213218"/>
    <w:rsid w:val="00213527"/>
    <w:rsid w:val="00213724"/>
    <w:rsid w:val="00213DC6"/>
    <w:rsid w:val="0021458B"/>
    <w:rsid w:val="002145DA"/>
    <w:rsid w:val="00214E39"/>
    <w:rsid w:val="0021523E"/>
    <w:rsid w:val="0021526C"/>
    <w:rsid w:val="00215C10"/>
    <w:rsid w:val="00215C2D"/>
    <w:rsid w:val="00215C85"/>
    <w:rsid w:val="00215D06"/>
    <w:rsid w:val="002161EA"/>
    <w:rsid w:val="00216B53"/>
    <w:rsid w:val="00216BE6"/>
    <w:rsid w:val="0021732E"/>
    <w:rsid w:val="00217994"/>
    <w:rsid w:val="00217AEF"/>
    <w:rsid w:val="00220238"/>
    <w:rsid w:val="002202E5"/>
    <w:rsid w:val="00220488"/>
    <w:rsid w:val="0022113D"/>
    <w:rsid w:val="002211F9"/>
    <w:rsid w:val="002212F7"/>
    <w:rsid w:val="00221DE1"/>
    <w:rsid w:val="00222712"/>
    <w:rsid w:val="00222E49"/>
    <w:rsid w:val="00223636"/>
    <w:rsid w:val="00223B40"/>
    <w:rsid w:val="00223CB0"/>
    <w:rsid w:val="00223E4D"/>
    <w:rsid w:val="002240AE"/>
    <w:rsid w:val="00224C66"/>
    <w:rsid w:val="002252C4"/>
    <w:rsid w:val="002255EF"/>
    <w:rsid w:val="0022575A"/>
    <w:rsid w:val="002257B4"/>
    <w:rsid w:val="00225A26"/>
    <w:rsid w:val="00225DF4"/>
    <w:rsid w:val="00226A19"/>
    <w:rsid w:val="00226BF4"/>
    <w:rsid w:val="002270DA"/>
    <w:rsid w:val="00230263"/>
    <w:rsid w:val="002304D6"/>
    <w:rsid w:val="00230542"/>
    <w:rsid w:val="0023140A"/>
    <w:rsid w:val="0023183E"/>
    <w:rsid w:val="00231BB1"/>
    <w:rsid w:val="00232B04"/>
    <w:rsid w:val="00232D41"/>
    <w:rsid w:val="00232FC5"/>
    <w:rsid w:val="00233227"/>
    <w:rsid w:val="00233E16"/>
    <w:rsid w:val="00235138"/>
    <w:rsid w:val="002351EE"/>
    <w:rsid w:val="002363AD"/>
    <w:rsid w:val="00236900"/>
    <w:rsid w:val="0024075E"/>
    <w:rsid w:val="00241479"/>
    <w:rsid w:val="00241CCE"/>
    <w:rsid w:val="00242551"/>
    <w:rsid w:val="00243E36"/>
    <w:rsid w:val="00243E76"/>
    <w:rsid w:val="0024445E"/>
    <w:rsid w:val="00244ABF"/>
    <w:rsid w:val="00245124"/>
    <w:rsid w:val="0024540B"/>
    <w:rsid w:val="002454DF"/>
    <w:rsid w:val="00245A0B"/>
    <w:rsid w:val="00245EF4"/>
    <w:rsid w:val="0024625D"/>
    <w:rsid w:val="002479F6"/>
    <w:rsid w:val="00250118"/>
    <w:rsid w:val="002503D6"/>
    <w:rsid w:val="00250772"/>
    <w:rsid w:val="00250A0B"/>
    <w:rsid w:val="00250E11"/>
    <w:rsid w:val="0025115B"/>
    <w:rsid w:val="00251383"/>
    <w:rsid w:val="002514A9"/>
    <w:rsid w:val="0025171B"/>
    <w:rsid w:val="00251CC7"/>
    <w:rsid w:val="002522C9"/>
    <w:rsid w:val="00252A21"/>
    <w:rsid w:val="002532A2"/>
    <w:rsid w:val="00253BA5"/>
    <w:rsid w:val="00253D18"/>
    <w:rsid w:val="00253E4F"/>
    <w:rsid w:val="002541C5"/>
    <w:rsid w:val="002541F5"/>
    <w:rsid w:val="002542E4"/>
    <w:rsid w:val="00255E33"/>
    <w:rsid w:val="0025615C"/>
    <w:rsid w:val="002561EF"/>
    <w:rsid w:val="0025649B"/>
    <w:rsid w:val="00256892"/>
    <w:rsid w:val="0025789A"/>
    <w:rsid w:val="00257C9F"/>
    <w:rsid w:val="00261053"/>
    <w:rsid w:val="0026131D"/>
    <w:rsid w:val="00261617"/>
    <w:rsid w:val="002622B3"/>
    <w:rsid w:val="00262420"/>
    <w:rsid w:val="00262AE2"/>
    <w:rsid w:val="00262C51"/>
    <w:rsid w:val="00262F6D"/>
    <w:rsid w:val="00262FDE"/>
    <w:rsid w:val="0026314B"/>
    <w:rsid w:val="00263243"/>
    <w:rsid w:val="002633B8"/>
    <w:rsid w:val="00263629"/>
    <w:rsid w:val="00263C84"/>
    <w:rsid w:val="00264E4B"/>
    <w:rsid w:val="00266D73"/>
    <w:rsid w:val="00271869"/>
    <w:rsid w:val="00273DE5"/>
    <w:rsid w:val="00274482"/>
    <w:rsid w:val="00274827"/>
    <w:rsid w:val="00274918"/>
    <w:rsid w:val="00274C8F"/>
    <w:rsid w:val="00275386"/>
    <w:rsid w:val="002760AC"/>
    <w:rsid w:val="002768E3"/>
    <w:rsid w:val="002769BD"/>
    <w:rsid w:val="002802E8"/>
    <w:rsid w:val="002809EA"/>
    <w:rsid w:val="00280A54"/>
    <w:rsid w:val="00280BE8"/>
    <w:rsid w:val="00281067"/>
    <w:rsid w:val="00281741"/>
    <w:rsid w:val="00281812"/>
    <w:rsid w:val="00281AF8"/>
    <w:rsid w:val="00281EE5"/>
    <w:rsid w:val="002827C0"/>
    <w:rsid w:val="00283F81"/>
    <w:rsid w:val="00284962"/>
    <w:rsid w:val="00285426"/>
    <w:rsid w:val="00285908"/>
    <w:rsid w:val="00285C50"/>
    <w:rsid w:val="00285FE9"/>
    <w:rsid w:val="00286327"/>
    <w:rsid w:val="002867E5"/>
    <w:rsid w:val="002874E0"/>
    <w:rsid w:val="002876D2"/>
    <w:rsid w:val="00287919"/>
    <w:rsid w:val="00287B0E"/>
    <w:rsid w:val="00290CD8"/>
    <w:rsid w:val="0029206D"/>
    <w:rsid w:val="0029279B"/>
    <w:rsid w:val="00292AF1"/>
    <w:rsid w:val="00293375"/>
    <w:rsid w:val="0029367A"/>
    <w:rsid w:val="002949D5"/>
    <w:rsid w:val="002949EA"/>
    <w:rsid w:val="00294F7C"/>
    <w:rsid w:val="002950FA"/>
    <w:rsid w:val="0029549C"/>
    <w:rsid w:val="002954B9"/>
    <w:rsid w:val="0029568D"/>
    <w:rsid w:val="00295852"/>
    <w:rsid w:val="0029592F"/>
    <w:rsid w:val="00295970"/>
    <w:rsid w:val="0029631C"/>
    <w:rsid w:val="00296896"/>
    <w:rsid w:val="00296C35"/>
    <w:rsid w:val="00297FBF"/>
    <w:rsid w:val="002A045D"/>
    <w:rsid w:val="002A0B53"/>
    <w:rsid w:val="002A0EEF"/>
    <w:rsid w:val="002A11AD"/>
    <w:rsid w:val="002A11ED"/>
    <w:rsid w:val="002A1275"/>
    <w:rsid w:val="002A151B"/>
    <w:rsid w:val="002A1687"/>
    <w:rsid w:val="002A2315"/>
    <w:rsid w:val="002A23C0"/>
    <w:rsid w:val="002A4571"/>
    <w:rsid w:val="002A5819"/>
    <w:rsid w:val="002A73E0"/>
    <w:rsid w:val="002A7433"/>
    <w:rsid w:val="002B0952"/>
    <w:rsid w:val="002B15F1"/>
    <w:rsid w:val="002B2A09"/>
    <w:rsid w:val="002B2BFB"/>
    <w:rsid w:val="002B2DF7"/>
    <w:rsid w:val="002B2F16"/>
    <w:rsid w:val="002B31C1"/>
    <w:rsid w:val="002B320D"/>
    <w:rsid w:val="002B329B"/>
    <w:rsid w:val="002B4631"/>
    <w:rsid w:val="002B46F0"/>
    <w:rsid w:val="002B58CD"/>
    <w:rsid w:val="002B59C5"/>
    <w:rsid w:val="002B6700"/>
    <w:rsid w:val="002B6AD9"/>
    <w:rsid w:val="002C0003"/>
    <w:rsid w:val="002C015C"/>
    <w:rsid w:val="002C0843"/>
    <w:rsid w:val="002C13A2"/>
    <w:rsid w:val="002C1817"/>
    <w:rsid w:val="002C1D46"/>
    <w:rsid w:val="002C2502"/>
    <w:rsid w:val="002C346C"/>
    <w:rsid w:val="002C34C1"/>
    <w:rsid w:val="002C3BF4"/>
    <w:rsid w:val="002C40CC"/>
    <w:rsid w:val="002C4ADD"/>
    <w:rsid w:val="002C5245"/>
    <w:rsid w:val="002C7082"/>
    <w:rsid w:val="002C71DA"/>
    <w:rsid w:val="002C7267"/>
    <w:rsid w:val="002C749F"/>
    <w:rsid w:val="002C78A7"/>
    <w:rsid w:val="002C7CF0"/>
    <w:rsid w:val="002C7F6C"/>
    <w:rsid w:val="002D03F3"/>
    <w:rsid w:val="002D13BE"/>
    <w:rsid w:val="002D164A"/>
    <w:rsid w:val="002D2287"/>
    <w:rsid w:val="002D24FF"/>
    <w:rsid w:val="002D3283"/>
    <w:rsid w:val="002D33A8"/>
    <w:rsid w:val="002D349C"/>
    <w:rsid w:val="002D5677"/>
    <w:rsid w:val="002D5679"/>
    <w:rsid w:val="002D5D94"/>
    <w:rsid w:val="002D60B6"/>
    <w:rsid w:val="002D6113"/>
    <w:rsid w:val="002D6666"/>
    <w:rsid w:val="002D6E19"/>
    <w:rsid w:val="002D70FC"/>
    <w:rsid w:val="002D77A7"/>
    <w:rsid w:val="002D7C3D"/>
    <w:rsid w:val="002E07E4"/>
    <w:rsid w:val="002E128F"/>
    <w:rsid w:val="002E12A6"/>
    <w:rsid w:val="002E16C8"/>
    <w:rsid w:val="002E2944"/>
    <w:rsid w:val="002E3DC0"/>
    <w:rsid w:val="002E4D54"/>
    <w:rsid w:val="002E54B7"/>
    <w:rsid w:val="002E594A"/>
    <w:rsid w:val="002E61A7"/>
    <w:rsid w:val="002E61D7"/>
    <w:rsid w:val="002E66DE"/>
    <w:rsid w:val="002E70B8"/>
    <w:rsid w:val="002E7464"/>
    <w:rsid w:val="002E7F85"/>
    <w:rsid w:val="002F059B"/>
    <w:rsid w:val="002F09E6"/>
    <w:rsid w:val="002F0B41"/>
    <w:rsid w:val="002F0F77"/>
    <w:rsid w:val="002F1224"/>
    <w:rsid w:val="002F1321"/>
    <w:rsid w:val="002F19B8"/>
    <w:rsid w:val="002F229B"/>
    <w:rsid w:val="002F24CB"/>
    <w:rsid w:val="002F2B62"/>
    <w:rsid w:val="002F2EB1"/>
    <w:rsid w:val="002F39DC"/>
    <w:rsid w:val="002F484E"/>
    <w:rsid w:val="002F4A04"/>
    <w:rsid w:val="002F52E9"/>
    <w:rsid w:val="002F5B0B"/>
    <w:rsid w:val="002F67FD"/>
    <w:rsid w:val="002F6CC0"/>
    <w:rsid w:val="002F77B5"/>
    <w:rsid w:val="002F7971"/>
    <w:rsid w:val="002F7E69"/>
    <w:rsid w:val="00300924"/>
    <w:rsid w:val="00300EFE"/>
    <w:rsid w:val="0030126F"/>
    <w:rsid w:val="0030207D"/>
    <w:rsid w:val="0030285D"/>
    <w:rsid w:val="00302DFB"/>
    <w:rsid w:val="00303595"/>
    <w:rsid w:val="00303892"/>
    <w:rsid w:val="00303DDA"/>
    <w:rsid w:val="00304217"/>
    <w:rsid w:val="0030451F"/>
    <w:rsid w:val="00305309"/>
    <w:rsid w:val="00305440"/>
    <w:rsid w:val="0030596E"/>
    <w:rsid w:val="003060F1"/>
    <w:rsid w:val="00307337"/>
    <w:rsid w:val="003073C3"/>
    <w:rsid w:val="00311BF2"/>
    <w:rsid w:val="0031202C"/>
    <w:rsid w:val="00313C78"/>
    <w:rsid w:val="00313DE9"/>
    <w:rsid w:val="00316216"/>
    <w:rsid w:val="0031634E"/>
    <w:rsid w:val="003176D7"/>
    <w:rsid w:val="003214B9"/>
    <w:rsid w:val="003219C7"/>
    <w:rsid w:val="003222E0"/>
    <w:rsid w:val="0032296F"/>
    <w:rsid w:val="00323637"/>
    <w:rsid w:val="00323872"/>
    <w:rsid w:val="00323E2A"/>
    <w:rsid w:val="00324D2D"/>
    <w:rsid w:val="00324E8A"/>
    <w:rsid w:val="003250EF"/>
    <w:rsid w:val="00325927"/>
    <w:rsid w:val="003261FF"/>
    <w:rsid w:val="003262C3"/>
    <w:rsid w:val="00326E93"/>
    <w:rsid w:val="00327371"/>
    <w:rsid w:val="00331ABF"/>
    <w:rsid w:val="00331D87"/>
    <w:rsid w:val="00332318"/>
    <w:rsid w:val="00332801"/>
    <w:rsid w:val="00332850"/>
    <w:rsid w:val="00333133"/>
    <w:rsid w:val="003331D6"/>
    <w:rsid w:val="00333A6C"/>
    <w:rsid w:val="003342C2"/>
    <w:rsid w:val="0033430D"/>
    <w:rsid w:val="00334478"/>
    <w:rsid w:val="003346B4"/>
    <w:rsid w:val="00334AE6"/>
    <w:rsid w:val="003358C3"/>
    <w:rsid w:val="00335A99"/>
    <w:rsid w:val="00335FF6"/>
    <w:rsid w:val="003365D0"/>
    <w:rsid w:val="0033723B"/>
    <w:rsid w:val="003379A4"/>
    <w:rsid w:val="00337D03"/>
    <w:rsid w:val="00340372"/>
    <w:rsid w:val="0034057D"/>
    <w:rsid w:val="00340C7A"/>
    <w:rsid w:val="0034153E"/>
    <w:rsid w:val="003418D7"/>
    <w:rsid w:val="00341C68"/>
    <w:rsid w:val="003436B8"/>
    <w:rsid w:val="003439AB"/>
    <w:rsid w:val="003449C5"/>
    <w:rsid w:val="00344FD4"/>
    <w:rsid w:val="0034515B"/>
    <w:rsid w:val="003453E4"/>
    <w:rsid w:val="0034602B"/>
    <w:rsid w:val="0034617C"/>
    <w:rsid w:val="00346C62"/>
    <w:rsid w:val="00346D38"/>
    <w:rsid w:val="003479C5"/>
    <w:rsid w:val="0035008D"/>
    <w:rsid w:val="00350B7E"/>
    <w:rsid w:val="00350CF0"/>
    <w:rsid w:val="00351840"/>
    <w:rsid w:val="00352FCE"/>
    <w:rsid w:val="00353A5E"/>
    <w:rsid w:val="00353F19"/>
    <w:rsid w:val="00354558"/>
    <w:rsid w:val="00354695"/>
    <w:rsid w:val="00354EAE"/>
    <w:rsid w:val="003552EE"/>
    <w:rsid w:val="00355471"/>
    <w:rsid w:val="0035549B"/>
    <w:rsid w:val="00355563"/>
    <w:rsid w:val="00355683"/>
    <w:rsid w:val="00355EBE"/>
    <w:rsid w:val="00356EB5"/>
    <w:rsid w:val="0035746B"/>
    <w:rsid w:val="00357810"/>
    <w:rsid w:val="00360337"/>
    <w:rsid w:val="00360346"/>
    <w:rsid w:val="003606D1"/>
    <w:rsid w:val="003611D9"/>
    <w:rsid w:val="003616CE"/>
    <w:rsid w:val="00361889"/>
    <w:rsid w:val="00362AD7"/>
    <w:rsid w:val="00362D80"/>
    <w:rsid w:val="003643A7"/>
    <w:rsid w:val="00364497"/>
    <w:rsid w:val="00365543"/>
    <w:rsid w:val="0036557E"/>
    <w:rsid w:val="00365916"/>
    <w:rsid w:val="0036691C"/>
    <w:rsid w:val="00366B26"/>
    <w:rsid w:val="00366DC2"/>
    <w:rsid w:val="0036779A"/>
    <w:rsid w:val="00367B2E"/>
    <w:rsid w:val="00367B3F"/>
    <w:rsid w:val="00367E72"/>
    <w:rsid w:val="00367EDE"/>
    <w:rsid w:val="0037082C"/>
    <w:rsid w:val="00370A90"/>
    <w:rsid w:val="00370B5C"/>
    <w:rsid w:val="00370BE5"/>
    <w:rsid w:val="00371581"/>
    <w:rsid w:val="00371652"/>
    <w:rsid w:val="003717B9"/>
    <w:rsid w:val="00371992"/>
    <w:rsid w:val="00371B9F"/>
    <w:rsid w:val="00371C95"/>
    <w:rsid w:val="00371CA2"/>
    <w:rsid w:val="00372563"/>
    <w:rsid w:val="00372E3E"/>
    <w:rsid w:val="00372E72"/>
    <w:rsid w:val="003749C9"/>
    <w:rsid w:val="003755C8"/>
    <w:rsid w:val="00375687"/>
    <w:rsid w:val="003757AB"/>
    <w:rsid w:val="00375BCF"/>
    <w:rsid w:val="00375C20"/>
    <w:rsid w:val="00375EF9"/>
    <w:rsid w:val="00376FD5"/>
    <w:rsid w:val="0037761D"/>
    <w:rsid w:val="00377C45"/>
    <w:rsid w:val="00380AE0"/>
    <w:rsid w:val="003813B2"/>
    <w:rsid w:val="00381B89"/>
    <w:rsid w:val="00381DE2"/>
    <w:rsid w:val="00382AEC"/>
    <w:rsid w:val="00382D7F"/>
    <w:rsid w:val="00382D93"/>
    <w:rsid w:val="00383324"/>
    <w:rsid w:val="00383346"/>
    <w:rsid w:val="003834E8"/>
    <w:rsid w:val="00383603"/>
    <w:rsid w:val="00383B3A"/>
    <w:rsid w:val="00383E02"/>
    <w:rsid w:val="00384659"/>
    <w:rsid w:val="0038536F"/>
    <w:rsid w:val="00385E8C"/>
    <w:rsid w:val="00386789"/>
    <w:rsid w:val="00386846"/>
    <w:rsid w:val="00386EF5"/>
    <w:rsid w:val="00387A75"/>
    <w:rsid w:val="00387BF1"/>
    <w:rsid w:val="003904FD"/>
    <w:rsid w:val="00390CE0"/>
    <w:rsid w:val="00392594"/>
    <w:rsid w:val="00392976"/>
    <w:rsid w:val="00392E1C"/>
    <w:rsid w:val="00393D73"/>
    <w:rsid w:val="00394254"/>
    <w:rsid w:val="00394D5A"/>
    <w:rsid w:val="00395B00"/>
    <w:rsid w:val="00395B8F"/>
    <w:rsid w:val="00396415"/>
    <w:rsid w:val="00396420"/>
    <w:rsid w:val="00396D18"/>
    <w:rsid w:val="00397A55"/>
    <w:rsid w:val="003A030E"/>
    <w:rsid w:val="003A0410"/>
    <w:rsid w:val="003A05D4"/>
    <w:rsid w:val="003A07ED"/>
    <w:rsid w:val="003A08FE"/>
    <w:rsid w:val="003A13FE"/>
    <w:rsid w:val="003A15C2"/>
    <w:rsid w:val="003A1950"/>
    <w:rsid w:val="003A1E1E"/>
    <w:rsid w:val="003A1F75"/>
    <w:rsid w:val="003A1FAA"/>
    <w:rsid w:val="003A2050"/>
    <w:rsid w:val="003A24D9"/>
    <w:rsid w:val="003A271B"/>
    <w:rsid w:val="003A2738"/>
    <w:rsid w:val="003A326E"/>
    <w:rsid w:val="003A3600"/>
    <w:rsid w:val="003A3890"/>
    <w:rsid w:val="003A4334"/>
    <w:rsid w:val="003A4436"/>
    <w:rsid w:val="003A495B"/>
    <w:rsid w:val="003A54C6"/>
    <w:rsid w:val="003A5705"/>
    <w:rsid w:val="003A5803"/>
    <w:rsid w:val="003A5DEC"/>
    <w:rsid w:val="003A6043"/>
    <w:rsid w:val="003A61AA"/>
    <w:rsid w:val="003A63E0"/>
    <w:rsid w:val="003A74C8"/>
    <w:rsid w:val="003A7802"/>
    <w:rsid w:val="003B0BD3"/>
    <w:rsid w:val="003B0C32"/>
    <w:rsid w:val="003B0D7B"/>
    <w:rsid w:val="003B0FA1"/>
    <w:rsid w:val="003B1E3A"/>
    <w:rsid w:val="003B30D9"/>
    <w:rsid w:val="003B31AB"/>
    <w:rsid w:val="003B34C7"/>
    <w:rsid w:val="003B4014"/>
    <w:rsid w:val="003B4080"/>
    <w:rsid w:val="003B54EA"/>
    <w:rsid w:val="003B5596"/>
    <w:rsid w:val="003B576D"/>
    <w:rsid w:val="003B58E4"/>
    <w:rsid w:val="003B595E"/>
    <w:rsid w:val="003B5EA4"/>
    <w:rsid w:val="003B6AE1"/>
    <w:rsid w:val="003B6CA5"/>
    <w:rsid w:val="003B6E60"/>
    <w:rsid w:val="003B73E8"/>
    <w:rsid w:val="003B7CB3"/>
    <w:rsid w:val="003C0AEA"/>
    <w:rsid w:val="003C0E19"/>
    <w:rsid w:val="003C1FC3"/>
    <w:rsid w:val="003C22A4"/>
    <w:rsid w:val="003C2903"/>
    <w:rsid w:val="003C2919"/>
    <w:rsid w:val="003C29FF"/>
    <w:rsid w:val="003C2BFB"/>
    <w:rsid w:val="003C346C"/>
    <w:rsid w:val="003C3835"/>
    <w:rsid w:val="003C38DF"/>
    <w:rsid w:val="003C3AF8"/>
    <w:rsid w:val="003C3CFD"/>
    <w:rsid w:val="003C436B"/>
    <w:rsid w:val="003C4EC0"/>
    <w:rsid w:val="003C5188"/>
    <w:rsid w:val="003C5337"/>
    <w:rsid w:val="003C5A6A"/>
    <w:rsid w:val="003C5F92"/>
    <w:rsid w:val="003C68FF"/>
    <w:rsid w:val="003C6B2A"/>
    <w:rsid w:val="003C6D03"/>
    <w:rsid w:val="003C789F"/>
    <w:rsid w:val="003C7A9F"/>
    <w:rsid w:val="003C7ADB"/>
    <w:rsid w:val="003C7D92"/>
    <w:rsid w:val="003D0245"/>
    <w:rsid w:val="003D0596"/>
    <w:rsid w:val="003D08B0"/>
    <w:rsid w:val="003D0EC3"/>
    <w:rsid w:val="003D1261"/>
    <w:rsid w:val="003D1A8B"/>
    <w:rsid w:val="003D1F26"/>
    <w:rsid w:val="003D274B"/>
    <w:rsid w:val="003D2B24"/>
    <w:rsid w:val="003D2BD4"/>
    <w:rsid w:val="003D330C"/>
    <w:rsid w:val="003D3AB4"/>
    <w:rsid w:val="003D3CAC"/>
    <w:rsid w:val="003D40B4"/>
    <w:rsid w:val="003D4925"/>
    <w:rsid w:val="003D61B3"/>
    <w:rsid w:val="003D790D"/>
    <w:rsid w:val="003D7A8C"/>
    <w:rsid w:val="003D7C00"/>
    <w:rsid w:val="003E053C"/>
    <w:rsid w:val="003E0703"/>
    <w:rsid w:val="003E0A07"/>
    <w:rsid w:val="003E0E39"/>
    <w:rsid w:val="003E0EB4"/>
    <w:rsid w:val="003E16BF"/>
    <w:rsid w:val="003E1759"/>
    <w:rsid w:val="003E1A9E"/>
    <w:rsid w:val="003E1FFE"/>
    <w:rsid w:val="003E26AA"/>
    <w:rsid w:val="003E2864"/>
    <w:rsid w:val="003E2E70"/>
    <w:rsid w:val="003E423D"/>
    <w:rsid w:val="003E48F6"/>
    <w:rsid w:val="003E5394"/>
    <w:rsid w:val="003E56E5"/>
    <w:rsid w:val="003E591C"/>
    <w:rsid w:val="003E65EA"/>
    <w:rsid w:val="003E66D8"/>
    <w:rsid w:val="003E7B6E"/>
    <w:rsid w:val="003E7E60"/>
    <w:rsid w:val="003F0077"/>
    <w:rsid w:val="003F00D4"/>
    <w:rsid w:val="003F043A"/>
    <w:rsid w:val="003F06F1"/>
    <w:rsid w:val="003F09D2"/>
    <w:rsid w:val="003F0B30"/>
    <w:rsid w:val="003F0E92"/>
    <w:rsid w:val="003F1BA9"/>
    <w:rsid w:val="003F1FD8"/>
    <w:rsid w:val="003F2209"/>
    <w:rsid w:val="003F229C"/>
    <w:rsid w:val="003F2500"/>
    <w:rsid w:val="003F250A"/>
    <w:rsid w:val="003F3160"/>
    <w:rsid w:val="003F3D39"/>
    <w:rsid w:val="003F48F6"/>
    <w:rsid w:val="003F5283"/>
    <w:rsid w:val="003F548E"/>
    <w:rsid w:val="003F56BE"/>
    <w:rsid w:val="003F646A"/>
    <w:rsid w:val="003F6761"/>
    <w:rsid w:val="003F67AD"/>
    <w:rsid w:val="003F6A0A"/>
    <w:rsid w:val="003F6FF5"/>
    <w:rsid w:val="003F71F6"/>
    <w:rsid w:val="003F766D"/>
    <w:rsid w:val="003F7CB8"/>
    <w:rsid w:val="00400208"/>
    <w:rsid w:val="004024F5"/>
    <w:rsid w:val="0040254B"/>
    <w:rsid w:val="00402DE1"/>
    <w:rsid w:val="00402FD7"/>
    <w:rsid w:val="00403277"/>
    <w:rsid w:val="0040345C"/>
    <w:rsid w:val="004036AD"/>
    <w:rsid w:val="00403D26"/>
    <w:rsid w:val="00403D8B"/>
    <w:rsid w:val="0040422A"/>
    <w:rsid w:val="00404396"/>
    <w:rsid w:val="004047DA"/>
    <w:rsid w:val="00404E7F"/>
    <w:rsid w:val="004058F1"/>
    <w:rsid w:val="004059AE"/>
    <w:rsid w:val="00405D5D"/>
    <w:rsid w:val="00405E60"/>
    <w:rsid w:val="00405EFE"/>
    <w:rsid w:val="00406635"/>
    <w:rsid w:val="00406B72"/>
    <w:rsid w:val="00406C1B"/>
    <w:rsid w:val="00406E66"/>
    <w:rsid w:val="00407159"/>
    <w:rsid w:val="00407E7D"/>
    <w:rsid w:val="0041057C"/>
    <w:rsid w:val="004107ED"/>
    <w:rsid w:val="00411090"/>
    <w:rsid w:val="00411665"/>
    <w:rsid w:val="00411B5E"/>
    <w:rsid w:val="0041283D"/>
    <w:rsid w:val="00412CBE"/>
    <w:rsid w:val="004132AC"/>
    <w:rsid w:val="00413AB4"/>
    <w:rsid w:val="00413FD2"/>
    <w:rsid w:val="00414C94"/>
    <w:rsid w:val="0041579C"/>
    <w:rsid w:val="0041594D"/>
    <w:rsid w:val="00415EBC"/>
    <w:rsid w:val="004178EA"/>
    <w:rsid w:val="00420F5F"/>
    <w:rsid w:val="00421117"/>
    <w:rsid w:val="00421373"/>
    <w:rsid w:val="00421735"/>
    <w:rsid w:val="00421B52"/>
    <w:rsid w:val="00421FB7"/>
    <w:rsid w:val="00422325"/>
    <w:rsid w:val="004227DB"/>
    <w:rsid w:val="00422816"/>
    <w:rsid w:val="00422A8A"/>
    <w:rsid w:val="00422B97"/>
    <w:rsid w:val="00422D87"/>
    <w:rsid w:val="00423641"/>
    <w:rsid w:val="00424A6F"/>
    <w:rsid w:val="00425AC4"/>
    <w:rsid w:val="00426041"/>
    <w:rsid w:val="004262B8"/>
    <w:rsid w:val="004270B2"/>
    <w:rsid w:val="0042763B"/>
    <w:rsid w:val="00427D1C"/>
    <w:rsid w:val="00427DF4"/>
    <w:rsid w:val="0043024C"/>
    <w:rsid w:val="004309CC"/>
    <w:rsid w:val="00431C61"/>
    <w:rsid w:val="00431CA0"/>
    <w:rsid w:val="00432B03"/>
    <w:rsid w:val="0043456E"/>
    <w:rsid w:val="00434D54"/>
    <w:rsid w:val="00434D5D"/>
    <w:rsid w:val="00434EB1"/>
    <w:rsid w:val="0043580C"/>
    <w:rsid w:val="00435FB5"/>
    <w:rsid w:val="00435FFF"/>
    <w:rsid w:val="00436280"/>
    <w:rsid w:val="00436706"/>
    <w:rsid w:val="004368DB"/>
    <w:rsid w:val="00436E35"/>
    <w:rsid w:val="00436E44"/>
    <w:rsid w:val="00437C1A"/>
    <w:rsid w:val="00437C38"/>
    <w:rsid w:val="00440160"/>
    <w:rsid w:val="00440798"/>
    <w:rsid w:val="004411C2"/>
    <w:rsid w:val="00441237"/>
    <w:rsid w:val="004415BF"/>
    <w:rsid w:val="004417A4"/>
    <w:rsid w:val="00441CDC"/>
    <w:rsid w:val="00441E71"/>
    <w:rsid w:val="00442B1A"/>
    <w:rsid w:val="00442BDD"/>
    <w:rsid w:val="00443960"/>
    <w:rsid w:val="00443D17"/>
    <w:rsid w:val="00443D38"/>
    <w:rsid w:val="00444441"/>
    <w:rsid w:val="004455B5"/>
    <w:rsid w:val="004455F9"/>
    <w:rsid w:val="00445742"/>
    <w:rsid w:val="00446904"/>
    <w:rsid w:val="00450E39"/>
    <w:rsid w:val="00450E7A"/>
    <w:rsid w:val="004511CE"/>
    <w:rsid w:val="00451378"/>
    <w:rsid w:val="00452847"/>
    <w:rsid w:val="00452F51"/>
    <w:rsid w:val="00453FC2"/>
    <w:rsid w:val="0045488B"/>
    <w:rsid w:val="004549FC"/>
    <w:rsid w:val="00454A1D"/>
    <w:rsid w:val="00454A4D"/>
    <w:rsid w:val="00455677"/>
    <w:rsid w:val="00455FF1"/>
    <w:rsid w:val="00456AF8"/>
    <w:rsid w:val="00457034"/>
    <w:rsid w:val="0045792A"/>
    <w:rsid w:val="004613F4"/>
    <w:rsid w:val="00461687"/>
    <w:rsid w:val="004617BE"/>
    <w:rsid w:val="004620DB"/>
    <w:rsid w:val="004623AE"/>
    <w:rsid w:val="0046271D"/>
    <w:rsid w:val="00463DF5"/>
    <w:rsid w:val="004650EF"/>
    <w:rsid w:val="004659B9"/>
    <w:rsid w:val="00466574"/>
    <w:rsid w:val="00467BEC"/>
    <w:rsid w:val="00467D0F"/>
    <w:rsid w:val="00470B15"/>
    <w:rsid w:val="00470C5E"/>
    <w:rsid w:val="004716C0"/>
    <w:rsid w:val="004716CD"/>
    <w:rsid w:val="0047185A"/>
    <w:rsid w:val="004724C8"/>
    <w:rsid w:val="00474F07"/>
    <w:rsid w:val="0047557D"/>
    <w:rsid w:val="00475869"/>
    <w:rsid w:val="00475A77"/>
    <w:rsid w:val="00475E76"/>
    <w:rsid w:val="004763C4"/>
    <w:rsid w:val="004765AC"/>
    <w:rsid w:val="00476C99"/>
    <w:rsid w:val="00476FC9"/>
    <w:rsid w:val="00477EF1"/>
    <w:rsid w:val="004801EB"/>
    <w:rsid w:val="00480B66"/>
    <w:rsid w:val="00481152"/>
    <w:rsid w:val="00481729"/>
    <w:rsid w:val="00481B5F"/>
    <w:rsid w:val="00481EFC"/>
    <w:rsid w:val="004820B7"/>
    <w:rsid w:val="0048288E"/>
    <w:rsid w:val="004829D6"/>
    <w:rsid w:val="00482D84"/>
    <w:rsid w:val="00482DDC"/>
    <w:rsid w:val="00483229"/>
    <w:rsid w:val="00483372"/>
    <w:rsid w:val="00483581"/>
    <w:rsid w:val="004836C2"/>
    <w:rsid w:val="00483A6D"/>
    <w:rsid w:val="00483E36"/>
    <w:rsid w:val="00483E6C"/>
    <w:rsid w:val="0048400D"/>
    <w:rsid w:val="00484136"/>
    <w:rsid w:val="00484421"/>
    <w:rsid w:val="00484CC0"/>
    <w:rsid w:val="00484CC8"/>
    <w:rsid w:val="00484E2B"/>
    <w:rsid w:val="0048609E"/>
    <w:rsid w:val="004860F1"/>
    <w:rsid w:val="004862F3"/>
    <w:rsid w:val="004866A9"/>
    <w:rsid w:val="00486B35"/>
    <w:rsid w:val="00487162"/>
    <w:rsid w:val="00490F21"/>
    <w:rsid w:val="00492774"/>
    <w:rsid w:val="00492829"/>
    <w:rsid w:val="00492A64"/>
    <w:rsid w:val="00492A78"/>
    <w:rsid w:val="00493DAC"/>
    <w:rsid w:val="00494BEA"/>
    <w:rsid w:val="00495997"/>
    <w:rsid w:val="00496691"/>
    <w:rsid w:val="00496D7A"/>
    <w:rsid w:val="004A065E"/>
    <w:rsid w:val="004A1585"/>
    <w:rsid w:val="004A2CA0"/>
    <w:rsid w:val="004A2F76"/>
    <w:rsid w:val="004A31BC"/>
    <w:rsid w:val="004A3228"/>
    <w:rsid w:val="004A3F1A"/>
    <w:rsid w:val="004A3F45"/>
    <w:rsid w:val="004A61AF"/>
    <w:rsid w:val="004A6ADD"/>
    <w:rsid w:val="004B0448"/>
    <w:rsid w:val="004B0E22"/>
    <w:rsid w:val="004B0EEE"/>
    <w:rsid w:val="004B1453"/>
    <w:rsid w:val="004B18C9"/>
    <w:rsid w:val="004B1AFA"/>
    <w:rsid w:val="004B1CFF"/>
    <w:rsid w:val="004B1D02"/>
    <w:rsid w:val="004B2515"/>
    <w:rsid w:val="004B267C"/>
    <w:rsid w:val="004B4B76"/>
    <w:rsid w:val="004B4E3D"/>
    <w:rsid w:val="004B51D2"/>
    <w:rsid w:val="004B588B"/>
    <w:rsid w:val="004B6047"/>
    <w:rsid w:val="004B68FB"/>
    <w:rsid w:val="004B6E56"/>
    <w:rsid w:val="004B7088"/>
    <w:rsid w:val="004B7177"/>
    <w:rsid w:val="004B7965"/>
    <w:rsid w:val="004C1094"/>
    <w:rsid w:val="004C1982"/>
    <w:rsid w:val="004C1C80"/>
    <w:rsid w:val="004C27D2"/>
    <w:rsid w:val="004C2A3C"/>
    <w:rsid w:val="004C3EF6"/>
    <w:rsid w:val="004C3F0F"/>
    <w:rsid w:val="004C3F51"/>
    <w:rsid w:val="004C4B32"/>
    <w:rsid w:val="004C504B"/>
    <w:rsid w:val="004C5245"/>
    <w:rsid w:val="004C52D1"/>
    <w:rsid w:val="004C53F3"/>
    <w:rsid w:val="004C5B76"/>
    <w:rsid w:val="004C64F2"/>
    <w:rsid w:val="004C679A"/>
    <w:rsid w:val="004C6806"/>
    <w:rsid w:val="004D02CD"/>
    <w:rsid w:val="004D0863"/>
    <w:rsid w:val="004D0B24"/>
    <w:rsid w:val="004D0C3C"/>
    <w:rsid w:val="004D142B"/>
    <w:rsid w:val="004D169A"/>
    <w:rsid w:val="004D17F4"/>
    <w:rsid w:val="004D1FD5"/>
    <w:rsid w:val="004D2D13"/>
    <w:rsid w:val="004D2D52"/>
    <w:rsid w:val="004D30AA"/>
    <w:rsid w:val="004D30DB"/>
    <w:rsid w:val="004D336F"/>
    <w:rsid w:val="004D3693"/>
    <w:rsid w:val="004D426E"/>
    <w:rsid w:val="004D4B90"/>
    <w:rsid w:val="004D55EF"/>
    <w:rsid w:val="004D56A4"/>
    <w:rsid w:val="004D5CCD"/>
    <w:rsid w:val="004D5FBF"/>
    <w:rsid w:val="004D6B95"/>
    <w:rsid w:val="004D6DC0"/>
    <w:rsid w:val="004D770F"/>
    <w:rsid w:val="004D7F41"/>
    <w:rsid w:val="004E03A2"/>
    <w:rsid w:val="004E0887"/>
    <w:rsid w:val="004E17A9"/>
    <w:rsid w:val="004E1E95"/>
    <w:rsid w:val="004E1FC5"/>
    <w:rsid w:val="004E22E1"/>
    <w:rsid w:val="004E2F11"/>
    <w:rsid w:val="004E2F17"/>
    <w:rsid w:val="004E307E"/>
    <w:rsid w:val="004E317E"/>
    <w:rsid w:val="004E3832"/>
    <w:rsid w:val="004E3954"/>
    <w:rsid w:val="004E4345"/>
    <w:rsid w:val="004E44F3"/>
    <w:rsid w:val="004E4835"/>
    <w:rsid w:val="004E4AA0"/>
    <w:rsid w:val="004E5856"/>
    <w:rsid w:val="004E5CE1"/>
    <w:rsid w:val="004E60AA"/>
    <w:rsid w:val="004E6677"/>
    <w:rsid w:val="004E6F45"/>
    <w:rsid w:val="004E73B6"/>
    <w:rsid w:val="004E7661"/>
    <w:rsid w:val="004F0484"/>
    <w:rsid w:val="004F09B3"/>
    <w:rsid w:val="004F1390"/>
    <w:rsid w:val="004F1972"/>
    <w:rsid w:val="004F2330"/>
    <w:rsid w:val="004F2D9B"/>
    <w:rsid w:val="004F2DDA"/>
    <w:rsid w:val="004F3132"/>
    <w:rsid w:val="004F3678"/>
    <w:rsid w:val="004F3F8A"/>
    <w:rsid w:val="004F4523"/>
    <w:rsid w:val="004F5237"/>
    <w:rsid w:val="004F53C6"/>
    <w:rsid w:val="004F5C3C"/>
    <w:rsid w:val="004F5DC5"/>
    <w:rsid w:val="004F69DB"/>
    <w:rsid w:val="004F6B29"/>
    <w:rsid w:val="004F6B87"/>
    <w:rsid w:val="004F7283"/>
    <w:rsid w:val="004F7B32"/>
    <w:rsid w:val="004F7C6A"/>
    <w:rsid w:val="0050013D"/>
    <w:rsid w:val="005015F4"/>
    <w:rsid w:val="00501A6D"/>
    <w:rsid w:val="00501C2D"/>
    <w:rsid w:val="005025E0"/>
    <w:rsid w:val="00502637"/>
    <w:rsid w:val="005027CA"/>
    <w:rsid w:val="00502D59"/>
    <w:rsid w:val="00502F9A"/>
    <w:rsid w:val="0050406B"/>
    <w:rsid w:val="00504568"/>
    <w:rsid w:val="00504A68"/>
    <w:rsid w:val="00504AD7"/>
    <w:rsid w:val="00504C69"/>
    <w:rsid w:val="00505117"/>
    <w:rsid w:val="00505508"/>
    <w:rsid w:val="005057FF"/>
    <w:rsid w:val="00505B6C"/>
    <w:rsid w:val="00505F1B"/>
    <w:rsid w:val="005069AF"/>
    <w:rsid w:val="00506AF2"/>
    <w:rsid w:val="00507299"/>
    <w:rsid w:val="005073E7"/>
    <w:rsid w:val="00511140"/>
    <w:rsid w:val="005112C1"/>
    <w:rsid w:val="00511801"/>
    <w:rsid w:val="00512A79"/>
    <w:rsid w:val="00512C09"/>
    <w:rsid w:val="00512C50"/>
    <w:rsid w:val="00512E6F"/>
    <w:rsid w:val="00513CFE"/>
    <w:rsid w:val="0051439A"/>
    <w:rsid w:val="00515161"/>
    <w:rsid w:val="005159F9"/>
    <w:rsid w:val="005163AB"/>
    <w:rsid w:val="00516C56"/>
    <w:rsid w:val="00517687"/>
    <w:rsid w:val="0052088C"/>
    <w:rsid w:val="00521210"/>
    <w:rsid w:val="0052171B"/>
    <w:rsid w:val="00521B6B"/>
    <w:rsid w:val="00521F13"/>
    <w:rsid w:val="00522048"/>
    <w:rsid w:val="0052247E"/>
    <w:rsid w:val="0052253F"/>
    <w:rsid w:val="00522E55"/>
    <w:rsid w:val="00523361"/>
    <w:rsid w:val="005238D0"/>
    <w:rsid w:val="00523B6A"/>
    <w:rsid w:val="00524093"/>
    <w:rsid w:val="00525165"/>
    <w:rsid w:val="00525F6C"/>
    <w:rsid w:val="00526106"/>
    <w:rsid w:val="005274A7"/>
    <w:rsid w:val="00527509"/>
    <w:rsid w:val="005279AE"/>
    <w:rsid w:val="00530625"/>
    <w:rsid w:val="00530F9A"/>
    <w:rsid w:val="005331B8"/>
    <w:rsid w:val="0053345D"/>
    <w:rsid w:val="005335EC"/>
    <w:rsid w:val="00535894"/>
    <w:rsid w:val="00535961"/>
    <w:rsid w:val="00536523"/>
    <w:rsid w:val="005372D6"/>
    <w:rsid w:val="00537CD6"/>
    <w:rsid w:val="0054054A"/>
    <w:rsid w:val="00541788"/>
    <w:rsid w:val="00542200"/>
    <w:rsid w:val="0054338F"/>
    <w:rsid w:val="00543E1B"/>
    <w:rsid w:val="005447D6"/>
    <w:rsid w:val="00544FB5"/>
    <w:rsid w:val="00545636"/>
    <w:rsid w:val="00546AB4"/>
    <w:rsid w:val="00546AC1"/>
    <w:rsid w:val="00546BDE"/>
    <w:rsid w:val="005476EC"/>
    <w:rsid w:val="00547CDD"/>
    <w:rsid w:val="00550CA6"/>
    <w:rsid w:val="00550F12"/>
    <w:rsid w:val="005511EA"/>
    <w:rsid w:val="005513EF"/>
    <w:rsid w:val="005514E5"/>
    <w:rsid w:val="00551737"/>
    <w:rsid w:val="00551AF8"/>
    <w:rsid w:val="005526F2"/>
    <w:rsid w:val="0055270B"/>
    <w:rsid w:val="00552A10"/>
    <w:rsid w:val="00552DE0"/>
    <w:rsid w:val="00555713"/>
    <w:rsid w:val="00556593"/>
    <w:rsid w:val="0055728C"/>
    <w:rsid w:val="005572CC"/>
    <w:rsid w:val="0055745F"/>
    <w:rsid w:val="00557578"/>
    <w:rsid w:val="005607FE"/>
    <w:rsid w:val="005608BA"/>
    <w:rsid w:val="00560D47"/>
    <w:rsid w:val="00562154"/>
    <w:rsid w:val="00562FF5"/>
    <w:rsid w:val="00563478"/>
    <w:rsid w:val="00563C84"/>
    <w:rsid w:val="00563D00"/>
    <w:rsid w:val="00563DD7"/>
    <w:rsid w:val="00563E5D"/>
    <w:rsid w:val="00563F5C"/>
    <w:rsid w:val="00564B51"/>
    <w:rsid w:val="0056547B"/>
    <w:rsid w:val="005667DB"/>
    <w:rsid w:val="00566AFA"/>
    <w:rsid w:val="00566EC3"/>
    <w:rsid w:val="00567907"/>
    <w:rsid w:val="00570E27"/>
    <w:rsid w:val="005711B9"/>
    <w:rsid w:val="00571321"/>
    <w:rsid w:val="00571349"/>
    <w:rsid w:val="00571A52"/>
    <w:rsid w:val="00571F24"/>
    <w:rsid w:val="00573ECF"/>
    <w:rsid w:val="005740E3"/>
    <w:rsid w:val="005743D1"/>
    <w:rsid w:val="00574DEE"/>
    <w:rsid w:val="00574EF4"/>
    <w:rsid w:val="005762F6"/>
    <w:rsid w:val="00576969"/>
    <w:rsid w:val="00576C16"/>
    <w:rsid w:val="00576D03"/>
    <w:rsid w:val="0057735E"/>
    <w:rsid w:val="00577522"/>
    <w:rsid w:val="00577A81"/>
    <w:rsid w:val="00577EC3"/>
    <w:rsid w:val="00577ED0"/>
    <w:rsid w:val="005801C3"/>
    <w:rsid w:val="00580F02"/>
    <w:rsid w:val="00581B86"/>
    <w:rsid w:val="00583112"/>
    <w:rsid w:val="00583470"/>
    <w:rsid w:val="00583A78"/>
    <w:rsid w:val="00583AE6"/>
    <w:rsid w:val="00583FF1"/>
    <w:rsid w:val="0058440E"/>
    <w:rsid w:val="005847A4"/>
    <w:rsid w:val="0058481E"/>
    <w:rsid w:val="00584FBE"/>
    <w:rsid w:val="00585483"/>
    <w:rsid w:val="00585585"/>
    <w:rsid w:val="00585968"/>
    <w:rsid w:val="00586DAE"/>
    <w:rsid w:val="00587378"/>
    <w:rsid w:val="0058798E"/>
    <w:rsid w:val="00587C05"/>
    <w:rsid w:val="00587D3E"/>
    <w:rsid w:val="005905C1"/>
    <w:rsid w:val="005906C9"/>
    <w:rsid w:val="00590AAB"/>
    <w:rsid w:val="00590CD4"/>
    <w:rsid w:val="00590DFC"/>
    <w:rsid w:val="0059145C"/>
    <w:rsid w:val="005919D8"/>
    <w:rsid w:val="00592251"/>
    <w:rsid w:val="005923FC"/>
    <w:rsid w:val="00592874"/>
    <w:rsid w:val="00592C78"/>
    <w:rsid w:val="005938C3"/>
    <w:rsid w:val="00594183"/>
    <w:rsid w:val="0059419A"/>
    <w:rsid w:val="0059458D"/>
    <w:rsid w:val="0059468C"/>
    <w:rsid w:val="00595125"/>
    <w:rsid w:val="00595271"/>
    <w:rsid w:val="005957EA"/>
    <w:rsid w:val="00595CB5"/>
    <w:rsid w:val="005968A4"/>
    <w:rsid w:val="00596AB1"/>
    <w:rsid w:val="00596E1E"/>
    <w:rsid w:val="00596F21"/>
    <w:rsid w:val="0059709A"/>
    <w:rsid w:val="005972AD"/>
    <w:rsid w:val="005A0562"/>
    <w:rsid w:val="005A0715"/>
    <w:rsid w:val="005A1030"/>
    <w:rsid w:val="005A20CA"/>
    <w:rsid w:val="005A220E"/>
    <w:rsid w:val="005A22C0"/>
    <w:rsid w:val="005A2856"/>
    <w:rsid w:val="005A35C3"/>
    <w:rsid w:val="005A39FB"/>
    <w:rsid w:val="005A3BDA"/>
    <w:rsid w:val="005A4BB7"/>
    <w:rsid w:val="005A5D8C"/>
    <w:rsid w:val="005A7920"/>
    <w:rsid w:val="005A7B8E"/>
    <w:rsid w:val="005B0069"/>
    <w:rsid w:val="005B1982"/>
    <w:rsid w:val="005B1CDD"/>
    <w:rsid w:val="005B1CFD"/>
    <w:rsid w:val="005B1E19"/>
    <w:rsid w:val="005B1F9F"/>
    <w:rsid w:val="005B2016"/>
    <w:rsid w:val="005B290F"/>
    <w:rsid w:val="005B3883"/>
    <w:rsid w:val="005B41A7"/>
    <w:rsid w:val="005B48F6"/>
    <w:rsid w:val="005B506E"/>
    <w:rsid w:val="005B55FC"/>
    <w:rsid w:val="005B6456"/>
    <w:rsid w:val="005B6467"/>
    <w:rsid w:val="005B6E5B"/>
    <w:rsid w:val="005B72B0"/>
    <w:rsid w:val="005B7A8D"/>
    <w:rsid w:val="005B7B63"/>
    <w:rsid w:val="005C0892"/>
    <w:rsid w:val="005C250D"/>
    <w:rsid w:val="005C2D5E"/>
    <w:rsid w:val="005C3184"/>
    <w:rsid w:val="005C3B81"/>
    <w:rsid w:val="005C3C4B"/>
    <w:rsid w:val="005C4782"/>
    <w:rsid w:val="005C4BFF"/>
    <w:rsid w:val="005C4E7D"/>
    <w:rsid w:val="005C5E94"/>
    <w:rsid w:val="005C650C"/>
    <w:rsid w:val="005C6613"/>
    <w:rsid w:val="005C74B9"/>
    <w:rsid w:val="005C7DB9"/>
    <w:rsid w:val="005D0476"/>
    <w:rsid w:val="005D086C"/>
    <w:rsid w:val="005D11D3"/>
    <w:rsid w:val="005D1E92"/>
    <w:rsid w:val="005D1EA4"/>
    <w:rsid w:val="005D1FC1"/>
    <w:rsid w:val="005D2DA9"/>
    <w:rsid w:val="005D339A"/>
    <w:rsid w:val="005D3683"/>
    <w:rsid w:val="005D3E2A"/>
    <w:rsid w:val="005D43EB"/>
    <w:rsid w:val="005D4E1F"/>
    <w:rsid w:val="005D4FB3"/>
    <w:rsid w:val="005D518C"/>
    <w:rsid w:val="005D55D8"/>
    <w:rsid w:val="005D5C55"/>
    <w:rsid w:val="005D639D"/>
    <w:rsid w:val="005D63E3"/>
    <w:rsid w:val="005D64EE"/>
    <w:rsid w:val="005D6DDE"/>
    <w:rsid w:val="005D77BE"/>
    <w:rsid w:val="005D7AA2"/>
    <w:rsid w:val="005E05B0"/>
    <w:rsid w:val="005E1F50"/>
    <w:rsid w:val="005E26F5"/>
    <w:rsid w:val="005E2757"/>
    <w:rsid w:val="005E2A45"/>
    <w:rsid w:val="005E2C93"/>
    <w:rsid w:val="005E2F07"/>
    <w:rsid w:val="005E2FEA"/>
    <w:rsid w:val="005E536E"/>
    <w:rsid w:val="005E5407"/>
    <w:rsid w:val="005E5571"/>
    <w:rsid w:val="005E5A27"/>
    <w:rsid w:val="005E6006"/>
    <w:rsid w:val="005E681B"/>
    <w:rsid w:val="005E6F40"/>
    <w:rsid w:val="005E7CD9"/>
    <w:rsid w:val="005F03AA"/>
    <w:rsid w:val="005F1544"/>
    <w:rsid w:val="005F1684"/>
    <w:rsid w:val="005F314B"/>
    <w:rsid w:val="005F31F6"/>
    <w:rsid w:val="005F3F9C"/>
    <w:rsid w:val="005F41E4"/>
    <w:rsid w:val="005F453E"/>
    <w:rsid w:val="005F56D1"/>
    <w:rsid w:val="005F64F9"/>
    <w:rsid w:val="005F695A"/>
    <w:rsid w:val="005F6B89"/>
    <w:rsid w:val="005F71A4"/>
    <w:rsid w:val="005F7F7F"/>
    <w:rsid w:val="00600061"/>
    <w:rsid w:val="006000A0"/>
    <w:rsid w:val="00600C8C"/>
    <w:rsid w:val="006020B4"/>
    <w:rsid w:val="00602149"/>
    <w:rsid w:val="00602E58"/>
    <w:rsid w:val="006030C1"/>
    <w:rsid w:val="00603119"/>
    <w:rsid w:val="00603478"/>
    <w:rsid w:val="00603571"/>
    <w:rsid w:val="0060396E"/>
    <w:rsid w:val="00603D9A"/>
    <w:rsid w:val="00604029"/>
    <w:rsid w:val="006042F6"/>
    <w:rsid w:val="006061DE"/>
    <w:rsid w:val="006072FD"/>
    <w:rsid w:val="00611186"/>
    <w:rsid w:val="0061130B"/>
    <w:rsid w:val="00611AF2"/>
    <w:rsid w:val="0061212B"/>
    <w:rsid w:val="006122B6"/>
    <w:rsid w:val="00612522"/>
    <w:rsid w:val="00612637"/>
    <w:rsid w:val="006127AF"/>
    <w:rsid w:val="00612EB5"/>
    <w:rsid w:val="0061311D"/>
    <w:rsid w:val="0061384E"/>
    <w:rsid w:val="006141DF"/>
    <w:rsid w:val="00614630"/>
    <w:rsid w:val="00614D73"/>
    <w:rsid w:val="00615439"/>
    <w:rsid w:val="00615469"/>
    <w:rsid w:val="006155E4"/>
    <w:rsid w:val="006159A9"/>
    <w:rsid w:val="00615EC3"/>
    <w:rsid w:val="00615FB2"/>
    <w:rsid w:val="00616F6D"/>
    <w:rsid w:val="0061711E"/>
    <w:rsid w:val="00617BD1"/>
    <w:rsid w:val="00617CE8"/>
    <w:rsid w:val="006203BE"/>
    <w:rsid w:val="00620E8E"/>
    <w:rsid w:val="0062123D"/>
    <w:rsid w:val="006215D2"/>
    <w:rsid w:val="00622405"/>
    <w:rsid w:val="006225C1"/>
    <w:rsid w:val="00622772"/>
    <w:rsid w:val="00623C26"/>
    <w:rsid w:val="00624CE0"/>
    <w:rsid w:val="00625C0F"/>
    <w:rsid w:val="00625D3E"/>
    <w:rsid w:val="00625D3F"/>
    <w:rsid w:val="006264BE"/>
    <w:rsid w:val="006267D1"/>
    <w:rsid w:val="00626972"/>
    <w:rsid w:val="006270A9"/>
    <w:rsid w:val="006278A0"/>
    <w:rsid w:val="00627C7F"/>
    <w:rsid w:val="0063095F"/>
    <w:rsid w:val="00630EE3"/>
    <w:rsid w:val="00631048"/>
    <w:rsid w:val="006311F6"/>
    <w:rsid w:val="00633B22"/>
    <w:rsid w:val="00633CCA"/>
    <w:rsid w:val="00633D46"/>
    <w:rsid w:val="00634536"/>
    <w:rsid w:val="00634710"/>
    <w:rsid w:val="006366A1"/>
    <w:rsid w:val="00636D45"/>
    <w:rsid w:val="00636F6C"/>
    <w:rsid w:val="00637941"/>
    <w:rsid w:val="006400AD"/>
    <w:rsid w:val="0064323E"/>
    <w:rsid w:val="006436FF"/>
    <w:rsid w:val="00643DC9"/>
    <w:rsid w:val="0064442B"/>
    <w:rsid w:val="0064505A"/>
    <w:rsid w:val="006466A6"/>
    <w:rsid w:val="00646AC2"/>
    <w:rsid w:val="0064778B"/>
    <w:rsid w:val="0065019E"/>
    <w:rsid w:val="00650238"/>
    <w:rsid w:val="00650390"/>
    <w:rsid w:val="00651D35"/>
    <w:rsid w:val="006520E2"/>
    <w:rsid w:val="006530C5"/>
    <w:rsid w:val="006531EA"/>
    <w:rsid w:val="00653301"/>
    <w:rsid w:val="006537C8"/>
    <w:rsid w:val="006538C0"/>
    <w:rsid w:val="00654359"/>
    <w:rsid w:val="0065439F"/>
    <w:rsid w:val="00654486"/>
    <w:rsid w:val="00654A74"/>
    <w:rsid w:val="00654DAB"/>
    <w:rsid w:val="006555A4"/>
    <w:rsid w:val="00655A33"/>
    <w:rsid w:val="00656624"/>
    <w:rsid w:val="00656D39"/>
    <w:rsid w:val="00657D7C"/>
    <w:rsid w:val="00657DDF"/>
    <w:rsid w:val="0066027A"/>
    <w:rsid w:val="006603B8"/>
    <w:rsid w:val="006609DF"/>
    <w:rsid w:val="00660AEA"/>
    <w:rsid w:val="00660B2B"/>
    <w:rsid w:val="00661169"/>
    <w:rsid w:val="0066204A"/>
    <w:rsid w:val="006620F4"/>
    <w:rsid w:val="00664328"/>
    <w:rsid w:val="006647EC"/>
    <w:rsid w:val="00664A9C"/>
    <w:rsid w:val="00664B6B"/>
    <w:rsid w:val="00664E9E"/>
    <w:rsid w:val="00665E78"/>
    <w:rsid w:val="006664E1"/>
    <w:rsid w:val="00666D41"/>
    <w:rsid w:val="006670FF"/>
    <w:rsid w:val="00667413"/>
    <w:rsid w:val="006679BF"/>
    <w:rsid w:val="00667E33"/>
    <w:rsid w:val="00670246"/>
    <w:rsid w:val="0067078F"/>
    <w:rsid w:val="0067098D"/>
    <w:rsid w:val="00670E3C"/>
    <w:rsid w:val="006714B0"/>
    <w:rsid w:val="00671D9C"/>
    <w:rsid w:val="00672210"/>
    <w:rsid w:val="00672380"/>
    <w:rsid w:val="0067239B"/>
    <w:rsid w:val="00672414"/>
    <w:rsid w:val="0067297F"/>
    <w:rsid w:val="00672D26"/>
    <w:rsid w:val="00672D2B"/>
    <w:rsid w:val="00672D73"/>
    <w:rsid w:val="00672FA5"/>
    <w:rsid w:val="00673535"/>
    <w:rsid w:val="006735EF"/>
    <w:rsid w:val="006736EB"/>
    <w:rsid w:val="006738A1"/>
    <w:rsid w:val="00673D18"/>
    <w:rsid w:val="006747E3"/>
    <w:rsid w:val="0067525A"/>
    <w:rsid w:val="00675D37"/>
    <w:rsid w:val="00675ED3"/>
    <w:rsid w:val="006761AA"/>
    <w:rsid w:val="006762C6"/>
    <w:rsid w:val="00676676"/>
    <w:rsid w:val="00676770"/>
    <w:rsid w:val="00676D5E"/>
    <w:rsid w:val="00676E34"/>
    <w:rsid w:val="0067797F"/>
    <w:rsid w:val="006779F6"/>
    <w:rsid w:val="00677F57"/>
    <w:rsid w:val="00680533"/>
    <w:rsid w:val="006805F1"/>
    <w:rsid w:val="00681088"/>
    <w:rsid w:val="00681E5E"/>
    <w:rsid w:val="0068220A"/>
    <w:rsid w:val="00682C71"/>
    <w:rsid w:val="00683926"/>
    <w:rsid w:val="00683FF7"/>
    <w:rsid w:val="0068584A"/>
    <w:rsid w:val="00685EC7"/>
    <w:rsid w:val="0068633C"/>
    <w:rsid w:val="00686764"/>
    <w:rsid w:val="00686EB4"/>
    <w:rsid w:val="006876F4"/>
    <w:rsid w:val="006877E0"/>
    <w:rsid w:val="00687FC2"/>
    <w:rsid w:val="00690F5A"/>
    <w:rsid w:val="00691090"/>
    <w:rsid w:val="00691ABB"/>
    <w:rsid w:val="00692059"/>
    <w:rsid w:val="0069255F"/>
    <w:rsid w:val="00692963"/>
    <w:rsid w:val="00692C2C"/>
    <w:rsid w:val="00692C6C"/>
    <w:rsid w:val="00692FA3"/>
    <w:rsid w:val="00693A7B"/>
    <w:rsid w:val="006943F6"/>
    <w:rsid w:val="006946C2"/>
    <w:rsid w:val="006949DE"/>
    <w:rsid w:val="00694B83"/>
    <w:rsid w:val="00695654"/>
    <w:rsid w:val="0069577E"/>
    <w:rsid w:val="00695B9B"/>
    <w:rsid w:val="0069634B"/>
    <w:rsid w:val="00696623"/>
    <w:rsid w:val="0069681F"/>
    <w:rsid w:val="00697756"/>
    <w:rsid w:val="00697CE5"/>
    <w:rsid w:val="006A04E9"/>
    <w:rsid w:val="006A0737"/>
    <w:rsid w:val="006A0A03"/>
    <w:rsid w:val="006A0B8B"/>
    <w:rsid w:val="006A0D62"/>
    <w:rsid w:val="006A18B0"/>
    <w:rsid w:val="006A1E58"/>
    <w:rsid w:val="006A2503"/>
    <w:rsid w:val="006A2808"/>
    <w:rsid w:val="006A2A54"/>
    <w:rsid w:val="006A335E"/>
    <w:rsid w:val="006A3F40"/>
    <w:rsid w:val="006A40A7"/>
    <w:rsid w:val="006A4A03"/>
    <w:rsid w:val="006A4D3F"/>
    <w:rsid w:val="006A4E69"/>
    <w:rsid w:val="006A4F21"/>
    <w:rsid w:val="006A585F"/>
    <w:rsid w:val="006A6A81"/>
    <w:rsid w:val="006A7543"/>
    <w:rsid w:val="006A7EBE"/>
    <w:rsid w:val="006B0FAE"/>
    <w:rsid w:val="006B12CF"/>
    <w:rsid w:val="006B14D9"/>
    <w:rsid w:val="006B16DE"/>
    <w:rsid w:val="006B2643"/>
    <w:rsid w:val="006B26E2"/>
    <w:rsid w:val="006B2D5F"/>
    <w:rsid w:val="006B2D76"/>
    <w:rsid w:val="006B3585"/>
    <w:rsid w:val="006B39AA"/>
    <w:rsid w:val="006B45F0"/>
    <w:rsid w:val="006B4FAD"/>
    <w:rsid w:val="006B50E1"/>
    <w:rsid w:val="006B5704"/>
    <w:rsid w:val="006B5982"/>
    <w:rsid w:val="006B5DCA"/>
    <w:rsid w:val="006B62F8"/>
    <w:rsid w:val="006B668B"/>
    <w:rsid w:val="006B6A24"/>
    <w:rsid w:val="006B6B36"/>
    <w:rsid w:val="006B725C"/>
    <w:rsid w:val="006B75FC"/>
    <w:rsid w:val="006B7938"/>
    <w:rsid w:val="006B797A"/>
    <w:rsid w:val="006C066D"/>
    <w:rsid w:val="006C1677"/>
    <w:rsid w:val="006C16B8"/>
    <w:rsid w:val="006C273D"/>
    <w:rsid w:val="006C35BA"/>
    <w:rsid w:val="006C4934"/>
    <w:rsid w:val="006C4C95"/>
    <w:rsid w:val="006C4FC5"/>
    <w:rsid w:val="006C57B8"/>
    <w:rsid w:val="006C5C4F"/>
    <w:rsid w:val="006C6282"/>
    <w:rsid w:val="006C6DB5"/>
    <w:rsid w:val="006C6DE0"/>
    <w:rsid w:val="006C762A"/>
    <w:rsid w:val="006C7666"/>
    <w:rsid w:val="006D024D"/>
    <w:rsid w:val="006D05A0"/>
    <w:rsid w:val="006D10CD"/>
    <w:rsid w:val="006D1344"/>
    <w:rsid w:val="006D1CF2"/>
    <w:rsid w:val="006D25ED"/>
    <w:rsid w:val="006D2948"/>
    <w:rsid w:val="006D3388"/>
    <w:rsid w:val="006D3C15"/>
    <w:rsid w:val="006D3E78"/>
    <w:rsid w:val="006D428F"/>
    <w:rsid w:val="006D47D3"/>
    <w:rsid w:val="006D4C28"/>
    <w:rsid w:val="006D4FF1"/>
    <w:rsid w:val="006D50F7"/>
    <w:rsid w:val="006D55C2"/>
    <w:rsid w:val="006D5831"/>
    <w:rsid w:val="006D583C"/>
    <w:rsid w:val="006D5990"/>
    <w:rsid w:val="006D59C4"/>
    <w:rsid w:val="006D5A3B"/>
    <w:rsid w:val="006D5F30"/>
    <w:rsid w:val="006D5FF9"/>
    <w:rsid w:val="006D70C2"/>
    <w:rsid w:val="006D75F3"/>
    <w:rsid w:val="006D771D"/>
    <w:rsid w:val="006D7DAD"/>
    <w:rsid w:val="006E0772"/>
    <w:rsid w:val="006E0F86"/>
    <w:rsid w:val="006E1A26"/>
    <w:rsid w:val="006E27FD"/>
    <w:rsid w:val="006E2A06"/>
    <w:rsid w:val="006E2D64"/>
    <w:rsid w:val="006E30CF"/>
    <w:rsid w:val="006E34DB"/>
    <w:rsid w:val="006E3E0B"/>
    <w:rsid w:val="006E5DC7"/>
    <w:rsid w:val="006E61DD"/>
    <w:rsid w:val="006E69CF"/>
    <w:rsid w:val="006E7967"/>
    <w:rsid w:val="006E7ACD"/>
    <w:rsid w:val="006E7D48"/>
    <w:rsid w:val="006F04E9"/>
    <w:rsid w:val="006F079E"/>
    <w:rsid w:val="006F0895"/>
    <w:rsid w:val="006F0B15"/>
    <w:rsid w:val="006F0CA7"/>
    <w:rsid w:val="006F0DB1"/>
    <w:rsid w:val="006F0DCC"/>
    <w:rsid w:val="006F1F11"/>
    <w:rsid w:val="006F20FB"/>
    <w:rsid w:val="006F2699"/>
    <w:rsid w:val="006F30C6"/>
    <w:rsid w:val="006F3A61"/>
    <w:rsid w:val="006F3CC3"/>
    <w:rsid w:val="006F46F0"/>
    <w:rsid w:val="006F521E"/>
    <w:rsid w:val="006F53EC"/>
    <w:rsid w:val="006F64E1"/>
    <w:rsid w:val="006F6562"/>
    <w:rsid w:val="006F70E8"/>
    <w:rsid w:val="006F76EF"/>
    <w:rsid w:val="007009CE"/>
    <w:rsid w:val="00701EDD"/>
    <w:rsid w:val="00702386"/>
    <w:rsid w:val="007026E5"/>
    <w:rsid w:val="00703521"/>
    <w:rsid w:val="007037B7"/>
    <w:rsid w:val="00703BF2"/>
    <w:rsid w:val="00703DA8"/>
    <w:rsid w:val="00703DF9"/>
    <w:rsid w:val="00703E45"/>
    <w:rsid w:val="00704621"/>
    <w:rsid w:val="007048D3"/>
    <w:rsid w:val="007048EB"/>
    <w:rsid w:val="00704FBB"/>
    <w:rsid w:val="007062A2"/>
    <w:rsid w:val="0070726A"/>
    <w:rsid w:val="0070756E"/>
    <w:rsid w:val="00710D6B"/>
    <w:rsid w:val="0071130C"/>
    <w:rsid w:val="00711430"/>
    <w:rsid w:val="00711E45"/>
    <w:rsid w:val="0071226B"/>
    <w:rsid w:val="00712426"/>
    <w:rsid w:val="00712850"/>
    <w:rsid w:val="00714C87"/>
    <w:rsid w:val="0071586D"/>
    <w:rsid w:val="00715921"/>
    <w:rsid w:val="00715C8D"/>
    <w:rsid w:val="00715FFA"/>
    <w:rsid w:val="00717040"/>
    <w:rsid w:val="00717184"/>
    <w:rsid w:val="00720013"/>
    <w:rsid w:val="00720471"/>
    <w:rsid w:val="0072172B"/>
    <w:rsid w:val="00721D8C"/>
    <w:rsid w:val="00722EA4"/>
    <w:rsid w:val="007237A5"/>
    <w:rsid w:val="0072402D"/>
    <w:rsid w:val="0072421A"/>
    <w:rsid w:val="00724CEF"/>
    <w:rsid w:val="00726047"/>
    <w:rsid w:val="007260E2"/>
    <w:rsid w:val="007264EC"/>
    <w:rsid w:val="00726837"/>
    <w:rsid w:val="007269CD"/>
    <w:rsid w:val="00726E8C"/>
    <w:rsid w:val="00727E47"/>
    <w:rsid w:val="007301D3"/>
    <w:rsid w:val="007306DD"/>
    <w:rsid w:val="00730FE2"/>
    <w:rsid w:val="00731EA4"/>
    <w:rsid w:val="007327C9"/>
    <w:rsid w:val="007330CD"/>
    <w:rsid w:val="00733423"/>
    <w:rsid w:val="00733EAE"/>
    <w:rsid w:val="007343C0"/>
    <w:rsid w:val="007345CB"/>
    <w:rsid w:val="0073468E"/>
    <w:rsid w:val="00734A32"/>
    <w:rsid w:val="00734A7D"/>
    <w:rsid w:val="00734D67"/>
    <w:rsid w:val="007350A4"/>
    <w:rsid w:val="0073533C"/>
    <w:rsid w:val="00735507"/>
    <w:rsid w:val="0073583B"/>
    <w:rsid w:val="00735D1A"/>
    <w:rsid w:val="00736319"/>
    <w:rsid w:val="0073656E"/>
    <w:rsid w:val="00737075"/>
    <w:rsid w:val="0073748F"/>
    <w:rsid w:val="00737815"/>
    <w:rsid w:val="007408CF"/>
    <w:rsid w:val="00741E36"/>
    <w:rsid w:val="0074268C"/>
    <w:rsid w:val="00742CC8"/>
    <w:rsid w:val="007430A0"/>
    <w:rsid w:val="00743305"/>
    <w:rsid w:val="00743B99"/>
    <w:rsid w:val="0074479A"/>
    <w:rsid w:val="00744BC9"/>
    <w:rsid w:val="00745401"/>
    <w:rsid w:val="0074547F"/>
    <w:rsid w:val="00746963"/>
    <w:rsid w:val="0074698A"/>
    <w:rsid w:val="0074737D"/>
    <w:rsid w:val="0074753C"/>
    <w:rsid w:val="007475E8"/>
    <w:rsid w:val="0074762E"/>
    <w:rsid w:val="00747783"/>
    <w:rsid w:val="00747AD9"/>
    <w:rsid w:val="00747BA2"/>
    <w:rsid w:val="007512CB"/>
    <w:rsid w:val="00751457"/>
    <w:rsid w:val="007515BA"/>
    <w:rsid w:val="00751DA8"/>
    <w:rsid w:val="00752208"/>
    <w:rsid w:val="007522D6"/>
    <w:rsid w:val="00752804"/>
    <w:rsid w:val="00752BCF"/>
    <w:rsid w:val="0075308F"/>
    <w:rsid w:val="0075403F"/>
    <w:rsid w:val="0075426F"/>
    <w:rsid w:val="007546E4"/>
    <w:rsid w:val="00754743"/>
    <w:rsid w:val="00754BAC"/>
    <w:rsid w:val="00754D0A"/>
    <w:rsid w:val="00754DC1"/>
    <w:rsid w:val="0075558B"/>
    <w:rsid w:val="007563BA"/>
    <w:rsid w:val="0075773E"/>
    <w:rsid w:val="0076264D"/>
    <w:rsid w:val="0076347D"/>
    <w:rsid w:val="00763B9E"/>
    <w:rsid w:val="007645A9"/>
    <w:rsid w:val="007647E7"/>
    <w:rsid w:val="007650FF"/>
    <w:rsid w:val="00765241"/>
    <w:rsid w:val="007653E2"/>
    <w:rsid w:val="007654FF"/>
    <w:rsid w:val="00765897"/>
    <w:rsid w:val="00765CA3"/>
    <w:rsid w:val="007660DA"/>
    <w:rsid w:val="00766316"/>
    <w:rsid w:val="00766CC0"/>
    <w:rsid w:val="00767391"/>
    <w:rsid w:val="0076776A"/>
    <w:rsid w:val="00770470"/>
    <w:rsid w:val="00770B63"/>
    <w:rsid w:val="00770BA4"/>
    <w:rsid w:val="00770FAA"/>
    <w:rsid w:val="00771B2C"/>
    <w:rsid w:val="00771DA2"/>
    <w:rsid w:val="00772510"/>
    <w:rsid w:val="00772F74"/>
    <w:rsid w:val="00774A38"/>
    <w:rsid w:val="00774DE1"/>
    <w:rsid w:val="007750A2"/>
    <w:rsid w:val="007750E2"/>
    <w:rsid w:val="00775784"/>
    <w:rsid w:val="00776983"/>
    <w:rsid w:val="00776B23"/>
    <w:rsid w:val="00776FE5"/>
    <w:rsid w:val="007776D0"/>
    <w:rsid w:val="007817D6"/>
    <w:rsid w:val="00782212"/>
    <w:rsid w:val="00782556"/>
    <w:rsid w:val="007827C1"/>
    <w:rsid w:val="00783AF4"/>
    <w:rsid w:val="00783CE2"/>
    <w:rsid w:val="00783D4E"/>
    <w:rsid w:val="007849B0"/>
    <w:rsid w:val="007849CF"/>
    <w:rsid w:val="007865F1"/>
    <w:rsid w:val="00787912"/>
    <w:rsid w:val="00787A9B"/>
    <w:rsid w:val="00787C73"/>
    <w:rsid w:val="007911E8"/>
    <w:rsid w:val="007914B3"/>
    <w:rsid w:val="00791537"/>
    <w:rsid w:val="0079177A"/>
    <w:rsid w:val="00791851"/>
    <w:rsid w:val="00791932"/>
    <w:rsid w:val="007923A8"/>
    <w:rsid w:val="00792640"/>
    <w:rsid w:val="0079297A"/>
    <w:rsid w:val="00792A0D"/>
    <w:rsid w:val="00794387"/>
    <w:rsid w:val="00794571"/>
    <w:rsid w:val="00794836"/>
    <w:rsid w:val="007948D5"/>
    <w:rsid w:val="0079736F"/>
    <w:rsid w:val="007A01D6"/>
    <w:rsid w:val="007A1173"/>
    <w:rsid w:val="007A15C9"/>
    <w:rsid w:val="007A34A0"/>
    <w:rsid w:val="007A3606"/>
    <w:rsid w:val="007A3F16"/>
    <w:rsid w:val="007A6676"/>
    <w:rsid w:val="007A686A"/>
    <w:rsid w:val="007A74BA"/>
    <w:rsid w:val="007A7A08"/>
    <w:rsid w:val="007A7E55"/>
    <w:rsid w:val="007B0325"/>
    <w:rsid w:val="007B0A32"/>
    <w:rsid w:val="007B14D1"/>
    <w:rsid w:val="007B293B"/>
    <w:rsid w:val="007B29F4"/>
    <w:rsid w:val="007B2FC0"/>
    <w:rsid w:val="007B41D4"/>
    <w:rsid w:val="007B4BD0"/>
    <w:rsid w:val="007B4D16"/>
    <w:rsid w:val="007B5E24"/>
    <w:rsid w:val="007B6906"/>
    <w:rsid w:val="007B6B4F"/>
    <w:rsid w:val="007B772F"/>
    <w:rsid w:val="007B77DD"/>
    <w:rsid w:val="007B7E52"/>
    <w:rsid w:val="007B7FF5"/>
    <w:rsid w:val="007C15B6"/>
    <w:rsid w:val="007C1AFF"/>
    <w:rsid w:val="007C2FFC"/>
    <w:rsid w:val="007C3191"/>
    <w:rsid w:val="007C32BF"/>
    <w:rsid w:val="007C3B8D"/>
    <w:rsid w:val="007C3E77"/>
    <w:rsid w:val="007C3FC6"/>
    <w:rsid w:val="007C61DD"/>
    <w:rsid w:val="007C7AA1"/>
    <w:rsid w:val="007C7AF0"/>
    <w:rsid w:val="007C7BCE"/>
    <w:rsid w:val="007C7F76"/>
    <w:rsid w:val="007D0FC9"/>
    <w:rsid w:val="007D1025"/>
    <w:rsid w:val="007D13E2"/>
    <w:rsid w:val="007D195D"/>
    <w:rsid w:val="007D216E"/>
    <w:rsid w:val="007D23C7"/>
    <w:rsid w:val="007D2CE9"/>
    <w:rsid w:val="007D3472"/>
    <w:rsid w:val="007D4780"/>
    <w:rsid w:val="007D4916"/>
    <w:rsid w:val="007D4FED"/>
    <w:rsid w:val="007D55BC"/>
    <w:rsid w:val="007D58F3"/>
    <w:rsid w:val="007D67E3"/>
    <w:rsid w:val="007D69DA"/>
    <w:rsid w:val="007D6E9F"/>
    <w:rsid w:val="007D7000"/>
    <w:rsid w:val="007D70B1"/>
    <w:rsid w:val="007D7140"/>
    <w:rsid w:val="007D71E6"/>
    <w:rsid w:val="007D75C6"/>
    <w:rsid w:val="007D7706"/>
    <w:rsid w:val="007D7CC6"/>
    <w:rsid w:val="007E0069"/>
    <w:rsid w:val="007E0969"/>
    <w:rsid w:val="007E17ED"/>
    <w:rsid w:val="007E189C"/>
    <w:rsid w:val="007E18B6"/>
    <w:rsid w:val="007E1C73"/>
    <w:rsid w:val="007E1CDB"/>
    <w:rsid w:val="007E2170"/>
    <w:rsid w:val="007E288C"/>
    <w:rsid w:val="007E2A1D"/>
    <w:rsid w:val="007E2EBC"/>
    <w:rsid w:val="007E408C"/>
    <w:rsid w:val="007E4642"/>
    <w:rsid w:val="007E4A46"/>
    <w:rsid w:val="007E4ABF"/>
    <w:rsid w:val="007E4E3C"/>
    <w:rsid w:val="007E5140"/>
    <w:rsid w:val="007E5268"/>
    <w:rsid w:val="007E595F"/>
    <w:rsid w:val="007E5AF9"/>
    <w:rsid w:val="007E5E79"/>
    <w:rsid w:val="007E61FE"/>
    <w:rsid w:val="007E630B"/>
    <w:rsid w:val="007E6641"/>
    <w:rsid w:val="007E6C10"/>
    <w:rsid w:val="007E71AF"/>
    <w:rsid w:val="007E72ED"/>
    <w:rsid w:val="007E79E0"/>
    <w:rsid w:val="007E7AFA"/>
    <w:rsid w:val="007E7E21"/>
    <w:rsid w:val="007F0460"/>
    <w:rsid w:val="007F0BEB"/>
    <w:rsid w:val="007F0D8E"/>
    <w:rsid w:val="007F0DA2"/>
    <w:rsid w:val="007F15F0"/>
    <w:rsid w:val="007F1959"/>
    <w:rsid w:val="007F1A6C"/>
    <w:rsid w:val="007F3915"/>
    <w:rsid w:val="007F39CE"/>
    <w:rsid w:val="007F41D9"/>
    <w:rsid w:val="007F41F2"/>
    <w:rsid w:val="007F49F9"/>
    <w:rsid w:val="007F5010"/>
    <w:rsid w:val="007F52BF"/>
    <w:rsid w:val="007F56A8"/>
    <w:rsid w:val="007F5DE8"/>
    <w:rsid w:val="007F5E0D"/>
    <w:rsid w:val="007F617A"/>
    <w:rsid w:val="007F6277"/>
    <w:rsid w:val="007F69F5"/>
    <w:rsid w:val="007F6F3F"/>
    <w:rsid w:val="00800C67"/>
    <w:rsid w:val="00801085"/>
    <w:rsid w:val="00801450"/>
    <w:rsid w:val="008015FC"/>
    <w:rsid w:val="00801749"/>
    <w:rsid w:val="00801A89"/>
    <w:rsid w:val="00801DA3"/>
    <w:rsid w:val="008025D7"/>
    <w:rsid w:val="00802FED"/>
    <w:rsid w:val="0080301E"/>
    <w:rsid w:val="008036D4"/>
    <w:rsid w:val="00803D2B"/>
    <w:rsid w:val="00803F21"/>
    <w:rsid w:val="008045BA"/>
    <w:rsid w:val="00804AB6"/>
    <w:rsid w:val="00804EC9"/>
    <w:rsid w:val="00805038"/>
    <w:rsid w:val="0080513A"/>
    <w:rsid w:val="008054BC"/>
    <w:rsid w:val="00805E5A"/>
    <w:rsid w:val="00807267"/>
    <w:rsid w:val="00807999"/>
    <w:rsid w:val="00810045"/>
    <w:rsid w:val="008101F5"/>
    <w:rsid w:val="00810A48"/>
    <w:rsid w:val="00812063"/>
    <w:rsid w:val="00812138"/>
    <w:rsid w:val="00812774"/>
    <w:rsid w:val="00812DC2"/>
    <w:rsid w:val="0081326B"/>
    <w:rsid w:val="00814156"/>
    <w:rsid w:val="00814291"/>
    <w:rsid w:val="00814A9A"/>
    <w:rsid w:val="0081501D"/>
    <w:rsid w:val="008151F2"/>
    <w:rsid w:val="0081568C"/>
    <w:rsid w:val="008163E1"/>
    <w:rsid w:val="00817013"/>
    <w:rsid w:val="00817371"/>
    <w:rsid w:val="0081777A"/>
    <w:rsid w:val="008204F0"/>
    <w:rsid w:val="00820CBA"/>
    <w:rsid w:val="00820F05"/>
    <w:rsid w:val="008210E0"/>
    <w:rsid w:val="008211D9"/>
    <w:rsid w:val="00821A3A"/>
    <w:rsid w:val="00821EB2"/>
    <w:rsid w:val="00822E55"/>
    <w:rsid w:val="00823C10"/>
    <w:rsid w:val="00824079"/>
    <w:rsid w:val="00824F84"/>
    <w:rsid w:val="008270DC"/>
    <w:rsid w:val="00827FC6"/>
    <w:rsid w:val="00830388"/>
    <w:rsid w:val="00830AA2"/>
    <w:rsid w:val="00831078"/>
    <w:rsid w:val="00831348"/>
    <w:rsid w:val="008313E9"/>
    <w:rsid w:val="00831D86"/>
    <w:rsid w:val="00831F0A"/>
    <w:rsid w:val="00831FC7"/>
    <w:rsid w:val="00832431"/>
    <w:rsid w:val="00832F73"/>
    <w:rsid w:val="00833A78"/>
    <w:rsid w:val="00833B68"/>
    <w:rsid w:val="00833D29"/>
    <w:rsid w:val="00833E34"/>
    <w:rsid w:val="00834572"/>
    <w:rsid w:val="008349F2"/>
    <w:rsid w:val="00834F16"/>
    <w:rsid w:val="0083632E"/>
    <w:rsid w:val="008367CD"/>
    <w:rsid w:val="008367D7"/>
    <w:rsid w:val="00836AB6"/>
    <w:rsid w:val="00837021"/>
    <w:rsid w:val="00837079"/>
    <w:rsid w:val="008370EE"/>
    <w:rsid w:val="00837408"/>
    <w:rsid w:val="0084062F"/>
    <w:rsid w:val="008406A1"/>
    <w:rsid w:val="00841007"/>
    <w:rsid w:val="0084114D"/>
    <w:rsid w:val="00841272"/>
    <w:rsid w:val="00841609"/>
    <w:rsid w:val="00841618"/>
    <w:rsid w:val="00841EB2"/>
    <w:rsid w:val="00842B2B"/>
    <w:rsid w:val="0084302C"/>
    <w:rsid w:val="00843556"/>
    <w:rsid w:val="00843B67"/>
    <w:rsid w:val="00843DB4"/>
    <w:rsid w:val="0084431E"/>
    <w:rsid w:val="00844B59"/>
    <w:rsid w:val="00844E67"/>
    <w:rsid w:val="0084585F"/>
    <w:rsid w:val="00846881"/>
    <w:rsid w:val="00846E8A"/>
    <w:rsid w:val="00847314"/>
    <w:rsid w:val="0085035D"/>
    <w:rsid w:val="0085071D"/>
    <w:rsid w:val="0085080B"/>
    <w:rsid w:val="00851349"/>
    <w:rsid w:val="008514A2"/>
    <w:rsid w:val="008514A9"/>
    <w:rsid w:val="00851512"/>
    <w:rsid w:val="0085160B"/>
    <w:rsid w:val="008516B8"/>
    <w:rsid w:val="00852512"/>
    <w:rsid w:val="00853275"/>
    <w:rsid w:val="00853E53"/>
    <w:rsid w:val="008547DA"/>
    <w:rsid w:val="0085552D"/>
    <w:rsid w:val="00855E47"/>
    <w:rsid w:val="00855E7C"/>
    <w:rsid w:val="008561E9"/>
    <w:rsid w:val="00857C0D"/>
    <w:rsid w:val="00857D80"/>
    <w:rsid w:val="00857FB0"/>
    <w:rsid w:val="0086178E"/>
    <w:rsid w:val="0086186C"/>
    <w:rsid w:val="0086224A"/>
    <w:rsid w:val="008627B3"/>
    <w:rsid w:val="008627D6"/>
    <w:rsid w:val="00862FC2"/>
    <w:rsid w:val="00863522"/>
    <w:rsid w:val="008638A9"/>
    <w:rsid w:val="00863986"/>
    <w:rsid w:val="00863FE0"/>
    <w:rsid w:val="0086436C"/>
    <w:rsid w:val="00864A3D"/>
    <w:rsid w:val="00864D76"/>
    <w:rsid w:val="008656C9"/>
    <w:rsid w:val="00865A48"/>
    <w:rsid w:val="00866E5E"/>
    <w:rsid w:val="0086711C"/>
    <w:rsid w:val="00867535"/>
    <w:rsid w:val="008675FF"/>
    <w:rsid w:val="00870C07"/>
    <w:rsid w:val="00871588"/>
    <w:rsid w:val="0087405D"/>
    <w:rsid w:val="00874EE2"/>
    <w:rsid w:val="0087585A"/>
    <w:rsid w:val="00875BA5"/>
    <w:rsid w:val="00875C5B"/>
    <w:rsid w:val="00875D21"/>
    <w:rsid w:val="00876178"/>
    <w:rsid w:val="008763F9"/>
    <w:rsid w:val="0087644D"/>
    <w:rsid w:val="00876766"/>
    <w:rsid w:val="00876B71"/>
    <w:rsid w:val="00877652"/>
    <w:rsid w:val="00877749"/>
    <w:rsid w:val="00877E52"/>
    <w:rsid w:val="0088052E"/>
    <w:rsid w:val="00881DF3"/>
    <w:rsid w:val="00881FE9"/>
    <w:rsid w:val="008825D4"/>
    <w:rsid w:val="00882B34"/>
    <w:rsid w:val="00883346"/>
    <w:rsid w:val="00883581"/>
    <w:rsid w:val="00883C5F"/>
    <w:rsid w:val="0088462D"/>
    <w:rsid w:val="0088505B"/>
    <w:rsid w:val="00885861"/>
    <w:rsid w:val="00885E83"/>
    <w:rsid w:val="00887157"/>
    <w:rsid w:val="008872D3"/>
    <w:rsid w:val="00887D5C"/>
    <w:rsid w:val="00890771"/>
    <w:rsid w:val="008908BD"/>
    <w:rsid w:val="008908BE"/>
    <w:rsid w:val="00890B76"/>
    <w:rsid w:val="0089136B"/>
    <w:rsid w:val="00891C7D"/>
    <w:rsid w:val="00891EA3"/>
    <w:rsid w:val="00891EC4"/>
    <w:rsid w:val="00892784"/>
    <w:rsid w:val="00892CBF"/>
    <w:rsid w:val="00892FA7"/>
    <w:rsid w:val="0089331F"/>
    <w:rsid w:val="008933AA"/>
    <w:rsid w:val="00893CAF"/>
    <w:rsid w:val="008941CD"/>
    <w:rsid w:val="008941D9"/>
    <w:rsid w:val="00894733"/>
    <w:rsid w:val="00894820"/>
    <w:rsid w:val="00894B57"/>
    <w:rsid w:val="00895F3D"/>
    <w:rsid w:val="00897766"/>
    <w:rsid w:val="00897D62"/>
    <w:rsid w:val="008A0345"/>
    <w:rsid w:val="008A0BF9"/>
    <w:rsid w:val="008A1129"/>
    <w:rsid w:val="008A14E5"/>
    <w:rsid w:val="008A199E"/>
    <w:rsid w:val="008A1E7F"/>
    <w:rsid w:val="008A3301"/>
    <w:rsid w:val="008A4073"/>
    <w:rsid w:val="008A453A"/>
    <w:rsid w:val="008A4C5B"/>
    <w:rsid w:val="008A4DF1"/>
    <w:rsid w:val="008A4F6A"/>
    <w:rsid w:val="008A52B4"/>
    <w:rsid w:val="008A55DF"/>
    <w:rsid w:val="008A5636"/>
    <w:rsid w:val="008A59DE"/>
    <w:rsid w:val="008A664C"/>
    <w:rsid w:val="008A6789"/>
    <w:rsid w:val="008A6D13"/>
    <w:rsid w:val="008A6E19"/>
    <w:rsid w:val="008A7DCC"/>
    <w:rsid w:val="008B026A"/>
    <w:rsid w:val="008B0A87"/>
    <w:rsid w:val="008B125E"/>
    <w:rsid w:val="008B17CE"/>
    <w:rsid w:val="008B188D"/>
    <w:rsid w:val="008B241C"/>
    <w:rsid w:val="008B2C36"/>
    <w:rsid w:val="008B3487"/>
    <w:rsid w:val="008B3DF6"/>
    <w:rsid w:val="008B408B"/>
    <w:rsid w:val="008B45AD"/>
    <w:rsid w:val="008B4B5E"/>
    <w:rsid w:val="008B4CE0"/>
    <w:rsid w:val="008B4EED"/>
    <w:rsid w:val="008B4F11"/>
    <w:rsid w:val="008B4F49"/>
    <w:rsid w:val="008B6537"/>
    <w:rsid w:val="008B655F"/>
    <w:rsid w:val="008B6A53"/>
    <w:rsid w:val="008B7575"/>
    <w:rsid w:val="008B7887"/>
    <w:rsid w:val="008B7973"/>
    <w:rsid w:val="008C068D"/>
    <w:rsid w:val="008C1750"/>
    <w:rsid w:val="008C2362"/>
    <w:rsid w:val="008C27B8"/>
    <w:rsid w:val="008C2BFB"/>
    <w:rsid w:val="008C3049"/>
    <w:rsid w:val="008C476A"/>
    <w:rsid w:val="008C4DA1"/>
    <w:rsid w:val="008C58E4"/>
    <w:rsid w:val="008C5CA6"/>
    <w:rsid w:val="008C60E4"/>
    <w:rsid w:val="008C6ADF"/>
    <w:rsid w:val="008C7098"/>
    <w:rsid w:val="008C74F3"/>
    <w:rsid w:val="008C7553"/>
    <w:rsid w:val="008C7FB9"/>
    <w:rsid w:val="008D01EC"/>
    <w:rsid w:val="008D0278"/>
    <w:rsid w:val="008D067A"/>
    <w:rsid w:val="008D11A2"/>
    <w:rsid w:val="008D1D24"/>
    <w:rsid w:val="008D2E4E"/>
    <w:rsid w:val="008D37FA"/>
    <w:rsid w:val="008D4AE9"/>
    <w:rsid w:val="008D4E8B"/>
    <w:rsid w:val="008D4FFB"/>
    <w:rsid w:val="008D5A44"/>
    <w:rsid w:val="008D5C7D"/>
    <w:rsid w:val="008D5CF3"/>
    <w:rsid w:val="008D62AF"/>
    <w:rsid w:val="008D7886"/>
    <w:rsid w:val="008D7D39"/>
    <w:rsid w:val="008E00B0"/>
    <w:rsid w:val="008E0317"/>
    <w:rsid w:val="008E0402"/>
    <w:rsid w:val="008E0503"/>
    <w:rsid w:val="008E05DF"/>
    <w:rsid w:val="008E0A6B"/>
    <w:rsid w:val="008E0ECB"/>
    <w:rsid w:val="008E0F3D"/>
    <w:rsid w:val="008E0FE0"/>
    <w:rsid w:val="008E10A0"/>
    <w:rsid w:val="008E116E"/>
    <w:rsid w:val="008E1C3D"/>
    <w:rsid w:val="008E2098"/>
    <w:rsid w:val="008E3815"/>
    <w:rsid w:val="008E38AD"/>
    <w:rsid w:val="008E38EC"/>
    <w:rsid w:val="008E3AA1"/>
    <w:rsid w:val="008E44AF"/>
    <w:rsid w:val="008E4574"/>
    <w:rsid w:val="008E4FC6"/>
    <w:rsid w:val="008E539F"/>
    <w:rsid w:val="008E5FD8"/>
    <w:rsid w:val="008E65DB"/>
    <w:rsid w:val="008E6B2F"/>
    <w:rsid w:val="008E73FF"/>
    <w:rsid w:val="008F025C"/>
    <w:rsid w:val="008F0709"/>
    <w:rsid w:val="008F0C33"/>
    <w:rsid w:val="008F1B8A"/>
    <w:rsid w:val="008F2479"/>
    <w:rsid w:val="008F274A"/>
    <w:rsid w:val="008F306D"/>
    <w:rsid w:val="008F34AE"/>
    <w:rsid w:val="008F371B"/>
    <w:rsid w:val="008F4016"/>
    <w:rsid w:val="008F42FE"/>
    <w:rsid w:val="008F4A00"/>
    <w:rsid w:val="008F5402"/>
    <w:rsid w:val="008F586C"/>
    <w:rsid w:val="008F5BA7"/>
    <w:rsid w:val="008F5C9B"/>
    <w:rsid w:val="008F67C3"/>
    <w:rsid w:val="0090053A"/>
    <w:rsid w:val="00900C19"/>
    <w:rsid w:val="00900F36"/>
    <w:rsid w:val="009012C1"/>
    <w:rsid w:val="00901C2A"/>
    <w:rsid w:val="00902F72"/>
    <w:rsid w:val="00903230"/>
    <w:rsid w:val="009041FE"/>
    <w:rsid w:val="00904684"/>
    <w:rsid w:val="00904D49"/>
    <w:rsid w:val="00904DEC"/>
    <w:rsid w:val="00905594"/>
    <w:rsid w:val="00905896"/>
    <w:rsid w:val="009061E6"/>
    <w:rsid w:val="0090646C"/>
    <w:rsid w:val="009076F9"/>
    <w:rsid w:val="009079EC"/>
    <w:rsid w:val="00907CDC"/>
    <w:rsid w:val="0091032B"/>
    <w:rsid w:val="009106CD"/>
    <w:rsid w:val="009118C7"/>
    <w:rsid w:val="00911EB2"/>
    <w:rsid w:val="00912218"/>
    <w:rsid w:val="0091267D"/>
    <w:rsid w:val="00912EDD"/>
    <w:rsid w:val="009133FF"/>
    <w:rsid w:val="00913D9E"/>
    <w:rsid w:val="00913F67"/>
    <w:rsid w:val="00913F86"/>
    <w:rsid w:val="00915B36"/>
    <w:rsid w:val="00915CDD"/>
    <w:rsid w:val="00916137"/>
    <w:rsid w:val="00916BEC"/>
    <w:rsid w:val="0091708C"/>
    <w:rsid w:val="00917269"/>
    <w:rsid w:val="009173E5"/>
    <w:rsid w:val="00917CF4"/>
    <w:rsid w:val="009201A0"/>
    <w:rsid w:val="0092032C"/>
    <w:rsid w:val="00920472"/>
    <w:rsid w:val="009207A3"/>
    <w:rsid w:val="00921EC0"/>
    <w:rsid w:val="0092221E"/>
    <w:rsid w:val="009224FB"/>
    <w:rsid w:val="009225B6"/>
    <w:rsid w:val="00922AF9"/>
    <w:rsid w:val="00923816"/>
    <w:rsid w:val="009238B4"/>
    <w:rsid w:val="00923AA7"/>
    <w:rsid w:val="00923FAF"/>
    <w:rsid w:val="009243A0"/>
    <w:rsid w:val="009250C4"/>
    <w:rsid w:val="00925397"/>
    <w:rsid w:val="00926826"/>
    <w:rsid w:val="00926D44"/>
    <w:rsid w:val="009273FC"/>
    <w:rsid w:val="00930D04"/>
    <w:rsid w:val="00930E7F"/>
    <w:rsid w:val="009312FF"/>
    <w:rsid w:val="00931C8E"/>
    <w:rsid w:val="009324C7"/>
    <w:rsid w:val="009325BD"/>
    <w:rsid w:val="00932C6E"/>
    <w:rsid w:val="00933540"/>
    <w:rsid w:val="00933A21"/>
    <w:rsid w:val="009345CF"/>
    <w:rsid w:val="00934A05"/>
    <w:rsid w:val="00934B5D"/>
    <w:rsid w:val="00934C10"/>
    <w:rsid w:val="0093662A"/>
    <w:rsid w:val="0093669E"/>
    <w:rsid w:val="00936B1B"/>
    <w:rsid w:val="009400C8"/>
    <w:rsid w:val="0094024B"/>
    <w:rsid w:val="0094060C"/>
    <w:rsid w:val="00940A19"/>
    <w:rsid w:val="009410E7"/>
    <w:rsid w:val="00941385"/>
    <w:rsid w:val="00941795"/>
    <w:rsid w:val="00941BED"/>
    <w:rsid w:val="009428B4"/>
    <w:rsid w:val="00943ADE"/>
    <w:rsid w:val="00943FB4"/>
    <w:rsid w:val="0094512E"/>
    <w:rsid w:val="00945144"/>
    <w:rsid w:val="00945355"/>
    <w:rsid w:val="0094543E"/>
    <w:rsid w:val="00945527"/>
    <w:rsid w:val="009455D2"/>
    <w:rsid w:val="00945F4E"/>
    <w:rsid w:val="00946665"/>
    <w:rsid w:val="00946EE6"/>
    <w:rsid w:val="009474A6"/>
    <w:rsid w:val="00950974"/>
    <w:rsid w:val="00951BF2"/>
    <w:rsid w:val="00951C72"/>
    <w:rsid w:val="00952AF4"/>
    <w:rsid w:val="00952E62"/>
    <w:rsid w:val="0095341E"/>
    <w:rsid w:val="0095383E"/>
    <w:rsid w:val="00953A9F"/>
    <w:rsid w:val="0095498B"/>
    <w:rsid w:val="009553E0"/>
    <w:rsid w:val="009556B1"/>
    <w:rsid w:val="009556D1"/>
    <w:rsid w:val="00955A4A"/>
    <w:rsid w:val="0095634B"/>
    <w:rsid w:val="009563A0"/>
    <w:rsid w:val="00956BBE"/>
    <w:rsid w:val="009606A5"/>
    <w:rsid w:val="009607E6"/>
    <w:rsid w:val="00961095"/>
    <w:rsid w:val="00961921"/>
    <w:rsid w:val="00961A89"/>
    <w:rsid w:val="009624CB"/>
    <w:rsid w:val="00962F1F"/>
    <w:rsid w:val="0096354F"/>
    <w:rsid w:val="009638C2"/>
    <w:rsid w:val="009639C0"/>
    <w:rsid w:val="00964F6B"/>
    <w:rsid w:val="00965252"/>
    <w:rsid w:val="00965304"/>
    <w:rsid w:val="00965C50"/>
    <w:rsid w:val="00966C15"/>
    <w:rsid w:val="009673DA"/>
    <w:rsid w:val="00967722"/>
    <w:rsid w:val="00970383"/>
    <w:rsid w:val="00971293"/>
    <w:rsid w:val="00971BEE"/>
    <w:rsid w:val="00972352"/>
    <w:rsid w:val="00972523"/>
    <w:rsid w:val="009725C5"/>
    <w:rsid w:val="0097270B"/>
    <w:rsid w:val="009731B5"/>
    <w:rsid w:val="00973400"/>
    <w:rsid w:val="0097354B"/>
    <w:rsid w:val="00973A3B"/>
    <w:rsid w:val="009740E3"/>
    <w:rsid w:val="00974102"/>
    <w:rsid w:val="00974454"/>
    <w:rsid w:val="009748F7"/>
    <w:rsid w:val="00974906"/>
    <w:rsid w:val="00974D28"/>
    <w:rsid w:val="00975733"/>
    <w:rsid w:val="00975BA6"/>
    <w:rsid w:val="00976438"/>
    <w:rsid w:val="009764BC"/>
    <w:rsid w:val="00976CCA"/>
    <w:rsid w:val="00976F34"/>
    <w:rsid w:val="0097714B"/>
    <w:rsid w:val="009773F5"/>
    <w:rsid w:val="00977AAC"/>
    <w:rsid w:val="00977ECD"/>
    <w:rsid w:val="0098001B"/>
    <w:rsid w:val="0098055F"/>
    <w:rsid w:val="009815BA"/>
    <w:rsid w:val="00982532"/>
    <w:rsid w:val="00982960"/>
    <w:rsid w:val="00982D95"/>
    <w:rsid w:val="00982FD3"/>
    <w:rsid w:val="0098315C"/>
    <w:rsid w:val="00983451"/>
    <w:rsid w:val="00983DE5"/>
    <w:rsid w:val="00983EAE"/>
    <w:rsid w:val="0098434D"/>
    <w:rsid w:val="00984C9D"/>
    <w:rsid w:val="00985340"/>
    <w:rsid w:val="009856FE"/>
    <w:rsid w:val="00986366"/>
    <w:rsid w:val="00986819"/>
    <w:rsid w:val="0098685E"/>
    <w:rsid w:val="00987232"/>
    <w:rsid w:val="0098760B"/>
    <w:rsid w:val="0098780C"/>
    <w:rsid w:val="00987D85"/>
    <w:rsid w:val="00990C2E"/>
    <w:rsid w:val="00991057"/>
    <w:rsid w:val="00991679"/>
    <w:rsid w:val="00991EF0"/>
    <w:rsid w:val="00992094"/>
    <w:rsid w:val="00992923"/>
    <w:rsid w:val="00992988"/>
    <w:rsid w:val="00993537"/>
    <w:rsid w:val="00993577"/>
    <w:rsid w:val="0099408D"/>
    <w:rsid w:val="0099517F"/>
    <w:rsid w:val="00995F0B"/>
    <w:rsid w:val="00996464"/>
    <w:rsid w:val="0099695D"/>
    <w:rsid w:val="009A003E"/>
    <w:rsid w:val="009A0045"/>
    <w:rsid w:val="009A074F"/>
    <w:rsid w:val="009A08E2"/>
    <w:rsid w:val="009A0A87"/>
    <w:rsid w:val="009A11DD"/>
    <w:rsid w:val="009A134C"/>
    <w:rsid w:val="009A2C4B"/>
    <w:rsid w:val="009A348C"/>
    <w:rsid w:val="009A3A2C"/>
    <w:rsid w:val="009A3BED"/>
    <w:rsid w:val="009A454D"/>
    <w:rsid w:val="009A4E03"/>
    <w:rsid w:val="009A557B"/>
    <w:rsid w:val="009A59F8"/>
    <w:rsid w:val="009A613A"/>
    <w:rsid w:val="009A63A3"/>
    <w:rsid w:val="009A6BCC"/>
    <w:rsid w:val="009A7720"/>
    <w:rsid w:val="009A77CF"/>
    <w:rsid w:val="009A7DA8"/>
    <w:rsid w:val="009B24F3"/>
    <w:rsid w:val="009B2955"/>
    <w:rsid w:val="009B2B8F"/>
    <w:rsid w:val="009B2BEA"/>
    <w:rsid w:val="009B30AA"/>
    <w:rsid w:val="009B4137"/>
    <w:rsid w:val="009B421D"/>
    <w:rsid w:val="009B4C6D"/>
    <w:rsid w:val="009B51EB"/>
    <w:rsid w:val="009B5217"/>
    <w:rsid w:val="009B586C"/>
    <w:rsid w:val="009B5C32"/>
    <w:rsid w:val="009B5ED8"/>
    <w:rsid w:val="009B6A30"/>
    <w:rsid w:val="009B7184"/>
    <w:rsid w:val="009B7E45"/>
    <w:rsid w:val="009C1122"/>
    <w:rsid w:val="009C18CF"/>
    <w:rsid w:val="009C2B65"/>
    <w:rsid w:val="009C320D"/>
    <w:rsid w:val="009C3798"/>
    <w:rsid w:val="009C3E8F"/>
    <w:rsid w:val="009C42DD"/>
    <w:rsid w:val="009C4798"/>
    <w:rsid w:val="009C48DE"/>
    <w:rsid w:val="009C4A1A"/>
    <w:rsid w:val="009C54DF"/>
    <w:rsid w:val="009C6126"/>
    <w:rsid w:val="009C6F7B"/>
    <w:rsid w:val="009C75BB"/>
    <w:rsid w:val="009D002D"/>
    <w:rsid w:val="009D06A4"/>
    <w:rsid w:val="009D1020"/>
    <w:rsid w:val="009D19BC"/>
    <w:rsid w:val="009D1D20"/>
    <w:rsid w:val="009D220B"/>
    <w:rsid w:val="009D2FB5"/>
    <w:rsid w:val="009D31AA"/>
    <w:rsid w:val="009D34A0"/>
    <w:rsid w:val="009D3C86"/>
    <w:rsid w:val="009D4656"/>
    <w:rsid w:val="009D46B0"/>
    <w:rsid w:val="009D46B2"/>
    <w:rsid w:val="009D5031"/>
    <w:rsid w:val="009D52D5"/>
    <w:rsid w:val="009D5568"/>
    <w:rsid w:val="009D5B4C"/>
    <w:rsid w:val="009D65C5"/>
    <w:rsid w:val="009D7191"/>
    <w:rsid w:val="009D7507"/>
    <w:rsid w:val="009D76C5"/>
    <w:rsid w:val="009E012C"/>
    <w:rsid w:val="009E1B20"/>
    <w:rsid w:val="009E1E1E"/>
    <w:rsid w:val="009E2856"/>
    <w:rsid w:val="009E3284"/>
    <w:rsid w:val="009E33E3"/>
    <w:rsid w:val="009E4AD6"/>
    <w:rsid w:val="009E5590"/>
    <w:rsid w:val="009E588B"/>
    <w:rsid w:val="009E70FE"/>
    <w:rsid w:val="009E79AA"/>
    <w:rsid w:val="009E7F16"/>
    <w:rsid w:val="009F16CE"/>
    <w:rsid w:val="009F1C7D"/>
    <w:rsid w:val="009F21CA"/>
    <w:rsid w:val="009F23E1"/>
    <w:rsid w:val="009F268A"/>
    <w:rsid w:val="009F28BC"/>
    <w:rsid w:val="009F2C91"/>
    <w:rsid w:val="009F31B3"/>
    <w:rsid w:val="009F3968"/>
    <w:rsid w:val="009F4AE1"/>
    <w:rsid w:val="009F5052"/>
    <w:rsid w:val="009F578D"/>
    <w:rsid w:val="009F59E9"/>
    <w:rsid w:val="009F5C89"/>
    <w:rsid w:val="009F6845"/>
    <w:rsid w:val="009F784C"/>
    <w:rsid w:val="00A0082B"/>
    <w:rsid w:val="00A00842"/>
    <w:rsid w:val="00A0092B"/>
    <w:rsid w:val="00A00CE7"/>
    <w:rsid w:val="00A01782"/>
    <w:rsid w:val="00A01EC6"/>
    <w:rsid w:val="00A0323C"/>
    <w:rsid w:val="00A04C85"/>
    <w:rsid w:val="00A06F82"/>
    <w:rsid w:val="00A077D7"/>
    <w:rsid w:val="00A100F0"/>
    <w:rsid w:val="00A101BA"/>
    <w:rsid w:val="00A10D7E"/>
    <w:rsid w:val="00A11663"/>
    <w:rsid w:val="00A13C4C"/>
    <w:rsid w:val="00A13D52"/>
    <w:rsid w:val="00A140C2"/>
    <w:rsid w:val="00A144BE"/>
    <w:rsid w:val="00A145A5"/>
    <w:rsid w:val="00A149DB"/>
    <w:rsid w:val="00A154EF"/>
    <w:rsid w:val="00A1568B"/>
    <w:rsid w:val="00A156E6"/>
    <w:rsid w:val="00A16C61"/>
    <w:rsid w:val="00A179FE"/>
    <w:rsid w:val="00A21374"/>
    <w:rsid w:val="00A21AE5"/>
    <w:rsid w:val="00A21BDD"/>
    <w:rsid w:val="00A21F05"/>
    <w:rsid w:val="00A22017"/>
    <w:rsid w:val="00A221D3"/>
    <w:rsid w:val="00A226B9"/>
    <w:rsid w:val="00A22ED3"/>
    <w:rsid w:val="00A23040"/>
    <w:rsid w:val="00A23692"/>
    <w:rsid w:val="00A23BCF"/>
    <w:rsid w:val="00A23C86"/>
    <w:rsid w:val="00A23D1A"/>
    <w:rsid w:val="00A23EEA"/>
    <w:rsid w:val="00A241EF"/>
    <w:rsid w:val="00A2534B"/>
    <w:rsid w:val="00A257C5"/>
    <w:rsid w:val="00A26F2A"/>
    <w:rsid w:val="00A27D86"/>
    <w:rsid w:val="00A27F4F"/>
    <w:rsid w:val="00A316C0"/>
    <w:rsid w:val="00A32455"/>
    <w:rsid w:val="00A33151"/>
    <w:rsid w:val="00A331BE"/>
    <w:rsid w:val="00A335D3"/>
    <w:rsid w:val="00A33A99"/>
    <w:rsid w:val="00A35963"/>
    <w:rsid w:val="00A35BEA"/>
    <w:rsid w:val="00A36043"/>
    <w:rsid w:val="00A36970"/>
    <w:rsid w:val="00A41577"/>
    <w:rsid w:val="00A41A4E"/>
    <w:rsid w:val="00A41EB4"/>
    <w:rsid w:val="00A42688"/>
    <w:rsid w:val="00A42721"/>
    <w:rsid w:val="00A42C4D"/>
    <w:rsid w:val="00A43D13"/>
    <w:rsid w:val="00A44BFF"/>
    <w:rsid w:val="00A45D37"/>
    <w:rsid w:val="00A461D4"/>
    <w:rsid w:val="00A470E3"/>
    <w:rsid w:val="00A472E4"/>
    <w:rsid w:val="00A478DC"/>
    <w:rsid w:val="00A501E3"/>
    <w:rsid w:val="00A50F0C"/>
    <w:rsid w:val="00A53B1F"/>
    <w:rsid w:val="00A56441"/>
    <w:rsid w:val="00A56780"/>
    <w:rsid w:val="00A56957"/>
    <w:rsid w:val="00A579BF"/>
    <w:rsid w:val="00A60ED9"/>
    <w:rsid w:val="00A61067"/>
    <w:rsid w:val="00A620A1"/>
    <w:rsid w:val="00A62151"/>
    <w:rsid w:val="00A621D3"/>
    <w:rsid w:val="00A62893"/>
    <w:rsid w:val="00A62B70"/>
    <w:rsid w:val="00A62BEE"/>
    <w:rsid w:val="00A63AD2"/>
    <w:rsid w:val="00A63EBD"/>
    <w:rsid w:val="00A640A4"/>
    <w:rsid w:val="00A643F7"/>
    <w:rsid w:val="00A6503C"/>
    <w:rsid w:val="00A65072"/>
    <w:rsid w:val="00A669C1"/>
    <w:rsid w:val="00A66D23"/>
    <w:rsid w:val="00A670D3"/>
    <w:rsid w:val="00A70D07"/>
    <w:rsid w:val="00A71047"/>
    <w:rsid w:val="00A71141"/>
    <w:rsid w:val="00A71C04"/>
    <w:rsid w:val="00A7226A"/>
    <w:rsid w:val="00A722C6"/>
    <w:rsid w:val="00A72847"/>
    <w:rsid w:val="00A72BB9"/>
    <w:rsid w:val="00A733A5"/>
    <w:rsid w:val="00A736DD"/>
    <w:rsid w:val="00A73BF1"/>
    <w:rsid w:val="00A74CF2"/>
    <w:rsid w:val="00A7677C"/>
    <w:rsid w:val="00A76E52"/>
    <w:rsid w:val="00A7749C"/>
    <w:rsid w:val="00A774EA"/>
    <w:rsid w:val="00A80411"/>
    <w:rsid w:val="00A80C6A"/>
    <w:rsid w:val="00A81C97"/>
    <w:rsid w:val="00A82303"/>
    <w:rsid w:val="00A82869"/>
    <w:rsid w:val="00A8290E"/>
    <w:rsid w:val="00A84777"/>
    <w:rsid w:val="00A85043"/>
    <w:rsid w:val="00A851DD"/>
    <w:rsid w:val="00A8595E"/>
    <w:rsid w:val="00A86521"/>
    <w:rsid w:val="00A86AE2"/>
    <w:rsid w:val="00A86CD1"/>
    <w:rsid w:val="00A872EA"/>
    <w:rsid w:val="00A8758C"/>
    <w:rsid w:val="00A87CF0"/>
    <w:rsid w:val="00A90435"/>
    <w:rsid w:val="00A90BD3"/>
    <w:rsid w:val="00A90E8E"/>
    <w:rsid w:val="00A9269D"/>
    <w:rsid w:val="00A92F40"/>
    <w:rsid w:val="00A92F71"/>
    <w:rsid w:val="00A93381"/>
    <w:rsid w:val="00A93A3B"/>
    <w:rsid w:val="00A93C2C"/>
    <w:rsid w:val="00A93D8C"/>
    <w:rsid w:val="00A93FD8"/>
    <w:rsid w:val="00A94442"/>
    <w:rsid w:val="00A95777"/>
    <w:rsid w:val="00A957A9"/>
    <w:rsid w:val="00A964EF"/>
    <w:rsid w:val="00A9668F"/>
    <w:rsid w:val="00A97B4C"/>
    <w:rsid w:val="00A97F65"/>
    <w:rsid w:val="00AA018F"/>
    <w:rsid w:val="00AA127E"/>
    <w:rsid w:val="00AA19AE"/>
    <w:rsid w:val="00AA2B28"/>
    <w:rsid w:val="00AA2BE6"/>
    <w:rsid w:val="00AA388D"/>
    <w:rsid w:val="00AA3C3B"/>
    <w:rsid w:val="00AA4073"/>
    <w:rsid w:val="00AA423D"/>
    <w:rsid w:val="00AA4666"/>
    <w:rsid w:val="00AA5581"/>
    <w:rsid w:val="00AA6A95"/>
    <w:rsid w:val="00AA6B33"/>
    <w:rsid w:val="00AA73C0"/>
    <w:rsid w:val="00AB0145"/>
    <w:rsid w:val="00AB0F18"/>
    <w:rsid w:val="00AB1048"/>
    <w:rsid w:val="00AB10DE"/>
    <w:rsid w:val="00AB31F6"/>
    <w:rsid w:val="00AB3668"/>
    <w:rsid w:val="00AB39CB"/>
    <w:rsid w:val="00AB558D"/>
    <w:rsid w:val="00AB5964"/>
    <w:rsid w:val="00AB5B8B"/>
    <w:rsid w:val="00AB5ED7"/>
    <w:rsid w:val="00AB6919"/>
    <w:rsid w:val="00AB733D"/>
    <w:rsid w:val="00AB7567"/>
    <w:rsid w:val="00AB7FBA"/>
    <w:rsid w:val="00AC001A"/>
    <w:rsid w:val="00AC010F"/>
    <w:rsid w:val="00AC0B4C"/>
    <w:rsid w:val="00AC1117"/>
    <w:rsid w:val="00AC273B"/>
    <w:rsid w:val="00AC34FB"/>
    <w:rsid w:val="00AC3890"/>
    <w:rsid w:val="00AC38CF"/>
    <w:rsid w:val="00AC3F72"/>
    <w:rsid w:val="00AC41DD"/>
    <w:rsid w:val="00AC4391"/>
    <w:rsid w:val="00AC4CA5"/>
    <w:rsid w:val="00AC4F45"/>
    <w:rsid w:val="00AC556D"/>
    <w:rsid w:val="00AC597E"/>
    <w:rsid w:val="00AC5CA9"/>
    <w:rsid w:val="00AC7385"/>
    <w:rsid w:val="00AD0111"/>
    <w:rsid w:val="00AD022A"/>
    <w:rsid w:val="00AD09DC"/>
    <w:rsid w:val="00AD0AEE"/>
    <w:rsid w:val="00AD0DE5"/>
    <w:rsid w:val="00AD14E3"/>
    <w:rsid w:val="00AD1CEC"/>
    <w:rsid w:val="00AD23BF"/>
    <w:rsid w:val="00AD2450"/>
    <w:rsid w:val="00AD2847"/>
    <w:rsid w:val="00AD3038"/>
    <w:rsid w:val="00AD342E"/>
    <w:rsid w:val="00AD3716"/>
    <w:rsid w:val="00AD3781"/>
    <w:rsid w:val="00AD3FF7"/>
    <w:rsid w:val="00AD49E3"/>
    <w:rsid w:val="00AD4B4F"/>
    <w:rsid w:val="00AD5133"/>
    <w:rsid w:val="00AD5473"/>
    <w:rsid w:val="00AD5CBE"/>
    <w:rsid w:val="00AD6AF2"/>
    <w:rsid w:val="00AD6B63"/>
    <w:rsid w:val="00AD6C09"/>
    <w:rsid w:val="00AD70AE"/>
    <w:rsid w:val="00AD7764"/>
    <w:rsid w:val="00AD77FC"/>
    <w:rsid w:val="00AD787E"/>
    <w:rsid w:val="00AE0275"/>
    <w:rsid w:val="00AE163F"/>
    <w:rsid w:val="00AE1A60"/>
    <w:rsid w:val="00AE23E3"/>
    <w:rsid w:val="00AE25A2"/>
    <w:rsid w:val="00AE28A2"/>
    <w:rsid w:val="00AE3837"/>
    <w:rsid w:val="00AE3FD8"/>
    <w:rsid w:val="00AE6397"/>
    <w:rsid w:val="00AE6456"/>
    <w:rsid w:val="00AE6CAA"/>
    <w:rsid w:val="00AE7250"/>
    <w:rsid w:val="00AE73A9"/>
    <w:rsid w:val="00AF0616"/>
    <w:rsid w:val="00AF0E28"/>
    <w:rsid w:val="00AF1C53"/>
    <w:rsid w:val="00AF22B1"/>
    <w:rsid w:val="00AF2372"/>
    <w:rsid w:val="00AF24F3"/>
    <w:rsid w:val="00AF3294"/>
    <w:rsid w:val="00AF377F"/>
    <w:rsid w:val="00AF392F"/>
    <w:rsid w:val="00AF437E"/>
    <w:rsid w:val="00AF4E06"/>
    <w:rsid w:val="00AF5059"/>
    <w:rsid w:val="00AF5CE5"/>
    <w:rsid w:val="00AF65D3"/>
    <w:rsid w:val="00AF669A"/>
    <w:rsid w:val="00AF6BD7"/>
    <w:rsid w:val="00AF6F9B"/>
    <w:rsid w:val="00AF74E3"/>
    <w:rsid w:val="00AF7629"/>
    <w:rsid w:val="00AF79DA"/>
    <w:rsid w:val="00B002E1"/>
    <w:rsid w:val="00B0080A"/>
    <w:rsid w:val="00B00DB7"/>
    <w:rsid w:val="00B00EA9"/>
    <w:rsid w:val="00B010EA"/>
    <w:rsid w:val="00B01409"/>
    <w:rsid w:val="00B016B2"/>
    <w:rsid w:val="00B0191C"/>
    <w:rsid w:val="00B01FAC"/>
    <w:rsid w:val="00B01FC2"/>
    <w:rsid w:val="00B026D2"/>
    <w:rsid w:val="00B0277F"/>
    <w:rsid w:val="00B03680"/>
    <w:rsid w:val="00B03B13"/>
    <w:rsid w:val="00B041AE"/>
    <w:rsid w:val="00B04865"/>
    <w:rsid w:val="00B04C30"/>
    <w:rsid w:val="00B050BC"/>
    <w:rsid w:val="00B054A2"/>
    <w:rsid w:val="00B05721"/>
    <w:rsid w:val="00B05813"/>
    <w:rsid w:val="00B060C1"/>
    <w:rsid w:val="00B06300"/>
    <w:rsid w:val="00B068BF"/>
    <w:rsid w:val="00B06CE2"/>
    <w:rsid w:val="00B06E06"/>
    <w:rsid w:val="00B0795D"/>
    <w:rsid w:val="00B10127"/>
    <w:rsid w:val="00B10B44"/>
    <w:rsid w:val="00B10DBD"/>
    <w:rsid w:val="00B1111A"/>
    <w:rsid w:val="00B11747"/>
    <w:rsid w:val="00B1187B"/>
    <w:rsid w:val="00B11A0C"/>
    <w:rsid w:val="00B11A9F"/>
    <w:rsid w:val="00B11C9C"/>
    <w:rsid w:val="00B11CCF"/>
    <w:rsid w:val="00B130F9"/>
    <w:rsid w:val="00B13602"/>
    <w:rsid w:val="00B13C08"/>
    <w:rsid w:val="00B14415"/>
    <w:rsid w:val="00B15629"/>
    <w:rsid w:val="00B15AA4"/>
    <w:rsid w:val="00B15E96"/>
    <w:rsid w:val="00B1604E"/>
    <w:rsid w:val="00B164A0"/>
    <w:rsid w:val="00B167F8"/>
    <w:rsid w:val="00B16C78"/>
    <w:rsid w:val="00B17FD4"/>
    <w:rsid w:val="00B20C7E"/>
    <w:rsid w:val="00B20FBE"/>
    <w:rsid w:val="00B21411"/>
    <w:rsid w:val="00B21929"/>
    <w:rsid w:val="00B21A7B"/>
    <w:rsid w:val="00B22ED8"/>
    <w:rsid w:val="00B22F3C"/>
    <w:rsid w:val="00B2372C"/>
    <w:rsid w:val="00B23ADD"/>
    <w:rsid w:val="00B23E33"/>
    <w:rsid w:val="00B23E44"/>
    <w:rsid w:val="00B242F8"/>
    <w:rsid w:val="00B25592"/>
    <w:rsid w:val="00B266D2"/>
    <w:rsid w:val="00B26A07"/>
    <w:rsid w:val="00B26F11"/>
    <w:rsid w:val="00B30034"/>
    <w:rsid w:val="00B3044A"/>
    <w:rsid w:val="00B3200A"/>
    <w:rsid w:val="00B32089"/>
    <w:rsid w:val="00B32F70"/>
    <w:rsid w:val="00B32FB1"/>
    <w:rsid w:val="00B3382D"/>
    <w:rsid w:val="00B33D1F"/>
    <w:rsid w:val="00B33E52"/>
    <w:rsid w:val="00B341DE"/>
    <w:rsid w:val="00B344BD"/>
    <w:rsid w:val="00B345C8"/>
    <w:rsid w:val="00B34A36"/>
    <w:rsid w:val="00B353B3"/>
    <w:rsid w:val="00B36597"/>
    <w:rsid w:val="00B367A3"/>
    <w:rsid w:val="00B36D6C"/>
    <w:rsid w:val="00B373D0"/>
    <w:rsid w:val="00B37B27"/>
    <w:rsid w:val="00B37B51"/>
    <w:rsid w:val="00B40138"/>
    <w:rsid w:val="00B4082D"/>
    <w:rsid w:val="00B408F4"/>
    <w:rsid w:val="00B415A0"/>
    <w:rsid w:val="00B419F9"/>
    <w:rsid w:val="00B4251F"/>
    <w:rsid w:val="00B426C2"/>
    <w:rsid w:val="00B42F0C"/>
    <w:rsid w:val="00B43AAA"/>
    <w:rsid w:val="00B43B6E"/>
    <w:rsid w:val="00B452A7"/>
    <w:rsid w:val="00B45608"/>
    <w:rsid w:val="00B468C6"/>
    <w:rsid w:val="00B46D02"/>
    <w:rsid w:val="00B50026"/>
    <w:rsid w:val="00B50563"/>
    <w:rsid w:val="00B5091E"/>
    <w:rsid w:val="00B50B53"/>
    <w:rsid w:val="00B513CB"/>
    <w:rsid w:val="00B5144B"/>
    <w:rsid w:val="00B51E80"/>
    <w:rsid w:val="00B5229B"/>
    <w:rsid w:val="00B52918"/>
    <w:rsid w:val="00B52B1A"/>
    <w:rsid w:val="00B53139"/>
    <w:rsid w:val="00B53D11"/>
    <w:rsid w:val="00B54AFD"/>
    <w:rsid w:val="00B562CE"/>
    <w:rsid w:val="00B57815"/>
    <w:rsid w:val="00B60126"/>
    <w:rsid w:val="00B602C2"/>
    <w:rsid w:val="00B6035F"/>
    <w:rsid w:val="00B6091E"/>
    <w:rsid w:val="00B60B84"/>
    <w:rsid w:val="00B61085"/>
    <w:rsid w:val="00B61E45"/>
    <w:rsid w:val="00B62DE2"/>
    <w:rsid w:val="00B63455"/>
    <w:rsid w:val="00B63B8E"/>
    <w:rsid w:val="00B63CA0"/>
    <w:rsid w:val="00B6479E"/>
    <w:rsid w:val="00B64D09"/>
    <w:rsid w:val="00B6547A"/>
    <w:rsid w:val="00B661AD"/>
    <w:rsid w:val="00B6640A"/>
    <w:rsid w:val="00B6703D"/>
    <w:rsid w:val="00B670C3"/>
    <w:rsid w:val="00B6738A"/>
    <w:rsid w:val="00B67630"/>
    <w:rsid w:val="00B70381"/>
    <w:rsid w:val="00B714F4"/>
    <w:rsid w:val="00B717D8"/>
    <w:rsid w:val="00B71C9D"/>
    <w:rsid w:val="00B724A6"/>
    <w:rsid w:val="00B74417"/>
    <w:rsid w:val="00B757F4"/>
    <w:rsid w:val="00B762F9"/>
    <w:rsid w:val="00B767EB"/>
    <w:rsid w:val="00B77246"/>
    <w:rsid w:val="00B77577"/>
    <w:rsid w:val="00B802DD"/>
    <w:rsid w:val="00B811C5"/>
    <w:rsid w:val="00B81576"/>
    <w:rsid w:val="00B820D2"/>
    <w:rsid w:val="00B82899"/>
    <w:rsid w:val="00B82982"/>
    <w:rsid w:val="00B82A2C"/>
    <w:rsid w:val="00B8363F"/>
    <w:rsid w:val="00B83A96"/>
    <w:rsid w:val="00B83BD0"/>
    <w:rsid w:val="00B8566F"/>
    <w:rsid w:val="00B85892"/>
    <w:rsid w:val="00B8591C"/>
    <w:rsid w:val="00B864DA"/>
    <w:rsid w:val="00B866CD"/>
    <w:rsid w:val="00B8670E"/>
    <w:rsid w:val="00B86BC8"/>
    <w:rsid w:val="00B87501"/>
    <w:rsid w:val="00B87B31"/>
    <w:rsid w:val="00B9047F"/>
    <w:rsid w:val="00B90A77"/>
    <w:rsid w:val="00B90C55"/>
    <w:rsid w:val="00B9173D"/>
    <w:rsid w:val="00B92238"/>
    <w:rsid w:val="00B92EBB"/>
    <w:rsid w:val="00B93034"/>
    <w:rsid w:val="00B93C70"/>
    <w:rsid w:val="00B948C9"/>
    <w:rsid w:val="00B94E14"/>
    <w:rsid w:val="00B953AC"/>
    <w:rsid w:val="00B9570F"/>
    <w:rsid w:val="00B9580E"/>
    <w:rsid w:val="00B95F8E"/>
    <w:rsid w:val="00B96560"/>
    <w:rsid w:val="00B96C13"/>
    <w:rsid w:val="00B96DDC"/>
    <w:rsid w:val="00B97668"/>
    <w:rsid w:val="00B97B2C"/>
    <w:rsid w:val="00B97C5D"/>
    <w:rsid w:val="00BA04B4"/>
    <w:rsid w:val="00BA04DC"/>
    <w:rsid w:val="00BA0632"/>
    <w:rsid w:val="00BA0742"/>
    <w:rsid w:val="00BA0FD1"/>
    <w:rsid w:val="00BA102F"/>
    <w:rsid w:val="00BA1097"/>
    <w:rsid w:val="00BA1290"/>
    <w:rsid w:val="00BA1ACB"/>
    <w:rsid w:val="00BA1E1E"/>
    <w:rsid w:val="00BA1E67"/>
    <w:rsid w:val="00BA2BF9"/>
    <w:rsid w:val="00BA3101"/>
    <w:rsid w:val="00BA4B34"/>
    <w:rsid w:val="00BA568E"/>
    <w:rsid w:val="00BA5B48"/>
    <w:rsid w:val="00BA6B7F"/>
    <w:rsid w:val="00BA795E"/>
    <w:rsid w:val="00BB004E"/>
    <w:rsid w:val="00BB02C4"/>
    <w:rsid w:val="00BB0912"/>
    <w:rsid w:val="00BB0A74"/>
    <w:rsid w:val="00BB1A87"/>
    <w:rsid w:val="00BB1B85"/>
    <w:rsid w:val="00BB200A"/>
    <w:rsid w:val="00BB2138"/>
    <w:rsid w:val="00BB272F"/>
    <w:rsid w:val="00BB2792"/>
    <w:rsid w:val="00BB286A"/>
    <w:rsid w:val="00BB4157"/>
    <w:rsid w:val="00BB4334"/>
    <w:rsid w:val="00BB461A"/>
    <w:rsid w:val="00BB47E4"/>
    <w:rsid w:val="00BB5582"/>
    <w:rsid w:val="00BB6122"/>
    <w:rsid w:val="00BB71C1"/>
    <w:rsid w:val="00BB76BF"/>
    <w:rsid w:val="00BC019C"/>
    <w:rsid w:val="00BC114C"/>
    <w:rsid w:val="00BC11F1"/>
    <w:rsid w:val="00BC16E6"/>
    <w:rsid w:val="00BC1ACE"/>
    <w:rsid w:val="00BC1AD1"/>
    <w:rsid w:val="00BC256F"/>
    <w:rsid w:val="00BC3AC6"/>
    <w:rsid w:val="00BC3D54"/>
    <w:rsid w:val="00BC492E"/>
    <w:rsid w:val="00BC4A58"/>
    <w:rsid w:val="00BC5714"/>
    <w:rsid w:val="00BC5DFE"/>
    <w:rsid w:val="00BC613B"/>
    <w:rsid w:val="00BC64CC"/>
    <w:rsid w:val="00BD0343"/>
    <w:rsid w:val="00BD05B8"/>
    <w:rsid w:val="00BD05BB"/>
    <w:rsid w:val="00BD1B35"/>
    <w:rsid w:val="00BD1E0C"/>
    <w:rsid w:val="00BD2417"/>
    <w:rsid w:val="00BD280A"/>
    <w:rsid w:val="00BD2DB0"/>
    <w:rsid w:val="00BD3614"/>
    <w:rsid w:val="00BD51D9"/>
    <w:rsid w:val="00BD5C76"/>
    <w:rsid w:val="00BD6398"/>
    <w:rsid w:val="00BD63D6"/>
    <w:rsid w:val="00BD64E2"/>
    <w:rsid w:val="00BD72F0"/>
    <w:rsid w:val="00BD745D"/>
    <w:rsid w:val="00BD7732"/>
    <w:rsid w:val="00BD7843"/>
    <w:rsid w:val="00BD78BC"/>
    <w:rsid w:val="00BD7E6A"/>
    <w:rsid w:val="00BE03F8"/>
    <w:rsid w:val="00BE0AFC"/>
    <w:rsid w:val="00BE1324"/>
    <w:rsid w:val="00BE1E85"/>
    <w:rsid w:val="00BE2104"/>
    <w:rsid w:val="00BE3320"/>
    <w:rsid w:val="00BE39A5"/>
    <w:rsid w:val="00BE3A4C"/>
    <w:rsid w:val="00BE46F3"/>
    <w:rsid w:val="00BE4995"/>
    <w:rsid w:val="00BE5559"/>
    <w:rsid w:val="00BE5977"/>
    <w:rsid w:val="00BE60FB"/>
    <w:rsid w:val="00BF082E"/>
    <w:rsid w:val="00BF0AE3"/>
    <w:rsid w:val="00BF1F05"/>
    <w:rsid w:val="00BF202F"/>
    <w:rsid w:val="00BF2820"/>
    <w:rsid w:val="00BF2AD2"/>
    <w:rsid w:val="00BF30AE"/>
    <w:rsid w:val="00BF312B"/>
    <w:rsid w:val="00BF37ED"/>
    <w:rsid w:val="00BF39CC"/>
    <w:rsid w:val="00BF3A57"/>
    <w:rsid w:val="00BF429A"/>
    <w:rsid w:val="00BF536A"/>
    <w:rsid w:val="00BF57C1"/>
    <w:rsid w:val="00BF5B51"/>
    <w:rsid w:val="00BF62BE"/>
    <w:rsid w:val="00BF647A"/>
    <w:rsid w:val="00BF6A9E"/>
    <w:rsid w:val="00BF6E1E"/>
    <w:rsid w:val="00BF7942"/>
    <w:rsid w:val="00C002A3"/>
    <w:rsid w:val="00C015EA"/>
    <w:rsid w:val="00C0160B"/>
    <w:rsid w:val="00C01D91"/>
    <w:rsid w:val="00C01E71"/>
    <w:rsid w:val="00C02A0B"/>
    <w:rsid w:val="00C02D25"/>
    <w:rsid w:val="00C036F4"/>
    <w:rsid w:val="00C03706"/>
    <w:rsid w:val="00C03C9C"/>
    <w:rsid w:val="00C0463A"/>
    <w:rsid w:val="00C04D62"/>
    <w:rsid w:val="00C0535C"/>
    <w:rsid w:val="00C05E97"/>
    <w:rsid w:val="00C05FF7"/>
    <w:rsid w:val="00C07126"/>
    <w:rsid w:val="00C075FF"/>
    <w:rsid w:val="00C07AED"/>
    <w:rsid w:val="00C07D1B"/>
    <w:rsid w:val="00C07F00"/>
    <w:rsid w:val="00C10772"/>
    <w:rsid w:val="00C10989"/>
    <w:rsid w:val="00C10CE9"/>
    <w:rsid w:val="00C11B4E"/>
    <w:rsid w:val="00C11C8D"/>
    <w:rsid w:val="00C11CE5"/>
    <w:rsid w:val="00C12EA5"/>
    <w:rsid w:val="00C13DB1"/>
    <w:rsid w:val="00C13FA8"/>
    <w:rsid w:val="00C144E3"/>
    <w:rsid w:val="00C14830"/>
    <w:rsid w:val="00C15270"/>
    <w:rsid w:val="00C15513"/>
    <w:rsid w:val="00C16853"/>
    <w:rsid w:val="00C17A12"/>
    <w:rsid w:val="00C17D2E"/>
    <w:rsid w:val="00C20339"/>
    <w:rsid w:val="00C2097A"/>
    <w:rsid w:val="00C20C2A"/>
    <w:rsid w:val="00C21827"/>
    <w:rsid w:val="00C21BB0"/>
    <w:rsid w:val="00C22DE4"/>
    <w:rsid w:val="00C22DE8"/>
    <w:rsid w:val="00C232BE"/>
    <w:rsid w:val="00C24787"/>
    <w:rsid w:val="00C24ED8"/>
    <w:rsid w:val="00C253A8"/>
    <w:rsid w:val="00C25A50"/>
    <w:rsid w:val="00C25C21"/>
    <w:rsid w:val="00C26260"/>
    <w:rsid w:val="00C263F0"/>
    <w:rsid w:val="00C2698A"/>
    <w:rsid w:val="00C27112"/>
    <w:rsid w:val="00C273FF"/>
    <w:rsid w:val="00C276FF"/>
    <w:rsid w:val="00C27D95"/>
    <w:rsid w:val="00C3003A"/>
    <w:rsid w:val="00C30FC8"/>
    <w:rsid w:val="00C314B6"/>
    <w:rsid w:val="00C31688"/>
    <w:rsid w:val="00C31DB5"/>
    <w:rsid w:val="00C33D41"/>
    <w:rsid w:val="00C349FA"/>
    <w:rsid w:val="00C35DFE"/>
    <w:rsid w:val="00C35E56"/>
    <w:rsid w:val="00C378EC"/>
    <w:rsid w:val="00C37AF9"/>
    <w:rsid w:val="00C40106"/>
    <w:rsid w:val="00C40AFD"/>
    <w:rsid w:val="00C40D09"/>
    <w:rsid w:val="00C40D80"/>
    <w:rsid w:val="00C415EC"/>
    <w:rsid w:val="00C41E20"/>
    <w:rsid w:val="00C42310"/>
    <w:rsid w:val="00C42E3E"/>
    <w:rsid w:val="00C42F3B"/>
    <w:rsid w:val="00C438B1"/>
    <w:rsid w:val="00C44081"/>
    <w:rsid w:val="00C4650E"/>
    <w:rsid w:val="00C479EF"/>
    <w:rsid w:val="00C47C1E"/>
    <w:rsid w:val="00C47EF9"/>
    <w:rsid w:val="00C47F62"/>
    <w:rsid w:val="00C51C13"/>
    <w:rsid w:val="00C51CE2"/>
    <w:rsid w:val="00C525A5"/>
    <w:rsid w:val="00C5295B"/>
    <w:rsid w:val="00C5300F"/>
    <w:rsid w:val="00C53084"/>
    <w:rsid w:val="00C5323E"/>
    <w:rsid w:val="00C5346C"/>
    <w:rsid w:val="00C53719"/>
    <w:rsid w:val="00C53931"/>
    <w:rsid w:val="00C54128"/>
    <w:rsid w:val="00C54146"/>
    <w:rsid w:val="00C54EEE"/>
    <w:rsid w:val="00C554F7"/>
    <w:rsid w:val="00C563C3"/>
    <w:rsid w:val="00C56F36"/>
    <w:rsid w:val="00C5748B"/>
    <w:rsid w:val="00C609D6"/>
    <w:rsid w:val="00C60D90"/>
    <w:rsid w:val="00C612B3"/>
    <w:rsid w:val="00C61328"/>
    <w:rsid w:val="00C61AE3"/>
    <w:rsid w:val="00C63A9A"/>
    <w:rsid w:val="00C63CAF"/>
    <w:rsid w:val="00C64283"/>
    <w:rsid w:val="00C64632"/>
    <w:rsid w:val="00C64764"/>
    <w:rsid w:val="00C6500C"/>
    <w:rsid w:val="00C65EEB"/>
    <w:rsid w:val="00C66CE0"/>
    <w:rsid w:val="00C6737C"/>
    <w:rsid w:val="00C673EE"/>
    <w:rsid w:val="00C67B51"/>
    <w:rsid w:val="00C701DB"/>
    <w:rsid w:val="00C70973"/>
    <w:rsid w:val="00C71BED"/>
    <w:rsid w:val="00C71D41"/>
    <w:rsid w:val="00C737BA"/>
    <w:rsid w:val="00C74108"/>
    <w:rsid w:val="00C7450B"/>
    <w:rsid w:val="00C747C0"/>
    <w:rsid w:val="00C75980"/>
    <w:rsid w:val="00C76F3F"/>
    <w:rsid w:val="00C7700A"/>
    <w:rsid w:val="00C77083"/>
    <w:rsid w:val="00C77534"/>
    <w:rsid w:val="00C804DD"/>
    <w:rsid w:val="00C80EEC"/>
    <w:rsid w:val="00C8149A"/>
    <w:rsid w:val="00C8186D"/>
    <w:rsid w:val="00C81B53"/>
    <w:rsid w:val="00C81EB6"/>
    <w:rsid w:val="00C825F1"/>
    <w:rsid w:val="00C82AD2"/>
    <w:rsid w:val="00C82B30"/>
    <w:rsid w:val="00C830D3"/>
    <w:rsid w:val="00C838C3"/>
    <w:rsid w:val="00C84096"/>
    <w:rsid w:val="00C84509"/>
    <w:rsid w:val="00C848D0"/>
    <w:rsid w:val="00C854CA"/>
    <w:rsid w:val="00C8665A"/>
    <w:rsid w:val="00C879EA"/>
    <w:rsid w:val="00C90D33"/>
    <w:rsid w:val="00C90FB6"/>
    <w:rsid w:val="00C91429"/>
    <w:rsid w:val="00C91983"/>
    <w:rsid w:val="00C91DE6"/>
    <w:rsid w:val="00C91F04"/>
    <w:rsid w:val="00C920D5"/>
    <w:rsid w:val="00C9220E"/>
    <w:rsid w:val="00C924D7"/>
    <w:rsid w:val="00C924E4"/>
    <w:rsid w:val="00C927AA"/>
    <w:rsid w:val="00C93090"/>
    <w:rsid w:val="00C9310F"/>
    <w:rsid w:val="00C932BD"/>
    <w:rsid w:val="00C93429"/>
    <w:rsid w:val="00C94047"/>
    <w:rsid w:val="00C948EC"/>
    <w:rsid w:val="00C94AD4"/>
    <w:rsid w:val="00C94B79"/>
    <w:rsid w:val="00C95098"/>
    <w:rsid w:val="00C953CF"/>
    <w:rsid w:val="00C96123"/>
    <w:rsid w:val="00C9612B"/>
    <w:rsid w:val="00C961FD"/>
    <w:rsid w:val="00C970EB"/>
    <w:rsid w:val="00C97C10"/>
    <w:rsid w:val="00CA08DE"/>
    <w:rsid w:val="00CA0C7F"/>
    <w:rsid w:val="00CA16C5"/>
    <w:rsid w:val="00CA2E03"/>
    <w:rsid w:val="00CA3075"/>
    <w:rsid w:val="00CA3184"/>
    <w:rsid w:val="00CA3757"/>
    <w:rsid w:val="00CA3F7E"/>
    <w:rsid w:val="00CA415A"/>
    <w:rsid w:val="00CA4B2E"/>
    <w:rsid w:val="00CA4CD2"/>
    <w:rsid w:val="00CA58B0"/>
    <w:rsid w:val="00CA5F85"/>
    <w:rsid w:val="00CA6259"/>
    <w:rsid w:val="00CA67DD"/>
    <w:rsid w:val="00CA6DA2"/>
    <w:rsid w:val="00CA7A35"/>
    <w:rsid w:val="00CA7ACC"/>
    <w:rsid w:val="00CA7EC6"/>
    <w:rsid w:val="00CA7FCF"/>
    <w:rsid w:val="00CB000B"/>
    <w:rsid w:val="00CB0525"/>
    <w:rsid w:val="00CB0792"/>
    <w:rsid w:val="00CB1536"/>
    <w:rsid w:val="00CB15CA"/>
    <w:rsid w:val="00CB18D3"/>
    <w:rsid w:val="00CB1A19"/>
    <w:rsid w:val="00CB304E"/>
    <w:rsid w:val="00CB3E67"/>
    <w:rsid w:val="00CB447A"/>
    <w:rsid w:val="00CB534E"/>
    <w:rsid w:val="00CB5885"/>
    <w:rsid w:val="00CB59B6"/>
    <w:rsid w:val="00CB5F3C"/>
    <w:rsid w:val="00CB6AB8"/>
    <w:rsid w:val="00CB744F"/>
    <w:rsid w:val="00CB78BC"/>
    <w:rsid w:val="00CB7FB8"/>
    <w:rsid w:val="00CB7FE8"/>
    <w:rsid w:val="00CC1636"/>
    <w:rsid w:val="00CC17C1"/>
    <w:rsid w:val="00CC1F71"/>
    <w:rsid w:val="00CC328D"/>
    <w:rsid w:val="00CC45D7"/>
    <w:rsid w:val="00CC50EF"/>
    <w:rsid w:val="00CC59B3"/>
    <w:rsid w:val="00CC5C9A"/>
    <w:rsid w:val="00CC5EB3"/>
    <w:rsid w:val="00CC653E"/>
    <w:rsid w:val="00CD0E7B"/>
    <w:rsid w:val="00CD18DC"/>
    <w:rsid w:val="00CD242C"/>
    <w:rsid w:val="00CD2ABD"/>
    <w:rsid w:val="00CD4024"/>
    <w:rsid w:val="00CD44FA"/>
    <w:rsid w:val="00CD4617"/>
    <w:rsid w:val="00CD46D3"/>
    <w:rsid w:val="00CD4855"/>
    <w:rsid w:val="00CD5A3F"/>
    <w:rsid w:val="00CD6AC6"/>
    <w:rsid w:val="00CD6B6A"/>
    <w:rsid w:val="00CE1153"/>
    <w:rsid w:val="00CE1198"/>
    <w:rsid w:val="00CE15A4"/>
    <w:rsid w:val="00CE1905"/>
    <w:rsid w:val="00CE1D6A"/>
    <w:rsid w:val="00CE2241"/>
    <w:rsid w:val="00CE2401"/>
    <w:rsid w:val="00CE24CA"/>
    <w:rsid w:val="00CE2752"/>
    <w:rsid w:val="00CE3219"/>
    <w:rsid w:val="00CE35E8"/>
    <w:rsid w:val="00CE3F5A"/>
    <w:rsid w:val="00CE3FD5"/>
    <w:rsid w:val="00CE55BE"/>
    <w:rsid w:val="00CE56ED"/>
    <w:rsid w:val="00CE5D30"/>
    <w:rsid w:val="00CE6D43"/>
    <w:rsid w:val="00CE6F32"/>
    <w:rsid w:val="00CE7103"/>
    <w:rsid w:val="00CE7662"/>
    <w:rsid w:val="00CE7888"/>
    <w:rsid w:val="00CE79C7"/>
    <w:rsid w:val="00CE7A0F"/>
    <w:rsid w:val="00CF00F1"/>
    <w:rsid w:val="00CF021F"/>
    <w:rsid w:val="00CF02CC"/>
    <w:rsid w:val="00CF03B0"/>
    <w:rsid w:val="00CF0519"/>
    <w:rsid w:val="00CF0588"/>
    <w:rsid w:val="00CF098F"/>
    <w:rsid w:val="00CF13AB"/>
    <w:rsid w:val="00CF4077"/>
    <w:rsid w:val="00CF4255"/>
    <w:rsid w:val="00CF42A4"/>
    <w:rsid w:val="00CF435A"/>
    <w:rsid w:val="00CF494C"/>
    <w:rsid w:val="00CF57A8"/>
    <w:rsid w:val="00CF6AE5"/>
    <w:rsid w:val="00CF6C43"/>
    <w:rsid w:val="00CF735B"/>
    <w:rsid w:val="00D00120"/>
    <w:rsid w:val="00D00E46"/>
    <w:rsid w:val="00D015EF"/>
    <w:rsid w:val="00D01F0B"/>
    <w:rsid w:val="00D02072"/>
    <w:rsid w:val="00D02257"/>
    <w:rsid w:val="00D022F2"/>
    <w:rsid w:val="00D02631"/>
    <w:rsid w:val="00D0279D"/>
    <w:rsid w:val="00D02B80"/>
    <w:rsid w:val="00D02D8E"/>
    <w:rsid w:val="00D033AD"/>
    <w:rsid w:val="00D0355C"/>
    <w:rsid w:val="00D04366"/>
    <w:rsid w:val="00D05CDB"/>
    <w:rsid w:val="00D10E1C"/>
    <w:rsid w:val="00D10E51"/>
    <w:rsid w:val="00D117E3"/>
    <w:rsid w:val="00D11B4C"/>
    <w:rsid w:val="00D120F4"/>
    <w:rsid w:val="00D123F6"/>
    <w:rsid w:val="00D12AC0"/>
    <w:rsid w:val="00D12F60"/>
    <w:rsid w:val="00D135C8"/>
    <w:rsid w:val="00D14499"/>
    <w:rsid w:val="00D14774"/>
    <w:rsid w:val="00D14D8C"/>
    <w:rsid w:val="00D151E3"/>
    <w:rsid w:val="00D161A3"/>
    <w:rsid w:val="00D165E4"/>
    <w:rsid w:val="00D1695E"/>
    <w:rsid w:val="00D16D6F"/>
    <w:rsid w:val="00D17317"/>
    <w:rsid w:val="00D17633"/>
    <w:rsid w:val="00D17ED1"/>
    <w:rsid w:val="00D20167"/>
    <w:rsid w:val="00D20BBD"/>
    <w:rsid w:val="00D215B2"/>
    <w:rsid w:val="00D22E49"/>
    <w:rsid w:val="00D230C7"/>
    <w:rsid w:val="00D23716"/>
    <w:rsid w:val="00D2448E"/>
    <w:rsid w:val="00D24525"/>
    <w:rsid w:val="00D248C4"/>
    <w:rsid w:val="00D24F63"/>
    <w:rsid w:val="00D25150"/>
    <w:rsid w:val="00D25E47"/>
    <w:rsid w:val="00D25ED8"/>
    <w:rsid w:val="00D2698F"/>
    <w:rsid w:val="00D27F8F"/>
    <w:rsid w:val="00D3099B"/>
    <w:rsid w:val="00D30C81"/>
    <w:rsid w:val="00D316B8"/>
    <w:rsid w:val="00D31CFC"/>
    <w:rsid w:val="00D3246B"/>
    <w:rsid w:val="00D3255D"/>
    <w:rsid w:val="00D32749"/>
    <w:rsid w:val="00D32F30"/>
    <w:rsid w:val="00D3366C"/>
    <w:rsid w:val="00D340C3"/>
    <w:rsid w:val="00D34298"/>
    <w:rsid w:val="00D35CDE"/>
    <w:rsid w:val="00D35DBF"/>
    <w:rsid w:val="00D360DE"/>
    <w:rsid w:val="00D36641"/>
    <w:rsid w:val="00D36D41"/>
    <w:rsid w:val="00D37456"/>
    <w:rsid w:val="00D3782C"/>
    <w:rsid w:val="00D37BC1"/>
    <w:rsid w:val="00D37CE4"/>
    <w:rsid w:val="00D40167"/>
    <w:rsid w:val="00D40692"/>
    <w:rsid w:val="00D409CD"/>
    <w:rsid w:val="00D40A28"/>
    <w:rsid w:val="00D40DE9"/>
    <w:rsid w:val="00D40FC0"/>
    <w:rsid w:val="00D41003"/>
    <w:rsid w:val="00D42046"/>
    <w:rsid w:val="00D4215C"/>
    <w:rsid w:val="00D423D4"/>
    <w:rsid w:val="00D428C9"/>
    <w:rsid w:val="00D42CAF"/>
    <w:rsid w:val="00D43259"/>
    <w:rsid w:val="00D43D4C"/>
    <w:rsid w:val="00D4475F"/>
    <w:rsid w:val="00D447A5"/>
    <w:rsid w:val="00D447EF"/>
    <w:rsid w:val="00D44A61"/>
    <w:rsid w:val="00D44C08"/>
    <w:rsid w:val="00D453C1"/>
    <w:rsid w:val="00D4561D"/>
    <w:rsid w:val="00D45719"/>
    <w:rsid w:val="00D45A4D"/>
    <w:rsid w:val="00D45DFA"/>
    <w:rsid w:val="00D460CD"/>
    <w:rsid w:val="00D46146"/>
    <w:rsid w:val="00D4645A"/>
    <w:rsid w:val="00D4654B"/>
    <w:rsid w:val="00D46AAF"/>
    <w:rsid w:val="00D470F4"/>
    <w:rsid w:val="00D47282"/>
    <w:rsid w:val="00D4763B"/>
    <w:rsid w:val="00D47C09"/>
    <w:rsid w:val="00D47FE5"/>
    <w:rsid w:val="00D502B1"/>
    <w:rsid w:val="00D50681"/>
    <w:rsid w:val="00D507B0"/>
    <w:rsid w:val="00D5249B"/>
    <w:rsid w:val="00D52D95"/>
    <w:rsid w:val="00D53082"/>
    <w:rsid w:val="00D53110"/>
    <w:rsid w:val="00D53136"/>
    <w:rsid w:val="00D538BE"/>
    <w:rsid w:val="00D53C1E"/>
    <w:rsid w:val="00D53F1E"/>
    <w:rsid w:val="00D544D2"/>
    <w:rsid w:val="00D54E13"/>
    <w:rsid w:val="00D55842"/>
    <w:rsid w:val="00D55A2A"/>
    <w:rsid w:val="00D55CB7"/>
    <w:rsid w:val="00D562BD"/>
    <w:rsid w:val="00D56BA4"/>
    <w:rsid w:val="00D570AA"/>
    <w:rsid w:val="00D57546"/>
    <w:rsid w:val="00D57861"/>
    <w:rsid w:val="00D57A90"/>
    <w:rsid w:val="00D57C2A"/>
    <w:rsid w:val="00D601EF"/>
    <w:rsid w:val="00D61533"/>
    <w:rsid w:val="00D61936"/>
    <w:rsid w:val="00D6195F"/>
    <w:rsid w:val="00D61A4B"/>
    <w:rsid w:val="00D61C37"/>
    <w:rsid w:val="00D61E8A"/>
    <w:rsid w:val="00D62726"/>
    <w:rsid w:val="00D62B26"/>
    <w:rsid w:val="00D62E88"/>
    <w:rsid w:val="00D63B2F"/>
    <w:rsid w:val="00D64210"/>
    <w:rsid w:val="00D64504"/>
    <w:rsid w:val="00D64613"/>
    <w:rsid w:val="00D64A05"/>
    <w:rsid w:val="00D64CE2"/>
    <w:rsid w:val="00D65C88"/>
    <w:rsid w:val="00D65D18"/>
    <w:rsid w:val="00D65E1D"/>
    <w:rsid w:val="00D67C73"/>
    <w:rsid w:val="00D67F2F"/>
    <w:rsid w:val="00D67F35"/>
    <w:rsid w:val="00D70747"/>
    <w:rsid w:val="00D70749"/>
    <w:rsid w:val="00D708C6"/>
    <w:rsid w:val="00D70AB8"/>
    <w:rsid w:val="00D70BF4"/>
    <w:rsid w:val="00D713CA"/>
    <w:rsid w:val="00D71E1A"/>
    <w:rsid w:val="00D7208E"/>
    <w:rsid w:val="00D720C1"/>
    <w:rsid w:val="00D7261D"/>
    <w:rsid w:val="00D73A6A"/>
    <w:rsid w:val="00D749D4"/>
    <w:rsid w:val="00D74CF8"/>
    <w:rsid w:val="00D74D77"/>
    <w:rsid w:val="00D752AF"/>
    <w:rsid w:val="00D7557C"/>
    <w:rsid w:val="00D755FC"/>
    <w:rsid w:val="00D76795"/>
    <w:rsid w:val="00D76B06"/>
    <w:rsid w:val="00D76B6D"/>
    <w:rsid w:val="00D76C51"/>
    <w:rsid w:val="00D77209"/>
    <w:rsid w:val="00D7734E"/>
    <w:rsid w:val="00D7755A"/>
    <w:rsid w:val="00D77719"/>
    <w:rsid w:val="00D800CA"/>
    <w:rsid w:val="00D811BA"/>
    <w:rsid w:val="00D819E6"/>
    <w:rsid w:val="00D81A0D"/>
    <w:rsid w:val="00D81A1F"/>
    <w:rsid w:val="00D82737"/>
    <w:rsid w:val="00D82B87"/>
    <w:rsid w:val="00D8313D"/>
    <w:rsid w:val="00D83325"/>
    <w:rsid w:val="00D83C52"/>
    <w:rsid w:val="00D84A5A"/>
    <w:rsid w:val="00D84C52"/>
    <w:rsid w:val="00D84D07"/>
    <w:rsid w:val="00D8523D"/>
    <w:rsid w:val="00D8526A"/>
    <w:rsid w:val="00D86184"/>
    <w:rsid w:val="00D8657B"/>
    <w:rsid w:val="00D86661"/>
    <w:rsid w:val="00D8764B"/>
    <w:rsid w:val="00D90103"/>
    <w:rsid w:val="00D908B9"/>
    <w:rsid w:val="00D90E91"/>
    <w:rsid w:val="00D91344"/>
    <w:rsid w:val="00D916A4"/>
    <w:rsid w:val="00D9172E"/>
    <w:rsid w:val="00D921CD"/>
    <w:rsid w:val="00D9307E"/>
    <w:rsid w:val="00D940C5"/>
    <w:rsid w:val="00D943A2"/>
    <w:rsid w:val="00D9449A"/>
    <w:rsid w:val="00D944C3"/>
    <w:rsid w:val="00D947DF"/>
    <w:rsid w:val="00D949BC"/>
    <w:rsid w:val="00D94F20"/>
    <w:rsid w:val="00D962E9"/>
    <w:rsid w:val="00D96A1E"/>
    <w:rsid w:val="00D9704F"/>
    <w:rsid w:val="00D97EF5"/>
    <w:rsid w:val="00DA0F84"/>
    <w:rsid w:val="00DA1CBC"/>
    <w:rsid w:val="00DA2219"/>
    <w:rsid w:val="00DA2A75"/>
    <w:rsid w:val="00DA2C80"/>
    <w:rsid w:val="00DA31C8"/>
    <w:rsid w:val="00DA3523"/>
    <w:rsid w:val="00DA4C38"/>
    <w:rsid w:val="00DA69D2"/>
    <w:rsid w:val="00DA6EFE"/>
    <w:rsid w:val="00DA710E"/>
    <w:rsid w:val="00DA7FAF"/>
    <w:rsid w:val="00DB09DE"/>
    <w:rsid w:val="00DB0D52"/>
    <w:rsid w:val="00DB1DE3"/>
    <w:rsid w:val="00DB235B"/>
    <w:rsid w:val="00DB29F0"/>
    <w:rsid w:val="00DB2B3C"/>
    <w:rsid w:val="00DB33B5"/>
    <w:rsid w:val="00DB3AC9"/>
    <w:rsid w:val="00DB53C1"/>
    <w:rsid w:val="00DB54B6"/>
    <w:rsid w:val="00DB64BC"/>
    <w:rsid w:val="00DB66C3"/>
    <w:rsid w:val="00DB6FD6"/>
    <w:rsid w:val="00DB7206"/>
    <w:rsid w:val="00DB7460"/>
    <w:rsid w:val="00DB7883"/>
    <w:rsid w:val="00DB7A34"/>
    <w:rsid w:val="00DC075C"/>
    <w:rsid w:val="00DC0DD7"/>
    <w:rsid w:val="00DC1347"/>
    <w:rsid w:val="00DC177A"/>
    <w:rsid w:val="00DC17B6"/>
    <w:rsid w:val="00DC1E1E"/>
    <w:rsid w:val="00DC245B"/>
    <w:rsid w:val="00DC39DF"/>
    <w:rsid w:val="00DC39F1"/>
    <w:rsid w:val="00DC5CD0"/>
    <w:rsid w:val="00DC63F6"/>
    <w:rsid w:val="00DC700D"/>
    <w:rsid w:val="00DC7879"/>
    <w:rsid w:val="00DC7E7E"/>
    <w:rsid w:val="00DD02F7"/>
    <w:rsid w:val="00DD0CA8"/>
    <w:rsid w:val="00DD0E1F"/>
    <w:rsid w:val="00DD1996"/>
    <w:rsid w:val="00DD26B5"/>
    <w:rsid w:val="00DD277F"/>
    <w:rsid w:val="00DD27E2"/>
    <w:rsid w:val="00DD3022"/>
    <w:rsid w:val="00DD4398"/>
    <w:rsid w:val="00DD5219"/>
    <w:rsid w:val="00DE06E1"/>
    <w:rsid w:val="00DE091C"/>
    <w:rsid w:val="00DE0C17"/>
    <w:rsid w:val="00DE10F6"/>
    <w:rsid w:val="00DE1887"/>
    <w:rsid w:val="00DE1C1D"/>
    <w:rsid w:val="00DE1EF3"/>
    <w:rsid w:val="00DE4341"/>
    <w:rsid w:val="00DE4504"/>
    <w:rsid w:val="00DE47F1"/>
    <w:rsid w:val="00DE4911"/>
    <w:rsid w:val="00DE4B35"/>
    <w:rsid w:val="00DE4CBF"/>
    <w:rsid w:val="00DE4FDA"/>
    <w:rsid w:val="00DE5810"/>
    <w:rsid w:val="00DE581B"/>
    <w:rsid w:val="00DE614A"/>
    <w:rsid w:val="00DE66E7"/>
    <w:rsid w:val="00DE6D62"/>
    <w:rsid w:val="00DE6DAE"/>
    <w:rsid w:val="00DE6EC6"/>
    <w:rsid w:val="00DE7102"/>
    <w:rsid w:val="00DE7486"/>
    <w:rsid w:val="00DE77EE"/>
    <w:rsid w:val="00DE7A58"/>
    <w:rsid w:val="00DE7AE3"/>
    <w:rsid w:val="00DF0B63"/>
    <w:rsid w:val="00DF0C6C"/>
    <w:rsid w:val="00DF1073"/>
    <w:rsid w:val="00DF14D5"/>
    <w:rsid w:val="00DF19C1"/>
    <w:rsid w:val="00DF25D2"/>
    <w:rsid w:val="00DF2884"/>
    <w:rsid w:val="00DF2E7D"/>
    <w:rsid w:val="00DF32DA"/>
    <w:rsid w:val="00DF4A77"/>
    <w:rsid w:val="00DF50AF"/>
    <w:rsid w:val="00DF5497"/>
    <w:rsid w:val="00DF54CA"/>
    <w:rsid w:val="00DF5B64"/>
    <w:rsid w:val="00DF604D"/>
    <w:rsid w:val="00DF60D0"/>
    <w:rsid w:val="00DF6334"/>
    <w:rsid w:val="00DF6BC0"/>
    <w:rsid w:val="00DF6CE7"/>
    <w:rsid w:val="00DF6F30"/>
    <w:rsid w:val="00E0023A"/>
    <w:rsid w:val="00E00270"/>
    <w:rsid w:val="00E0074C"/>
    <w:rsid w:val="00E009C4"/>
    <w:rsid w:val="00E00B7E"/>
    <w:rsid w:val="00E01135"/>
    <w:rsid w:val="00E01506"/>
    <w:rsid w:val="00E017ED"/>
    <w:rsid w:val="00E01906"/>
    <w:rsid w:val="00E01B1E"/>
    <w:rsid w:val="00E01F5D"/>
    <w:rsid w:val="00E020A7"/>
    <w:rsid w:val="00E02794"/>
    <w:rsid w:val="00E02992"/>
    <w:rsid w:val="00E043E3"/>
    <w:rsid w:val="00E048FA"/>
    <w:rsid w:val="00E0497A"/>
    <w:rsid w:val="00E04D86"/>
    <w:rsid w:val="00E0505B"/>
    <w:rsid w:val="00E05671"/>
    <w:rsid w:val="00E05987"/>
    <w:rsid w:val="00E06274"/>
    <w:rsid w:val="00E0643C"/>
    <w:rsid w:val="00E101C8"/>
    <w:rsid w:val="00E111CA"/>
    <w:rsid w:val="00E11280"/>
    <w:rsid w:val="00E11435"/>
    <w:rsid w:val="00E11DD0"/>
    <w:rsid w:val="00E11F18"/>
    <w:rsid w:val="00E12359"/>
    <w:rsid w:val="00E12A2C"/>
    <w:rsid w:val="00E1334C"/>
    <w:rsid w:val="00E136F0"/>
    <w:rsid w:val="00E1381E"/>
    <w:rsid w:val="00E1390F"/>
    <w:rsid w:val="00E13B4F"/>
    <w:rsid w:val="00E151CC"/>
    <w:rsid w:val="00E152FF"/>
    <w:rsid w:val="00E166C5"/>
    <w:rsid w:val="00E1702C"/>
    <w:rsid w:val="00E17AC2"/>
    <w:rsid w:val="00E17AE5"/>
    <w:rsid w:val="00E17B39"/>
    <w:rsid w:val="00E17BE7"/>
    <w:rsid w:val="00E2064B"/>
    <w:rsid w:val="00E20697"/>
    <w:rsid w:val="00E20B16"/>
    <w:rsid w:val="00E21797"/>
    <w:rsid w:val="00E21DCC"/>
    <w:rsid w:val="00E22E39"/>
    <w:rsid w:val="00E2389E"/>
    <w:rsid w:val="00E2390E"/>
    <w:rsid w:val="00E23BCD"/>
    <w:rsid w:val="00E24042"/>
    <w:rsid w:val="00E2447D"/>
    <w:rsid w:val="00E2461B"/>
    <w:rsid w:val="00E24886"/>
    <w:rsid w:val="00E2578A"/>
    <w:rsid w:val="00E25E39"/>
    <w:rsid w:val="00E2657B"/>
    <w:rsid w:val="00E2659D"/>
    <w:rsid w:val="00E26E74"/>
    <w:rsid w:val="00E26EC5"/>
    <w:rsid w:val="00E27021"/>
    <w:rsid w:val="00E27067"/>
    <w:rsid w:val="00E27344"/>
    <w:rsid w:val="00E276A4"/>
    <w:rsid w:val="00E276CE"/>
    <w:rsid w:val="00E276FB"/>
    <w:rsid w:val="00E30025"/>
    <w:rsid w:val="00E3032E"/>
    <w:rsid w:val="00E30651"/>
    <w:rsid w:val="00E30AA4"/>
    <w:rsid w:val="00E30ABA"/>
    <w:rsid w:val="00E32595"/>
    <w:rsid w:val="00E32610"/>
    <w:rsid w:val="00E32727"/>
    <w:rsid w:val="00E33773"/>
    <w:rsid w:val="00E33A74"/>
    <w:rsid w:val="00E3487B"/>
    <w:rsid w:val="00E34D95"/>
    <w:rsid w:val="00E356D0"/>
    <w:rsid w:val="00E356E3"/>
    <w:rsid w:val="00E35977"/>
    <w:rsid w:val="00E35A30"/>
    <w:rsid w:val="00E36557"/>
    <w:rsid w:val="00E36F3C"/>
    <w:rsid w:val="00E373B6"/>
    <w:rsid w:val="00E37F48"/>
    <w:rsid w:val="00E4030B"/>
    <w:rsid w:val="00E4037C"/>
    <w:rsid w:val="00E41824"/>
    <w:rsid w:val="00E41D42"/>
    <w:rsid w:val="00E41D56"/>
    <w:rsid w:val="00E41EE4"/>
    <w:rsid w:val="00E420CB"/>
    <w:rsid w:val="00E42ABE"/>
    <w:rsid w:val="00E42BA5"/>
    <w:rsid w:val="00E43679"/>
    <w:rsid w:val="00E44104"/>
    <w:rsid w:val="00E44255"/>
    <w:rsid w:val="00E442DE"/>
    <w:rsid w:val="00E45525"/>
    <w:rsid w:val="00E457DF"/>
    <w:rsid w:val="00E462A8"/>
    <w:rsid w:val="00E4656A"/>
    <w:rsid w:val="00E46642"/>
    <w:rsid w:val="00E46D81"/>
    <w:rsid w:val="00E470C6"/>
    <w:rsid w:val="00E47AE8"/>
    <w:rsid w:val="00E5097A"/>
    <w:rsid w:val="00E5139A"/>
    <w:rsid w:val="00E51A35"/>
    <w:rsid w:val="00E52197"/>
    <w:rsid w:val="00E53BE9"/>
    <w:rsid w:val="00E53E31"/>
    <w:rsid w:val="00E53F28"/>
    <w:rsid w:val="00E5413D"/>
    <w:rsid w:val="00E548F9"/>
    <w:rsid w:val="00E549FF"/>
    <w:rsid w:val="00E54EBE"/>
    <w:rsid w:val="00E55533"/>
    <w:rsid w:val="00E55CEA"/>
    <w:rsid w:val="00E564EC"/>
    <w:rsid w:val="00E56551"/>
    <w:rsid w:val="00E565A8"/>
    <w:rsid w:val="00E56F21"/>
    <w:rsid w:val="00E57977"/>
    <w:rsid w:val="00E57FF6"/>
    <w:rsid w:val="00E608E8"/>
    <w:rsid w:val="00E612AD"/>
    <w:rsid w:val="00E6174D"/>
    <w:rsid w:val="00E6213F"/>
    <w:rsid w:val="00E630A1"/>
    <w:rsid w:val="00E635D7"/>
    <w:rsid w:val="00E64A5E"/>
    <w:rsid w:val="00E64A62"/>
    <w:rsid w:val="00E657D1"/>
    <w:rsid w:val="00E65FF2"/>
    <w:rsid w:val="00E67B8E"/>
    <w:rsid w:val="00E67FE3"/>
    <w:rsid w:val="00E70576"/>
    <w:rsid w:val="00E71B89"/>
    <w:rsid w:val="00E721F4"/>
    <w:rsid w:val="00E724DF"/>
    <w:rsid w:val="00E73037"/>
    <w:rsid w:val="00E73820"/>
    <w:rsid w:val="00E73BE1"/>
    <w:rsid w:val="00E751E1"/>
    <w:rsid w:val="00E75258"/>
    <w:rsid w:val="00E75F8F"/>
    <w:rsid w:val="00E76542"/>
    <w:rsid w:val="00E76726"/>
    <w:rsid w:val="00E76E49"/>
    <w:rsid w:val="00E80110"/>
    <w:rsid w:val="00E803E7"/>
    <w:rsid w:val="00E80E42"/>
    <w:rsid w:val="00E81300"/>
    <w:rsid w:val="00E823FF"/>
    <w:rsid w:val="00E82BAF"/>
    <w:rsid w:val="00E82EE8"/>
    <w:rsid w:val="00E834B7"/>
    <w:rsid w:val="00E83954"/>
    <w:rsid w:val="00E83D70"/>
    <w:rsid w:val="00E84E75"/>
    <w:rsid w:val="00E86E31"/>
    <w:rsid w:val="00E8750D"/>
    <w:rsid w:val="00E879A4"/>
    <w:rsid w:val="00E87E09"/>
    <w:rsid w:val="00E90BCA"/>
    <w:rsid w:val="00E91730"/>
    <w:rsid w:val="00E92FCF"/>
    <w:rsid w:val="00E937CE"/>
    <w:rsid w:val="00E9421F"/>
    <w:rsid w:val="00E95832"/>
    <w:rsid w:val="00E95C72"/>
    <w:rsid w:val="00E967BB"/>
    <w:rsid w:val="00E96AFE"/>
    <w:rsid w:val="00E96E9A"/>
    <w:rsid w:val="00E96F04"/>
    <w:rsid w:val="00E97AEC"/>
    <w:rsid w:val="00EA0804"/>
    <w:rsid w:val="00EA123B"/>
    <w:rsid w:val="00EA20FE"/>
    <w:rsid w:val="00EA2694"/>
    <w:rsid w:val="00EA2D6F"/>
    <w:rsid w:val="00EA322F"/>
    <w:rsid w:val="00EA3372"/>
    <w:rsid w:val="00EA33CC"/>
    <w:rsid w:val="00EA36CE"/>
    <w:rsid w:val="00EA38A9"/>
    <w:rsid w:val="00EA38AB"/>
    <w:rsid w:val="00EA41DB"/>
    <w:rsid w:val="00EA42AC"/>
    <w:rsid w:val="00EA4A2D"/>
    <w:rsid w:val="00EA52F4"/>
    <w:rsid w:val="00EA5B33"/>
    <w:rsid w:val="00EA5F6C"/>
    <w:rsid w:val="00EA6507"/>
    <w:rsid w:val="00EA6E5B"/>
    <w:rsid w:val="00EA7106"/>
    <w:rsid w:val="00EB08DE"/>
    <w:rsid w:val="00EB2146"/>
    <w:rsid w:val="00EB24B8"/>
    <w:rsid w:val="00EB2D87"/>
    <w:rsid w:val="00EB3B64"/>
    <w:rsid w:val="00EB3DD1"/>
    <w:rsid w:val="00EB42F3"/>
    <w:rsid w:val="00EB4887"/>
    <w:rsid w:val="00EB491E"/>
    <w:rsid w:val="00EB4E45"/>
    <w:rsid w:val="00EB5697"/>
    <w:rsid w:val="00EB5DA2"/>
    <w:rsid w:val="00EB612C"/>
    <w:rsid w:val="00EB681B"/>
    <w:rsid w:val="00EB712B"/>
    <w:rsid w:val="00EB7141"/>
    <w:rsid w:val="00EB7352"/>
    <w:rsid w:val="00EC01B7"/>
    <w:rsid w:val="00EC0379"/>
    <w:rsid w:val="00EC1832"/>
    <w:rsid w:val="00EC2AC9"/>
    <w:rsid w:val="00EC36DB"/>
    <w:rsid w:val="00EC4FAD"/>
    <w:rsid w:val="00EC561E"/>
    <w:rsid w:val="00EC5BFC"/>
    <w:rsid w:val="00EC5DAF"/>
    <w:rsid w:val="00EC5DB1"/>
    <w:rsid w:val="00EC61F3"/>
    <w:rsid w:val="00EC7BE8"/>
    <w:rsid w:val="00EC7D85"/>
    <w:rsid w:val="00EC7DE0"/>
    <w:rsid w:val="00ED01E5"/>
    <w:rsid w:val="00ED053A"/>
    <w:rsid w:val="00ED12CF"/>
    <w:rsid w:val="00ED17B8"/>
    <w:rsid w:val="00ED1A28"/>
    <w:rsid w:val="00ED20AF"/>
    <w:rsid w:val="00ED2FEE"/>
    <w:rsid w:val="00ED3DDF"/>
    <w:rsid w:val="00ED40F5"/>
    <w:rsid w:val="00ED5FC9"/>
    <w:rsid w:val="00ED6446"/>
    <w:rsid w:val="00ED654E"/>
    <w:rsid w:val="00ED67DF"/>
    <w:rsid w:val="00ED748D"/>
    <w:rsid w:val="00ED773D"/>
    <w:rsid w:val="00ED7CCF"/>
    <w:rsid w:val="00ED7D6E"/>
    <w:rsid w:val="00EE0926"/>
    <w:rsid w:val="00EE0C7D"/>
    <w:rsid w:val="00EE0EDE"/>
    <w:rsid w:val="00EE1DD8"/>
    <w:rsid w:val="00EE2632"/>
    <w:rsid w:val="00EE2B1F"/>
    <w:rsid w:val="00EE3023"/>
    <w:rsid w:val="00EE334B"/>
    <w:rsid w:val="00EE398B"/>
    <w:rsid w:val="00EE3CFA"/>
    <w:rsid w:val="00EE582A"/>
    <w:rsid w:val="00EE5B87"/>
    <w:rsid w:val="00EE5E1A"/>
    <w:rsid w:val="00EE5FD9"/>
    <w:rsid w:val="00EE658B"/>
    <w:rsid w:val="00EE69E4"/>
    <w:rsid w:val="00EE6EF4"/>
    <w:rsid w:val="00EE713F"/>
    <w:rsid w:val="00EE7437"/>
    <w:rsid w:val="00EE7844"/>
    <w:rsid w:val="00EE7CBD"/>
    <w:rsid w:val="00EF0401"/>
    <w:rsid w:val="00EF068C"/>
    <w:rsid w:val="00EF0FF6"/>
    <w:rsid w:val="00EF1075"/>
    <w:rsid w:val="00EF1913"/>
    <w:rsid w:val="00EF236E"/>
    <w:rsid w:val="00EF2778"/>
    <w:rsid w:val="00EF2A7F"/>
    <w:rsid w:val="00EF2F8C"/>
    <w:rsid w:val="00EF3C33"/>
    <w:rsid w:val="00EF4196"/>
    <w:rsid w:val="00EF41A6"/>
    <w:rsid w:val="00EF48BE"/>
    <w:rsid w:val="00EF4BB5"/>
    <w:rsid w:val="00EF4D88"/>
    <w:rsid w:val="00EF562F"/>
    <w:rsid w:val="00EF58A6"/>
    <w:rsid w:val="00EF590B"/>
    <w:rsid w:val="00EF62AD"/>
    <w:rsid w:val="00EF6DF5"/>
    <w:rsid w:val="00EF7B8F"/>
    <w:rsid w:val="00EF7C72"/>
    <w:rsid w:val="00EF7E39"/>
    <w:rsid w:val="00EF7E90"/>
    <w:rsid w:val="00F00085"/>
    <w:rsid w:val="00F002B6"/>
    <w:rsid w:val="00F00DD3"/>
    <w:rsid w:val="00F01987"/>
    <w:rsid w:val="00F01C3E"/>
    <w:rsid w:val="00F02022"/>
    <w:rsid w:val="00F02990"/>
    <w:rsid w:val="00F02B67"/>
    <w:rsid w:val="00F03000"/>
    <w:rsid w:val="00F030D2"/>
    <w:rsid w:val="00F03330"/>
    <w:rsid w:val="00F035EB"/>
    <w:rsid w:val="00F036CF"/>
    <w:rsid w:val="00F03EBC"/>
    <w:rsid w:val="00F048F2"/>
    <w:rsid w:val="00F04ECE"/>
    <w:rsid w:val="00F05468"/>
    <w:rsid w:val="00F06803"/>
    <w:rsid w:val="00F06B35"/>
    <w:rsid w:val="00F06FA6"/>
    <w:rsid w:val="00F076F6"/>
    <w:rsid w:val="00F101D5"/>
    <w:rsid w:val="00F10339"/>
    <w:rsid w:val="00F10AFE"/>
    <w:rsid w:val="00F10FC4"/>
    <w:rsid w:val="00F111BA"/>
    <w:rsid w:val="00F11B0F"/>
    <w:rsid w:val="00F14DAE"/>
    <w:rsid w:val="00F14E7E"/>
    <w:rsid w:val="00F15169"/>
    <w:rsid w:val="00F156F6"/>
    <w:rsid w:val="00F15C6C"/>
    <w:rsid w:val="00F15E1E"/>
    <w:rsid w:val="00F1603A"/>
    <w:rsid w:val="00F1613E"/>
    <w:rsid w:val="00F17173"/>
    <w:rsid w:val="00F1753F"/>
    <w:rsid w:val="00F1759C"/>
    <w:rsid w:val="00F17A7E"/>
    <w:rsid w:val="00F17FD5"/>
    <w:rsid w:val="00F200F0"/>
    <w:rsid w:val="00F2015D"/>
    <w:rsid w:val="00F206CB"/>
    <w:rsid w:val="00F20DB4"/>
    <w:rsid w:val="00F21440"/>
    <w:rsid w:val="00F217F1"/>
    <w:rsid w:val="00F21E54"/>
    <w:rsid w:val="00F224DC"/>
    <w:rsid w:val="00F225D0"/>
    <w:rsid w:val="00F22E05"/>
    <w:rsid w:val="00F2349F"/>
    <w:rsid w:val="00F23826"/>
    <w:rsid w:val="00F23AA7"/>
    <w:rsid w:val="00F240A1"/>
    <w:rsid w:val="00F241A1"/>
    <w:rsid w:val="00F2456D"/>
    <w:rsid w:val="00F24737"/>
    <w:rsid w:val="00F24A85"/>
    <w:rsid w:val="00F25BAA"/>
    <w:rsid w:val="00F2687F"/>
    <w:rsid w:val="00F26D7C"/>
    <w:rsid w:val="00F26DC9"/>
    <w:rsid w:val="00F271B4"/>
    <w:rsid w:val="00F27640"/>
    <w:rsid w:val="00F27F29"/>
    <w:rsid w:val="00F27F5A"/>
    <w:rsid w:val="00F317C7"/>
    <w:rsid w:val="00F324E7"/>
    <w:rsid w:val="00F327A8"/>
    <w:rsid w:val="00F32C3B"/>
    <w:rsid w:val="00F32D54"/>
    <w:rsid w:val="00F3329A"/>
    <w:rsid w:val="00F33BD8"/>
    <w:rsid w:val="00F341CF"/>
    <w:rsid w:val="00F36C54"/>
    <w:rsid w:val="00F36F66"/>
    <w:rsid w:val="00F37059"/>
    <w:rsid w:val="00F3731A"/>
    <w:rsid w:val="00F374E1"/>
    <w:rsid w:val="00F37DD5"/>
    <w:rsid w:val="00F4050A"/>
    <w:rsid w:val="00F41443"/>
    <w:rsid w:val="00F41863"/>
    <w:rsid w:val="00F418D3"/>
    <w:rsid w:val="00F418EA"/>
    <w:rsid w:val="00F41A29"/>
    <w:rsid w:val="00F421BB"/>
    <w:rsid w:val="00F42872"/>
    <w:rsid w:val="00F434AE"/>
    <w:rsid w:val="00F44C1C"/>
    <w:rsid w:val="00F44EDC"/>
    <w:rsid w:val="00F44F11"/>
    <w:rsid w:val="00F45214"/>
    <w:rsid w:val="00F45B3C"/>
    <w:rsid w:val="00F462B1"/>
    <w:rsid w:val="00F464DE"/>
    <w:rsid w:val="00F4690D"/>
    <w:rsid w:val="00F46A7C"/>
    <w:rsid w:val="00F4748C"/>
    <w:rsid w:val="00F47CD8"/>
    <w:rsid w:val="00F500B7"/>
    <w:rsid w:val="00F50C63"/>
    <w:rsid w:val="00F51473"/>
    <w:rsid w:val="00F518DF"/>
    <w:rsid w:val="00F5342E"/>
    <w:rsid w:val="00F53DB1"/>
    <w:rsid w:val="00F542A4"/>
    <w:rsid w:val="00F544DB"/>
    <w:rsid w:val="00F54B65"/>
    <w:rsid w:val="00F5513F"/>
    <w:rsid w:val="00F558C7"/>
    <w:rsid w:val="00F55F15"/>
    <w:rsid w:val="00F5632D"/>
    <w:rsid w:val="00F5642C"/>
    <w:rsid w:val="00F564D3"/>
    <w:rsid w:val="00F56644"/>
    <w:rsid w:val="00F56967"/>
    <w:rsid w:val="00F574FD"/>
    <w:rsid w:val="00F578EE"/>
    <w:rsid w:val="00F57B5F"/>
    <w:rsid w:val="00F6018B"/>
    <w:rsid w:val="00F60CB5"/>
    <w:rsid w:val="00F60FF5"/>
    <w:rsid w:val="00F61DC9"/>
    <w:rsid w:val="00F624E1"/>
    <w:rsid w:val="00F6276A"/>
    <w:rsid w:val="00F62B44"/>
    <w:rsid w:val="00F62C1C"/>
    <w:rsid w:val="00F635A7"/>
    <w:rsid w:val="00F63EB8"/>
    <w:rsid w:val="00F6502E"/>
    <w:rsid w:val="00F65246"/>
    <w:rsid w:val="00F65663"/>
    <w:rsid w:val="00F662B8"/>
    <w:rsid w:val="00F66C51"/>
    <w:rsid w:val="00F66C6E"/>
    <w:rsid w:val="00F677B6"/>
    <w:rsid w:val="00F67E91"/>
    <w:rsid w:val="00F70167"/>
    <w:rsid w:val="00F706C8"/>
    <w:rsid w:val="00F70D5E"/>
    <w:rsid w:val="00F71574"/>
    <w:rsid w:val="00F72664"/>
    <w:rsid w:val="00F72BDC"/>
    <w:rsid w:val="00F73673"/>
    <w:rsid w:val="00F7470D"/>
    <w:rsid w:val="00F74FD6"/>
    <w:rsid w:val="00F7506E"/>
    <w:rsid w:val="00F756C0"/>
    <w:rsid w:val="00F75A40"/>
    <w:rsid w:val="00F75DE3"/>
    <w:rsid w:val="00F76143"/>
    <w:rsid w:val="00F767AB"/>
    <w:rsid w:val="00F7718A"/>
    <w:rsid w:val="00F77637"/>
    <w:rsid w:val="00F8021E"/>
    <w:rsid w:val="00F80289"/>
    <w:rsid w:val="00F803EB"/>
    <w:rsid w:val="00F8049B"/>
    <w:rsid w:val="00F808B1"/>
    <w:rsid w:val="00F811A8"/>
    <w:rsid w:val="00F820DB"/>
    <w:rsid w:val="00F834FC"/>
    <w:rsid w:val="00F8435D"/>
    <w:rsid w:val="00F84755"/>
    <w:rsid w:val="00F85F4C"/>
    <w:rsid w:val="00F86103"/>
    <w:rsid w:val="00F866B7"/>
    <w:rsid w:val="00F86B45"/>
    <w:rsid w:val="00F872FE"/>
    <w:rsid w:val="00F876AA"/>
    <w:rsid w:val="00F87DD0"/>
    <w:rsid w:val="00F900DA"/>
    <w:rsid w:val="00F90398"/>
    <w:rsid w:val="00F90D86"/>
    <w:rsid w:val="00F911C5"/>
    <w:rsid w:val="00F913AC"/>
    <w:rsid w:val="00F91482"/>
    <w:rsid w:val="00F91652"/>
    <w:rsid w:val="00F91966"/>
    <w:rsid w:val="00F91A74"/>
    <w:rsid w:val="00F91B40"/>
    <w:rsid w:val="00F92909"/>
    <w:rsid w:val="00F92CF0"/>
    <w:rsid w:val="00F93360"/>
    <w:rsid w:val="00F936FA"/>
    <w:rsid w:val="00F9370D"/>
    <w:rsid w:val="00F93E20"/>
    <w:rsid w:val="00F93FE4"/>
    <w:rsid w:val="00F94605"/>
    <w:rsid w:val="00F94919"/>
    <w:rsid w:val="00F94B4D"/>
    <w:rsid w:val="00F95611"/>
    <w:rsid w:val="00F95C07"/>
    <w:rsid w:val="00F969AD"/>
    <w:rsid w:val="00F96D91"/>
    <w:rsid w:val="00F97E4E"/>
    <w:rsid w:val="00FA0936"/>
    <w:rsid w:val="00FA0BD8"/>
    <w:rsid w:val="00FA148D"/>
    <w:rsid w:val="00FA1A82"/>
    <w:rsid w:val="00FA1CC8"/>
    <w:rsid w:val="00FA1F91"/>
    <w:rsid w:val="00FA20D4"/>
    <w:rsid w:val="00FA217B"/>
    <w:rsid w:val="00FA3A62"/>
    <w:rsid w:val="00FA3E35"/>
    <w:rsid w:val="00FA440A"/>
    <w:rsid w:val="00FA46B9"/>
    <w:rsid w:val="00FA4827"/>
    <w:rsid w:val="00FA4E6A"/>
    <w:rsid w:val="00FA5441"/>
    <w:rsid w:val="00FA5AB1"/>
    <w:rsid w:val="00FA5FA9"/>
    <w:rsid w:val="00FA685B"/>
    <w:rsid w:val="00FA6C5B"/>
    <w:rsid w:val="00FB0BC5"/>
    <w:rsid w:val="00FB0BCC"/>
    <w:rsid w:val="00FB1100"/>
    <w:rsid w:val="00FB122D"/>
    <w:rsid w:val="00FB2F75"/>
    <w:rsid w:val="00FB341C"/>
    <w:rsid w:val="00FB3B7A"/>
    <w:rsid w:val="00FB3F1A"/>
    <w:rsid w:val="00FB44FB"/>
    <w:rsid w:val="00FB4F0E"/>
    <w:rsid w:val="00FB5094"/>
    <w:rsid w:val="00FB5404"/>
    <w:rsid w:val="00FB5439"/>
    <w:rsid w:val="00FB59F6"/>
    <w:rsid w:val="00FB6566"/>
    <w:rsid w:val="00FB7845"/>
    <w:rsid w:val="00FB7AFE"/>
    <w:rsid w:val="00FC0FE5"/>
    <w:rsid w:val="00FC0FFF"/>
    <w:rsid w:val="00FC1121"/>
    <w:rsid w:val="00FC282E"/>
    <w:rsid w:val="00FC3973"/>
    <w:rsid w:val="00FC41AA"/>
    <w:rsid w:val="00FC4277"/>
    <w:rsid w:val="00FC54FC"/>
    <w:rsid w:val="00FC5642"/>
    <w:rsid w:val="00FC58D0"/>
    <w:rsid w:val="00FC6030"/>
    <w:rsid w:val="00FC622F"/>
    <w:rsid w:val="00FC63A3"/>
    <w:rsid w:val="00FC6918"/>
    <w:rsid w:val="00FC7438"/>
    <w:rsid w:val="00FC7645"/>
    <w:rsid w:val="00FC793C"/>
    <w:rsid w:val="00FD02CC"/>
    <w:rsid w:val="00FD066C"/>
    <w:rsid w:val="00FD0B57"/>
    <w:rsid w:val="00FD0E52"/>
    <w:rsid w:val="00FD0FBB"/>
    <w:rsid w:val="00FD1ABC"/>
    <w:rsid w:val="00FD221D"/>
    <w:rsid w:val="00FD2D5E"/>
    <w:rsid w:val="00FD2EFA"/>
    <w:rsid w:val="00FD359B"/>
    <w:rsid w:val="00FD407B"/>
    <w:rsid w:val="00FD409F"/>
    <w:rsid w:val="00FD4C35"/>
    <w:rsid w:val="00FD4C57"/>
    <w:rsid w:val="00FD54A3"/>
    <w:rsid w:val="00FD54CF"/>
    <w:rsid w:val="00FD58F9"/>
    <w:rsid w:val="00FD5CCA"/>
    <w:rsid w:val="00FD675D"/>
    <w:rsid w:val="00FD7069"/>
    <w:rsid w:val="00FD7572"/>
    <w:rsid w:val="00FD79D6"/>
    <w:rsid w:val="00FD7AAA"/>
    <w:rsid w:val="00FD7CE8"/>
    <w:rsid w:val="00FD7DDF"/>
    <w:rsid w:val="00FE08B4"/>
    <w:rsid w:val="00FE13B7"/>
    <w:rsid w:val="00FE18B3"/>
    <w:rsid w:val="00FE1A8D"/>
    <w:rsid w:val="00FE2138"/>
    <w:rsid w:val="00FE2AA7"/>
    <w:rsid w:val="00FE3F5B"/>
    <w:rsid w:val="00FE4142"/>
    <w:rsid w:val="00FE4388"/>
    <w:rsid w:val="00FE4917"/>
    <w:rsid w:val="00FE4C92"/>
    <w:rsid w:val="00FE52E1"/>
    <w:rsid w:val="00FE5AAC"/>
    <w:rsid w:val="00FE60C1"/>
    <w:rsid w:val="00FE640D"/>
    <w:rsid w:val="00FE6955"/>
    <w:rsid w:val="00FF0FAA"/>
    <w:rsid w:val="00FF1671"/>
    <w:rsid w:val="00FF17D2"/>
    <w:rsid w:val="00FF18EF"/>
    <w:rsid w:val="00FF1C8F"/>
    <w:rsid w:val="00FF3BBC"/>
    <w:rsid w:val="00FF40FB"/>
    <w:rsid w:val="00FF4396"/>
    <w:rsid w:val="00FF5AD4"/>
    <w:rsid w:val="00FF666B"/>
    <w:rsid w:val="00FF6AC0"/>
    <w:rsid w:val="00FF7908"/>
    <w:rsid w:val="00FF7C3E"/>
    <w:rsid w:val="21D6C29D"/>
    <w:rsid w:val="4CF6D56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76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B6B"/>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316C0"/>
    <w:pPr>
      <w:numPr>
        <w:numId w:val="2"/>
      </w:numPr>
      <w:outlineLvl w:val="0"/>
    </w:pPr>
    <w:rPr>
      <w:kern w:val="28"/>
    </w:rPr>
  </w:style>
  <w:style w:type="paragraph" w:styleId="Heading2">
    <w:name w:val="heading 2"/>
    <w:basedOn w:val="Normal"/>
    <w:next w:val="Normal"/>
    <w:link w:val="Heading2Char"/>
    <w:qFormat/>
    <w:rsid w:val="00A316C0"/>
    <w:pPr>
      <w:numPr>
        <w:ilvl w:val="1"/>
        <w:numId w:val="2"/>
      </w:numPr>
      <w:outlineLvl w:val="1"/>
    </w:pPr>
  </w:style>
  <w:style w:type="paragraph" w:styleId="Heading3">
    <w:name w:val="heading 3"/>
    <w:basedOn w:val="Normal"/>
    <w:next w:val="Normal"/>
    <w:link w:val="Heading3Char"/>
    <w:qFormat/>
    <w:rsid w:val="00A316C0"/>
    <w:pPr>
      <w:numPr>
        <w:ilvl w:val="2"/>
        <w:numId w:val="2"/>
      </w:numPr>
      <w:outlineLvl w:val="2"/>
    </w:pPr>
  </w:style>
  <w:style w:type="paragraph" w:styleId="Heading4">
    <w:name w:val="heading 4"/>
    <w:basedOn w:val="Normal"/>
    <w:next w:val="Normal"/>
    <w:link w:val="Heading4Char"/>
    <w:qFormat/>
    <w:rsid w:val="00A316C0"/>
    <w:pPr>
      <w:numPr>
        <w:ilvl w:val="3"/>
        <w:numId w:val="2"/>
      </w:numPr>
      <w:outlineLvl w:val="3"/>
    </w:pPr>
  </w:style>
  <w:style w:type="paragraph" w:styleId="Heading5">
    <w:name w:val="heading 5"/>
    <w:basedOn w:val="Normal"/>
    <w:next w:val="Normal"/>
    <w:link w:val="Heading5Char"/>
    <w:qFormat/>
    <w:rsid w:val="00A316C0"/>
    <w:pPr>
      <w:numPr>
        <w:ilvl w:val="4"/>
        <w:numId w:val="2"/>
      </w:numPr>
      <w:outlineLvl w:val="4"/>
    </w:pPr>
  </w:style>
  <w:style w:type="paragraph" w:styleId="Heading6">
    <w:name w:val="heading 6"/>
    <w:basedOn w:val="Normal"/>
    <w:next w:val="Normal"/>
    <w:link w:val="Heading6Char"/>
    <w:qFormat/>
    <w:rsid w:val="00A316C0"/>
    <w:pPr>
      <w:numPr>
        <w:ilvl w:val="5"/>
        <w:numId w:val="2"/>
      </w:numPr>
      <w:outlineLvl w:val="5"/>
    </w:pPr>
  </w:style>
  <w:style w:type="paragraph" w:styleId="Heading7">
    <w:name w:val="heading 7"/>
    <w:basedOn w:val="Normal"/>
    <w:next w:val="Normal"/>
    <w:link w:val="Heading7Char"/>
    <w:qFormat/>
    <w:rsid w:val="00A316C0"/>
    <w:pPr>
      <w:numPr>
        <w:ilvl w:val="6"/>
        <w:numId w:val="2"/>
      </w:numPr>
      <w:outlineLvl w:val="6"/>
    </w:pPr>
  </w:style>
  <w:style w:type="paragraph" w:styleId="Heading8">
    <w:name w:val="heading 8"/>
    <w:basedOn w:val="Normal"/>
    <w:next w:val="Normal"/>
    <w:link w:val="Heading8Char"/>
    <w:qFormat/>
    <w:rsid w:val="00A316C0"/>
    <w:pPr>
      <w:numPr>
        <w:ilvl w:val="7"/>
        <w:numId w:val="2"/>
      </w:numPr>
      <w:outlineLvl w:val="7"/>
    </w:pPr>
  </w:style>
  <w:style w:type="paragraph" w:styleId="Heading9">
    <w:name w:val="heading 9"/>
    <w:basedOn w:val="Normal"/>
    <w:next w:val="Normal"/>
    <w:link w:val="Heading9Char"/>
    <w:qFormat/>
    <w:rsid w:val="00A316C0"/>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A316C0"/>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A316C0"/>
    <w:pPr>
      <w:keepLines/>
      <w:spacing w:after="60" w:line="240" w:lineRule="auto"/>
      <w:ind w:left="720" w:hanging="720"/>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locked/>
    <w:rsid w:val="00CB1536"/>
    <w:rPr>
      <w:sz w:val="16"/>
      <w:szCs w:val="20"/>
      <w:lang w:eastAsia="en-US" w:bidi="ar-SA"/>
    </w:rPr>
  </w:style>
  <w:style w:type="paragraph" w:styleId="Header">
    <w:name w:val="header"/>
    <w:basedOn w:val="Normal"/>
    <w:link w:val="HeaderChar"/>
    <w:qFormat/>
    <w:rsid w:val="00A316C0"/>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symbol"/>
    <w:basedOn w:val="DefaultParagraphFont"/>
    <w:qForma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A478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8DC"/>
    <w:rPr>
      <w:rFonts w:ascii="Segoe UI" w:hAnsi="Segoe UI" w:cs="Segoe UI"/>
      <w:sz w:val="18"/>
      <w:szCs w:val="18"/>
      <w:lang w:eastAsia="en-US" w:bidi="ar-SA"/>
    </w:rPr>
  </w:style>
  <w:style w:type="character" w:customStyle="1" w:styleId="UnresolvedMention1">
    <w:name w:val="Unresolved Mention1"/>
    <w:basedOn w:val="DefaultParagraphFont"/>
    <w:uiPriority w:val="99"/>
    <w:semiHidden/>
    <w:unhideWhenUsed/>
    <w:rsid w:val="00CC17C1"/>
    <w:rPr>
      <w:color w:val="605E5C"/>
      <w:shd w:val="clear" w:color="auto" w:fill="E1DFDD"/>
    </w:rPr>
  </w:style>
  <w:style w:type="character" w:styleId="CommentReference">
    <w:name w:val="annotation reference"/>
    <w:basedOn w:val="DefaultParagraphFont"/>
    <w:semiHidden/>
    <w:unhideWhenUsed/>
    <w:rsid w:val="00217994"/>
    <w:rPr>
      <w:sz w:val="16"/>
      <w:szCs w:val="16"/>
    </w:rPr>
  </w:style>
  <w:style w:type="paragraph" w:styleId="CommentText">
    <w:name w:val="annotation text"/>
    <w:basedOn w:val="Normal"/>
    <w:link w:val="CommentTextChar"/>
    <w:unhideWhenUsed/>
    <w:rsid w:val="00217994"/>
    <w:pPr>
      <w:spacing w:line="240" w:lineRule="auto"/>
    </w:pPr>
    <w:rPr>
      <w:sz w:val="20"/>
    </w:rPr>
  </w:style>
  <w:style w:type="character" w:customStyle="1" w:styleId="CommentTextChar">
    <w:name w:val="Comment Text Char"/>
    <w:basedOn w:val="DefaultParagraphFont"/>
    <w:link w:val="CommentText"/>
    <w:rsid w:val="00217994"/>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217994"/>
    <w:rPr>
      <w:b/>
      <w:bCs/>
    </w:rPr>
  </w:style>
  <w:style w:type="character" w:customStyle="1" w:styleId="CommentSubjectChar">
    <w:name w:val="Comment Subject Char"/>
    <w:basedOn w:val="CommentTextChar"/>
    <w:link w:val="CommentSubject"/>
    <w:uiPriority w:val="99"/>
    <w:semiHidden/>
    <w:rsid w:val="00217994"/>
    <w:rPr>
      <w:b/>
      <w:bCs/>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4500">
      <w:bodyDiv w:val="1"/>
      <w:marLeft w:val="0"/>
      <w:marRight w:val="0"/>
      <w:marTop w:val="0"/>
      <w:marBottom w:val="0"/>
      <w:divBdr>
        <w:top w:val="none" w:sz="0" w:space="0" w:color="auto"/>
        <w:left w:val="none" w:sz="0" w:space="0" w:color="auto"/>
        <w:bottom w:val="none" w:sz="0" w:space="0" w:color="auto"/>
        <w:right w:val="none" w:sz="0" w:space="0" w:color="auto"/>
      </w:divBdr>
      <w:divsChild>
        <w:div w:id="1241595141">
          <w:marLeft w:val="0"/>
          <w:marRight w:val="0"/>
          <w:marTop w:val="0"/>
          <w:marBottom w:val="0"/>
          <w:divBdr>
            <w:top w:val="none" w:sz="0" w:space="0" w:color="auto"/>
            <w:left w:val="none" w:sz="0" w:space="0" w:color="auto"/>
            <w:bottom w:val="none" w:sz="0" w:space="0" w:color="auto"/>
            <w:right w:val="none" w:sz="0" w:space="0" w:color="auto"/>
          </w:divBdr>
          <w:divsChild>
            <w:div w:id="1277365832">
              <w:marLeft w:val="0"/>
              <w:marRight w:val="0"/>
              <w:marTop w:val="0"/>
              <w:marBottom w:val="0"/>
              <w:divBdr>
                <w:top w:val="none" w:sz="0" w:space="0" w:color="auto"/>
                <w:left w:val="none" w:sz="0" w:space="0" w:color="auto"/>
                <w:bottom w:val="none" w:sz="0" w:space="0" w:color="auto"/>
                <w:right w:val="none" w:sz="0" w:space="0" w:color="auto"/>
              </w:divBdr>
            </w:div>
            <w:div w:id="2046952548">
              <w:marLeft w:val="0"/>
              <w:marRight w:val="0"/>
              <w:marTop w:val="0"/>
              <w:marBottom w:val="0"/>
              <w:divBdr>
                <w:top w:val="none" w:sz="0" w:space="0" w:color="auto"/>
                <w:left w:val="none" w:sz="0" w:space="0" w:color="auto"/>
                <w:bottom w:val="none" w:sz="0" w:space="0" w:color="auto"/>
                <w:right w:val="none" w:sz="0" w:space="0" w:color="auto"/>
              </w:divBdr>
            </w:div>
            <w:div w:id="117846161">
              <w:marLeft w:val="0"/>
              <w:marRight w:val="0"/>
              <w:marTop w:val="0"/>
              <w:marBottom w:val="0"/>
              <w:divBdr>
                <w:top w:val="none" w:sz="0" w:space="0" w:color="auto"/>
                <w:left w:val="none" w:sz="0" w:space="0" w:color="auto"/>
                <w:bottom w:val="none" w:sz="0" w:space="0" w:color="auto"/>
                <w:right w:val="none" w:sz="0" w:space="0" w:color="auto"/>
              </w:divBdr>
            </w:div>
            <w:div w:id="1145925578">
              <w:marLeft w:val="0"/>
              <w:marRight w:val="0"/>
              <w:marTop w:val="0"/>
              <w:marBottom w:val="0"/>
              <w:divBdr>
                <w:top w:val="none" w:sz="0" w:space="0" w:color="auto"/>
                <w:left w:val="none" w:sz="0" w:space="0" w:color="auto"/>
                <w:bottom w:val="none" w:sz="0" w:space="0" w:color="auto"/>
                <w:right w:val="none" w:sz="0" w:space="0" w:color="auto"/>
              </w:divBdr>
            </w:div>
            <w:div w:id="1395005617">
              <w:marLeft w:val="0"/>
              <w:marRight w:val="0"/>
              <w:marTop w:val="0"/>
              <w:marBottom w:val="0"/>
              <w:divBdr>
                <w:top w:val="none" w:sz="0" w:space="0" w:color="auto"/>
                <w:left w:val="none" w:sz="0" w:space="0" w:color="auto"/>
                <w:bottom w:val="none" w:sz="0" w:space="0" w:color="auto"/>
                <w:right w:val="none" w:sz="0" w:space="0" w:color="auto"/>
              </w:divBdr>
            </w:div>
          </w:divsChild>
        </w:div>
        <w:div w:id="1088770290">
          <w:marLeft w:val="0"/>
          <w:marRight w:val="0"/>
          <w:marTop w:val="0"/>
          <w:marBottom w:val="0"/>
          <w:divBdr>
            <w:top w:val="none" w:sz="0" w:space="0" w:color="auto"/>
            <w:left w:val="none" w:sz="0" w:space="0" w:color="auto"/>
            <w:bottom w:val="none" w:sz="0" w:space="0" w:color="auto"/>
            <w:right w:val="none" w:sz="0" w:space="0" w:color="auto"/>
          </w:divBdr>
          <w:divsChild>
            <w:div w:id="903494865">
              <w:marLeft w:val="-75"/>
              <w:marRight w:val="0"/>
              <w:marTop w:val="30"/>
              <w:marBottom w:val="30"/>
              <w:divBdr>
                <w:top w:val="none" w:sz="0" w:space="0" w:color="auto"/>
                <w:left w:val="none" w:sz="0" w:space="0" w:color="auto"/>
                <w:bottom w:val="none" w:sz="0" w:space="0" w:color="auto"/>
                <w:right w:val="none" w:sz="0" w:space="0" w:color="auto"/>
              </w:divBdr>
              <w:divsChild>
                <w:div w:id="384841762">
                  <w:marLeft w:val="0"/>
                  <w:marRight w:val="0"/>
                  <w:marTop w:val="0"/>
                  <w:marBottom w:val="0"/>
                  <w:divBdr>
                    <w:top w:val="none" w:sz="0" w:space="0" w:color="auto"/>
                    <w:left w:val="none" w:sz="0" w:space="0" w:color="auto"/>
                    <w:bottom w:val="none" w:sz="0" w:space="0" w:color="auto"/>
                    <w:right w:val="none" w:sz="0" w:space="0" w:color="auto"/>
                  </w:divBdr>
                  <w:divsChild>
                    <w:div w:id="78647945">
                      <w:marLeft w:val="0"/>
                      <w:marRight w:val="0"/>
                      <w:marTop w:val="0"/>
                      <w:marBottom w:val="0"/>
                      <w:divBdr>
                        <w:top w:val="none" w:sz="0" w:space="0" w:color="auto"/>
                        <w:left w:val="none" w:sz="0" w:space="0" w:color="auto"/>
                        <w:bottom w:val="none" w:sz="0" w:space="0" w:color="auto"/>
                        <w:right w:val="none" w:sz="0" w:space="0" w:color="auto"/>
                      </w:divBdr>
                    </w:div>
                  </w:divsChild>
                </w:div>
                <w:div w:id="2019237185">
                  <w:marLeft w:val="0"/>
                  <w:marRight w:val="0"/>
                  <w:marTop w:val="0"/>
                  <w:marBottom w:val="0"/>
                  <w:divBdr>
                    <w:top w:val="none" w:sz="0" w:space="0" w:color="auto"/>
                    <w:left w:val="none" w:sz="0" w:space="0" w:color="auto"/>
                    <w:bottom w:val="none" w:sz="0" w:space="0" w:color="auto"/>
                    <w:right w:val="none" w:sz="0" w:space="0" w:color="auto"/>
                  </w:divBdr>
                  <w:divsChild>
                    <w:div w:id="1996838574">
                      <w:marLeft w:val="0"/>
                      <w:marRight w:val="0"/>
                      <w:marTop w:val="0"/>
                      <w:marBottom w:val="0"/>
                      <w:divBdr>
                        <w:top w:val="none" w:sz="0" w:space="0" w:color="auto"/>
                        <w:left w:val="none" w:sz="0" w:space="0" w:color="auto"/>
                        <w:bottom w:val="none" w:sz="0" w:space="0" w:color="auto"/>
                        <w:right w:val="none" w:sz="0" w:space="0" w:color="auto"/>
                      </w:divBdr>
                    </w:div>
                  </w:divsChild>
                </w:div>
                <w:div w:id="1534490734">
                  <w:marLeft w:val="0"/>
                  <w:marRight w:val="0"/>
                  <w:marTop w:val="0"/>
                  <w:marBottom w:val="0"/>
                  <w:divBdr>
                    <w:top w:val="none" w:sz="0" w:space="0" w:color="auto"/>
                    <w:left w:val="none" w:sz="0" w:space="0" w:color="auto"/>
                    <w:bottom w:val="none" w:sz="0" w:space="0" w:color="auto"/>
                    <w:right w:val="none" w:sz="0" w:space="0" w:color="auto"/>
                  </w:divBdr>
                  <w:divsChild>
                    <w:div w:id="1465078362">
                      <w:marLeft w:val="0"/>
                      <w:marRight w:val="0"/>
                      <w:marTop w:val="0"/>
                      <w:marBottom w:val="0"/>
                      <w:divBdr>
                        <w:top w:val="none" w:sz="0" w:space="0" w:color="auto"/>
                        <w:left w:val="none" w:sz="0" w:space="0" w:color="auto"/>
                        <w:bottom w:val="none" w:sz="0" w:space="0" w:color="auto"/>
                        <w:right w:val="none" w:sz="0" w:space="0" w:color="auto"/>
                      </w:divBdr>
                    </w:div>
                  </w:divsChild>
                </w:div>
                <w:div w:id="1881934417">
                  <w:marLeft w:val="0"/>
                  <w:marRight w:val="0"/>
                  <w:marTop w:val="0"/>
                  <w:marBottom w:val="0"/>
                  <w:divBdr>
                    <w:top w:val="none" w:sz="0" w:space="0" w:color="auto"/>
                    <w:left w:val="none" w:sz="0" w:space="0" w:color="auto"/>
                    <w:bottom w:val="none" w:sz="0" w:space="0" w:color="auto"/>
                    <w:right w:val="none" w:sz="0" w:space="0" w:color="auto"/>
                  </w:divBdr>
                  <w:divsChild>
                    <w:div w:id="11565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39279">
          <w:marLeft w:val="0"/>
          <w:marRight w:val="0"/>
          <w:marTop w:val="0"/>
          <w:marBottom w:val="0"/>
          <w:divBdr>
            <w:top w:val="none" w:sz="0" w:space="0" w:color="auto"/>
            <w:left w:val="none" w:sz="0" w:space="0" w:color="auto"/>
            <w:bottom w:val="none" w:sz="0" w:space="0" w:color="auto"/>
            <w:right w:val="none" w:sz="0" w:space="0" w:color="auto"/>
          </w:divBdr>
        </w:div>
        <w:div w:id="1253198023">
          <w:marLeft w:val="0"/>
          <w:marRight w:val="0"/>
          <w:marTop w:val="0"/>
          <w:marBottom w:val="0"/>
          <w:divBdr>
            <w:top w:val="none" w:sz="0" w:space="0" w:color="auto"/>
            <w:left w:val="none" w:sz="0" w:space="0" w:color="auto"/>
            <w:bottom w:val="none" w:sz="0" w:space="0" w:color="auto"/>
            <w:right w:val="none" w:sz="0" w:space="0" w:color="auto"/>
          </w:divBdr>
          <w:divsChild>
            <w:div w:id="1032265375">
              <w:marLeft w:val="-75"/>
              <w:marRight w:val="0"/>
              <w:marTop w:val="30"/>
              <w:marBottom w:val="30"/>
              <w:divBdr>
                <w:top w:val="none" w:sz="0" w:space="0" w:color="auto"/>
                <w:left w:val="none" w:sz="0" w:space="0" w:color="auto"/>
                <w:bottom w:val="none" w:sz="0" w:space="0" w:color="auto"/>
                <w:right w:val="none" w:sz="0" w:space="0" w:color="auto"/>
              </w:divBdr>
              <w:divsChild>
                <w:div w:id="869882954">
                  <w:marLeft w:val="0"/>
                  <w:marRight w:val="0"/>
                  <w:marTop w:val="0"/>
                  <w:marBottom w:val="0"/>
                  <w:divBdr>
                    <w:top w:val="none" w:sz="0" w:space="0" w:color="auto"/>
                    <w:left w:val="none" w:sz="0" w:space="0" w:color="auto"/>
                    <w:bottom w:val="none" w:sz="0" w:space="0" w:color="auto"/>
                    <w:right w:val="none" w:sz="0" w:space="0" w:color="auto"/>
                  </w:divBdr>
                  <w:divsChild>
                    <w:div w:id="1032001996">
                      <w:marLeft w:val="0"/>
                      <w:marRight w:val="0"/>
                      <w:marTop w:val="0"/>
                      <w:marBottom w:val="0"/>
                      <w:divBdr>
                        <w:top w:val="none" w:sz="0" w:space="0" w:color="auto"/>
                        <w:left w:val="none" w:sz="0" w:space="0" w:color="auto"/>
                        <w:bottom w:val="none" w:sz="0" w:space="0" w:color="auto"/>
                        <w:right w:val="none" w:sz="0" w:space="0" w:color="auto"/>
                      </w:divBdr>
                    </w:div>
                  </w:divsChild>
                </w:div>
                <w:div w:id="1750351379">
                  <w:marLeft w:val="0"/>
                  <w:marRight w:val="0"/>
                  <w:marTop w:val="0"/>
                  <w:marBottom w:val="0"/>
                  <w:divBdr>
                    <w:top w:val="none" w:sz="0" w:space="0" w:color="auto"/>
                    <w:left w:val="none" w:sz="0" w:space="0" w:color="auto"/>
                    <w:bottom w:val="none" w:sz="0" w:space="0" w:color="auto"/>
                    <w:right w:val="none" w:sz="0" w:space="0" w:color="auto"/>
                  </w:divBdr>
                  <w:divsChild>
                    <w:div w:id="506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416">
          <w:marLeft w:val="0"/>
          <w:marRight w:val="0"/>
          <w:marTop w:val="0"/>
          <w:marBottom w:val="0"/>
          <w:divBdr>
            <w:top w:val="none" w:sz="0" w:space="0" w:color="auto"/>
            <w:left w:val="none" w:sz="0" w:space="0" w:color="auto"/>
            <w:bottom w:val="none" w:sz="0" w:space="0" w:color="auto"/>
            <w:right w:val="none" w:sz="0" w:space="0" w:color="auto"/>
          </w:divBdr>
        </w:div>
        <w:div w:id="926841864">
          <w:marLeft w:val="0"/>
          <w:marRight w:val="0"/>
          <w:marTop w:val="0"/>
          <w:marBottom w:val="0"/>
          <w:divBdr>
            <w:top w:val="none" w:sz="0" w:space="0" w:color="auto"/>
            <w:left w:val="none" w:sz="0" w:space="0" w:color="auto"/>
            <w:bottom w:val="none" w:sz="0" w:space="0" w:color="auto"/>
            <w:right w:val="none" w:sz="0" w:space="0" w:color="auto"/>
          </w:divBdr>
        </w:div>
        <w:div w:id="2029601939">
          <w:marLeft w:val="0"/>
          <w:marRight w:val="0"/>
          <w:marTop w:val="0"/>
          <w:marBottom w:val="0"/>
          <w:divBdr>
            <w:top w:val="none" w:sz="0" w:space="0" w:color="auto"/>
            <w:left w:val="none" w:sz="0" w:space="0" w:color="auto"/>
            <w:bottom w:val="none" w:sz="0" w:space="0" w:color="auto"/>
            <w:right w:val="none" w:sz="0" w:space="0" w:color="auto"/>
          </w:divBdr>
        </w:div>
        <w:div w:id="1713111492">
          <w:marLeft w:val="0"/>
          <w:marRight w:val="0"/>
          <w:marTop w:val="0"/>
          <w:marBottom w:val="0"/>
          <w:divBdr>
            <w:top w:val="none" w:sz="0" w:space="0" w:color="auto"/>
            <w:left w:val="none" w:sz="0" w:space="0" w:color="auto"/>
            <w:bottom w:val="none" w:sz="0" w:space="0" w:color="auto"/>
            <w:right w:val="none" w:sz="0" w:space="0" w:color="auto"/>
          </w:divBdr>
        </w:div>
        <w:div w:id="1097097468">
          <w:marLeft w:val="0"/>
          <w:marRight w:val="0"/>
          <w:marTop w:val="0"/>
          <w:marBottom w:val="0"/>
          <w:divBdr>
            <w:top w:val="none" w:sz="0" w:space="0" w:color="auto"/>
            <w:left w:val="none" w:sz="0" w:space="0" w:color="auto"/>
            <w:bottom w:val="none" w:sz="0" w:space="0" w:color="auto"/>
            <w:right w:val="none" w:sz="0" w:space="0" w:color="auto"/>
          </w:divBdr>
          <w:divsChild>
            <w:div w:id="2092576736">
              <w:marLeft w:val="-75"/>
              <w:marRight w:val="0"/>
              <w:marTop w:val="30"/>
              <w:marBottom w:val="30"/>
              <w:divBdr>
                <w:top w:val="none" w:sz="0" w:space="0" w:color="auto"/>
                <w:left w:val="none" w:sz="0" w:space="0" w:color="auto"/>
                <w:bottom w:val="none" w:sz="0" w:space="0" w:color="auto"/>
                <w:right w:val="none" w:sz="0" w:space="0" w:color="auto"/>
              </w:divBdr>
              <w:divsChild>
                <w:div w:id="1437673744">
                  <w:marLeft w:val="0"/>
                  <w:marRight w:val="0"/>
                  <w:marTop w:val="0"/>
                  <w:marBottom w:val="0"/>
                  <w:divBdr>
                    <w:top w:val="none" w:sz="0" w:space="0" w:color="auto"/>
                    <w:left w:val="none" w:sz="0" w:space="0" w:color="auto"/>
                    <w:bottom w:val="none" w:sz="0" w:space="0" w:color="auto"/>
                    <w:right w:val="none" w:sz="0" w:space="0" w:color="auto"/>
                  </w:divBdr>
                  <w:divsChild>
                    <w:div w:id="1199704467">
                      <w:marLeft w:val="0"/>
                      <w:marRight w:val="0"/>
                      <w:marTop w:val="0"/>
                      <w:marBottom w:val="0"/>
                      <w:divBdr>
                        <w:top w:val="none" w:sz="0" w:space="0" w:color="auto"/>
                        <w:left w:val="none" w:sz="0" w:space="0" w:color="auto"/>
                        <w:bottom w:val="none" w:sz="0" w:space="0" w:color="auto"/>
                        <w:right w:val="none" w:sz="0" w:space="0" w:color="auto"/>
                      </w:divBdr>
                    </w:div>
                  </w:divsChild>
                </w:div>
                <w:div w:id="1823236175">
                  <w:marLeft w:val="0"/>
                  <w:marRight w:val="0"/>
                  <w:marTop w:val="0"/>
                  <w:marBottom w:val="0"/>
                  <w:divBdr>
                    <w:top w:val="none" w:sz="0" w:space="0" w:color="auto"/>
                    <w:left w:val="none" w:sz="0" w:space="0" w:color="auto"/>
                    <w:bottom w:val="none" w:sz="0" w:space="0" w:color="auto"/>
                    <w:right w:val="none" w:sz="0" w:space="0" w:color="auto"/>
                  </w:divBdr>
                  <w:divsChild>
                    <w:div w:id="1449548169">
                      <w:marLeft w:val="0"/>
                      <w:marRight w:val="0"/>
                      <w:marTop w:val="0"/>
                      <w:marBottom w:val="0"/>
                      <w:divBdr>
                        <w:top w:val="none" w:sz="0" w:space="0" w:color="auto"/>
                        <w:left w:val="none" w:sz="0" w:space="0" w:color="auto"/>
                        <w:bottom w:val="none" w:sz="0" w:space="0" w:color="auto"/>
                        <w:right w:val="none" w:sz="0" w:space="0" w:color="auto"/>
                      </w:divBdr>
                    </w:div>
                  </w:divsChild>
                </w:div>
                <w:div w:id="2066830890">
                  <w:marLeft w:val="0"/>
                  <w:marRight w:val="0"/>
                  <w:marTop w:val="0"/>
                  <w:marBottom w:val="0"/>
                  <w:divBdr>
                    <w:top w:val="none" w:sz="0" w:space="0" w:color="auto"/>
                    <w:left w:val="none" w:sz="0" w:space="0" w:color="auto"/>
                    <w:bottom w:val="none" w:sz="0" w:space="0" w:color="auto"/>
                    <w:right w:val="none" w:sz="0" w:space="0" w:color="auto"/>
                  </w:divBdr>
                  <w:divsChild>
                    <w:div w:id="1837573810">
                      <w:marLeft w:val="0"/>
                      <w:marRight w:val="0"/>
                      <w:marTop w:val="0"/>
                      <w:marBottom w:val="0"/>
                      <w:divBdr>
                        <w:top w:val="none" w:sz="0" w:space="0" w:color="auto"/>
                        <w:left w:val="none" w:sz="0" w:space="0" w:color="auto"/>
                        <w:bottom w:val="none" w:sz="0" w:space="0" w:color="auto"/>
                        <w:right w:val="none" w:sz="0" w:space="0" w:color="auto"/>
                      </w:divBdr>
                    </w:div>
                  </w:divsChild>
                </w:div>
                <w:div w:id="862598018">
                  <w:marLeft w:val="0"/>
                  <w:marRight w:val="0"/>
                  <w:marTop w:val="0"/>
                  <w:marBottom w:val="0"/>
                  <w:divBdr>
                    <w:top w:val="none" w:sz="0" w:space="0" w:color="auto"/>
                    <w:left w:val="none" w:sz="0" w:space="0" w:color="auto"/>
                    <w:bottom w:val="none" w:sz="0" w:space="0" w:color="auto"/>
                    <w:right w:val="none" w:sz="0" w:space="0" w:color="auto"/>
                  </w:divBdr>
                  <w:divsChild>
                    <w:div w:id="7812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0486">
          <w:marLeft w:val="0"/>
          <w:marRight w:val="0"/>
          <w:marTop w:val="0"/>
          <w:marBottom w:val="0"/>
          <w:divBdr>
            <w:top w:val="none" w:sz="0" w:space="0" w:color="auto"/>
            <w:left w:val="none" w:sz="0" w:space="0" w:color="auto"/>
            <w:bottom w:val="none" w:sz="0" w:space="0" w:color="auto"/>
            <w:right w:val="none" w:sz="0" w:space="0" w:color="auto"/>
          </w:divBdr>
        </w:div>
        <w:div w:id="77101897">
          <w:marLeft w:val="0"/>
          <w:marRight w:val="0"/>
          <w:marTop w:val="0"/>
          <w:marBottom w:val="0"/>
          <w:divBdr>
            <w:top w:val="none" w:sz="0" w:space="0" w:color="auto"/>
            <w:left w:val="none" w:sz="0" w:space="0" w:color="auto"/>
            <w:bottom w:val="none" w:sz="0" w:space="0" w:color="auto"/>
            <w:right w:val="none" w:sz="0" w:space="0" w:color="auto"/>
          </w:divBdr>
          <w:divsChild>
            <w:div w:id="207911718">
              <w:marLeft w:val="-75"/>
              <w:marRight w:val="0"/>
              <w:marTop w:val="30"/>
              <w:marBottom w:val="30"/>
              <w:divBdr>
                <w:top w:val="none" w:sz="0" w:space="0" w:color="auto"/>
                <w:left w:val="none" w:sz="0" w:space="0" w:color="auto"/>
                <w:bottom w:val="none" w:sz="0" w:space="0" w:color="auto"/>
                <w:right w:val="none" w:sz="0" w:space="0" w:color="auto"/>
              </w:divBdr>
              <w:divsChild>
                <w:div w:id="1728456931">
                  <w:marLeft w:val="0"/>
                  <w:marRight w:val="0"/>
                  <w:marTop w:val="0"/>
                  <w:marBottom w:val="0"/>
                  <w:divBdr>
                    <w:top w:val="none" w:sz="0" w:space="0" w:color="auto"/>
                    <w:left w:val="none" w:sz="0" w:space="0" w:color="auto"/>
                    <w:bottom w:val="none" w:sz="0" w:space="0" w:color="auto"/>
                    <w:right w:val="none" w:sz="0" w:space="0" w:color="auto"/>
                  </w:divBdr>
                  <w:divsChild>
                    <w:div w:id="1334838238">
                      <w:marLeft w:val="0"/>
                      <w:marRight w:val="0"/>
                      <w:marTop w:val="0"/>
                      <w:marBottom w:val="0"/>
                      <w:divBdr>
                        <w:top w:val="none" w:sz="0" w:space="0" w:color="auto"/>
                        <w:left w:val="none" w:sz="0" w:space="0" w:color="auto"/>
                        <w:bottom w:val="none" w:sz="0" w:space="0" w:color="auto"/>
                        <w:right w:val="none" w:sz="0" w:space="0" w:color="auto"/>
                      </w:divBdr>
                    </w:div>
                  </w:divsChild>
                </w:div>
                <w:div w:id="1679229970">
                  <w:marLeft w:val="0"/>
                  <w:marRight w:val="0"/>
                  <w:marTop w:val="0"/>
                  <w:marBottom w:val="0"/>
                  <w:divBdr>
                    <w:top w:val="none" w:sz="0" w:space="0" w:color="auto"/>
                    <w:left w:val="none" w:sz="0" w:space="0" w:color="auto"/>
                    <w:bottom w:val="none" w:sz="0" w:space="0" w:color="auto"/>
                    <w:right w:val="none" w:sz="0" w:space="0" w:color="auto"/>
                  </w:divBdr>
                  <w:divsChild>
                    <w:div w:id="3753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4851">
          <w:marLeft w:val="0"/>
          <w:marRight w:val="0"/>
          <w:marTop w:val="0"/>
          <w:marBottom w:val="0"/>
          <w:divBdr>
            <w:top w:val="none" w:sz="0" w:space="0" w:color="auto"/>
            <w:left w:val="none" w:sz="0" w:space="0" w:color="auto"/>
            <w:bottom w:val="none" w:sz="0" w:space="0" w:color="auto"/>
            <w:right w:val="none" w:sz="0" w:space="0" w:color="auto"/>
          </w:divBdr>
        </w:div>
        <w:div w:id="241960356">
          <w:marLeft w:val="0"/>
          <w:marRight w:val="0"/>
          <w:marTop w:val="0"/>
          <w:marBottom w:val="0"/>
          <w:divBdr>
            <w:top w:val="none" w:sz="0" w:space="0" w:color="auto"/>
            <w:left w:val="none" w:sz="0" w:space="0" w:color="auto"/>
            <w:bottom w:val="none" w:sz="0" w:space="0" w:color="auto"/>
            <w:right w:val="none" w:sz="0" w:space="0" w:color="auto"/>
          </w:divBdr>
        </w:div>
        <w:div w:id="1639259846">
          <w:marLeft w:val="0"/>
          <w:marRight w:val="0"/>
          <w:marTop w:val="0"/>
          <w:marBottom w:val="0"/>
          <w:divBdr>
            <w:top w:val="none" w:sz="0" w:space="0" w:color="auto"/>
            <w:left w:val="none" w:sz="0" w:space="0" w:color="auto"/>
            <w:bottom w:val="none" w:sz="0" w:space="0" w:color="auto"/>
            <w:right w:val="none" w:sz="0" w:space="0" w:color="auto"/>
          </w:divBdr>
        </w:div>
        <w:div w:id="341977377">
          <w:marLeft w:val="0"/>
          <w:marRight w:val="0"/>
          <w:marTop w:val="0"/>
          <w:marBottom w:val="0"/>
          <w:divBdr>
            <w:top w:val="none" w:sz="0" w:space="0" w:color="auto"/>
            <w:left w:val="none" w:sz="0" w:space="0" w:color="auto"/>
            <w:bottom w:val="none" w:sz="0" w:space="0" w:color="auto"/>
            <w:right w:val="none" w:sz="0" w:space="0" w:color="auto"/>
          </w:divBdr>
        </w:div>
        <w:div w:id="1600094101">
          <w:marLeft w:val="0"/>
          <w:marRight w:val="0"/>
          <w:marTop w:val="0"/>
          <w:marBottom w:val="0"/>
          <w:divBdr>
            <w:top w:val="none" w:sz="0" w:space="0" w:color="auto"/>
            <w:left w:val="none" w:sz="0" w:space="0" w:color="auto"/>
            <w:bottom w:val="none" w:sz="0" w:space="0" w:color="auto"/>
            <w:right w:val="none" w:sz="0" w:space="0" w:color="auto"/>
          </w:divBdr>
          <w:divsChild>
            <w:div w:id="1400900001">
              <w:marLeft w:val="-75"/>
              <w:marRight w:val="0"/>
              <w:marTop w:val="30"/>
              <w:marBottom w:val="30"/>
              <w:divBdr>
                <w:top w:val="none" w:sz="0" w:space="0" w:color="auto"/>
                <w:left w:val="none" w:sz="0" w:space="0" w:color="auto"/>
                <w:bottom w:val="none" w:sz="0" w:space="0" w:color="auto"/>
                <w:right w:val="none" w:sz="0" w:space="0" w:color="auto"/>
              </w:divBdr>
              <w:divsChild>
                <w:div w:id="1091121428">
                  <w:marLeft w:val="0"/>
                  <w:marRight w:val="0"/>
                  <w:marTop w:val="0"/>
                  <w:marBottom w:val="0"/>
                  <w:divBdr>
                    <w:top w:val="none" w:sz="0" w:space="0" w:color="auto"/>
                    <w:left w:val="none" w:sz="0" w:space="0" w:color="auto"/>
                    <w:bottom w:val="none" w:sz="0" w:space="0" w:color="auto"/>
                    <w:right w:val="none" w:sz="0" w:space="0" w:color="auto"/>
                  </w:divBdr>
                  <w:divsChild>
                    <w:div w:id="2002737313">
                      <w:marLeft w:val="0"/>
                      <w:marRight w:val="0"/>
                      <w:marTop w:val="0"/>
                      <w:marBottom w:val="0"/>
                      <w:divBdr>
                        <w:top w:val="none" w:sz="0" w:space="0" w:color="auto"/>
                        <w:left w:val="none" w:sz="0" w:space="0" w:color="auto"/>
                        <w:bottom w:val="none" w:sz="0" w:space="0" w:color="auto"/>
                        <w:right w:val="none" w:sz="0" w:space="0" w:color="auto"/>
                      </w:divBdr>
                    </w:div>
                  </w:divsChild>
                </w:div>
                <w:div w:id="866672889">
                  <w:marLeft w:val="0"/>
                  <w:marRight w:val="0"/>
                  <w:marTop w:val="0"/>
                  <w:marBottom w:val="0"/>
                  <w:divBdr>
                    <w:top w:val="none" w:sz="0" w:space="0" w:color="auto"/>
                    <w:left w:val="none" w:sz="0" w:space="0" w:color="auto"/>
                    <w:bottom w:val="none" w:sz="0" w:space="0" w:color="auto"/>
                    <w:right w:val="none" w:sz="0" w:space="0" w:color="auto"/>
                  </w:divBdr>
                  <w:divsChild>
                    <w:div w:id="1971519756">
                      <w:marLeft w:val="0"/>
                      <w:marRight w:val="0"/>
                      <w:marTop w:val="0"/>
                      <w:marBottom w:val="0"/>
                      <w:divBdr>
                        <w:top w:val="none" w:sz="0" w:space="0" w:color="auto"/>
                        <w:left w:val="none" w:sz="0" w:space="0" w:color="auto"/>
                        <w:bottom w:val="none" w:sz="0" w:space="0" w:color="auto"/>
                        <w:right w:val="none" w:sz="0" w:space="0" w:color="auto"/>
                      </w:divBdr>
                    </w:div>
                  </w:divsChild>
                </w:div>
                <w:div w:id="599720890">
                  <w:marLeft w:val="0"/>
                  <w:marRight w:val="0"/>
                  <w:marTop w:val="0"/>
                  <w:marBottom w:val="0"/>
                  <w:divBdr>
                    <w:top w:val="none" w:sz="0" w:space="0" w:color="auto"/>
                    <w:left w:val="none" w:sz="0" w:space="0" w:color="auto"/>
                    <w:bottom w:val="none" w:sz="0" w:space="0" w:color="auto"/>
                    <w:right w:val="none" w:sz="0" w:space="0" w:color="auto"/>
                  </w:divBdr>
                  <w:divsChild>
                    <w:div w:id="1654063972">
                      <w:marLeft w:val="0"/>
                      <w:marRight w:val="0"/>
                      <w:marTop w:val="0"/>
                      <w:marBottom w:val="0"/>
                      <w:divBdr>
                        <w:top w:val="none" w:sz="0" w:space="0" w:color="auto"/>
                        <w:left w:val="none" w:sz="0" w:space="0" w:color="auto"/>
                        <w:bottom w:val="none" w:sz="0" w:space="0" w:color="auto"/>
                        <w:right w:val="none" w:sz="0" w:space="0" w:color="auto"/>
                      </w:divBdr>
                    </w:div>
                  </w:divsChild>
                </w:div>
                <w:div w:id="1160584331">
                  <w:marLeft w:val="0"/>
                  <w:marRight w:val="0"/>
                  <w:marTop w:val="0"/>
                  <w:marBottom w:val="0"/>
                  <w:divBdr>
                    <w:top w:val="none" w:sz="0" w:space="0" w:color="auto"/>
                    <w:left w:val="none" w:sz="0" w:space="0" w:color="auto"/>
                    <w:bottom w:val="none" w:sz="0" w:space="0" w:color="auto"/>
                    <w:right w:val="none" w:sz="0" w:space="0" w:color="auto"/>
                  </w:divBdr>
                  <w:divsChild>
                    <w:div w:id="2629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8623">
          <w:marLeft w:val="0"/>
          <w:marRight w:val="0"/>
          <w:marTop w:val="0"/>
          <w:marBottom w:val="0"/>
          <w:divBdr>
            <w:top w:val="none" w:sz="0" w:space="0" w:color="auto"/>
            <w:left w:val="none" w:sz="0" w:space="0" w:color="auto"/>
            <w:bottom w:val="none" w:sz="0" w:space="0" w:color="auto"/>
            <w:right w:val="none" w:sz="0" w:space="0" w:color="auto"/>
          </w:divBdr>
        </w:div>
        <w:div w:id="1300958237">
          <w:marLeft w:val="0"/>
          <w:marRight w:val="0"/>
          <w:marTop w:val="0"/>
          <w:marBottom w:val="0"/>
          <w:divBdr>
            <w:top w:val="none" w:sz="0" w:space="0" w:color="auto"/>
            <w:left w:val="none" w:sz="0" w:space="0" w:color="auto"/>
            <w:bottom w:val="none" w:sz="0" w:space="0" w:color="auto"/>
            <w:right w:val="none" w:sz="0" w:space="0" w:color="auto"/>
          </w:divBdr>
          <w:divsChild>
            <w:div w:id="1083798021">
              <w:marLeft w:val="-75"/>
              <w:marRight w:val="0"/>
              <w:marTop w:val="30"/>
              <w:marBottom w:val="30"/>
              <w:divBdr>
                <w:top w:val="none" w:sz="0" w:space="0" w:color="auto"/>
                <w:left w:val="none" w:sz="0" w:space="0" w:color="auto"/>
                <w:bottom w:val="none" w:sz="0" w:space="0" w:color="auto"/>
                <w:right w:val="none" w:sz="0" w:space="0" w:color="auto"/>
              </w:divBdr>
              <w:divsChild>
                <w:div w:id="261913413">
                  <w:marLeft w:val="0"/>
                  <w:marRight w:val="0"/>
                  <w:marTop w:val="0"/>
                  <w:marBottom w:val="0"/>
                  <w:divBdr>
                    <w:top w:val="none" w:sz="0" w:space="0" w:color="auto"/>
                    <w:left w:val="none" w:sz="0" w:space="0" w:color="auto"/>
                    <w:bottom w:val="none" w:sz="0" w:space="0" w:color="auto"/>
                    <w:right w:val="none" w:sz="0" w:space="0" w:color="auto"/>
                  </w:divBdr>
                  <w:divsChild>
                    <w:div w:id="1152411509">
                      <w:marLeft w:val="0"/>
                      <w:marRight w:val="0"/>
                      <w:marTop w:val="0"/>
                      <w:marBottom w:val="0"/>
                      <w:divBdr>
                        <w:top w:val="none" w:sz="0" w:space="0" w:color="auto"/>
                        <w:left w:val="none" w:sz="0" w:space="0" w:color="auto"/>
                        <w:bottom w:val="none" w:sz="0" w:space="0" w:color="auto"/>
                        <w:right w:val="none" w:sz="0" w:space="0" w:color="auto"/>
                      </w:divBdr>
                    </w:div>
                  </w:divsChild>
                </w:div>
                <w:div w:id="774710644">
                  <w:marLeft w:val="0"/>
                  <w:marRight w:val="0"/>
                  <w:marTop w:val="0"/>
                  <w:marBottom w:val="0"/>
                  <w:divBdr>
                    <w:top w:val="none" w:sz="0" w:space="0" w:color="auto"/>
                    <w:left w:val="none" w:sz="0" w:space="0" w:color="auto"/>
                    <w:bottom w:val="none" w:sz="0" w:space="0" w:color="auto"/>
                    <w:right w:val="none" w:sz="0" w:space="0" w:color="auto"/>
                  </w:divBdr>
                  <w:divsChild>
                    <w:div w:id="8159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2021">
          <w:marLeft w:val="0"/>
          <w:marRight w:val="0"/>
          <w:marTop w:val="0"/>
          <w:marBottom w:val="0"/>
          <w:divBdr>
            <w:top w:val="none" w:sz="0" w:space="0" w:color="auto"/>
            <w:left w:val="none" w:sz="0" w:space="0" w:color="auto"/>
            <w:bottom w:val="none" w:sz="0" w:space="0" w:color="auto"/>
            <w:right w:val="none" w:sz="0" w:space="0" w:color="auto"/>
          </w:divBdr>
          <w:divsChild>
            <w:div w:id="306782878">
              <w:marLeft w:val="0"/>
              <w:marRight w:val="0"/>
              <w:marTop w:val="0"/>
              <w:marBottom w:val="0"/>
              <w:divBdr>
                <w:top w:val="none" w:sz="0" w:space="0" w:color="auto"/>
                <w:left w:val="none" w:sz="0" w:space="0" w:color="auto"/>
                <w:bottom w:val="none" w:sz="0" w:space="0" w:color="auto"/>
                <w:right w:val="none" w:sz="0" w:space="0" w:color="auto"/>
              </w:divBdr>
            </w:div>
            <w:div w:id="225604204">
              <w:marLeft w:val="0"/>
              <w:marRight w:val="0"/>
              <w:marTop w:val="0"/>
              <w:marBottom w:val="0"/>
              <w:divBdr>
                <w:top w:val="none" w:sz="0" w:space="0" w:color="auto"/>
                <w:left w:val="none" w:sz="0" w:space="0" w:color="auto"/>
                <w:bottom w:val="none" w:sz="0" w:space="0" w:color="auto"/>
                <w:right w:val="none" w:sz="0" w:space="0" w:color="auto"/>
              </w:divBdr>
            </w:div>
            <w:div w:id="836308734">
              <w:marLeft w:val="0"/>
              <w:marRight w:val="0"/>
              <w:marTop w:val="0"/>
              <w:marBottom w:val="0"/>
              <w:divBdr>
                <w:top w:val="none" w:sz="0" w:space="0" w:color="auto"/>
                <w:left w:val="none" w:sz="0" w:space="0" w:color="auto"/>
                <w:bottom w:val="none" w:sz="0" w:space="0" w:color="auto"/>
                <w:right w:val="none" w:sz="0" w:space="0" w:color="auto"/>
              </w:divBdr>
            </w:div>
            <w:div w:id="846529254">
              <w:marLeft w:val="0"/>
              <w:marRight w:val="0"/>
              <w:marTop w:val="0"/>
              <w:marBottom w:val="0"/>
              <w:divBdr>
                <w:top w:val="none" w:sz="0" w:space="0" w:color="auto"/>
                <w:left w:val="none" w:sz="0" w:space="0" w:color="auto"/>
                <w:bottom w:val="none" w:sz="0" w:space="0" w:color="auto"/>
                <w:right w:val="none" w:sz="0" w:space="0" w:color="auto"/>
              </w:divBdr>
            </w:div>
            <w:div w:id="948044886">
              <w:marLeft w:val="0"/>
              <w:marRight w:val="0"/>
              <w:marTop w:val="0"/>
              <w:marBottom w:val="0"/>
              <w:divBdr>
                <w:top w:val="none" w:sz="0" w:space="0" w:color="auto"/>
                <w:left w:val="none" w:sz="0" w:space="0" w:color="auto"/>
                <w:bottom w:val="none" w:sz="0" w:space="0" w:color="auto"/>
                <w:right w:val="none" w:sz="0" w:space="0" w:color="auto"/>
              </w:divBdr>
            </w:div>
            <w:div w:id="1751003382">
              <w:marLeft w:val="0"/>
              <w:marRight w:val="0"/>
              <w:marTop w:val="0"/>
              <w:marBottom w:val="0"/>
              <w:divBdr>
                <w:top w:val="none" w:sz="0" w:space="0" w:color="auto"/>
                <w:left w:val="none" w:sz="0" w:space="0" w:color="auto"/>
                <w:bottom w:val="none" w:sz="0" w:space="0" w:color="auto"/>
                <w:right w:val="none" w:sz="0" w:space="0" w:color="auto"/>
              </w:divBdr>
            </w:div>
            <w:div w:id="1821388102">
              <w:marLeft w:val="0"/>
              <w:marRight w:val="0"/>
              <w:marTop w:val="0"/>
              <w:marBottom w:val="0"/>
              <w:divBdr>
                <w:top w:val="none" w:sz="0" w:space="0" w:color="auto"/>
                <w:left w:val="none" w:sz="0" w:space="0" w:color="auto"/>
                <w:bottom w:val="none" w:sz="0" w:space="0" w:color="auto"/>
                <w:right w:val="none" w:sz="0" w:space="0" w:color="auto"/>
              </w:divBdr>
            </w:div>
            <w:div w:id="1496149060">
              <w:marLeft w:val="0"/>
              <w:marRight w:val="0"/>
              <w:marTop w:val="0"/>
              <w:marBottom w:val="0"/>
              <w:divBdr>
                <w:top w:val="none" w:sz="0" w:space="0" w:color="auto"/>
                <w:left w:val="none" w:sz="0" w:space="0" w:color="auto"/>
                <w:bottom w:val="none" w:sz="0" w:space="0" w:color="auto"/>
                <w:right w:val="none" w:sz="0" w:space="0" w:color="auto"/>
              </w:divBdr>
            </w:div>
            <w:div w:id="67003743">
              <w:marLeft w:val="0"/>
              <w:marRight w:val="0"/>
              <w:marTop w:val="0"/>
              <w:marBottom w:val="0"/>
              <w:divBdr>
                <w:top w:val="none" w:sz="0" w:space="0" w:color="auto"/>
                <w:left w:val="none" w:sz="0" w:space="0" w:color="auto"/>
                <w:bottom w:val="none" w:sz="0" w:space="0" w:color="auto"/>
                <w:right w:val="none" w:sz="0" w:space="0" w:color="auto"/>
              </w:divBdr>
            </w:div>
            <w:div w:id="579826640">
              <w:marLeft w:val="0"/>
              <w:marRight w:val="0"/>
              <w:marTop w:val="0"/>
              <w:marBottom w:val="0"/>
              <w:divBdr>
                <w:top w:val="none" w:sz="0" w:space="0" w:color="auto"/>
                <w:left w:val="none" w:sz="0" w:space="0" w:color="auto"/>
                <w:bottom w:val="none" w:sz="0" w:space="0" w:color="auto"/>
                <w:right w:val="none" w:sz="0" w:space="0" w:color="auto"/>
              </w:divBdr>
            </w:div>
            <w:div w:id="1611626738">
              <w:marLeft w:val="0"/>
              <w:marRight w:val="0"/>
              <w:marTop w:val="0"/>
              <w:marBottom w:val="0"/>
              <w:divBdr>
                <w:top w:val="none" w:sz="0" w:space="0" w:color="auto"/>
                <w:left w:val="none" w:sz="0" w:space="0" w:color="auto"/>
                <w:bottom w:val="none" w:sz="0" w:space="0" w:color="auto"/>
                <w:right w:val="none" w:sz="0" w:space="0" w:color="auto"/>
              </w:divBdr>
            </w:div>
            <w:div w:id="89785285">
              <w:marLeft w:val="0"/>
              <w:marRight w:val="0"/>
              <w:marTop w:val="0"/>
              <w:marBottom w:val="0"/>
              <w:divBdr>
                <w:top w:val="none" w:sz="0" w:space="0" w:color="auto"/>
                <w:left w:val="none" w:sz="0" w:space="0" w:color="auto"/>
                <w:bottom w:val="none" w:sz="0" w:space="0" w:color="auto"/>
                <w:right w:val="none" w:sz="0" w:space="0" w:color="auto"/>
              </w:divBdr>
            </w:div>
            <w:div w:id="728381547">
              <w:marLeft w:val="0"/>
              <w:marRight w:val="0"/>
              <w:marTop w:val="0"/>
              <w:marBottom w:val="0"/>
              <w:divBdr>
                <w:top w:val="none" w:sz="0" w:space="0" w:color="auto"/>
                <w:left w:val="none" w:sz="0" w:space="0" w:color="auto"/>
                <w:bottom w:val="none" w:sz="0" w:space="0" w:color="auto"/>
                <w:right w:val="none" w:sz="0" w:space="0" w:color="auto"/>
              </w:divBdr>
            </w:div>
            <w:div w:id="2075007407">
              <w:marLeft w:val="0"/>
              <w:marRight w:val="0"/>
              <w:marTop w:val="0"/>
              <w:marBottom w:val="0"/>
              <w:divBdr>
                <w:top w:val="none" w:sz="0" w:space="0" w:color="auto"/>
                <w:left w:val="none" w:sz="0" w:space="0" w:color="auto"/>
                <w:bottom w:val="none" w:sz="0" w:space="0" w:color="auto"/>
                <w:right w:val="none" w:sz="0" w:space="0" w:color="auto"/>
              </w:divBdr>
            </w:div>
            <w:div w:id="1309506821">
              <w:marLeft w:val="0"/>
              <w:marRight w:val="0"/>
              <w:marTop w:val="0"/>
              <w:marBottom w:val="0"/>
              <w:divBdr>
                <w:top w:val="none" w:sz="0" w:space="0" w:color="auto"/>
                <w:left w:val="none" w:sz="0" w:space="0" w:color="auto"/>
                <w:bottom w:val="none" w:sz="0" w:space="0" w:color="auto"/>
                <w:right w:val="none" w:sz="0" w:space="0" w:color="auto"/>
              </w:divBdr>
            </w:div>
            <w:div w:id="1317487884">
              <w:marLeft w:val="0"/>
              <w:marRight w:val="0"/>
              <w:marTop w:val="0"/>
              <w:marBottom w:val="0"/>
              <w:divBdr>
                <w:top w:val="none" w:sz="0" w:space="0" w:color="auto"/>
                <w:left w:val="none" w:sz="0" w:space="0" w:color="auto"/>
                <w:bottom w:val="none" w:sz="0" w:space="0" w:color="auto"/>
                <w:right w:val="none" w:sz="0" w:space="0" w:color="auto"/>
              </w:divBdr>
            </w:div>
            <w:div w:id="20196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162">
      <w:bodyDiv w:val="1"/>
      <w:marLeft w:val="0"/>
      <w:marRight w:val="0"/>
      <w:marTop w:val="0"/>
      <w:marBottom w:val="0"/>
      <w:divBdr>
        <w:top w:val="none" w:sz="0" w:space="0" w:color="auto"/>
        <w:left w:val="none" w:sz="0" w:space="0" w:color="auto"/>
        <w:bottom w:val="none" w:sz="0" w:space="0" w:color="auto"/>
        <w:right w:val="none" w:sz="0" w:space="0" w:color="auto"/>
      </w:divBdr>
    </w:div>
    <w:div w:id="436950852">
      <w:bodyDiv w:val="1"/>
      <w:marLeft w:val="0"/>
      <w:marRight w:val="0"/>
      <w:marTop w:val="0"/>
      <w:marBottom w:val="0"/>
      <w:divBdr>
        <w:top w:val="none" w:sz="0" w:space="0" w:color="auto"/>
        <w:left w:val="none" w:sz="0" w:space="0" w:color="auto"/>
        <w:bottom w:val="none" w:sz="0" w:space="0" w:color="auto"/>
        <w:right w:val="none" w:sz="0" w:space="0" w:color="auto"/>
      </w:divBdr>
      <w:divsChild>
        <w:div w:id="1219440805">
          <w:marLeft w:val="0"/>
          <w:marRight w:val="0"/>
          <w:marTop w:val="0"/>
          <w:marBottom w:val="0"/>
          <w:divBdr>
            <w:top w:val="none" w:sz="0" w:space="0" w:color="auto"/>
            <w:left w:val="none" w:sz="0" w:space="0" w:color="auto"/>
            <w:bottom w:val="none" w:sz="0" w:space="0" w:color="auto"/>
            <w:right w:val="none" w:sz="0" w:space="0" w:color="auto"/>
          </w:divBdr>
        </w:div>
        <w:div w:id="944188944">
          <w:marLeft w:val="0"/>
          <w:marRight w:val="0"/>
          <w:marTop w:val="0"/>
          <w:marBottom w:val="0"/>
          <w:divBdr>
            <w:top w:val="none" w:sz="0" w:space="0" w:color="auto"/>
            <w:left w:val="none" w:sz="0" w:space="0" w:color="auto"/>
            <w:bottom w:val="none" w:sz="0" w:space="0" w:color="auto"/>
            <w:right w:val="none" w:sz="0" w:space="0" w:color="auto"/>
          </w:divBdr>
        </w:div>
        <w:div w:id="796874719">
          <w:marLeft w:val="0"/>
          <w:marRight w:val="0"/>
          <w:marTop w:val="0"/>
          <w:marBottom w:val="0"/>
          <w:divBdr>
            <w:top w:val="none" w:sz="0" w:space="0" w:color="auto"/>
            <w:left w:val="none" w:sz="0" w:space="0" w:color="auto"/>
            <w:bottom w:val="none" w:sz="0" w:space="0" w:color="auto"/>
            <w:right w:val="none" w:sz="0" w:space="0" w:color="auto"/>
          </w:divBdr>
        </w:div>
        <w:div w:id="683095631">
          <w:marLeft w:val="0"/>
          <w:marRight w:val="0"/>
          <w:marTop w:val="0"/>
          <w:marBottom w:val="0"/>
          <w:divBdr>
            <w:top w:val="none" w:sz="0" w:space="0" w:color="auto"/>
            <w:left w:val="none" w:sz="0" w:space="0" w:color="auto"/>
            <w:bottom w:val="none" w:sz="0" w:space="0" w:color="auto"/>
            <w:right w:val="none" w:sz="0" w:space="0" w:color="auto"/>
          </w:divBdr>
        </w:div>
      </w:divsChild>
    </w:div>
    <w:div w:id="47233404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21010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eur-lex.europa.eu/legal-content/ET/TXT/PDF/?uri=CELEX:52025JC097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co.ristori@eesc.europa.eu" TargetMode="Externa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customXml" Target="../customXml/item4.xml"/><Relationship Id="rId10" Type="http://schemas.openxmlformats.org/officeDocument/2006/relationships/image" Target="media/image1.jpg"/><Relationship Id="rId19" Type="http://schemas.openxmlformats.org/officeDocument/2006/relationships/hyperlink" Target="https://sdgs.un.org/go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gional_policy/sources/communication/eastern-border/communication-eastern-border-2026.pdf" TargetMode="External"/><Relationship Id="rId1" Type="http://schemas.openxmlformats.org/officeDocument/2006/relationships/hyperlink" Target="https://eur-lex.europa.eu/eli/treaty/teu_2012/art_2/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VP3JK3XSEPRV-2087481956-9272</_dlc_DocId>
    <_dlc_DocIdUrl xmlns="7d640e6d-779c-472f-a269-6b546787f1c9">
      <Url>http://dm/eesc/2026/_layouts/15/DocIdRedir.aspx?ID=VP3JK3XSEPRV-2087481956-9272</Url>
      <Description>VP3JK3XSEPRV-2087481956-9272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2026-05-27T12:00:00+00:00</ProductionDate>
    <DocumentNumber xmlns="a95533f8-59af-4217-bc7a-c1167744adb0">590</DocumentNumber>
    <FicheYear xmlns="7d640e6d-779c-472f-a269-6b546787f1c9" xsi:nil="true"/>
    <DossierNumber xmlns="7d640e6d-779c-472f-a269-6b546787f1c9">614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43</Value>
      <Value>74</Value>
      <Value>66</Value>
      <Value>60</Value>
      <Value>59</Value>
      <Value>55</Value>
      <Value>53</Value>
      <Value>51</Value>
      <Value>46</Value>
      <Value>45</Value>
      <Value>44</Value>
      <Value>132</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Rapporteur xmlns="7d640e6d-779c-472f-a269-6b546787f1c9">ANGELOVA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303581</FicheNumber>
    <OriginalSender xmlns="7d640e6d-779c-472f-a269-6b546787f1c9">
      <UserInfo>
        <DisplayName>Rosenberg Aili</DisplayName>
        <AccountId>1355</AccountId>
        <AccountType/>
      </UserInfo>
    </OriginalSender>
    <DocumentPart xmlns="7d640e6d-779c-472f-a269-6b546787f1c9">0</DocumentPart>
    <AdoptionDate xmlns="7d640e6d-779c-472f-a269-6b546787f1c9" xsi:nil="true"/>
    <RequestingService xmlns="7d640e6d-779c-472f-a269-6b546787f1c9">Relations extérieures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7d640e6d-779c-472f-a269-6b546787f1c9">0</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682E92-6DE5-47C7-B25D-C02728FA893B}"/>
</file>

<file path=customXml/itemProps2.xml><?xml version="1.0" encoding="utf-8"?>
<ds:datastoreItem xmlns:ds="http://schemas.openxmlformats.org/officeDocument/2006/customXml" ds:itemID="{0A35C655-CAC8-421C-9C1F-C0D2A79653D9}">
  <ds:schemaRefs>
    <ds:schemaRef ds:uri="http://schemas.microsoft.com/sharepoint/v3/contenttype/forms"/>
  </ds:schemaRefs>
</ds:datastoreItem>
</file>

<file path=customXml/itemProps3.xml><?xml version="1.0" encoding="utf-8"?>
<ds:datastoreItem xmlns:ds="http://schemas.openxmlformats.org/officeDocument/2006/customXml" ds:itemID="{930D8A53-29EB-4474-875F-557B59C19D70}">
  <ds:schemaRefs>
    <ds:schemaRef ds:uri="http://schemas.microsoft.com/office/2006/metadata/properties"/>
    <ds:schemaRef ds:uri="http://schemas.microsoft.com/office/infopath/2007/PartnerControls"/>
    <ds:schemaRef ds:uri="139408b5-cd95-41a2-b442-2b289d59f97f"/>
    <ds:schemaRef ds:uri="c7a06915-057a-4af1-abb7-a9083d05536c"/>
  </ds:schemaRefs>
</ds:datastoreItem>
</file>

<file path=customXml/itemProps4.xml><?xml version="1.0" encoding="utf-8"?>
<ds:datastoreItem xmlns:ds="http://schemas.openxmlformats.org/officeDocument/2006/customXml" ds:itemID="{77AB06D7-5E57-4BA8-BE70-8115809BE647}"/>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2557</Words>
  <Characters>20582</Characters>
  <Application>Microsoft Office Word</Application>
  <DocSecurity>0</DocSecurity>
  <Lines>171</Lines>
  <Paragraphs>46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Strengthening EU economic security</vt:lpstr>
      <vt:lpstr>Strengthening EU economic security</vt:lpstr>
    </vt:vector>
  </TitlesOfParts>
  <Manager/>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 majandusjulgeoleku tugevdamine</dc:title>
  <dc:subject>Draft opinion</dc:subject>
  <dc:creator/>
  <cp:keywords>EESC-2026-00590-00-00-PA-TRA-EN</cp:keywords>
  <dc:description>Rapporteur: - ANGELOVA Original language: - EN Date of document: - 05/05/2026 Date of meeting: - 22/05/2026 External documents: - JOIN(2025)977- final Administrator responsible: -  RISTORI MARCO</dc:description>
  <cp:lastModifiedBy/>
  <cp:revision>6</cp:revision>
  <cp:lastPrinted>2016-01-26T08:31:00Z</cp:lastPrinted>
  <dcterms:created xsi:type="dcterms:W3CDTF">2026-05-26T13:50:00Z</dcterms:created>
  <dcterms:modified xsi:type="dcterms:W3CDTF">2026-05-27T06:55:00Z</dcterms:modified>
  <cp:category>REX/614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26/05/2026, 05/05/2026, 01/04/2026, 03/03/2026, 02/03/2026, 20/12/2023, 17/05/2022, 04/11/2015, 27/10/2015, 19/10/2015, 09/10/2015, 05/10/2015, 05/10/2015, 26/08/2015, 26/08/2015, 25/08/2015</vt:lpwstr>
  </property>
  <property fmtid="{D5CDD505-2E9C-101B-9397-08002B2CF9AE}" pid="4" name="Pref_Time">
    <vt:lpwstr>15:46:08, 12:14:36, 07:49:10, 11:52:57, 14:57:16, 07:02:01, 13:02:32, 12/10/07, 14:44:02, 16/04/16, 14:09:30, 16:24:55, 16:04:02, 08:56:14, 07:27:56, 17:31:53</vt:lpwstr>
  </property>
  <property fmtid="{D5CDD505-2E9C-101B-9397-08002B2CF9AE}" pid="5" name="Pref_User">
    <vt:lpwstr>jhvi, jhvi, amett, jhvi, amett, enied, enied, ssex, enied, amett, tvoc, mreg, mreg, amett, enied, ssex</vt:lpwstr>
  </property>
  <property fmtid="{D5CDD505-2E9C-101B-9397-08002B2CF9AE}" pid="6" name="Pref_FileName">
    <vt:lpwstr>EESC-2026-00590-00-00-AS-TRA-EN-CRR.docx, EESC-2026-00590-00-00-PA-ORI.docx, EESC-2026-00590-00-00-APA-TRA-EN-CRR.docx, EESC-2026-00590-00-01-DT-ORI.docx, EESC-2026-00590-00-00-DT-ORI.docx, APA-EN_Legislative IT.docx, COR-EESC-2022-02587-00-00-ADMIN-ORI.d</vt:lpwstr>
  </property>
  <property fmtid="{D5CDD505-2E9C-101B-9397-08002B2CF9AE}" pid="7" name="ContentTypeId">
    <vt:lpwstr>0x010100EA97B91038054C99906057A708A1480A0042CFDF3EA65A64469BBC042F89C9AB74</vt:lpwstr>
  </property>
  <property fmtid="{D5CDD505-2E9C-101B-9397-08002B2CF9AE}" pid="8" name="_dlc_DocIdItemGuid">
    <vt:lpwstr>034c30f5-24e1-469a-8da5-6ef879838521</vt:lpwstr>
  </property>
  <property fmtid="{D5CDD505-2E9C-101B-9397-08002B2CF9AE}" pid="9" name="AvailableTranslations">
    <vt:lpwstr>60;#EL|6d4f4d51-af9b-4650-94b4-4276bee85c91;#34;#HR|2f555653-ed1a-4fe6-8362-9082d95989e5;#32;#PL|1e03da61-4678-4e07-b136-b5024ca9197b;#66;#GA|762d2456-c427-4ecb-b312-af3dad8e258c;#44;#LT|a7ff5ce7-6123-4f68-865a-a57c31810414;#25;#FI|87606a43-d45f-42d6-b8c9-e1a3457db5b7;#4;#EN|f2175f21-25d7-44a3-96da-d6a61b075e1b;#53;#MT|7df99101-6854-4a26-b53a-b88c0da02c26;#37;#HU|6b229040-c589-4408-b4c1-4285663d20a8;#46;#DA|5d49c027-8956-412b-aa16-e85a0f96ad0e;#28;#PT|50ccc04a-eadd-42ae-a0cb-acaf45f812ba;#31;#SL|98a412ae-eb01-49e9-ae3d-585a81724cfc;#27;#ET|ff6c3f4c-b02c-4c3c-ab07-2c37995a7a0a;#29;#CS|72f9705b-0217-4fd3-bea2-cbc7ed80e26e;#23;#FR|d2afafd3-4c81-4f60-8f52-ee33f2f54ff3;#45;#SV|c2ed69e7-a339-43d7-8f22-d93680a92aa0;#55;#RO|feb747a2-64cd-4299-af12-4833ddc30497;#13;#IT|0774613c-01ed-4e5d-a25d-11d2388de825;#51;#LV|46f7e311-5d9f-4663-b433-18aeccb7ace7;#11;#DE|f6b31e5a-26fa-4935-b661-318e46daf27e;#36;#NL|55c6556c-b4f4-441d-9acf-c498d4f838bd;#30;#SK|46d9fce0-ef79-4f71-b89b-cd6aa82426b8;#12;#ES|e7a6b05b-ae16-40c8-add9-68b64b03aeba;#43;#BG|1a1b3951-7821-4e6a-85f5-5673fc08bd2c</vt:lpwstr>
  </property>
  <property fmtid="{D5CDD505-2E9C-101B-9397-08002B2CF9AE}" pid="10" name="DocumentType_0">
    <vt:lpwstr>AS|c7a748eb-f6f2-4d9d-8b5a-af0cafebc224</vt:lpwstr>
  </property>
  <property fmtid="{D5CDD505-2E9C-101B-9397-08002B2CF9AE}" pid="11" name="MeetingNumber">
    <vt:i4>606</vt:i4>
  </property>
  <property fmtid="{D5CDD505-2E9C-101B-9397-08002B2CF9AE}" pid="12" name="DossierName_0">
    <vt:lpwstr>REX|6820eaf5-116e-436b-ad9c-156f8a94c2a1</vt:lpwstr>
  </property>
  <property fmtid="{D5CDD505-2E9C-101B-9397-08002B2CF9AE}" pid="13" name="DocumentSource_0">
    <vt:lpwstr>EESC|422833ec-8d7e-4e65-8e4e-8bed07ffb729</vt:lpwstr>
  </property>
  <property fmtid="{D5CDD505-2E9C-101B-9397-08002B2CF9AE}" pid="14" name="DocumentNumber">
    <vt:i4>590</vt:i4>
  </property>
  <property fmtid="{D5CDD505-2E9C-101B-9397-08002B2CF9AE}" pid="15" name="FicheYear">
    <vt:i4>2026</vt:i4>
  </property>
  <property fmtid="{D5CDD505-2E9C-101B-9397-08002B2CF9AE}" pid="16" name="DocumentVersion">
    <vt:i4>0</vt:i4>
  </property>
  <property fmtid="{D5CDD505-2E9C-101B-9397-08002B2CF9AE}" pid="17" name="DossierNumber">
    <vt:i4>614</vt:i4>
  </property>
  <property fmtid="{D5CDD505-2E9C-101B-9397-08002B2CF9AE}" pid="18" name="DocumentStatus">
    <vt:lpwstr>9;#TRA|150d2a88-1431-44e6-a8ca-0bb753ab8672</vt:lpwstr>
  </property>
  <property fmtid="{D5CDD505-2E9C-101B-9397-08002B2CF9AE}" pid="19" name="DossierName">
    <vt:lpwstr>74;#REX|6820eaf5-116e-436b-ad9c-156f8a94c2a1</vt:lpwstr>
  </property>
  <property fmtid="{D5CDD505-2E9C-101B-9397-08002B2CF9AE}" pid="20" name="RequestingService">
    <vt:lpwstr>Relations extérieures</vt:lpwstr>
  </property>
  <property fmtid="{D5CDD505-2E9C-101B-9397-08002B2CF9AE}" pid="21" name="Confidentiality">
    <vt:lpwstr>19;#Unrestricted|826e22d7-d029-4ec0-a450-0c28ff673572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59;#SPL-CES|32d8cb1f-c9ec-4365-95c7-8385a18618ac</vt:lpwstr>
  </property>
  <property fmtid="{D5CDD505-2E9C-101B-9397-08002B2CF9AE}" pid="26" name="MeetingDate">
    <vt:filetime>2026-06-17T12:00:00Z</vt:filetime>
  </property>
  <property fmtid="{D5CDD505-2E9C-101B-9397-08002B2CF9AE}" pid="27" name="AvailableTranslations_0">
    <vt:lpwstr>FI|87606a43-d45f-42d6-b8c9-e1a3457db5b7;EN|f2175f21-25d7-44a3-96da-d6a61b075e1b;LV|46f7e311-5d9f-4663-b433-18aeccb7ace7</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132;#AS|c7a748eb-f6f2-4d9d-8b5a-af0cafebc224;#9;#TRA|150d2a88-1431-44e6-a8ca-0bb753ab8672;#59;#SPL-CES|32d8cb1f-c9ec-4365-95c7-8385a18618ac;#7;#Final|ea5e6674-7b27-4bac-b091-73adbb394efe;#74;#REX|6820eaf5-116e-436b-ad9c-156f8a94c2a1;#25;#FI|87606a43-d45f-42d6-b8c9-e1a3457db5b7;#4;#EN|f2175f21-25d7-44a3-96da-d6a61b075e1b;#19;#Unrestricted|826e22d7-d029-4ec0-a450-0c28ff673572;#1;#EESC|422833ec-8d7e-4e65-8e4e-8bed07ffb729;#51;#LV|46f7e311-5d9f-4663-b433-18aeccb7ace7</vt:lpwstr>
  </property>
  <property fmtid="{D5CDD505-2E9C-101B-9397-08002B2CF9AE}" pid="31" name="Rapporteur">
    <vt:lpwstr>ANGELOVA</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2026</vt:i4>
  </property>
  <property fmtid="{D5CDD505-2E9C-101B-9397-08002B2CF9AE}" pid="35" name="FicheNumber">
    <vt:i4>303581</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27;#ET|ff6c3f4c-b02c-4c3c-ab07-2c37995a7a0a</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