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9.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89"/>
      </w:tblGrid>
      <w:tr w:rsidRPr="001F5E41" w:rsidR="00574C9B" w:rsidTr="008E4CC5" w14:paraId="4B18B74B" w14:textId="77777777">
        <w:trPr>
          <w:jc w:val="center"/>
        </w:trPr>
        <w:tc>
          <w:tcPr>
            <w:tcW w:w="5000" w:type="pct"/>
            <w:vAlign w:val="center"/>
          </w:tcPr>
          <w:p w:rsidRPr="001F5E41" w:rsidR="00574C9B" w:rsidP="006125A1" w:rsidRDefault="00574C9B" w14:paraId="4B8F14AB" w14:textId="77777777">
            <w:pPr>
              <w:jc w:val="center"/>
              <w:rPr>
                <w:b/>
                <w:sz w:val="72"/>
                <w:szCs w:val="72"/>
              </w:rPr>
            </w:pPr>
            <w:r>
              <w:rPr>
                <w:b/>
                <w:sz w:val="72"/>
              </w:rPr>
              <w:t>STANOVISKO</w:t>
            </w:r>
          </w:p>
        </w:tc>
      </w:tr>
      <w:tr w:rsidRPr="001F5E41" w:rsidR="00574C9B" w:rsidTr="008E4CC5" w14:paraId="428F80C1" w14:textId="77777777">
        <w:trPr>
          <w:trHeight w:val="567"/>
          <w:jc w:val="center"/>
        </w:trPr>
        <w:tc>
          <w:tcPr>
            <w:tcW w:w="5000" w:type="pct"/>
            <w:vAlign w:val="center"/>
          </w:tcPr>
          <w:p w:rsidRPr="001F5E41" w:rsidR="00574C9B" w:rsidP="006125A1" w:rsidRDefault="00574C9B" w14:paraId="0E3C838D" w14:textId="1820CC03">
            <w:pPr>
              <w:jc w:val="center"/>
              <w:rPr>
                <w:sz w:val="24"/>
                <w:szCs w:val="24"/>
              </w:rPr>
            </w:pPr>
            <w:r>
              <w:rPr>
                <w:sz w:val="24"/>
              </w:rPr>
              <w:t>Evropského hospodářského</w:t>
            </w:r>
            <w:r w:rsidR="004A2205">
              <w:rPr>
                <w:sz w:val="24"/>
              </w:rPr>
              <w:t xml:space="preserve"> a </w:t>
            </w:r>
            <w:r>
              <w:rPr>
                <w:sz w:val="24"/>
              </w:rPr>
              <w:t>sociálního výboru</w:t>
            </w:r>
          </w:p>
        </w:tc>
      </w:tr>
      <w:tr w:rsidRPr="001F5E41" w:rsidR="00574C9B" w:rsidTr="008E4CC5" w14:paraId="5FCA7EB1" w14:textId="77777777">
        <w:trPr>
          <w:jc w:val="center"/>
        </w:trPr>
        <w:tc>
          <w:tcPr>
            <w:tcW w:w="5000" w:type="pct"/>
            <w:vAlign w:val="center"/>
          </w:tcPr>
          <w:p w:rsidRPr="001F5E41" w:rsidR="00574C9B" w:rsidP="006125A1" w:rsidRDefault="002E3B92" w14:paraId="164B3F5D" w14:textId="5441CD87">
            <w:pPr>
              <w:jc w:val="center"/>
              <w:rPr>
                <w:b/>
                <w:sz w:val="44"/>
                <w:szCs w:val="44"/>
              </w:rPr>
            </w:pPr>
            <w:r>
              <w:rPr>
                <w:b/>
                <w:sz w:val="44"/>
              </w:rPr>
              <w:t>Dočasná úleva od pravidel využívání letištních časů</w:t>
            </w:r>
            <w:r w:rsidR="004A2205">
              <w:rPr>
                <w:b/>
                <w:sz w:val="44"/>
              </w:rPr>
              <w:t xml:space="preserve"> z </w:t>
            </w:r>
            <w:r>
              <w:rPr>
                <w:b/>
                <w:sz w:val="44"/>
              </w:rPr>
              <w:t>důvodu pandemie COVID-19</w:t>
            </w:r>
          </w:p>
        </w:tc>
      </w:tr>
      <w:tr w:rsidRPr="001F5E41" w:rsidR="00574C9B" w:rsidTr="008E4CC5" w14:paraId="0A2CA787" w14:textId="77777777">
        <w:trPr>
          <w:jc w:val="center"/>
        </w:trPr>
        <w:tc>
          <w:tcPr>
            <w:tcW w:w="5000" w:type="pct"/>
            <w:vAlign w:val="center"/>
          </w:tcPr>
          <w:p w:rsidRPr="0099123B" w:rsidR="00574C9B" w:rsidP="006125A1" w:rsidRDefault="00574C9B" w14:paraId="766B3712" w14:textId="77777777">
            <w:pPr>
              <w:overflowPunct w:val="0"/>
              <w:autoSpaceDE w:val="0"/>
              <w:autoSpaceDN w:val="0"/>
              <w:adjustRightInd w:val="0"/>
              <w:jc w:val="center"/>
              <w:textAlignment w:val="baseline"/>
              <w:rPr>
                <w:b/>
                <w:position w:val="24"/>
                <w:sz w:val="24"/>
                <w:szCs w:val="24"/>
              </w:rPr>
            </w:pPr>
            <w:r>
              <w:rPr>
                <w:sz w:val="24"/>
              </w:rPr>
              <w:t>_____________</w:t>
            </w:r>
          </w:p>
        </w:tc>
      </w:tr>
      <w:tr w:rsidRPr="001F5E41" w:rsidR="00574C9B" w:rsidTr="008E4CC5" w14:paraId="651BE820" w14:textId="77777777">
        <w:trPr>
          <w:jc w:val="center"/>
        </w:trPr>
        <w:tc>
          <w:tcPr>
            <w:tcW w:w="5000" w:type="pct"/>
            <w:vAlign w:val="center"/>
          </w:tcPr>
          <w:p w:rsidRPr="0099123B" w:rsidR="00574C9B" w:rsidP="001F5E41" w:rsidRDefault="002E3B92" w14:paraId="6E238E6D" w14:textId="0F5BBB33">
            <w:pPr>
              <w:jc w:val="center"/>
              <w:rPr>
                <w:sz w:val="24"/>
                <w:szCs w:val="24"/>
              </w:rPr>
            </w:pPr>
            <w:r w:rsidRPr="00B86BC9">
              <w:rPr>
                <w:sz w:val="24"/>
              </w:rPr>
              <w:t>Dočasná úleva od pravidel využívání letištních časů</w:t>
            </w:r>
            <w:r w:rsidRPr="00B86BC9" w:rsidR="004A2205">
              <w:rPr>
                <w:sz w:val="24"/>
              </w:rPr>
              <w:t xml:space="preserve"> z </w:t>
            </w:r>
            <w:r w:rsidRPr="00B86BC9">
              <w:rPr>
                <w:sz w:val="24"/>
              </w:rPr>
              <w:t>důvodu pandemie COVID-19</w:t>
            </w:r>
            <w:r>
              <w:rPr>
                <w:sz w:val="24"/>
              </w:rPr>
              <w:br/>
              <w:t>[COM(2022) 334 final]</w:t>
            </w:r>
          </w:p>
        </w:tc>
      </w:tr>
      <w:tr w:rsidRPr="001F5E41" w:rsidR="00574C9B" w:rsidTr="008E4CC5" w14:paraId="295584EE" w14:textId="77777777">
        <w:trPr>
          <w:jc w:val="center"/>
        </w:trPr>
        <w:tc>
          <w:tcPr>
            <w:tcW w:w="5000" w:type="pct"/>
            <w:vAlign w:val="center"/>
          </w:tcPr>
          <w:p w:rsidRPr="0099123B" w:rsidR="00574C9B" w:rsidP="006125A1" w:rsidRDefault="00574C9B" w14:paraId="7AA50FA1" w14:textId="77777777">
            <w:pPr>
              <w:jc w:val="center"/>
              <w:rPr>
                <w:sz w:val="24"/>
                <w:szCs w:val="24"/>
                <w:lang w:val="en-GB"/>
              </w:rPr>
            </w:pPr>
          </w:p>
        </w:tc>
      </w:tr>
      <w:tr w:rsidRPr="001F5E41" w:rsidR="00574C9B" w:rsidTr="008E4CC5" w14:paraId="41F47321" w14:textId="77777777">
        <w:trPr>
          <w:jc w:val="center"/>
        </w:trPr>
        <w:tc>
          <w:tcPr>
            <w:tcW w:w="5000" w:type="pct"/>
            <w:vAlign w:val="center"/>
          </w:tcPr>
          <w:p w:rsidRPr="0099123B" w:rsidR="00574C9B" w:rsidP="006125A1" w:rsidRDefault="005A53BB" w14:paraId="50D97899" w14:textId="2DA4BA1C">
            <w:pPr>
              <w:jc w:val="center"/>
              <w:rPr>
                <w:b/>
                <w:sz w:val="24"/>
                <w:szCs w:val="24"/>
              </w:rPr>
            </w:pPr>
            <w:r>
              <w:rPr>
                <w:b/>
                <w:sz w:val="24"/>
              </w:rPr>
              <w:t>TEN/787</w:t>
            </w:r>
          </w:p>
        </w:tc>
      </w:tr>
      <w:tr w:rsidRPr="001F5E41" w:rsidR="00574C9B" w:rsidTr="008E4CC5" w14:paraId="2110FDEB" w14:textId="77777777">
        <w:trPr>
          <w:jc w:val="center"/>
        </w:trPr>
        <w:tc>
          <w:tcPr>
            <w:tcW w:w="5000" w:type="pct"/>
            <w:vAlign w:val="center"/>
          </w:tcPr>
          <w:p w:rsidRPr="0099123B" w:rsidR="00574C9B" w:rsidP="006125A1" w:rsidRDefault="00574C9B" w14:paraId="59F181E4" w14:textId="77777777">
            <w:pPr>
              <w:jc w:val="center"/>
              <w:rPr>
                <w:sz w:val="24"/>
                <w:szCs w:val="24"/>
                <w:lang w:val="en-GB"/>
              </w:rPr>
            </w:pPr>
          </w:p>
        </w:tc>
      </w:tr>
      <w:tr w:rsidRPr="001F5E41" w:rsidR="00574C9B" w:rsidTr="008E4CC5" w14:paraId="5DF7EBEA" w14:textId="77777777">
        <w:trPr>
          <w:jc w:val="center"/>
        </w:trPr>
        <w:tc>
          <w:tcPr>
            <w:tcW w:w="5000" w:type="pct"/>
            <w:vAlign w:val="center"/>
          </w:tcPr>
          <w:p w:rsidRPr="0099123B" w:rsidR="00574C9B" w:rsidP="006125A1" w:rsidRDefault="002E3B92" w14:paraId="23E9DE0A" w14:textId="0B0C8C9E">
            <w:pPr>
              <w:jc w:val="center"/>
              <w:rPr>
                <w:sz w:val="24"/>
                <w:szCs w:val="24"/>
              </w:rPr>
            </w:pPr>
            <w:r>
              <w:rPr>
                <w:sz w:val="24"/>
              </w:rPr>
              <w:t xml:space="preserve">Hlavní zpravodaj: </w:t>
            </w:r>
            <w:r>
              <w:rPr>
                <w:b/>
                <w:sz w:val="24"/>
              </w:rPr>
              <w:t>Thomas KROPP</w:t>
            </w:r>
          </w:p>
        </w:tc>
      </w:tr>
      <w:tr w:rsidRPr="001F5E41" w:rsidR="00CB7CD0" w:rsidTr="008E4CC5" w14:paraId="1AE590E4" w14:textId="77777777">
        <w:trPr>
          <w:jc w:val="center"/>
        </w:trPr>
        <w:tc>
          <w:tcPr>
            <w:tcW w:w="5000" w:type="pct"/>
            <w:vAlign w:val="center"/>
          </w:tcPr>
          <w:p w:rsidRPr="001F5E41" w:rsidR="00CB7CD0" w:rsidP="006125A1" w:rsidRDefault="00CB7CD0" w14:paraId="3CA82D7B" w14:textId="7B7B44E3">
            <w:pPr>
              <w:jc w:val="center"/>
              <w:rPr>
                <w:sz w:val="24"/>
                <w:szCs w:val="24"/>
                <w:lang w:val="en-GB"/>
              </w:rPr>
            </w:pPr>
          </w:p>
        </w:tc>
      </w:tr>
    </w:tbl>
    <w:p w:rsidRPr="001F5E41" w:rsidR="00574C9B" w:rsidP="00574C9B" w:rsidRDefault="00574C9B" w14:paraId="0B225863" w14:textId="77777777">
      <w:r>
        <w:rPr>
          <w:noProof/>
          <w:sz w:val="20"/>
          <w:lang w:val="en-US"/>
        </w:rPr>
        <mc:AlternateContent>
          <mc:Choice Requires="wps">
            <w:drawing>
              <wp:anchor distT="0" distB="0" distL="114300" distR="114300" simplePos="0" relativeHeight="251658240" behindDoc="1" locked="0" layoutInCell="0" allowOverlap="1" wp14:editId="2906E5EC" wp14:anchorId="3735E109">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C9B" w:rsidP="00574C9B" w:rsidRDefault="00574C9B" w14:paraId="03B00903" w14:textId="77777777">
                            <w:pPr>
                              <w:jc w:val="center"/>
                            </w:pPr>
                            <w:r>
                              <w:rPr>
                                <w:rFonts w:ascii="Arial" w:hAnsi="Arial"/>
                                <w:b/>
                                <w:sz w:val="48"/>
                              </w:rPr>
                              <w:t>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735E109">
                <v:stroke joinstyle="miter"/>
                <v:path gradientshapeok="t" o:connecttype="rect"/>
              </v:shapetype>
              <v:shape id="Text Box 17" style="position:absolute;left:0;text-align:left;margin-left:-15.9pt;margin-top:747pt;width:58.4pt;height:34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">
                <v:textbox>
                  <w:txbxContent>
                    <w:p w:rsidR="00574C9B" w:rsidP="00574C9B" w:rsidRDefault="00574C9B" w14:paraId="03B00903" w14:textId="77777777">
                      <w:pPr>
                        <w:jc w:val="center"/>
                      </w:pPr>
                      <w:r>
                        <w:rPr>
                          <w:rFonts w:ascii="Arial" w:hAnsi="Arial"/>
                          <w:b/>
                          <w:sz w:val="48"/>
                        </w:rPr>
                        <w:t>CS</w:t>
                      </w:r>
                    </w:p>
                  </w:txbxContent>
                </v:textbox>
                <w10:wrap anchorx="margin" anchory="page"/>
              </v:shape>
            </w:pict>
          </mc:Fallback>
        </mc:AlternateContent>
      </w:r>
    </w:p>
    <w:p w:rsidRPr="001F5E41" w:rsidR="00574C9B" w:rsidP="00574C9B" w:rsidRDefault="00574C9B" w14:paraId="3FA5826A" w14:textId="77777777">
      <w:pPr>
        <w:rPr>
          <w:lang w:val="en-GB"/>
        </w:rPr>
      </w:pPr>
    </w:p>
    <w:p w:rsidRPr="001F5E41" w:rsidR="00574C9B" w:rsidP="00574C9B" w:rsidRDefault="00574C9B" w14:paraId="4B88FC0A" w14:textId="77777777">
      <w:pPr>
        <w:rPr>
          <w:lang w:val="en-GB"/>
        </w:rPr>
        <w:sectPr w:rsidRPr="001F5E41" w:rsidR="00574C9B" w:rsidSect="007A601D">
          <w:headerReference w:type="even" r:id="rId11"/>
          <w:headerReference w:type="default" r:id="rId12"/>
          <w:headerReference w:type="first" r:id="rId13"/>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Pr="001F5E41" w:rsidR="00AC5114" w:rsidTr="00E15BF4" w14:paraId="025262C1" w14:textId="77777777">
        <w:tc>
          <w:tcPr>
            <w:tcW w:w="3085" w:type="dxa"/>
          </w:tcPr>
          <w:p w:rsidRPr="001F5E41" w:rsidR="00AC5114" w:rsidP="00E15BF4" w:rsidRDefault="00AC5114" w14:paraId="6139FC2C" w14:textId="0AF4AD43">
            <w:pPr>
              <w:autoSpaceDE w:val="0"/>
              <w:autoSpaceDN w:val="0"/>
              <w:jc w:val="left"/>
            </w:pPr>
            <w:r>
              <w:lastRenderedPageBreak/>
              <w:t>Žádost</w:t>
            </w:r>
            <w:r w:rsidR="004A2205">
              <w:t xml:space="preserve"> o </w:t>
            </w:r>
            <w:r>
              <w:t>vypracování stanoviska</w:t>
            </w:r>
          </w:p>
        </w:tc>
        <w:tc>
          <w:tcPr>
            <w:tcW w:w="6204" w:type="dxa"/>
            <w:vAlign w:val="bottom"/>
          </w:tcPr>
          <w:p w:rsidRPr="0031535F" w:rsidR="00AC5114" w:rsidP="0058411F" w:rsidRDefault="00B72DF0" w14:paraId="6C67B44F" w14:textId="70AD340B">
            <w:pPr>
              <w:autoSpaceDE w:val="0"/>
              <w:autoSpaceDN w:val="0"/>
              <w:jc w:val="left"/>
            </w:pPr>
            <w:r>
              <w:t>Evropská komise,12/7/2022</w:t>
            </w:r>
          </w:p>
          <w:p w:rsidR="007F131D" w:rsidP="0058411F" w:rsidRDefault="007F131D" w14:paraId="690F3156" w14:textId="77777777">
            <w:pPr>
              <w:autoSpaceDE w:val="0"/>
              <w:autoSpaceDN w:val="0"/>
              <w:jc w:val="left"/>
            </w:pPr>
            <w:r>
              <w:t>Evropský parlament, 19/07/2022</w:t>
            </w:r>
          </w:p>
          <w:p w:rsidRPr="001F5E41" w:rsidR="00D50DC8" w:rsidP="0058411F" w:rsidRDefault="00D50DC8" w14:paraId="088C1D72" w14:textId="13A66B5A">
            <w:pPr>
              <w:autoSpaceDE w:val="0"/>
              <w:autoSpaceDN w:val="0"/>
              <w:jc w:val="left"/>
            </w:pPr>
            <w:r>
              <w:t>Rada, 04/08/2022</w:t>
            </w:r>
          </w:p>
        </w:tc>
      </w:tr>
      <w:tr w:rsidRPr="001F5E41" w:rsidR="00AC5114" w:rsidTr="00E15BF4" w14:paraId="46C189AE" w14:textId="77777777">
        <w:tc>
          <w:tcPr>
            <w:tcW w:w="3085" w:type="dxa"/>
          </w:tcPr>
          <w:p w:rsidRPr="001F5E41" w:rsidR="00AC5114" w:rsidP="0058411F" w:rsidRDefault="00AC5114" w14:paraId="2DA32C67" w14:textId="77777777">
            <w:pPr>
              <w:autoSpaceDE w:val="0"/>
              <w:autoSpaceDN w:val="0"/>
              <w:jc w:val="left"/>
              <w:rPr>
                <w:szCs w:val="20"/>
              </w:rPr>
            </w:pPr>
            <w:r>
              <w:t>Právní základ</w:t>
            </w:r>
          </w:p>
        </w:tc>
        <w:tc>
          <w:tcPr>
            <w:tcW w:w="6204" w:type="dxa"/>
            <w:vAlign w:val="bottom"/>
          </w:tcPr>
          <w:p w:rsidRPr="001F5E41" w:rsidR="00AC5114" w:rsidP="0058411F" w:rsidRDefault="004A2205" w14:paraId="67EB3E4A" w14:textId="571E43DC">
            <w:pPr>
              <w:autoSpaceDE w:val="0"/>
              <w:autoSpaceDN w:val="0"/>
              <w:jc w:val="left"/>
              <w:rPr>
                <w:szCs w:val="20"/>
              </w:rPr>
            </w:pPr>
            <w:r>
              <w:t>čl. </w:t>
            </w:r>
            <w:r w:rsidR="00B72DF0">
              <w:t xml:space="preserve">100 </w:t>
            </w:r>
            <w:r>
              <w:t>odst. </w:t>
            </w:r>
            <w:r w:rsidR="00B72DF0">
              <w:t>2</w:t>
            </w:r>
            <w:r>
              <w:t xml:space="preserve"> a </w:t>
            </w:r>
            <w:r w:rsidR="00B72DF0">
              <w:t>článek 304 Smlouvy</w:t>
            </w:r>
            <w:r>
              <w:t xml:space="preserve"> o </w:t>
            </w:r>
            <w:r w:rsidR="00B72DF0">
              <w:t>fungování Evropské unie</w:t>
            </w:r>
          </w:p>
        </w:tc>
      </w:tr>
      <w:tr w:rsidRPr="001F5E41" w:rsidR="00AC5114" w:rsidTr="00E15BF4" w14:paraId="0E2099A6" w14:textId="77777777">
        <w:tc>
          <w:tcPr>
            <w:tcW w:w="3085" w:type="dxa"/>
          </w:tcPr>
          <w:p w:rsidRPr="001F5E41" w:rsidR="00AC5114" w:rsidP="0058411F" w:rsidRDefault="00AC5114" w14:paraId="0BC68BA5" w14:textId="77777777">
            <w:pPr>
              <w:autoSpaceDE w:val="0"/>
              <w:autoSpaceDN w:val="0"/>
              <w:jc w:val="left"/>
            </w:pPr>
            <w:r>
              <w:t>Odpovědná sekce</w:t>
            </w:r>
          </w:p>
        </w:tc>
        <w:tc>
          <w:tcPr>
            <w:tcW w:w="6204" w:type="dxa"/>
            <w:vAlign w:val="bottom"/>
          </w:tcPr>
          <w:p w:rsidRPr="001F5E41" w:rsidR="00AC5114" w:rsidP="0058411F" w:rsidRDefault="00B72DF0" w14:paraId="5AE7EA9E" w14:textId="506830A2">
            <w:pPr>
              <w:autoSpaceDE w:val="0"/>
              <w:autoSpaceDN w:val="0"/>
              <w:jc w:val="left"/>
            </w:pPr>
            <w:r>
              <w:t>Doprava, energetika, infrastruktura</w:t>
            </w:r>
            <w:r w:rsidR="004A2205">
              <w:t xml:space="preserve"> a </w:t>
            </w:r>
            <w:r>
              <w:t>informační společnost</w:t>
            </w:r>
          </w:p>
        </w:tc>
      </w:tr>
      <w:tr w:rsidRPr="001F5E41" w:rsidR="0058411F" w:rsidTr="00E15BF4" w14:paraId="7AE47B93" w14:textId="77777777">
        <w:tc>
          <w:tcPr>
            <w:tcW w:w="3085" w:type="dxa"/>
          </w:tcPr>
          <w:p w:rsidRPr="001F5E41" w:rsidR="0058411F" w:rsidP="0058411F" w:rsidRDefault="0058411F" w14:paraId="26DE3092" w14:textId="77777777">
            <w:pPr>
              <w:autoSpaceDE w:val="0"/>
              <w:autoSpaceDN w:val="0"/>
              <w:jc w:val="left"/>
            </w:pPr>
            <w:r>
              <w:t>Přijato na plenárním zasedání</w:t>
            </w:r>
          </w:p>
        </w:tc>
        <w:tc>
          <w:tcPr>
            <w:tcW w:w="6204" w:type="dxa"/>
            <w:vAlign w:val="bottom"/>
          </w:tcPr>
          <w:p w:rsidRPr="001F5E41" w:rsidR="0058411F" w:rsidP="0058411F" w:rsidRDefault="003D5A04" w14:paraId="34FA2183" w14:textId="4FE1B2F4">
            <w:pPr>
              <w:autoSpaceDE w:val="0"/>
              <w:autoSpaceDN w:val="0"/>
              <w:jc w:val="left"/>
            </w:pPr>
            <w:r>
              <w:t>21/09/2022</w:t>
            </w:r>
          </w:p>
        </w:tc>
      </w:tr>
      <w:tr w:rsidRPr="001F5E41" w:rsidR="0058411F" w:rsidTr="00E15BF4" w14:paraId="2FE8AE44" w14:textId="77777777">
        <w:tc>
          <w:tcPr>
            <w:tcW w:w="3085" w:type="dxa"/>
          </w:tcPr>
          <w:p w:rsidRPr="001F5E41" w:rsidR="0058411F" w:rsidP="0058411F" w:rsidRDefault="0058411F" w14:paraId="2A65A034" w14:textId="77777777">
            <w:pPr>
              <w:autoSpaceDE w:val="0"/>
              <w:autoSpaceDN w:val="0"/>
              <w:jc w:val="left"/>
            </w:pPr>
            <w:r>
              <w:t>Plenární zasedání č.</w:t>
            </w:r>
          </w:p>
        </w:tc>
        <w:tc>
          <w:tcPr>
            <w:tcW w:w="6204" w:type="dxa"/>
            <w:vAlign w:val="bottom"/>
          </w:tcPr>
          <w:p w:rsidRPr="001F5E41" w:rsidR="0058411F" w:rsidP="0058411F" w:rsidRDefault="003D5A04" w14:paraId="17BFB0A7" w14:textId="209B287D">
            <w:pPr>
              <w:autoSpaceDE w:val="0"/>
              <w:autoSpaceDN w:val="0"/>
              <w:jc w:val="left"/>
            </w:pPr>
            <w:r>
              <w:t>572</w:t>
            </w:r>
          </w:p>
        </w:tc>
      </w:tr>
      <w:tr w:rsidRPr="001F5E41" w:rsidR="0058411F" w:rsidTr="00E15BF4" w14:paraId="3889B17A" w14:textId="77777777">
        <w:tc>
          <w:tcPr>
            <w:tcW w:w="3085" w:type="dxa"/>
          </w:tcPr>
          <w:p w:rsidRPr="001F5E41" w:rsidR="0058411F" w:rsidP="0058411F" w:rsidRDefault="0058411F" w14:paraId="0C723801" w14:textId="77777777">
            <w:pPr>
              <w:autoSpaceDE w:val="0"/>
              <w:autoSpaceDN w:val="0"/>
              <w:jc w:val="left"/>
            </w:pPr>
            <w:r>
              <w:t>Výsledek hlasování</w:t>
            </w:r>
            <w:r>
              <w:br/>
              <w:t>(pro/proti/zdrželi se hlasování)</w:t>
            </w:r>
          </w:p>
        </w:tc>
        <w:tc>
          <w:tcPr>
            <w:tcW w:w="6204" w:type="dxa"/>
            <w:vAlign w:val="bottom"/>
          </w:tcPr>
          <w:p w:rsidRPr="001F5E41" w:rsidR="0058411F" w:rsidP="0058411F" w:rsidRDefault="003D5A04" w14:paraId="14DB34EA" w14:textId="7B6D01D2">
            <w:pPr>
              <w:autoSpaceDE w:val="0"/>
              <w:autoSpaceDN w:val="0"/>
              <w:jc w:val="left"/>
            </w:pPr>
            <w:r>
              <w:t>143/1/2</w:t>
            </w:r>
          </w:p>
        </w:tc>
      </w:tr>
    </w:tbl>
    <w:p w:rsidRPr="001F5E41" w:rsidR="00AC5114" w:rsidP="00574C9B" w:rsidRDefault="00AC5114" w14:paraId="156A5F34" w14:textId="77777777">
      <w:pPr>
        <w:rPr>
          <w:lang w:val="en-GB"/>
        </w:rPr>
      </w:pPr>
    </w:p>
    <w:p w:rsidRPr="001F5E41" w:rsidR="00AC5114" w:rsidP="00574C9B" w:rsidRDefault="00AC5114" w14:paraId="2CD3051D" w14:textId="77777777">
      <w:pPr>
        <w:rPr>
          <w:lang w:val="en-GB"/>
        </w:rPr>
        <w:sectPr w:rsidRPr="001F5E41" w:rsidR="00AC5114" w:rsidSect="007A601D">
          <w:headerReference w:type="even" r:id="rId14"/>
          <w:headerReference w:type="default" r:id="rId15"/>
          <w:footerReference w:type="default" r:id="rId16"/>
          <w:headerReference w:type="first" r:id="rId17"/>
          <w:pgSz w:w="11907" w:h="16839" w:code="9"/>
          <w:pgMar w:top="5669" w:right="1418" w:bottom="1418" w:left="1418" w:header="709" w:footer="709" w:gutter="0"/>
          <w:cols w:space="720"/>
          <w:docGrid w:linePitch="360"/>
        </w:sectPr>
      </w:pPr>
    </w:p>
    <w:p w:rsidRPr="001F5E41" w:rsidR="002E3B92" w:rsidRDefault="002E3B92" w14:paraId="554E1E48" w14:textId="51F754D2">
      <w:pPr>
        <w:pStyle w:val="Heading1"/>
        <w:keepNext/>
        <w:tabs>
          <w:tab w:val="num" w:pos="360"/>
        </w:tabs>
        <w:overflowPunct w:val="0"/>
        <w:autoSpaceDE w:val="0"/>
        <w:autoSpaceDN w:val="0"/>
        <w:adjustRightInd w:val="0"/>
        <w:rPr>
          <w:b/>
          <w:bCs/>
        </w:rPr>
      </w:pPr>
      <w:r>
        <w:rPr>
          <w:b/>
        </w:rPr>
        <w:lastRenderedPageBreak/>
        <w:t>Závěry</w:t>
      </w:r>
      <w:r w:rsidR="004A2205">
        <w:rPr>
          <w:b/>
        </w:rPr>
        <w:t xml:space="preserve"> a </w:t>
      </w:r>
      <w:r>
        <w:rPr>
          <w:b/>
        </w:rPr>
        <w:t>doporučení</w:t>
      </w:r>
    </w:p>
    <w:p w:rsidRPr="001F5E41" w:rsidR="002E3B92" w:rsidRDefault="002E3B92" w14:paraId="30EC88CC" w14:textId="77777777">
      <w:pPr>
        <w:keepNext/>
        <w:ind w:left="567" w:hanging="567"/>
        <w:jc w:val="left"/>
        <w:rPr>
          <w:lang w:val="en-GB"/>
        </w:rPr>
      </w:pPr>
    </w:p>
    <w:p w:rsidRPr="001F5E41" w:rsidR="002E3B92" w:rsidRDefault="002E3B92" w14:paraId="7D48CF60" w14:textId="1B60DB4C">
      <w:pPr>
        <w:pStyle w:val="Heading2"/>
        <w:tabs>
          <w:tab w:val="num" w:pos="360"/>
        </w:tabs>
      </w:pPr>
      <w:r>
        <w:t>EHSV konstatuje, že letectví zajišťuje propojení</w:t>
      </w:r>
      <w:r w:rsidR="004A2205">
        <w:t xml:space="preserve"> v </w:t>
      </w:r>
      <w:r>
        <w:t>rámci EU</w:t>
      </w:r>
      <w:r w:rsidR="004A2205">
        <w:t xml:space="preserve"> a </w:t>
      </w:r>
      <w:r>
        <w:t>na mezinárodní úrovni, které je nezbytným předpokladem pro obchod</w:t>
      </w:r>
      <w:r w:rsidR="004A2205">
        <w:t xml:space="preserve"> a </w:t>
      </w:r>
      <w:r>
        <w:t>cestovní ruch,</w:t>
      </w:r>
      <w:r w:rsidR="004A2205">
        <w:t xml:space="preserve"> a </w:t>
      </w:r>
      <w:r>
        <w:t>tudíž</w:t>
      </w:r>
      <w:r w:rsidR="004A2205">
        <w:t xml:space="preserve"> i </w:t>
      </w:r>
      <w:r>
        <w:t>pro hospodářskou prosperitu</w:t>
      </w:r>
      <w:r w:rsidR="004A2205">
        <w:t xml:space="preserve"> v </w:t>
      </w:r>
      <w:r>
        <w:t>Evropě. Odvětví letecké dopravy se stále potýká</w:t>
      </w:r>
      <w:r w:rsidR="004A2205">
        <w:t xml:space="preserve"> s </w:t>
      </w:r>
      <w:r>
        <w:t>kombinovanými dopady několika globálních krizí, jako je pandemie COVID-19, uzavření vzdušného prostoru několika obchodních partnerů Evropy (zejména Číny), současná válka na Ukrajině, rostoucí inflace, zvyšující se pravděpodobnost globální recese</w:t>
      </w:r>
      <w:r w:rsidR="004A2205">
        <w:t xml:space="preserve"> a </w:t>
      </w:r>
      <w:r>
        <w:t>nedostatek pracovních sil</w:t>
      </w:r>
      <w:r w:rsidR="004A2205">
        <w:t xml:space="preserve"> v </w:t>
      </w:r>
      <w:r>
        <w:t>několika hospodářských odvětvích,</w:t>
      </w:r>
      <w:r w:rsidR="004A2205">
        <w:t xml:space="preserve"> v </w:t>
      </w:r>
      <w:r>
        <w:t>neposlední řadě</w:t>
      </w:r>
      <w:r w:rsidR="004A2205">
        <w:t xml:space="preserve"> v </w:t>
      </w:r>
      <w:r>
        <w:t>samotné letecké dopravě.</w:t>
      </w:r>
      <w:r w:rsidR="004A2205">
        <w:t xml:space="preserve"> V </w:t>
      </w:r>
      <w:r>
        <w:t>jiných regionech světa se pečlivě sleduje, jak evropské odvětví letectví tyto výzvy řeší.</w:t>
      </w:r>
      <w:r w:rsidR="004A2205">
        <w:t xml:space="preserve"> Z </w:t>
      </w:r>
      <w:r>
        <w:t>oslabené konkurenceschopnosti evropských uzlů</w:t>
      </w:r>
      <w:r w:rsidR="004A2205">
        <w:t xml:space="preserve"> a </w:t>
      </w:r>
      <w:r>
        <w:t>evropských dopravců</w:t>
      </w:r>
      <w:r w:rsidR="004A2205">
        <w:t xml:space="preserve"> s </w:t>
      </w:r>
      <w:r>
        <w:t>mezinárodní sítí budou mít prospěch blízké dopravní uzly</w:t>
      </w:r>
      <w:r w:rsidR="004A2205">
        <w:t xml:space="preserve"> v </w:t>
      </w:r>
      <w:r>
        <w:t>Istanbulu, Dubaji, Dohá</w:t>
      </w:r>
      <w:r w:rsidR="004A2205">
        <w:t xml:space="preserve"> a v </w:t>
      </w:r>
      <w:r>
        <w:t>Londýně. EHSV proto soustavně trvá na tom, že veškerá regulační opatření týkající se letectví nesmí poškodit konkurenceschopnost Evropy</w:t>
      </w:r>
      <w:r w:rsidR="004A2205">
        <w:t xml:space="preserve"> v </w:t>
      </w:r>
      <w:r>
        <w:t>mezinárodním měřítku. Pokud by byly toky cestujících přesměrovány</w:t>
      </w:r>
      <w:r w:rsidR="004A2205">
        <w:t xml:space="preserve"> z </w:t>
      </w:r>
      <w:r>
        <w:t>mezinárodních spojů</w:t>
      </w:r>
      <w:r w:rsidR="004A2205">
        <w:t xml:space="preserve"> v </w:t>
      </w:r>
      <w:r>
        <w:t>Evropě</w:t>
      </w:r>
      <w:r w:rsidR="004A2205">
        <w:t xml:space="preserve"> a </w:t>
      </w:r>
      <w:r>
        <w:t>přepravovány do mezinárodních destinací prostřednictvím uzlů mimo EU, mělo by to negativní dopad na životní prostředí</w:t>
      </w:r>
      <w:r w:rsidR="004A2205">
        <w:t xml:space="preserve"> a </w:t>
      </w:r>
      <w:r>
        <w:t>pracovní sílu</w:t>
      </w:r>
      <w:r w:rsidR="004A2205">
        <w:t xml:space="preserve"> v </w:t>
      </w:r>
      <w:r>
        <w:t>Evropě. Na navrhované změny nařízení</w:t>
      </w:r>
      <w:r w:rsidR="004A2205">
        <w:t xml:space="preserve"> o </w:t>
      </w:r>
      <w:r>
        <w:t>letištních časech je rovněž třeba nahlížet</w:t>
      </w:r>
      <w:r w:rsidR="004A2205">
        <w:t xml:space="preserve"> v </w:t>
      </w:r>
      <w:r>
        <w:t>tomto širším kontextu.</w:t>
      </w:r>
    </w:p>
    <w:p w:rsidRPr="001F5E41" w:rsidR="002E3B92" w:rsidRDefault="002E3B92" w14:paraId="6D488AD6" w14:textId="77777777">
      <w:pPr>
        <w:ind w:left="567" w:hanging="567"/>
        <w:rPr>
          <w:lang w:val="en-GB"/>
        </w:rPr>
      </w:pPr>
    </w:p>
    <w:p w:rsidRPr="001F5E41" w:rsidR="002E3B92" w:rsidRDefault="002E3B92" w14:paraId="1303226A" w14:textId="45101D73">
      <w:pPr>
        <w:pStyle w:val="Heading2"/>
        <w:tabs>
          <w:tab w:val="num" w:pos="360"/>
        </w:tabs>
      </w:pPr>
      <w:r>
        <w:t>Nařízení (EHS) č. 95/93</w:t>
      </w:r>
      <w:r w:rsidRPr="001F5E41">
        <w:rPr>
          <w:rStyle w:val="FootnoteReference"/>
          <w:lang w:val="en-GB"/>
        </w:rPr>
        <w:footnoteReference w:id="1"/>
      </w:r>
      <w:r>
        <w:t xml:space="preserve"> stanoví postupy</w:t>
      </w:r>
      <w:r w:rsidR="004A2205">
        <w:t xml:space="preserve"> a </w:t>
      </w:r>
      <w:r>
        <w:t>pravidla pro přidělování letištních časů na letištích EU. Článek 10 tohoto nařízení stanoví, že letečtí dopravci musí využít alespoň 80</w:t>
      </w:r>
      <w:r w:rsidR="004A2205">
        <w:t> %</w:t>
      </w:r>
      <w:r>
        <w:t xml:space="preserve"> svých přidělených letištních časů</w:t>
      </w:r>
      <w:r w:rsidR="004A2205">
        <w:t xml:space="preserve"> v </w:t>
      </w:r>
      <w:r>
        <w:t>daném plánovacím období, aby si je udrželi</w:t>
      </w:r>
      <w:r w:rsidR="004A2205">
        <w:t xml:space="preserve"> i v </w:t>
      </w:r>
      <w:r>
        <w:t>příslušném plánovacím období příštího roku (nařízení</w:t>
      </w:r>
      <w:r w:rsidR="004A2205">
        <w:t xml:space="preserve"> o </w:t>
      </w:r>
      <w:r>
        <w:t>letištních časech).</w:t>
      </w:r>
    </w:p>
    <w:p w:rsidRPr="001F5E41" w:rsidR="002E3B92" w:rsidRDefault="002E3B92" w14:paraId="7A4BFAEB" w14:textId="77777777">
      <w:pPr>
        <w:ind w:left="567" w:hanging="567"/>
        <w:rPr>
          <w:lang w:val="en-GB"/>
        </w:rPr>
      </w:pPr>
    </w:p>
    <w:p w:rsidRPr="001F5E41" w:rsidR="002E3B92" w:rsidRDefault="002E3B92" w14:paraId="4FE61556" w14:textId="60DF1DBF">
      <w:pPr>
        <w:pStyle w:val="Heading2"/>
        <w:tabs>
          <w:tab w:val="num" w:pos="360"/>
        </w:tabs>
      </w:pPr>
      <w:r>
        <w:t>S ohledem na nečekaný rozsah</w:t>
      </w:r>
      <w:r w:rsidR="004A2205">
        <w:t xml:space="preserve"> a </w:t>
      </w:r>
      <w:r>
        <w:t>délku pandemie Komise dvakrát od jejího vypuknutí změnila nařízení</w:t>
      </w:r>
      <w:r w:rsidR="004A2205">
        <w:t xml:space="preserve"> o </w:t>
      </w:r>
      <w:r>
        <w:t>letištních časech, aby fakticky pozastavila využívání pravidla „bez využití propadá“. Komisi byly svěřeny přenesené pravomoci, aby mohla reagovat na další neočekávaný vývoj. Platnost těchto opatření pro úlevu od pravidel využívání letištních časů skončí dne 2</w:t>
      </w:r>
      <w:r w:rsidR="004A2205">
        <w:t>9. října </w:t>
      </w:r>
      <w:r>
        <w:t>2022, přičemž přenesené pravomoci Komise již vypršely dne 2</w:t>
      </w:r>
      <w:r w:rsidR="004A2205">
        <w:t>1. </w:t>
      </w:r>
      <w:r>
        <w:t>února 202</w:t>
      </w:r>
      <w:r w:rsidR="004A2205">
        <w:t>2. </w:t>
      </w:r>
      <w:r>
        <w:t>Nyní je naléhavě nutné provést další přezkum</w:t>
      </w:r>
      <w:r w:rsidR="004A2205">
        <w:t xml:space="preserve"> a </w:t>
      </w:r>
      <w:r>
        <w:t>dodatečné úpravy, aby se zohlednila realita na trhu.</w:t>
      </w:r>
    </w:p>
    <w:p w:rsidRPr="001F5E41" w:rsidR="002E3B92" w:rsidRDefault="002E3B92" w14:paraId="48CD69C5" w14:textId="77777777">
      <w:pPr>
        <w:ind w:left="567" w:hanging="567"/>
        <w:rPr>
          <w:lang w:val="en-GB"/>
        </w:rPr>
      </w:pPr>
    </w:p>
    <w:p w:rsidRPr="001F5E41" w:rsidR="002E3B92" w:rsidRDefault="002E3B92" w14:paraId="0B5F8921" w14:textId="5894CEBC">
      <w:pPr>
        <w:pStyle w:val="Heading2"/>
        <w:tabs>
          <w:tab w:val="num" w:pos="360"/>
        </w:tabs>
      </w:pPr>
      <w:r>
        <w:t>Na základě prognóz organizace Eurocontrol Komise předpokládá, že se letecký trh postupně vrátí na úroveň před pandemií, avšak tento předpoklad by mohl být příliš optimistický.</w:t>
      </w:r>
      <w:r w:rsidRPr="001F5E41">
        <w:rPr>
          <w:rStyle w:val="FootnoteReference"/>
          <w:lang w:val="en-GB"/>
        </w:rPr>
        <w:footnoteReference w:id="2"/>
      </w:r>
      <w:r>
        <w:t xml:space="preserve"> EHSV se domnívá, že návrh,</w:t>
      </w:r>
      <w:r w:rsidR="004A2205">
        <w:t xml:space="preserve"> i </w:t>
      </w:r>
      <w:r>
        <w:t>když je dobře zamýšlený, postrádá nezbytné záruky, které by zabránily nechtěnému oslabení konkurenceschopnosti Evropy.</w:t>
      </w:r>
    </w:p>
    <w:p w:rsidRPr="001F5E41" w:rsidR="002E3B92" w:rsidP="0031535F" w:rsidRDefault="002E3B92" w14:paraId="6B1C734E" w14:textId="77777777">
      <w:pPr>
        <w:pStyle w:val="Heading2"/>
        <w:numPr>
          <w:ilvl w:val="0"/>
          <w:numId w:val="0"/>
        </w:numPr>
        <w:ind w:left="567" w:hanging="567"/>
        <w:rPr>
          <w:lang w:val="en-GB"/>
        </w:rPr>
      </w:pPr>
    </w:p>
    <w:p w:rsidRPr="001F5E41" w:rsidR="002E3B92" w:rsidRDefault="002E3B92" w14:paraId="3D8059A4" w14:textId="20F04A88">
      <w:pPr>
        <w:pStyle w:val="Heading2"/>
        <w:tabs>
          <w:tab w:val="num" w:pos="360"/>
        </w:tabs>
      </w:pPr>
      <w:r>
        <w:t>EHSV vítá záměr tohoto nového návrhu Komise zachovat co největší konkurenceschopnost na leteckém trhu. Analýza trhu provedená Komisí ani to, jaký předpokládá vývoj trhu</w:t>
      </w:r>
      <w:r w:rsidR="004A2205">
        <w:t xml:space="preserve"> v </w:t>
      </w:r>
      <w:r>
        <w:t>následujících třech sezónách, však nejsou dostatečně podložené, aby umožnily vysvětlit nebo dokonce odůvodnit navrhovaný návrat</w:t>
      </w:r>
      <w:r w:rsidR="004A2205">
        <w:t xml:space="preserve"> k </w:t>
      </w:r>
      <w:r>
        <w:t>pravidlu 80:2</w:t>
      </w:r>
      <w:r w:rsidR="004A2205">
        <w:t>0. </w:t>
      </w:r>
      <w:r>
        <w:t xml:space="preserve">EHSV nesdílí názor Komise, že situace </w:t>
      </w:r>
      <w:r>
        <w:lastRenderedPageBreak/>
        <w:t>na leteckém trhu se opět „normalizuje“.</w:t>
      </w:r>
      <w:r w:rsidR="004A2205">
        <w:t xml:space="preserve"> S </w:t>
      </w:r>
      <w:r>
        <w:t>ohledem na údaje Komise by byla vhodnější nižší prahová hodnota, například 70:30, dokud se trh nestabilizuje.</w:t>
      </w:r>
    </w:p>
    <w:p w:rsidRPr="001F5E41" w:rsidR="002E3B92" w:rsidP="0031535F" w:rsidRDefault="002E3B92" w14:paraId="7FFBCE67" w14:textId="1D8A6EEC">
      <w:pPr>
        <w:pStyle w:val="Heading2"/>
        <w:numPr>
          <w:ilvl w:val="0"/>
          <w:numId w:val="0"/>
        </w:numPr>
        <w:ind w:left="567" w:hanging="567"/>
        <w:rPr>
          <w:lang w:val="en-GB"/>
        </w:rPr>
      </w:pPr>
    </w:p>
    <w:p w:rsidRPr="001F5E41" w:rsidR="002E3B92" w:rsidRDefault="002E3B92" w14:paraId="7A2A3FD9" w14:textId="4715415C">
      <w:pPr>
        <w:pStyle w:val="Heading2"/>
        <w:tabs>
          <w:tab w:val="num" w:pos="360"/>
        </w:tabs>
      </w:pPr>
      <w:r>
        <w:t>EHSV vítá návrh Komise rozšířit rozsah odůvodněného nevyužívání letištních časů tak, aby zohledňoval</w:t>
      </w:r>
      <w:r w:rsidR="004A2205">
        <w:t xml:space="preserve"> i </w:t>
      </w:r>
      <w:r>
        <w:t>politické nepokoje</w:t>
      </w:r>
      <w:r w:rsidR="004A2205">
        <w:t xml:space="preserve"> a </w:t>
      </w:r>
      <w:r>
        <w:t>přírodní katastrofy, pokud tyto okolnosti způsobí jasně definovaná omezení letecké dopravy. EHSV však není přesvědčen</w:t>
      </w:r>
      <w:r w:rsidR="004A2205">
        <w:t xml:space="preserve"> o </w:t>
      </w:r>
      <w:r>
        <w:t>tom, že jsou navrhované změny stávajícího odůvodněného nevyužívání letištních časů opodstatněné. Postupy plánované Komisí představují zbytečnou komplikaci. Odchylky od stávajících postupů již totiž nelze považovat za mimořádná opatření,</w:t>
      </w:r>
      <w:r w:rsidR="004A2205">
        <w:t xml:space="preserve"> a </w:t>
      </w:r>
      <w:r>
        <w:t>proto vytvářejí právní nejistotu</w:t>
      </w:r>
      <w:r w:rsidR="004A2205">
        <w:t xml:space="preserve"> v </w:t>
      </w:r>
      <w:r>
        <w:t>době, kdy celé odvětví naléhavě potřebuje stabilní regulační rámec.</w:t>
      </w:r>
    </w:p>
    <w:p w:rsidRPr="001F5E41" w:rsidR="002E3B92" w:rsidRDefault="002E3B92" w14:paraId="41E0608B" w14:textId="77777777">
      <w:pPr>
        <w:ind w:left="567" w:hanging="567"/>
        <w:rPr>
          <w:lang w:val="en-GB"/>
        </w:rPr>
      </w:pPr>
    </w:p>
    <w:p w:rsidRPr="001F5E41" w:rsidR="002E3B92" w:rsidRDefault="002E3B92" w14:paraId="57E47FF3" w14:textId="3F38418E">
      <w:pPr>
        <w:pStyle w:val="Heading2"/>
        <w:tabs>
          <w:tab w:val="num" w:pos="360"/>
        </w:tabs>
      </w:pPr>
      <w:r>
        <w:t>EHSV podporuje návrh na zvýšení transparentnosti přidělování letištních časů tím, že bude posílena úloha Sdružení koordinátorů evropských letišť,</w:t>
      </w:r>
      <w:r w:rsidR="004A2205">
        <w:t xml:space="preserve"> a </w:t>
      </w:r>
      <w:r>
        <w:t>bude zavedena povinnost koordinátorů zveřejňovat destinace, na něž se vztahují výjimky.</w:t>
      </w:r>
    </w:p>
    <w:p w:rsidRPr="001F5E41" w:rsidR="002E3B92" w:rsidRDefault="002E3B92" w14:paraId="740D63BE" w14:textId="77777777">
      <w:pPr>
        <w:ind w:left="567" w:hanging="567"/>
        <w:rPr>
          <w:lang w:val="en-GB"/>
        </w:rPr>
      </w:pPr>
    </w:p>
    <w:p w:rsidRPr="001F5E41" w:rsidR="002E3B92" w:rsidRDefault="002E3B92" w14:paraId="40B86164" w14:textId="33B63492">
      <w:pPr>
        <w:pStyle w:val="Heading2"/>
        <w:tabs>
          <w:tab w:val="num" w:pos="360"/>
        </w:tabs>
      </w:pPr>
      <w:r>
        <w:t>EHSV vítá navrhovaná opatření sloužící ke zmírnění přetrvávajících</w:t>
      </w:r>
      <w:r w:rsidR="004A2205">
        <w:t xml:space="preserve"> a </w:t>
      </w:r>
      <w:r>
        <w:t>předvídatelných dopadů ruské vojenské agrese na Ukrajině na evropské letectví. Předpoklady Komise, že čtyři měsíce po skončení bojů mohou být provedena obvyklá ustanovení, se však jeví jako příliš optimistické.</w:t>
      </w:r>
    </w:p>
    <w:p w:rsidRPr="001F5E41" w:rsidR="002E3B92" w:rsidRDefault="002E3B92" w14:paraId="7C7D0C6C" w14:textId="77777777">
      <w:pPr>
        <w:ind w:left="567" w:hanging="567"/>
        <w:rPr>
          <w:lang w:val="en-GB"/>
        </w:rPr>
      </w:pPr>
    </w:p>
    <w:p w:rsidRPr="001F5E41" w:rsidR="002E3B92" w:rsidRDefault="002E3B92" w14:paraId="645275EE" w14:textId="4129089C">
      <w:pPr>
        <w:pStyle w:val="Heading2"/>
        <w:tabs>
          <w:tab w:val="num" w:pos="360"/>
        </w:tabs>
      </w:pPr>
      <w:r>
        <w:t>I když EHSV plně podporuje záměry Komise, domnívá se, že navzdory zjevným časovým omezením by bylo vhodné provést posouzení dopadu, aby bylo možné důkladněji zjistit důsledky navrhovaných změn stávajícího nařízení</w:t>
      </w:r>
      <w:r w:rsidR="004A2205">
        <w:t xml:space="preserve"> o </w:t>
      </w:r>
      <w:r>
        <w:t>letištních časech. Vzhledem</w:t>
      </w:r>
      <w:r w:rsidR="004A2205">
        <w:t xml:space="preserve"> k </w:t>
      </w:r>
      <w:r>
        <w:t>tomu, že takové odůvodnění prostřednictvím posouzení dopadů neexistuje, vychází Komise</w:t>
      </w:r>
      <w:r w:rsidR="004A2205">
        <w:t xml:space="preserve"> z </w:t>
      </w:r>
      <w:r>
        <w:t>prognóz organizace Eurocontrol, které nutně nezohledňují současný složitý vývoj na trhu.</w:t>
      </w:r>
    </w:p>
    <w:p w:rsidRPr="001F5E41" w:rsidR="002E3B92" w:rsidRDefault="002E3B92" w14:paraId="4A831E7A" w14:textId="77777777">
      <w:pPr>
        <w:ind w:left="567" w:hanging="567"/>
        <w:rPr>
          <w:lang w:val="en-GB"/>
        </w:rPr>
      </w:pPr>
    </w:p>
    <w:p w:rsidRPr="001F5E41" w:rsidR="002E3B92" w:rsidRDefault="002E3B92" w14:paraId="23350131" w14:textId="1B5A5A86">
      <w:pPr>
        <w:pStyle w:val="Heading2"/>
        <w:tabs>
          <w:tab w:val="num" w:pos="360"/>
        </w:tabs>
        <w:overflowPunct w:val="0"/>
        <w:autoSpaceDE w:val="0"/>
        <w:autoSpaceDN w:val="0"/>
        <w:adjustRightInd w:val="0"/>
      </w:pPr>
      <w:r>
        <w:t>Posouzení dopadů je nutné nejen</w:t>
      </w:r>
      <w:r w:rsidR="004A2205">
        <w:t xml:space="preserve"> k </w:t>
      </w:r>
      <w:r>
        <w:t>odůvodnění změn stávajícího nařízení</w:t>
      </w:r>
      <w:r w:rsidR="004A2205">
        <w:t xml:space="preserve"> o </w:t>
      </w:r>
      <w:r>
        <w:t>letištních časech. Jak již EHSV zdůraznil</w:t>
      </w:r>
      <w:r w:rsidRPr="001F5E41">
        <w:rPr>
          <w:rStyle w:val="FootnoteReference"/>
          <w:lang w:val="en-GB"/>
        </w:rPr>
        <w:footnoteReference w:id="3"/>
      </w:r>
      <w:r>
        <w:t>, opatření EU by měla být úzce koordin</w:t>
      </w:r>
      <w:r w:rsidR="00EC5E79">
        <w:t>ována ve spolupráci se Světovou </w:t>
      </w:r>
      <w:r>
        <w:t>radou pro letištní časy (WASB), aby se zabránilo tomu, že se</w:t>
      </w:r>
      <w:r w:rsidR="004A2205">
        <w:t xml:space="preserve"> v </w:t>
      </w:r>
      <w:r>
        <w:t>různých regionech světa budou stejné problémy řešit odlišně.</w:t>
      </w:r>
    </w:p>
    <w:p w:rsidRPr="001F5E41" w:rsidR="002E3B92" w:rsidP="0031535F" w:rsidRDefault="002E3B92" w14:paraId="437B8A98" w14:textId="77777777">
      <w:pPr>
        <w:pStyle w:val="Heading2"/>
        <w:numPr>
          <w:ilvl w:val="0"/>
          <w:numId w:val="0"/>
        </w:numPr>
        <w:overflowPunct w:val="0"/>
        <w:autoSpaceDE w:val="0"/>
        <w:autoSpaceDN w:val="0"/>
        <w:adjustRightInd w:val="0"/>
        <w:ind w:left="567" w:hanging="567"/>
        <w:rPr>
          <w:lang w:val="en-GB"/>
        </w:rPr>
      </w:pPr>
    </w:p>
    <w:p w:rsidRPr="001F5E41" w:rsidR="002E3B92" w:rsidRDefault="002E3B92" w14:paraId="7580C23B" w14:textId="7A57A707">
      <w:pPr>
        <w:pStyle w:val="Heading2"/>
        <w:tabs>
          <w:tab w:val="num" w:pos="360"/>
        </w:tabs>
        <w:overflowPunct w:val="0"/>
        <w:autoSpaceDE w:val="0"/>
        <w:autoSpaceDN w:val="0"/>
        <w:adjustRightInd w:val="0"/>
      </w:pPr>
      <w:r>
        <w:t>Současné celosvětové krize je třeba vnímat</w:t>
      </w:r>
      <w:r w:rsidR="004A2205">
        <w:t xml:space="preserve"> v </w:t>
      </w:r>
      <w:r>
        <w:t>kontextu jejich souhrnného dopadu na mezinárodní leteckou dopravu. Vzhledem</w:t>
      </w:r>
      <w:r w:rsidR="004A2205">
        <w:t xml:space="preserve"> k </w:t>
      </w:r>
      <w:r>
        <w:t>tomu, že je prozatím obtížné tyto dopady omezit, se EHSV domnívá, že by Komise měla návrh přezkoumat tak, aby minimalizovala změny stávajících ustanovení</w:t>
      </w:r>
      <w:r w:rsidR="004A2205">
        <w:t xml:space="preserve"> a </w:t>
      </w:r>
      <w:r>
        <w:t>zachovala jejich povahu „mimořádných právních předpisů“. Současná situace je</w:t>
      </w:r>
      <w:r w:rsidR="004A2205">
        <w:t xml:space="preserve"> v </w:t>
      </w:r>
      <w:r>
        <w:t>každém případě stále mimořádná,</w:t>
      </w:r>
      <w:r w:rsidR="004A2205">
        <w:t xml:space="preserve"> a </w:t>
      </w:r>
      <w:r>
        <w:t>proto by ustanovení</w:t>
      </w:r>
      <w:r w:rsidR="004A2205">
        <w:t xml:space="preserve"> o </w:t>
      </w:r>
      <w:r>
        <w:t>mimořádných událostech měla být prodloužena alespoň na dobu stanovenou Komisí. Zdá se však předčasné plánovat změny, jako jsou ty, které Komise navrhuje.</w:t>
      </w:r>
    </w:p>
    <w:p w:rsidRPr="001F5E41" w:rsidR="002E3B92" w:rsidP="0031535F" w:rsidRDefault="002E3B92" w14:paraId="67A8498B" w14:textId="77777777">
      <w:pPr>
        <w:pStyle w:val="Heading2"/>
        <w:numPr>
          <w:ilvl w:val="0"/>
          <w:numId w:val="0"/>
        </w:numPr>
        <w:ind w:left="567" w:hanging="567"/>
        <w:rPr>
          <w:lang w:val="en-GB"/>
        </w:rPr>
      </w:pPr>
    </w:p>
    <w:p w:rsidRPr="001F5E41" w:rsidR="002E3B92" w:rsidRDefault="002E3B92" w14:paraId="3E1A39EE" w14:textId="77777777">
      <w:pPr>
        <w:pStyle w:val="Heading1"/>
        <w:keepNext/>
        <w:tabs>
          <w:tab w:val="num" w:pos="360"/>
        </w:tabs>
        <w:overflowPunct w:val="0"/>
        <w:autoSpaceDE w:val="0"/>
        <w:autoSpaceDN w:val="0"/>
        <w:adjustRightInd w:val="0"/>
        <w:rPr>
          <w:bCs/>
        </w:rPr>
      </w:pPr>
      <w:r>
        <w:rPr>
          <w:b/>
        </w:rPr>
        <w:t>Obecné připomínky</w:t>
      </w:r>
    </w:p>
    <w:p w:rsidRPr="001F5E41" w:rsidR="002E3B92" w:rsidRDefault="002E3B92" w14:paraId="0F2D3089" w14:textId="77777777">
      <w:pPr>
        <w:keepNext/>
        <w:ind w:left="567" w:hanging="567"/>
        <w:rPr>
          <w:lang w:val="en-GB"/>
        </w:rPr>
      </w:pPr>
    </w:p>
    <w:p w:rsidRPr="001F5E41" w:rsidR="002E3B92" w:rsidRDefault="002E3B92" w14:paraId="53ABBFC6" w14:textId="6CF8BD8D">
      <w:pPr>
        <w:pStyle w:val="Heading2"/>
        <w:tabs>
          <w:tab w:val="num" w:pos="360"/>
        </w:tabs>
        <w:overflowPunct w:val="0"/>
        <w:autoSpaceDE w:val="0"/>
        <w:autoSpaceDN w:val="0"/>
        <w:adjustRightInd w:val="0"/>
      </w:pPr>
      <w:r>
        <w:t>Jak Komise uvádí ve své důvodové zprávě, regulační výzva</w:t>
      </w:r>
      <w:r w:rsidR="004A2205">
        <w:t xml:space="preserve"> v </w:t>
      </w:r>
      <w:r>
        <w:t>souvislosti</w:t>
      </w:r>
      <w:r w:rsidR="004A2205">
        <w:t xml:space="preserve"> s </w:t>
      </w:r>
      <w:r>
        <w:t>nařízením</w:t>
      </w:r>
      <w:r w:rsidR="004A2205">
        <w:t xml:space="preserve"> o </w:t>
      </w:r>
      <w:r>
        <w:t>letištních časech spočívá</w:t>
      </w:r>
      <w:r w:rsidR="004A2205">
        <w:t xml:space="preserve"> v </w:t>
      </w:r>
      <w:r>
        <w:t xml:space="preserve">tom, aby bylo zajištěno, že budou využívány historické letištní časy. Komise dvakrát změnila nařízení, aby upravila pravidlo „bez využití propadá“. Obdržela </w:t>
      </w:r>
      <w:r>
        <w:lastRenderedPageBreak/>
        <w:t>rovněž přenesené pravomoci ke změně limitu na využívání letištních časů</w:t>
      </w:r>
      <w:r w:rsidR="004A2205">
        <w:t xml:space="preserve"> v </w:t>
      </w:r>
      <w:r>
        <w:t>závislosti na stálém poklesu poptávky.</w:t>
      </w:r>
    </w:p>
    <w:p w:rsidRPr="001F5E41" w:rsidR="002E3B92" w:rsidRDefault="002E3B92" w14:paraId="7EE8FE1F" w14:textId="77777777">
      <w:pPr>
        <w:ind w:left="567" w:hanging="567"/>
        <w:rPr>
          <w:lang w:val="en-GB"/>
        </w:rPr>
      </w:pPr>
    </w:p>
    <w:p w:rsidRPr="001F5E41" w:rsidR="002E3B92" w:rsidRDefault="002E3B92" w14:paraId="4B69DA61" w14:textId="6DE7A2EB">
      <w:pPr>
        <w:pStyle w:val="Heading2"/>
        <w:tabs>
          <w:tab w:val="num" w:pos="360"/>
        </w:tabs>
      </w:pPr>
      <w:r>
        <w:t>Platnost těchto opatření pro úlevu od pravidel využívání letištních časů skončí dne 2</w:t>
      </w:r>
      <w:r w:rsidR="004A2205">
        <w:t>9. října </w:t>
      </w:r>
      <w:r>
        <w:t>2022, přičemž přenesené pravomoci Komise již vypršely dne 2</w:t>
      </w:r>
      <w:r w:rsidR="004A2205">
        <w:t>1. </w:t>
      </w:r>
      <w:r>
        <w:t>února 202</w:t>
      </w:r>
      <w:r w:rsidR="004A2205">
        <w:t xml:space="preserve">2. </w:t>
      </w:r>
      <w:r>
        <w:t>Pokud jde</w:t>
      </w:r>
      <w:r w:rsidR="004A2205">
        <w:t xml:space="preserve"> o </w:t>
      </w:r>
      <w:r>
        <w:t>základní pravidlo „bez využití propadá“, Komise nyní navrhuje obnovit od 2</w:t>
      </w:r>
      <w:r w:rsidR="004A2205">
        <w:t>9. </w:t>
      </w:r>
      <w:r>
        <w:t>října 2022 standardní 80% míru využití letištních časů. Argumentuje tím, že organizace Eurocontrol</w:t>
      </w:r>
      <w:r w:rsidR="004A2205">
        <w:t xml:space="preserve"> v </w:t>
      </w:r>
      <w:r>
        <w:t>červnu 2022 odhadovala, že</w:t>
      </w:r>
      <w:r w:rsidR="004A2205">
        <w:t xml:space="preserve"> v </w:t>
      </w:r>
      <w:r>
        <w:t>zimní sezóně 2022–2023 se objem provozu vrátí na 90</w:t>
      </w:r>
      <w:r w:rsidR="004A2205">
        <w:t> % </w:t>
      </w:r>
      <w:r>
        <w:t>úrovně</w:t>
      </w:r>
      <w:r w:rsidR="004A2205">
        <w:t xml:space="preserve"> z </w:t>
      </w:r>
      <w:r>
        <w:t>roku 2019.</w:t>
      </w:r>
    </w:p>
    <w:p w:rsidRPr="001F5E41" w:rsidR="002E3B92" w:rsidRDefault="002E3B92" w14:paraId="36EBA377" w14:textId="77777777">
      <w:pPr>
        <w:ind w:left="567" w:hanging="567"/>
        <w:rPr>
          <w:lang w:val="en-GB"/>
        </w:rPr>
      </w:pPr>
    </w:p>
    <w:p w:rsidRPr="001F5E41" w:rsidR="002E3B92" w:rsidRDefault="002E3B92" w14:paraId="08EAD91C" w14:textId="29FFF907">
      <w:pPr>
        <w:pStyle w:val="Heading2"/>
        <w:tabs>
          <w:tab w:val="num" w:pos="360"/>
        </w:tabs>
      </w:pPr>
      <w:r>
        <w:t>EHSV považuje tento argument za nepřesvědčivý.</w:t>
      </w:r>
      <w:r w:rsidR="004A2205">
        <w:t xml:space="preserve"> V </w:t>
      </w:r>
      <w:r>
        <w:t>důsledku ruské vojenské agrese proti Ukrajině výrazně vzrostl počet vojenských letů</w:t>
      </w:r>
      <w:r w:rsidR="004A2205">
        <w:t xml:space="preserve"> a </w:t>
      </w:r>
      <w:r>
        <w:t>přesměrovaných přeletů, přičemž oba druhy letů nejsou pro přidělování letištních časů relevantní. Dále je nezbytné rozlišovat mezi přepravou nákladu</w:t>
      </w:r>
      <w:r w:rsidR="004A2205">
        <w:t xml:space="preserve"> v </w:t>
      </w:r>
      <w:r>
        <w:t>letecké dopravě, která se</w:t>
      </w:r>
      <w:r w:rsidR="004A2205">
        <w:t xml:space="preserve"> v </w:t>
      </w:r>
      <w:r>
        <w:t>období krize výrazně nesnížila,</w:t>
      </w:r>
      <w:r w:rsidR="004A2205">
        <w:t xml:space="preserve"> a </w:t>
      </w:r>
      <w:r>
        <w:t>leteckou přepravou cestujících, která poklesla.</w:t>
      </w:r>
      <w:r w:rsidR="004A2205">
        <w:t xml:space="preserve"> V </w:t>
      </w:r>
      <w:r>
        <w:t>rámci této přepravy cestujících je třeba dále rozlišovat:</w:t>
      </w:r>
      <w:r w:rsidR="004A2205">
        <w:t xml:space="preserve"> v </w:t>
      </w:r>
      <w:r>
        <w:t>důsledku zavedení certifikátu EU COVID se letecká doprava</w:t>
      </w:r>
      <w:r w:rsidR="004A2205">
        <w:t xml:space="preserve"> v </w:t>
      </w:r>
      <w:r>
        <w:t>rámci Evropy dostala daleko rychleji na úroveň před pandemií,</w:t>
      </w:r>
      <w:r w:rsidR="004A2205">
        <w:t xml:space="preserve"> i </w:t>
      </w:r>
      <w:r>
        <w:t>když vnitrostátní letový provoz</w:t>
      </w:r>
      <w:r w:rsidR="004A2205">
        <w:t xml:space="preserve"> a </w:t>
      </w:r>
      <w:r>
        <w:t>dálkové lety se neobnovily stejným způsobem. Očekává se, že se obchodní lety budu obnovovat mnohem pomaleji než rekreační lety.</w:t>
      </w:r>
      <w:r w:rsidRPr="001F5E41">
        <w:rPr>
          <w:rStyle w:val="FootnoteReference"/>
          <w:lang w:val="en-GB"/>
        </w:rPr>
        <w:footnoteReference w:id="4"/>
      </w:r>
      <w:r w:rsidR="004A2205">
        <w:t xml:space="preserve"> V </w:t>
      </w:r>
      <w:r>
        <w:t>žádném případě nelze předpokládat, že se rekreační provoz trvale obnoví: tento růst lze částečně připsat nahromaděné poptávce po rekreacích po dvou letech pandemie COVID-1</w:t>
      </w:r>
      <w:r w:rsidR="004A2205">
        <w:t>9. </w:t>
      </w:r>
      <w:r>
        <w:t>Hlavní evropští síťoví dopravci doposud do svého letadlového parku znovu nezařadili velká dálková letadla Airbus 380,</w:t>
      </w:r>
      <w:r w:rsidR="004A2205">
        <w:t xml:space="preserve"> a </w:t>
      </w:r>
      <w:r>
        <w:t>to právě proto, že letecké společnosti čelí vysokým nákladům na palivo</w:t>
      </w:r>
      <w:r w:rsidR="004A2205">
        <w:t xml:space="preserve"> a </w:t>
      </w:r>
      <w:r>
        <w:t>neočekávají vysoký</w:t>
      </w:r>
      <w:r w:rsidR="004A2205">
        <w:t xml:space="preserve"> a </w:t>
      </w:r>
      <w:r>
        <w:t>trvalý nárůst poptávky po dopravě.</w:t>
      </w:r>
      <w:r w:rsidR="004A2205">
        <w:t xml:space="preserve"> Z </w:t>
      </w:r>
      <w:r>
        <w:t>údajů poskytnutých zúčastněnými stranami vyplývá, že se očekává, že objem provozu vzroste na 90</w:t>
      </w:r>
      <w:r w:rsidR="004A2205">
        <w:t> %</w:t>
      </w:r>
      <w:r>
        <w:t xml:space="preserve"> úrovně</w:t>
      </w:r>
      <w:r w:rsidR="004A2205">
        <w:t xml:space="preserve"> z </w:t>
      </w:r>
      <w:r>
        <w:t>roku 2019, avšak poptávka ze strany cestujících bude činit pouze 78</w:t>
      </w:r>
      <w:r w:rsidR="004A2205">
        <w:t> %</w:t>
      </w:r>
      <w:r>
        <w:t>. Pokud bude míra obsazenosti letadel nižší, lze očekávat, že letecké společnosti například spojí více letů denně, aby byly lety</w:t>
      </w:r>
      <w:r w:rsidR="004A2205">
        <w:t xml:space="preserve"> i </w:t>
      </w:r>
      <w:r>
        <w:t>nadále ziskové.</w:t>
      </w:r>
      <w:r w:rsidRPr="001F5E41">
        <w:rPr>
          <w:rStyle w:val="FootnoteReference"/>
          <w:lang w:val="en-GB"/>
        </w:rPr>
        <w:footnoteReference w:id="5"/>
      </w:r>
      <w:r>
        <w:t xml:space="preserve"> Poptávka bude ovlivněna rostoucí mírou inflace</w:t>
      </w:r>
      <w:r w:rsidR="004A2205">
        <w:t xml:space="preserve"> a </w:t>
      </w:r>
      <w:r>
        <w:t>vyšším rizikem recese</w:t>
      </w:r>
      <w:r w:rsidR="004A2205">
        <w:t xml:space="preserve"> v </w:t>
      </w:r>
      <w:r>
        <w:t>několika zemích. Prognózy by proto neměly vycházet</w:t>
      </w:r>
      <w:r w:rsidR="004A2205">
        <w:t xml:space="preserve"> z </w:t>
      </w:r>
      <w:r>
        <w:t>regionů,</w:t>
      </w:r>
      <w:r w:rsidR="004A2205">
        <w:t xml:space="preserve"> v </w:t>
      </w:r>
      <w:r>
        <w:t>nichž je oživení největší, ale měly by rovněž odrážet obzvláště těžce postižené dílčí trhy.</w:t>
      </w:r>
    </w:p>
    <w:p w:rsidRPr="001F5E41" w:rsidR="002E3B92" w:rsidRDefault="002E3B92" w14:paraId="3497C896" w14:textId="77777777">
      <w:pPr>
        <w:rPr>
          <w:lang w:val="en-GB"/>
        </w:rPr>
      </w:pPr>
    </w:p>
    <w:p w:rsidRPr="001F5E41" w:rsidR="002E3B92" w:rsidRDefault="002E3B92" w14:paraId="3DF6EBEC" w14:textId="1AFA2DB0">
      <w:pPr>
        <w:pStyle w:val="Heading2"/>
        <w:tabs>
          <w:tab w:val="num" w:pos="360"/>
        </w:tabs>
      </w:pPr>
      <w:r>
        <w:t>Vzhledem</w:t>
      </w:r>
      <w:r w:rsidR="004A2205">
        <w:t xml:space="preserve"> k </w:t>
      </w:r>
      <w:r>
        <w:t>těmto faktorům se EHSV domnívá, že oživení trhu letecké dopravy může být náročnější, než Komise předpokládá. Oživení probíhá různým tempem</w:t>
      </w:r>
      <w:r w:rsidR="004A2205">
        <w:t xml:space="preserve"> v </w:t>
      </w:r>
      <w:r>
        <w:t>jednotlivých segmentech trhu: nákladní doprava 6</w:t>
      </w:r>
      <w:r w:rsidR="004A2205">
        <w:t> % v </w:t>
      </w:r>
      <w:r>
        <w:t>porovnání</w:t>
      </w:r>
      <w:r w:rsidR="004A2205">
        <w:t xml:space="preserve"> s </w:t>
      </w:r>
      <w:r>
        <w:t>úrovní</w:t>
      </w:r>
      <w:r w:rsidR="004A2205">
        <w:t xml:space="preserve"> z </w:t>
      </w:r>
      <w:r>
        <w:t>roku 2019, nízkonákladoví dopravci −9</w:t>
      </w:r>
      <w:r w:rsidR="004A2205">
        <w:t> % a </w:t>
      </w:r>
      <w:r>
        <w:t>síťoví dopravci 21</w:t>
      </w:r>
      <w:r w:rsidR="004A2205">
        <w:t> %</w:t>
      </w:r>
      <w:r>
        <w:t>. To platí tím spíše, že se limity vztahují na celé série letištních časů, což znamená, že série letištních časů (jako l</w:t>
      </w:r>
      <w:r w:rsidR="004A2205">
        <w:t>ety ve špičce) musí být nad 80% </w:t>
      </w:r>
      <w:r>
        <w:t>limitem.</w:t>
      </w:r>
      <w:r w:rsidR="004A2205">
        <w:t xml:space="preserve"> V </w:t>
      </w:r>
      <w:r>
        <w:t>obdobích před pandemií činila míra využití letištních časů 95</w:t>
      </w:r>
      <w:r w:rsidR="004A2205">
        <w:t> %</w:t>
      </w:r>
      <w:r>
        <w:t>, přičemž nejnižší míra využití letištních časů byla 80</w:t>
      </w:r>
      <w:r w:rsidR="004A2205">
        <w:t> %</w:t>
      </w:r>
      <w:r>
        <w:t>. Pokud organizace Eurocontrol předpokládá, že průměrná míra využití letištních časů bude 90</w:t>
      </w:r>
      <w:r w:rsidR="004A2205">
        <w:t> %</w:t>
      </w:r>
      <w:r>
        <w:t xml:space="preserve">, je třeba mít za </w:t>
      </w:r>
      <w:r w:rsidR="004A2205">
        <w:t>to, že série letištních časů (v </w:t>
      </w:r>
      <w:r>
        <w:t>průměru) nedosáhnou 80</w:t>
      </w:r>
      <w:r w:rsidR="004A2205">
        <w:t> %</w:t>
      </w:r>
      <w:r>
        <w:t>.</w:t>
      </w:r>
      <w:r w:rsidR="004A2205">
        <w:t xml:space="preserve"> Z </w:t>
      </w:r>
      <w:r>
        <w:t>těchto důvodů je příliš předčasné obnovit limit 80:2</w:t>
      </w:r>
      <w:r w:rsidR="004A2205">
        <w:t xml:space="preserve">0. </w:t>
      </w:r>
      <w:r>
        <w:t>Poměr 70:30 se zdá vhodnější, dokud nebudou</w:t>
      </w:r>
      <w:r w:rsidR="004A2205">
        <w:t xml:space="preserve"> k </w:t>
      </w:r>
      <w:r>
        <w:t xml:space="preserve">dispozici spolehlivější údaje dokládající trvalé oživení trhu. Je třeba rovněž poznamenat, že problémy, kterým čelí evropská letiště, jasně ukazují, že </w:t>
      </w:r>
      <w:r>
        <w:lastRenderedPageBreak/>
        <w:t>dopady pandemie COVID-19 dosud přetrvávají. Důležité dopravní uzly EU, jako je letiště ve Frankfurtu,</w:t>
      </w:r>
      <w:r w:rsidR="004A2205">
        <w:t xml:space="preserve"> a </w:t>
      </w:r>
      <w:r>
        <w:t>uzly mimo EU, jako je letiště Londýn Heathrow, omezily počet letů jak na přistání, tak na odletu, což vedlo</w:t>
      </w:r>
      <w:r w:rsidR="004A2205">
        <w:t xml:space="preserve"> k </w:t>
      </w:r>
      <w:r>
        <w:t>rozsáhlému rušení letů ve snaze zmírnit tlak na provoz leteckých společností na těchto letištích. Tento tlak vyvolala řada různých proměnných, jako je například nedostatek zaměstnanců. To svědčí</w:t>
      </w:r>
      <w:r w:rsidR="004A2205">
        <w:t xml:space="preserve"> o </w:t>
      </w:r>
      <w:r>
        <w:t>tom, že dosud nelze dosáhnout takové míry využití letištních časů, jaká existovala před pandemií.</w:t>
      </w:r>
      <w:r w:rsidRPr="001F5E41">
        <w:rPr>
          <w:rStyle w:val="FootnoteReference"/>
          <w:lang w:val="en-GB"/>
        </w:rPr>
        <w:footnoteReference w:id="6"/>
      </w:r>
    </w:p>
    <w:p w:rsidRPr="001F5E41" w:rsidR="002E3B92" w:rsidRDefault="002E3B92" w14:paraId="44C596E0" w14:textId="77777777">
      <w:pPr>
        <w:ind w:left="567" w:hanging="567"/>
        <w:rPr>
          <w:lang w:val="en-GB"/>
        </w:rPr>
      </w:pPr>
    </w:p>
    <w:p w:rsidRPr="001F5E41" w:rsidR="002E3B92" w:rsidRDefault="002E3B92" w14:paraId="6B39D68E" w14:textId="4F0422F9">
      <w:pPr>
        <w:pStyle w:val="Heading2"/>
        <w:tabs>
          <w:tab w:val="num" w:pos="360"/>
        </w:tabs>
      </w:pPr>
      <w:r>
        <w:t>Poměr 70:30 by odpovídal limitům</w:t>
      </w:r>
      <w:r w:rsidR="004A2205">
        <w:t xml:space="preserve"> a </w:t>
      </w:r>
      <w:r>
        <w:t>důvodům přijatými vládou Spojeného království.</w:t>
      </w:r>
      <w:r w:rsidRPr="001F5E41">
        <w:rPr>
          <w:rStyle w:val="FootnoteReference"/>
          <w:lang w:val="en-GB"/>
        </w:rPr>
        <w:footnoteReference w:id="7"/>
      </w:r>
      <w:r>
        <w:t xml:space="preserve"> Ačkoli se</w:t>
      </w:r>
      <w:r w:rsidR="004A2205">
        <w:t xml:space="preserve"> k </w:t>
      </w:r>
      <w:r>
        <w:t>tomuto poměru odvětví letecké dopravy dosti kriticky vyjadřovalo, EHSV se domnívá, že by takto bylo dosaženo odůvodněné rovnováhy mezi návratem</w:t>
      </w:r>
      <w:r w:rsidR="004A2205">
        <w:t xml:space="preserve"> k </w:t>
      </w:r>
      <w:r>
        <w:t>původnímu stavu</w:t>
      </w:r>
      <w:r w:rsidR="004A2205">
        <w:t xml:space="preserve"> a </w:t>
      </w:r>
      <w:r>
        <w:t>uznáním, že vzhledem</w:t>
      </w:r>
      <w:r w:rsidR="004A2205">
        <w:t xml:space="preserve"> k </w:t>
      </w:r>
      <w:r>
        <w:t>současným závažným problémům, jimž toto odvětví čelí, je stále nezbytná určitá (i když nižší) míra ochrany letištních časů. Dále tento poměr uvádí do souladu limit uvedený</w:t>
      </w:r>
      <w:r w:rsidR="004A2205">
        <w:t xml:space="preserve"> v </w:t>
      </w:r>
      <w:r>
        <w:t>nařízení EU</w:t>
      </w:r>
      <w:r w:rsidR="004A2205">
        <w:t xml:space="preserve"> o </w:t>
      </w:r>
      <w:r>
        <w:t>letištních časech</w:t>
      </w:r>
      <w:r w:rsidR="004A2205">
        <w:t xml:space="preserve"> s </w:t>
      </w:r>
      <w:r>
        <w:t>limitem stanoveným</w:t>
      </w:r>
      <w:r w:rsidR="004A2205">
        <w:t xml:space="preserve"> v </w:t>
      </w:r>
      <w:r>
        <w:t>politikách sousedních zemí</w:t>
      </w:r>
      <w:r w:rsidR="004A2205">
        <w:t xml:space="preserve"> a </w:t>
      </w:r>
      <w:r>
        <w:t>zajišťuje rovné podmínky pro letecké uzly</w:t>
      </w:r>
      <w:r w:rsidR="004A2205">
        <w:t xml:space="preserve"> v </w:t>
      </w:r>
      <w:r>
        <w:t>EU</w:t>
      </w:r>
      <w:r w:rsidR="004A2205">
        <w:t xml:space="preserve"> a </w:t>
      </w:r>
      <w:r>
        <w:t>letiště Londýn Heathrow, které je největším evropským mezinárodním uzlem.</w:t>
      </w:r>
    </w:p>
    <w:p w:rsidRPr="001F5E41" w:rsidR="002E3B92" w:rsidRDefault="002E3B92" w14:paraId="24E8F4DB" w14:textId="77777777">
      <w:pPr>
        <w:ind w:left="567" w:hanging="567"/>
        <w:rPr>
          <w:lang w:val="en-GB"/>
        </w:rPr>
      </w:pPr>
    </w:p>
    <w:p w:rsidRPr="001F5E41" w:rsidR="002E3B92" w:rsidRDefault="002E3B92" w14:paraId="1806455C" w14:textId="384730DD">
      <w:pPr>
        <w:pStyle w:val="Heading2"/>
        <w:tabs>
          <w:tab w:val="num" w:pos="360"/>
        </w:tabs>
        <w:overflowPunct w:val="0"/>
        <w:autoSpaceDE w:val="0"/>
        <w:autoSpaceDN w:val="0"/>
        <w:adjustRightInd w:val="0"/>
      </w:pPr>
      <w:r>
        <w:t>Kromě toho Komise navrhuje, aby</w:t>
      </w:r>
      <w:r w:rsidR="004A2205">
        <w:t xml:space="preserve"> v </w:t>
      </w:r>
      <w:r>
        <w:t>období od 2</w:t>
      </w:r>
      <w:r w:rsidR="004A2205">
        <w:t>9. </w:t>
      </w:r>
      <w:r>
        <w:t>října 2022 do 2</w:t>
      </w:r>
      <w:r w:rsidR="004A2205">
        <w:t>6. </w:t>
      </w:r>
      <w:r>
        <w:t>března 2024 mohla kdykoli prostřednictvím aktu</w:t>
      </w:r>
      <w:r w:rsidR="004A2205">
        <w:t xml:space="preserve"> v </w:t>
      </w:r>
      <w:r>
        <w:t>přenesené pravomoci nezávisle upravit míru využití letištních časů mezi 0</w:t>
      </w:r>
      <w:r w:rsidR="004A2205">
        <w:t> % a </w:t>
      </w:r>
      <w:r>
        <w:t>70</w:t>
      </w:r>
      <w:r w:rsidR="004A2205">
        <w:t> %</w:t>
      </w:r>
      <w:r>
        <w:t xml:space="preserve"> pod podmínkou, že podle údajů organizace Eurocontrol klesne týdenní letový provoz ve všech čtyřech po sobě jdoucích týdnech na úroveň nižší než 80</w:t>
      </w:r>
      <w:r w:rsidR="004A2205">
        <w:t> % v </w:t>
      </w:r>
      <w:r>
        <w:t>porovnání</w:t>
      </w:r>
      <w:r w:rsidR="004A2205">
        <w:t xml:space="preserve"> s </w:t>
      </w:r>
      <w:r>
        <w:t>odpovídajícími týdny</w:t>
      </w:r>
      <w:r w:rsidR="004A2205">
        <w:t xml:space="preserve"> v </w:t>
      </w:r>
      <w:r>
        <w:t>roce 2019</w:t>
      </w:r>
      <w:r w:rsidR="004A2205">
        <w:t xml:space="preserve"> a </w:t>
      </w:r>
      <w:r>
        <w:t>že snížení provozu bude pravděpodobně přetrvávat. Komise rovněž navrhuje, aby</w:t>
      </w:r>
      <w:r w:rsidR="004A2205">
        <w:t xml:space="preserve"> v </w:t>
      </w:r>
      <w:r>
        <w:t>případě, že orgány veřejné moci zavedou omezení za účelem řešení určité epidemiologické situace, politických nepokojů nebo přírodních katastrof</w:t>
      </w:r>
      <w:r w:rsidR="004A2205">
        <w:t xml:space="preserve"> a </w:t>
      </w:r>
      <w:r>
        <w:t>pouze pokud mají tyto skutečnosti nepříznivý dopad na leteckou dopravu, letecké společnosti mohly uplatnit „odůvodněné nevyužívání letištních časů“.</w:t>
      </w:r>
    </w:p>
    <w:p w:rsidRPr="001F5E41" w:rsidR="002E3B92" w:rsidRDefault="002E3B92" w14:paraId="439F9F0E" w14:textId="77777777">
      <w:pPr>
        <w:ind w:left="567" w:hanging="567"/>
        <w:rPr>
          <w:lang w:val="en-GB"/>
        </w:rPr>
      </w:pPr>
    </w:p>
    <w:p w:rsidRPr="001F5E41" w:rsidR="002E3B92" w:rsidRDefault="002E3B92" w14:paraId="5DA5C49C" w14:textId="21AB0A8B">
      <w:pPr>
        <w:pStyle w:val="Heading2"/>
        <w:tabs>
          <w:tab w:val="num" w:pos="360"/>
        </w:tabs>
        <w:overflowPunct w:val="0"/>
        <w:autoSpaceDE w:val="0"/>
        <w:autoSpaceDN w:val="0"/>
        <w:adjustRightInd w:val="0"/>
      </w:pPr>
      <w:r>
        <w:t>EHSV podporuje Komisi</w:t>
      </w:r>
      <w:r w:rsidR="004A2205">
        <w:t xml:space="preserve"> v </w:t>
      </w:r>
      <w:r>
        <w:t>jejím úsilí zajistit, aby mohla za jasně vymezených výjimečných okolností pružně</w:t>
      </w:r>
      <w:r w:rsidR="004A2205">
        <w:t xml:space="preserve"> a </w:t>
      </w:r>
      <w:r>
        <w:t>transparentně používat akty</w:t>
      </w:r>
      <w:r w:rsidR="004A2205">
        <w:t xml:space="preserve"> v </w:t>
      </w:r>
      <w:r>
        <w:t>přenesené pravomoci za účelem přizpůsobení výpočtu míry využití letištních časů,</w:t>
      </w:r>
      <w:r w:rsidR="004A2205">
        <w:t xml:space="preserve"> a </w:t>
      </w:r>
      <w:r>
        <w:t>takto upravit limity pr</w:t>
      </w:r>
      <w:r w:rsidR="00EC5E79">
        <w:t>o ochranu letištních časů. Nový </w:t>
      </w:r>
      <w:bookmarkStart w:name="_GoBack" w:id="0"/>
      <w:bookmarkEnd w:id="0"/>
      <w:r>
        <w:t>návrh však tento cíl</w:t>
      </w:r>
      <w:r w:rsidR="004A2205">
        <w:t xml:space="preserve"> v </w:t>
      </w:r>
      <w:r>
        <w:t>několika ohledech nesplňuje.</w:t>
      </w:r>
    </w:p>
    <w:p w:rsidRPr="001F5E41" w:rsidR="002E3B92" w:rsidRDefault="002E3B92" w14:paraId="3B747D6C" w14:textId="77777777">
      <w:pPr>
        <w:ind w:left="567" w:hanging="567"/>
        <w:rPr>
          <w:lang w:val="en-GB"/>
        </w:rPr>
      </w:pPr>
    </w:p>
    <w:p w:rsidRPr="001F5E41" w:rsidR="002E3B92" w:rsidRDefault="002E3B92" w14:paraId="7EFC6F86" w14:textId="590BB45C">
      <w:pPr>
        <w:pStyle w:val="Heading2"/>
        <w:numPr>
          <w:ilvl w:val="2"/>
          <w:numId w:val="1"/>
        </w:numPr>
        <w:tabs>
          <w:tab w:val="num" w:pos="360"/>
        </w:tabs>
        <w:overflowPunct w:val="0"/>
        <w:autoSpaceDE w:val="0"/>
        <w:autoSpaceDN w:val="0"/>
        <w:adjustRightInd w:val="0"/>
      </w:pPr>
      <w:r>
        <w:t>Na rozdíl od Komise se EHSV domnívá, že by letecké společnosti měly mít možnost využívat výjimky pro odůvodněné nevyužívání letištních časů</w:t>
      </w:r>
      <w:r w:rsidR="004A2205">
        <w:t xml:space="preserve"> v </w:t>
      </w:r>
      <w:r>
        <w:t>případě veřejných doporučení necestovat.</w:t>
      </w:r>
      <w:r w:rsidR="004A2205">
        <w:t xml:space="preserve"> I </w:t>
      </w:r>
      <w:r>
        <w:t>když varování před cestováním nemá bezprostřední právní dopad, je pravděpodobné, že ovlivňuje poptávku po letecké dopravě, což by mělo být odpovídajícím způsobem zohledněno.</w:t>
      </w:r>
    </w:p>
    <w:p w:rsidRPr="001F5E41" w:rsidR="002E3B92" w:rsidRDefault="002E3B92" w14:paraId="354F58F9" w14:textId="77777777">
      <w:pPr>
        <w:ind w:left="567" w:hanging="567"/>
        <w:rPr>
          <w:lang w:val="en-GB"/>
        </w:rPr>
      </w:pPr>
    </w:p>
    <w:p w:rsidRPr="001F5E41" w:rsidR="002E3B92" w:rsidRDefault="002E3B92" w14:paraId="40151482" w14:textId="6EC4E40F">
      <w:pPr>
        <w:pStyle w:val="Heading2"/>
        <w:numPr>
          <w:ilvl w:val="2"/>
          <w:numId w:val="1"/>
        </w:numPr>
        <w:tabs>
          <w:tab w:val="num" w:pos="360"/>
        </w:tabs>
        <w:overflowPunct w:val="0"/>
        <w:autoSpaceDE w:val="0"/>
        <w:autoSpaceDN w:val="0"/>
        <w:adjustRightInd w:val="0"/>
      </w:pPr>
      <w:r>
        <w:t>EHSV se rovněž domnívá, že požadavek na monitorování týdenního letového provozu po dobu čtyř po sobě jdoucích týdnů, než mohou být přijata jakákoli nápravná opatření, je nepřiměřeně zatěžující</w:t>
      </w:r>
      <w:r w:rsidR="004A2205">
        <w:t xml:space="preserve"> a </w:t>
      </w:r>
      <w:r>
        <w:t xml:space="preserve">mohl by zbytečně opozdit regulační zásahy. Zdá se, že neodůvodněná </w:t>
      </w:r>
      <w:r>
        <w:lastRenderedPageBreak/>
        <w:t>čtyřtýdenní</w:t>
      </w:r>
      <w:r w:rsidR="004A2205">
        <w:t> </w:t>
      </w:r>
      <w:r>
        <w:t>fáze monitorování byla stanovena náhodně. Mnohem důležitější je zajistit transparentnost rozhodovacího procesu.</w:t>
      </w:r>
    </w:p>
    <w:p w:rsidRPr="001F5E41" w:rsidR="002E3B92" w:rsidRDefault="002E3B92" w14:paraId="03C0A715" w14:textId="77777777">
      <w:pPr>
        <w:ind w:left="567" w:hanging="567"/>
        <w:rPr>
          <w:lang w:val="en-GB"/>
        </w:rPr>
      </w:pPr>
    </w:p>
    <w:p w:rsidRPr="001F5E41" w:rsidR="002E3B92" w:rsidRDefault="002E3B92" w14:paraId="10D67AAB" w14:textId="76D81D52">
      <w:pPr>
        <w:pStyle w:val="Heading2"/>
        <w:numPr>
          <w:ilvl w:val="2"/>
          <w:numId w:val="1"/>
        </w:numPr>
        <w:tabs>
          <w:tab w:val="num" w:pos="360"/>
        </w:tabs>
        <w:overflowPunct w:val="0"/>
        <w:autoSpaceDE w:val="0"/>
        <w:autoSpaceDN w:val="0"/>
        <w:adjustRightInd w:val="0"/>
      </w:pPr>
      <w:r>
        <w:t>EHSV doporučuje, aby se pravidlo „odůvodněného nevyužívání letištních časů“ uplatňovalo na letišti odletu</w:t>
      </w:r>
      <w:r w:rsidR="004A2205">
        <w:t xml:space="preserve"> a </w:t>
      </w:r>
      <w:r>
        <w:t>příletu. Obě letiště jsou totiž nedílně propojena jako dvojice letišť, když se obnovuje předchozí portfolio letištních časů na daných trasách. Komise to</w:t>
      </w:r>
      <w:r w:rsidR="004A2205">
        <w:t xml:space="preserve"> v </w:t>
      </w:r>
      <w:r>
        <w:t>současné době nestanoví jako povinný požadavek.</w:t>
      </w:r>
    </w:p>
    <w:p w:rsidRPr="001F5E41" w:rsidR="002E3B92" w:rsidRDefault="002E3B92" w14:paraId="0F2CA1C7" w14:textId="77777777">
      <w:pPr>
        <w:ind w:left="567" w:hanging="567"/>
        <w:rPr>
          <w:lang w:val="en-GB"/>
        </w:rPr>
      </w:pPr>
    </w:p>
    <w:p w:rsidRPr="001F5E41" w:rsidR="002E3B92" w:rsidRDefault="002E3B92" w14:paraId="3E4716DA" w14:textId="073622AA">
      <w:pPr>
        <w:pStyle w:val="Heading2"/>
        <w:numPr>
          <w:ilvl w:val="2"/>
          <w:numId w:val="1"/>
        </w:numPr>
        <w:tabs>
          <w:tab w:val="num" w:pos="360"/>
        </w:tabs>
        <w:overflowPunct w:val="0"/>
        <w:autoSpaceDE w:val="0"/>
        <w:autoSpaceDN w:val="0"/>
        <w:adjustRightInd w:val="0"/>
      </w:pPr>
      <w:r>
        <w:t xml:space="preserve">Komise dostatečně nezdůvodnila, proč by měl být výpočet míry využití letištních časů změněn. </w:t>
      </w:r>
      <w:r w:rsidR="004A2205">
        <w:t>Čl. </w:t>
      </w:r>
      <w:r>
        <w:t xml:space="preserve">10 </w:t>
      </w:r>
      <w:r w:rsidR="004A2205">
        <w:t>odst. </w:t>
      </w:r>
      <w:r>
        <w:t>4 nařízení</w:t>
      </w:r>
      <w:r w:rsidR="004A2205">
        <w:t xml:space="preserve"> o </w:t>
      </w:r>
      <w:r>
        <w:t>letištních časech stanoví, že chráněné letištní časy se vypočítávají jako využité letištní časy, zatímco Komise nyní navrhuje, aby tyto časy nebyly zohledněny. Komise bez dalšího doložení předpokládá, že běžná pravidla týkající se letištních časů mohou být obnovena 16 týdnů po znovuotevření ukrajinského vzdušného prostoru. To se jeví jako příliš optimistické vzhledem</w:t>
      </w:r>
      <w:r w:rsidR="004A2205">
        <w:t xml:space="preserve"> k </w:t>
      </w:r>
      <w:r>
        <w:t>pokračujícím bojům, rozsahu zničené infrastruktury</w:t>
      </w:r>
      <w:r w:rsidR="004A2205">
        <w:t xml:space="preserve"> a </w:t>
      </w:r>
      <w:r>
        <w:t>nejistotám ohledně obsahu</w:t>
      </w:r>
      <w:r w:rsidR="004A2205">
        <w:t xml:space="preserve"> a </w:t>
      </w:r>
      <w:r>
        <w:t>spolehlivosti dohody mezi oběma stranami. Zdá se, že lhůta 16 týdnů byla stanovena náhodně</w:t>
      </w:r>
      <w:r w:rsidR="004A2205">
        <w:t xml:space="preserve"> a </w:t>
      </w:r>
      <w:r>
        <w:t>neměla by být základem pro regulační rozhodnutí</w:t>
      </w:r>
      <w:r w:rsidR="004A2205">
        <w:t xml:space="preserve"> o </w:t>
      </w:r>
      <w:r>
        <w:t>„návratu</w:t>
      </w:r>
      <w:r w:rsidR="004A2205">
        <w:t xml:space="preserve"> k </w:t>
      </w:r>
      <w:r>
        <w:t>normální situaci“.</w:t>
      </w:r>
    </w:p>
    <w:p w:rsidRPr="001F5E41" w:rsidR="002E3B92" w:rsidRDefault="002E3B92" w14:paraId="48446E94" w14:textId="77777777">
      <w:pPr>
        <w:rPr>
          <w:lang w:val="en-GB"/>
        </w:rPr>
      </w:pPr>
    </w:p>
    <w:p w:rsidRPr="001F5E41" w:rsidR="002E3B92" w:rsidRDefault="002E3B92" w14:paraId="04530540" w14:textId="36DED075">
      <w:pPr>
        <w:pStyle w:val="Heading2"/>
        <w:tabs>
          <w:tab w:val="num" w:pos="360"/>
        </w:tabs>
        <w:overflowPunct w:val="0"/>
        <w:autoSpaceDE w:val="0"/>
        <w:autoSpaceDN w:val="0"/>
        <w:adjustRightInd w:val="0"/>
      </w:pPr>
      <w:r>
        <w:t>EHSV se důsledně zasazuje</w:t>
      </w:r>
      <w:r w:rsidR="004A2205">
        <w:t xml:space="preserve"> o </w:t>
      </w:r>
      <w:r>
        <w:t>to, aby Komise usilovala</w:t>
      </w:r>
      <w:r w:rsidR="004A2205">
        <w:t xml:space="preserve"> o </w:t>
      </w:r>
      <w:r>
        <w:t>co největší sladění nařízení</w:t>
      </w:r>
      <w:r w:rsidR="004A2205">
        <w:t xml:space="preserve"> o </w:t>
      </w:r>
      <w:r>
        <w:t>letištních časech</w:t>
      </w:r>
      <w:r w:rsidR="004A2205">
        <w:t xml:space="preserve"> s </w:t>
      </w:r>
      <w:r>
        <w:t>mezinárodními postupy</w:t>
      </w:r>
      <w:r w:rsidR="004A2205">
        <w:t xml:space="preserve"> a </w:t>
      </w:r>
      <w:r>
        <w:t>politikami. Všechny příslušné zúčastněné strany se účastní konzultací</w:t>
      </w:r>
      <w:r w:rsidR="004A2205">
        <w:t xml:space="preserve"> o </w:t>
      </w:r>
      <w:r>
        <w:t>tom, jak přizpůsobit předpisy</w:t>
      </w:r>
      <w:r w:rsidR="004A2205">
        <w:t xml:space="preserve"> o </w:t>
      </w:r>
      <w:r>
        <w:t>letištních časech krizím, jimž čelí trh.</w:t>
      </w:r>
    </w:p>
    <w:p w:rsidRPr="001F5E41" w:rsidR="002E3B92" w:rsidRDefault="002E3B92" w14:paraId="7FFD27C9" w14:textId="77777777">
      <w:pPr>
        <w:ind w:left="567" w:hanging="567"/>
        <w:rPr>
          <w:lang w:val="en-GB"/>
        </w:rPr>
      </w:pPr>
    </w:p>
    <w:p w:rsidRPr="001F5E41" w:rsidR="002E3B92" w:rsidRDefault="002E3B92" w14:paraId="2DEC4B6C" w14:textId="66589DE3">
      <w:pPr>
        <w:pStyle w:val="Heading2"/>
        <w:tabs>
          <w:tab w:val="num" w:pos="360"/>
        </w:tabs>
        <w:overflowPunct w:val="0"/>
        <w:autoSpaceDE w:val="0"/>
        <w:autoSpaceDN w:val="0"/>
        <w:adjustRightInd w:val="0"/>
      </w:pPr>
      <w:r>
        <w:t>EHSV vítá zlepšení, která navrhla Komise, pokud jde</w:t>
      </w:r>
      <w:r w:rsidR="004A2205">
        <w:t xml:space="preserve"> o </w:t>
      </w:r>
      <w:r>
        <w:t>způsob spolupráce koordinátorů letištních časů. Větší transparentnost tohoto procesu brání zbytečným nejasnostem</w:t>
      </w:r>
      <w:r w:rsidR="004A2205">
        <w:t xml:space="preserve"> u </w:t>
      </w:r>
      <w:r>
        <w:t>všech účastníků trhu.</w:t>
      </w:r>
    </w:p>
    <w:p w:rsidRPr="001F5E41" w:rsidR="008F3770" w:rsidRDefault="008F3770" w14:paraId="0DD910F6" w14:textId="77777777">
      <w:pPr>
        <w:ind w:left="567" w:hanging="567"/>
        <w:rPr>
          <w:lang w:val="en-GB"/>
        </w:rPr>
      </w:pPr>
    </w:p>
    <w:p w:rsidRPr="0031535F" w:rsidR="008F3770" w:rsidRDefault="008F3770" w14:paraId="6838C2B3" w14:textId="304954BA">
      <w:r>
        <w:t>V Bruselu dne 2</w:t>
      </w:r>
      <w:r w:rsidR="004A2205">
        <w:t>1. </w:t>
      </w:r>
      <w:r>
        <w:t>září 2022</w:t>
      </w:r>
    </w:p>
    <w:p w:rsidRPr="001F5E41" w:rsidR="002E3B92" w:rsidRDefault="002E3B92" w14:paraId="391766C0" w14:textId="0933FE5A">
      <w:pPr>
        <w:ind w:left="567" w:hanging="567"/>
        <w:rPr>
          <w:lang w:val="en-GB"/>
        </w:rPr>
      </w:pPr>
    </w:p>
    <w:p w:rsidR="001F5E41" w:rsidRDefault="001F5E41" w14:paraId="2AB18AC7" w14:textId="7D6D9158">
      <w:pPr>
        <w:ind w:left="567" w:hanging="567"/>
        <w:rPr>
          <w:lang w:val="en-GB"/>
        </w:rPr>
      </w:pPr>
    </w:p>
    <w:p w:rsidRPr="001F5E41" w:rsidR="004A2205" w:rsidRDefault="004A2205" w14:paraId="6F6DCA5D" w14:textId="77777777">
      <w:pPr>
        <w:ind w:left="567" w:hanging="567"/>
        <w:rPr>
          <w:lang w:val="en-GB"/>
        </w:rPr>
      </w:pPr>
    </w:p>
    <w:p w:rsidRPr="001F5E41" w:rsidR="001F5E41" w:rsidRDefault="001F5E41" w14:paraId="16CE4B26" w14:textId="77777777">
      <w:pPr>
        <w:ind w:left="567" w:hanging="567"/>
        <w:rPr>
          <w:lang w:val="en-GB"/>
        </w:rPr>
      </w:pPr>
    </w:p>
    <w:p w:rsidR="0099123B" w:rsidRDefault="00705098" w14:paraId="68D9A939" w14:textId="287A4FF2">
      <w:pPr>
        <w:tabs>
          <w:tab w:val="left" w:pos="4618"/>
        </w:tabs>
        <w:jc w:val="left"/>
      </w:pPr>
      <w:r>
        <w:t>Christa SCHWENG</w:t>
      </w:r>
    </w:p>
    <w:p w:rsidR="002E3B92" w:rsidRDefault="00705098" w14:paraId="51CDA3D9" w14:textId="7F12EA58">
      <w:pPr>
        <w:tabs>
          <w:tab w:val="left" w:pos="4618"/>
        </w:tabs>
        <w:jc w:val="left"/>
      </w:pPr>
      <w:r>
        <w:t>předsedkyně Evropského hospodářského</w:t>
      </w:r>
      <w:r w:rsidR="004A2205">
        <w:t xml:space="preserve"> a </w:t>
      </w:r>
      <w:r>
        <w:t>sociálního výboru</w:t>
      </w:r>
    </w:p>
    <w:p w:rsidRPr="001F5E41" w:rsidR="004A2205" w:rsidRDefault="004A2205" w14:paraId="13B52117" w14:textId="77777777">
      <w:pPr>
        <w:tabs>
          <w:tab w:val="left" w:pos="4618"/>
        </w:tabs>
        <w:jc w:val="left"/>
      </w:pPr>
    </w:p>
    <w:p w:rsidRPr="004A2205" w:rsidR="004A2205" w:rsidP="004A2205" w:rsidRDefault="001F5E41" w14:paraId="6BBD01DD" w14:textId="60920715">
      <w:pPr>
        <w:overflowPunct w:val="0"/>
        <w:autoSpaceDE w:val="0"/>
        <w:autoSpaceDN w:val="0"/>
        <w:adjustRightInd w:val="0"/>
        <w:jc w:val="center"/>
        <w:textAlignment w:val="baseline"/>
      </w:pPr>
      <w:r>
        <w:t>_____________</w:t>
      </w:r>
    </w:p>
    <w:sectPr w:rsidRPr="004A2205" w:rsidR="004A2205" w:rsidSect="001F5E41">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9" w:footer="709" w:gutter="0"/>
      <w:pgNumType w:start="1"/>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3FFC1" w14:textId="77777777" w:rsidR="004C260A" w:rsidRDefault="004C260A" w:rsidP="00F53370">
      <w:pPr>
        <w:spacing w:line="240" w:lineRule="auto"/>
      </w:pPr>
      <w:r>
        <w:separator/>
      </w:r>
    </w:p>
  </w:endnote>
  <w:endnote w:type="continuationSeparator" w:id="0">
    <w:p w14:paraId="2D244D7E" w14:textId="77777777" w:rsidR="004C260A" w:rsidRDefault="004C260A" w:rsidP="00F5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FD4BD" w14:textId="77777777" w:rsidR="00574C9B" w:rsidRDefault="00574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3EEDE" w14:textId="77777777" w:rsidR="000C1E5C" w:rsidRPr="009A116D" w:rsidRDefault="000B14C2" w:rsidP="009A11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C78C1" w14:textId="279B8A8B" w:rsidR="000C1E5C" w:rsidRPr="009A116D" w:rsidRDefault="007A601D" w:rsidP="007A601D">
    <w:pPr>
      <w:pStyle w:val="Footer"/>
      <w:jc w:val="left"/>
    </w:pPr>
    <w:r>
      <w:t xml:space="preserve">TEN/787 – EESC-2022-03866-00-02-AC-TRA (EN) </w:t>
    </w:r>
    <w:r>
      <w:fldChar w:fldCharType="begin"/>
    </w:r>
    <w:r>
      <w:instrText xml:space="preserve"> PAGE  \* Arabic  \* MERGEFORMAT </w:instrText>
    </w:r>
    <w:r>
      <w:fldChar w:fldCharType="separate"/>
    </w:r>
    <w:r w:rsidR="000B14C2">
      <w:rPr>
        <w:noProof/>
      </w:rPr>
      <w:t>5</w:t>
    </w:r>
    <w:r>
      <w:fldChar w:fldCharType="end"/>
    </w:r>
    <w:r>
      <w:t>/</w:t>
    </w:r>
    <w:r>
      <w:fldChar w:fldCharType="begin"/>
    </w:r>
    <w:r>
      <w:instrText xml:space="preserve"> = </w:instrText>
    </w:r>
    <w:r w:rsidR="000B14C2">
      <w:fldChar w:fldCharType="begin"/>
    </w:r>
    <w:r w:rsidR="000B14C2">
      <w:instrText xml:space="preserve"> NUMPAGES </w:instrText>
    </w:r>
    <w:r w:rsidR="000B14C2">
      <w:fldChar w:fldCharType="separate"/>
    </w:r>
    <w:r w:rsidR="000B14C2">
      <w:rPr>
        <w:noProof/>
      </w:rPr>
      <w:instrText>7</w:instrText>
    </w:r>
    <w:r w:rsidR="000B14C2">
      <w:fldChar w:fldCharType="end"/>
    </w:r>
    <w:r>
      <w:instrText xml:space="preserve"> - 2 </w:instrText>
    </w:r>
    <w:r>
      <w:fldChar w:fldCharType="separate"/>
    </w:r>
    <w:r w:rsidR="000B14C2">
      <w:rPr>
        <w:noProof/>
      </w:rPr>
      <w:t>5</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C76F7" w14:textId="77777777" w:rsidR="000C1E5C" w:rsidRPr="009A116D" w:rsidRDefault="000B14C2" w:rsidP="009A1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0B3ED" w14:textId="77777777" w:rsidR="004C260A" w:rsidRDefault="004C260A" w:rsidP="00F53370">
      <w:pPr>
        <w:spacing w:line="240" w:lineRule="auto"/>
      </w:pPr>
      <w:r>
        <w:separator/>
      </w:r>
    </w:p>
  </w:footnote>
  <w:footnote w:type="continuationSeparator" w:id="0">
    <w:p w14:paraId="5FDF114F" w14:textId="77777777" w:rsidR="004C260A" w:rsidRDefault="004C260A" w:rsidP="00F53370">
      <w:pPr>
        <w:spacing w:line="240" w:lineRule="auto"/>
      </w:pPr>
      <w:r>
        <w:continuationSeparator/>
      </w:r>
    </w:p>
  </w:footnote>
  <w:footnote w:id="1">
    <w:p w14:paraId="59139C57" w14:textId="77C154EE" w:rsidR="002E3B92" w:rsidRPr="00667777" w:rsidRDefault="002E3B92" w:rsidP="004A2205">
      <w:pPr>
        <w:pStyle w:val="FootnoteText"/>
        <w:rPr>
          <w:sz w:val="18"/>
          <w:szCs w:val="18"/>
        </w:rPr>
      </w:pPr>
      <w:r>
        <w:rPr>
          <w:rStyle w:val="FootnoteReference"/>
          <w:szCs w:val="24"/>
        </w:rPr>
        <w:footnoteRef/>
      </w:r>
      <w:r>
        <w:rPr>
          <w:sz w:val="24"/>
        </w:rPr>
        <w:tab/>
      </w:r>
      <w:r>
        <w:t>Nařízení Rady (EHS) č. 95/93 ze dne 1</w:t>
      </w:r>
      <w:r w:rsidR="004A2205">
        <w:t>8. </w:t>
      </w:r>
      <w:r>
        <w:t>ledna 1993</w:t>
      </w:r>
      <w:r w:rsidR="004A2205">
        <w:t xml:space="preserve"> o </w:t>
      </w:r>
      <w:r>
        <w:t xml:space="preserve">společných pravidlech pro přidělování letištních časů na letištích Společenství, </w:t>
      </w:r>
      <w:hyperlink r:id="rId1" w:history="1">
        <w:r w:rsidRPr="004A2205">
          <w:rPr>
            <w:rStyle w:val="Hyperlink"/>
          </w:rPr>
          <w:t>Úř. věst. L 14, 22.1.1993, s. 1</w:t>
        </w:r>
      </w:hyperlink>
      <w:r>
        <w:t>.</w:t>
      </w:r>
    </w:p>
  </w:footnote>
  <w:footnote w:id="2">
    <w:p w14:paraId="60618DA5" w14:textId="57341BA9" w:rsidR="002E3B92" w:rsidRPr="001F5E41" w:rsidRDefault="002E3B92" w:rsidP="004A2205">
      <w:pPr>
        <w:pStyle w:val="PlainText"/>
        <w:spacing w:after="60"/>
        <w:ind w:left="567" w:hanging="567"/>
        <w:rPr>
          <w:rFonts w:ascii="Times New Roman" w:hAnsi="Times New Roman" w:cs="Times New Roman"/>
          <w:sz w:val="16"/>
          <w:szCs w:val="16"/>
        </w:rPr>
      </w:pPr>
      <w:r>
        <w:rPr>
          <w:rStyle w:val="FootnoteReference"/>
          <w:rFonts w:ascii="Times New Roman" w:hAnsi="Times New Roman" w:cs="Times New Roman"/>
          <w:szCs w:val="18"/>
        </w:rPr>
        <w:footnoteRef/>
      </w:r>
      <w:r>
        <w:rPr>
          <w:rFonts w:ascii="Times New Roman" w:hAnsi="Times New Roman"/>
          <w:sz w:val="24"/>
        </w:rPr>
        <w:tab/>
      </w:r>
      <w:r>
        <w:rPr>
          <w:rFonts w:ascii="Times New Roman" w:hAnsi="Times New Roman"/>
          <w:sz w:val="16"/>
        </w:rPr>
        <w:t>Zveřejnění záměru německé letecké společnosti Lufthansa ještě více snížit její kapacitu</w:t>
      </w:r>
      <w:r w:rsidR="004A2205">
        <w:rPr>
          <w:rFonts w:ascii="Times New Roman" w:hAnsi="Times New Roman"/>
          <w:sz w:val="16"/>
        </w:rPr>
        <w:t xml:space="preserve"> v </w:t>
      </w:r>
      <w:r>
        <w:rPr>
          <w:rFonts w:ascii="Times New Roman" w:hAnsi="Times New Roman"/>
          <w:sz w:val="16"/>
        </w:rPr>
        <w:t>souvislosti</w:t>
      </w:r>
      <w:r w:rsidR="004A2205">
        <w:rPr>
          <w:rFonts w:ascii="Times New Roman" w:hAnsi="Times New Roman"/>
          <w:sz w:val="16"/>
        </w:rPr>
        <w:t xml:space="preserve"> s </w:t>
      </w:r>
      <w:r>
        <w:rPr>
          <w:rFonts w:ascii="Times New Roman" w:hAnsi="Times New Roman"/>
          <w:sz w:val="16"/>
        </w:rPr>
        <w:t xml:space="preserve">probíhající krizí: </w:t>
      </w:r>
      <w:hyperlink r:id="rId2" w:history="1">
        <w:r>
          <w:rPr>
            <w:rStyle w:val="Hyperlink"/>
            <w:rFonts w:ascii="Times New Roman" w:hAnsi="Times New Roman"/>
            <w:sz w:val="16"/>
          </w:rPr>
          <w:t>https://www.airliners.de/lufthansa-streicht-winterflugplan/65956</w:t>
        </w:r>
      </w:hyperlink>
      <w:r>
        <w:rPr>
          <w:rFonts w:ascii="Times New Roman" w:hAnsi="Times New Roman"/>
          <w:sz w:val="16"/>
        </w:rPr>
        <w:t>.</w:t>
      </w:r>
    </w:p>
  </w:footnote>
  <w:footnote w:id="3">
    <w:p w14:paraId="33F493F6" w14:textId="3804C166" w:rsidR="002E3B92" w:rsidRDefault="002E3B92" w:rsidP="004A2205">
      <w:pPr>
        <w:pStyle w:val="FootnoteText"/>
      </w:pPr>
      <w:r>
        <w:rPr>
          <w:rStyle w:val="FootnoteReference"/>
          <w:szCs w:val="24"/>
        </w:rPr>
        <w:footnoteRef/>
      </w:r>
      <w:r>
        <w:rPr>
          <w:sz w:val="24"/>
        </w:rPr>
        <w:tab/>
      </w:r>
      <w:hyperlink r:id="rId3" w:history="1">
        <w:r w:rsidRPr="004A2205">
          <w:rPr>
            <w:rStyle w:val="Hyperlink"/>
          </w:rPr>
          <w:t>Ú</w:t>
        </w:r>
        <w:r w:rsidR="004A2205" w:rsidRPr="004A2205">
          <w:rPr>
            <w:rStyle w:val="Hyperlink"/>
          </w:rPr>
          <w:t>ř</w:t>
        </w:r>
        <w:r w:rsidRPr="004A2205">
          <w:rPr>
            <w:rStyle w:val="Hyperlink"/>
          </w:rPr>
          <w:t>. věst. C 123, 9.4.2021, s. 37</w:t>
        </w:r>
      </w:hyperlink>
      <w:r>
        <w:t>, viz odstavec 1.</w:t>
      </w:r>
      <w:r w:rsidR="004A2205">
        <w:t>5. </w:t>
      </w:r>
    </w:p>
  </w:footnote>
  <w:footnote w:id="4">
    <w:p w14:paraId="48DD17E9" w14:textId="77777777" w:rsidR="002E3B92" w:rsidRPr="000F4A77" w:rsidRDefault="002E3B92" w:rsidP="004A2205">
      <w:pPr>
        <w:pStyle w:val="PlainText"/>
        <w:spacing w:after="60"/>
        <w:ind w:left="567" w:hanging="567"/>
        <w:rPr>
          <w:rFonts w:ascii="Times New Roman" w:hAnsi="Times New Roman" w:cs="Times New Roman"/>
          <w:sz w:val="16"/>
          <w:szCs w:val="16"/>
        </w:rPr>
      </w:pPr>
      <w:r>
        <w:rPr>
          <w:rStyle w:val="FootnoteReference"/>
          <w:rFonts w:ascii="Times New Roman" w:hAnsi="Times New Roman" w:cs="Times New Roman"/>
          <w:szCs w:val="24"/>
        </w:rPr>
        <w:footnoteRef/>
      </w:r>
      <w:r>
        <w:rPr>
          <w:sz w:val="24"/>
        </w:rPr>
        <w:tab/>
      </w:r>
      <w:hyperlink r:id="rId4" w:history="1">
        <w:r>
          <w:rPr>
            <w:rStyle w:val="Hyperlink"/>
            <w:rFonts w:ascii="Times New Roman" w:hAnsi="Times New Roman"/>
            <w:sz w:val="16"/>
          </w:rPr>
          <w:t>https://www.airliners.de/prognose-globaler-geschaeftsreiseverkehr-erholt-deutlich/65958</w:t>
        </w:r>
      </w:hyperlink>
      <w:r>
        <w:rPr>
          <w:rFonts w:ascii="Times New Roman" w:hAnsi="Times New Roman"/>
          <w:sz w:val="16"/>
        </w:rPr>
        <w:t>.</w:t>
      </w:r>
    </w:p>
  </w:footnote>
  <w:footnote w:id="5">
    <w:p w14:paraId="64EB33CA" w14:textId="13FDC768" w:rsidR="002E3B92" w:rsidRPr="00CB48B7" w:rsidRDefault="002E3B92" w:rsidP="004A2205">
      <w:pPr>
        <w:pStyle w:val="PlainText"/>
        <w:spacing w:after="60"/>
        <w:ind w:left="567" w:hanging="567"/>
        <w:jc w:val="both"/>
      </w:pPr>
      <w:r>
        <w:rPr>
          <w:rStyle w:val="FootnoteReference"/>
          <w:rFonts w:ascii="Times New Roman" w:hAnsi="Times New Roman" w:cs="Times New Roman"/>
          <w:szCs w:val="18"/>
        </w:rPr>
        <w:footnoteRef/>
      </w:r>
      <w:r>
        <w:rPr>
          <w:rFonts w:ascii="Times New Roman" w:hAnsi="Times New Roman"/>
          <w:sz w:val="18"/>
        </w:rPr>
        <w:tab/>
      </w:r>
      <w:r>
        <w:rPr>
          <w:rFonts w:ascii="Times New Roman" w:hAnsi="Times New Roman"/>
          <w:sz w:val="16"/>
        </w:rPr>
        <w:t>Ze zveřejňování údajů</w:t>
      </w:r>
      <w:r w:rsidR="004A2205">
        <w:rPr>
          <w:rFonts w:ascii="Times New Roman" w:hAnsi="Times New Roman"/>
          <w:sz w:val="16"/>
        </w:rPr>
        <w:t xml:space="preserve"> o </w:t>
      </w:r>
      <w:r>
        <w:rPr>
          <w:rFonts w:ascii="Times New Roman" w:hAnsi="Times New Roman"/>
          <w:sz w:val="16"/>
        </w:rPr>
        <w:t>počtu cestujících</w:t>
      </w:r>
      <w:r w:rsidR="004A2205">
        <w:rPr>
          <w:rFonts w:ascii="Times New Roman" w:hAnsi="Times New Roman"/>
          <w:sz w:val="16"/>
        </w:rPr>
        <w:t xml:space="preserve"> a z </w:t>
      </w:r>
      <w:r>
        <w:rPr>
          <w:rFonts w:ascii="Times New Roman" w:hAnsi="Times New Roman"/>
          <w:sz w:val="16"/>
        </w:rPr>
        <w:t>prognóz na letišti</w:t>
      </w:r>
      <w:r w:rsidR="004A2205">
        <w:rPr>
          <w:rFonts w:ascii="Times New Roman" w:hAnsi="Times New Roman"/>
          <w:sz w:val="16"/>
        </w:rPr>
        <w:t xml:space="preserve"> v </w:t>
      </w:r>
      <w:r>
        <w:rPr>
          <w:rFonts w:ascii="Times New Roman" w:hAnsi="Times New Roman"/>
          <w:sz w:val="16"/>
        </w:rPr>
        <w:t xml:space="preserve">Mnichově vyplývá, že obnovení provozu na stav před pandemií bude trvat déle, než se původně předpokládalo: </w:t>
      </w:r>
      <w:hyperlink r:id="rId5" w:history="1">
        <w:r>
          <w:rPr>
            <w:rStyle w:val="Hyperlink"/>
            <w:rFonts w:ascii="Times New Roman" w:hAnsi="Times New Roman"/>
            <w:sz w:val="16"/>
          </w:rPr>
          <w:t>https://www.airliners.de/wachsendes-passagieraufkommen-bayerns-flughaefen-weit-entfernt-corona-niveau/65950</w:t>
        </w:r>
      </w:hyperlink>
      <w:r>
        <w:rPr>
          <w:rFonts w:ascii="Times New Roman" w:hAnsi="Times New Roman"/>
          <w:sz w:val="16"/>
        </w:rPr>
        <w:t>.</w:t>
      </w:r>
    </w:p>
  </w:footnote>
  <w:footnote w:id="6">
    <w:p w14:paraId="2E2EA6AC" w14:textId="34A3F605" w:rsidR="002E3B92" w:rsidRPr="00667777" w:rsidRDefault="002E3B92" w:rsidP="004A2205">
      <w:pPr>
        <w:pStyle w:val="FootnoteText"/>
        <w:rPr>
          <w:sz w:val="18"/>
          <w:szCs w:val="18"/>
        </w:rPr>
      </w:pPr>
      <w:r>
        <w:rPr>
          <w:rStyle w:val="FootnoteReference"/>
          <w:szCs w:val="24"/>
        </w:rPr>
        <w:footnoteRef/>
      </w:r>
      <w:r>
        <w:rPr>
          <w:sz w:val="24"/>
        </w:rPr>
        <w:tab/>
      </w:r>
      <w:r>
        <w:t>Komise se</w:t>
      </w:r>
      <w:r w:rsidR="004A2205">
        <w:t xml:space="preserve"> v </w:t>
      </w:r>
      <w:r>
        <w:t>důvodové zprávě zmiňuje</w:t>
      </w:r>
      <w:r w:rsidR="004A2205">
        <w:t xml:space="preserve"> o </w:t>
      </w:r>
      <w:r>
        <w:t>nedostatku pracovních sil na klíčových letištích, avšak domnívá se, že se jedná</w:t>
      </w:r>
      <w:r w:rsidR="004A2205">
        <w:t xml:space="preserve"> o </w:t>
      </w:r>
      <w:r>
        <w:t>krátkodobý jev. To je sporné, protože nedostatek pracovních sil se dotýká mnoha hospodářských odvětví,</w:t>
      </w:r>
      <w:r w:rsidR="004A2205">
        <w:t xml:space="preserve"> a </w:t>
      </w:r>
      <w:r>
        <w:t>nikoli pouze letecké dopravy. Není důvod se domnívat, že tento problém bude</w:t>
      </w:r>
      <w:r w:rsidR="004A2205">
        <w:t xml:space="preserve"> v </w:t>
      </w:r>
      <w:r>
        <w:t>odvětví letectví</w:t>
      </w:r>
      <w:r w:rsidR="004A2205">
        <w:t xml:space="preserve"> v </w:t>
      </w:r>
      <w:r>
        <w:t>blízké budoucnosti vyřešen.</w:t>
      </w:r>
    </w:p>
  </w:footnote>
  <w:footnote w:id="7">
    <w:p w14:paraId="4EBCE99A" w14:textId="3D2F444F" w:rsidR="002E3B92" w:rsidRDefault="002E3B92" w:rsidP="004A2205">
      <w:pPr>
        <w:pStyle w:val="FootnoteText"/>
      </w:pPr>
      <w:r>
        <w:rPr>
          <w:rStyle w:val="FootnoteReference"/>
          <w:szCs w:val="18"/>
        </w:rPr>
        <w:footnoteRef/>
      </w:r>
      <w:r>
        <w:rPr>
          <w:sz w:val="18"/>
        </w:rPr>
        <w:tab/>
      </w:r>
      <w:r>
        <w:t>Dne 2</w:t>
      </w:r>
      <w:r w:rsidR="004A2205">
        <w:t>4. </w:t>
      </w:r>
      <w:r>
        <w:t>ledna 2022 upravila vláda Spojeného království poměr využití letištních časů na 70:30 počínaje 2</w:t>
      </w:r>
      <w:r w:rsidR="004A2205">
        <w:t>7. </w:t>
      </w:r>
      <w:r>
        <w:t>březnem 2022 jako krok směrem</w:t>
      </w:r>
      <w:r w:rsidR="004A2205">
        <w:t xml:space="preserve"> k </w:t>
      </w:r>
      <w:r>
        <w:t>běžným pravidlům poskytující zároveň tomuto odvětví ochranu před budoucí nejistotou, jak prohlásil britský ministr dopravy Grant Shapps.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4A669" w14:textId="77777777" w:rsidR="00574C9B" w:rsidRDefault="000B14C2">
    <w:pPr>
      <w:pStyle w:val="Header"/>
    </w:pPr>
    <w:r>
      <w:pict w14:anchorId="6389A5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4" o:spid="_x0000_s2055" type="#_x0000_t75" style="position:absolute;left:0;text-align:left;margin-left:0;margin-top:0;width:598.15pt;height:843.9pt;z-index:-251655168;mso-position-horizontal:center;mso-position-horizontal-relative:margin;mso-position-vertical:center;mso-position-vertical-relative:margin" o:allowincell="f">
          <v:imagedata r:id="rId1" o:title="background watermark with foo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95081" w14:textId="6301C80B" w:rsidR="00574C9B" w:rsidRDefault="00043855">
    <w:pPr>
      <w:pStyle w:val="Header"/>
    </w:pPr>
    <w:r>
      <w:rPr>
        <w:noProof/>
        <w:lang w:val="en-US"/>
      </w:rPr>
      <w:drawing>
        <wp:anchor distT="0" distB="0" distL="114300" distR="114300" simplePos="0" relativeHeight="251660800" behindDoc="0" locked="0" layoutInCell="1" allowOverlap="1" wp14:anchorId="49A239E0" wp14:editId="1FB0F709">
          <wp:simplePos x="0" y="0"/>
          <wp:positionH relativeFrom="page">
            <wp:align>center</wp:align>
          </wp:positionH>
          <wp:positionV relativeFrom="page">
            <wp:posOffset>288290</wp:posOffset>
          </wp:positionV>
          <wp:extent cx="6944360" cy="3343275"/>
          <wp:effectExtent l="0" t="0" r="8890" b="9525"/>
          <wp:wrapNone/>
          <wp:docPr id="1" name="Picture 1" title="EESCLogo2021_CS"/>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944360" cy="3343275"/>
                  </a:xfrm>
                  <a:prstGeom prst="rect">
                    <a:avLst/>
                  </a:prstGeom>
                </pic:spPr>
              </pic:pic>
            </a:graphicData>
          </a:graphic>
          <wp14:sizeRelH relativeFrom="margin">
            <wp14:pctWidth>0</wp14:pctWidth>
          </wp14:sizeRelH>
          <wp14:sizeRelV relativeFrom="margin">
            <wp14:pctHeight>0</wp14:pctHeight>
          </wp14:sizeRelV>
        </wp:anchor>
      </w:drawing>
    </w:r>
    <w:r w:rsidR="000B14C2">
      <w:pict w14:anchorId="2FA08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5" o:spid="_x0000_s2056" type="#_x0000_t75" style="position:absolute;left:0;text-align:left;margin-left:0;margin-top:0;width:598.15pt;height:843.9pt;z-index:-251654144;mso-position-horizontal:center;mso-position-horizontal-relative:page;mso-position-vertical:center;mso-position-vertical-relative:page" o:allowincell="f">
          <v:imagedata r:id="rId2" o:title="background watermark with footer"/>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5837F" w14:textId="77777777" w:rsidR="00574C9B" w:rsidRDefault="000B14C2">
    <w:pPr>
      <w:pStyle w:val="Header"/>
    </w:pPr>
    <w:r>
      <w:pict w14:anchorId="3C75A4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3" o:spid="_x0000_s2054" type="#_x0000_t75" style="position:absolute;left:0;text-align:left;margin-left:0;margin-top:0;width:598.15pt;height:843.9pt;z-index:-251656192;mso-position-horizontal:center;mso-position-horizontal-relative:margin;mso-position-vertical:center;mso-position-vertical-relative:margin" o:allowincell="f">
          <v:imagedata r:id="rId1" o:title="background watermark with foote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B9C34" w14:textId="77777777" w:rsidR="00574C9B" w:rsidRDefault="000B14C2">
    <w:pPr>
      <w:pStyle w:val="Header"/>
    </w:pPr>
    <w:r>
      <w:pict w14:anchorId="083B22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7" o:spid="_x0000_s2058" type="#_x0000_t75" style="position:absolute;left:0;text-align:left;margin-left:0;margin-top:0;width:598.15pt;height:843.9pt;z-index:-251652096;mso-position-horizontal:center;mso-position-horizontal-relative:margin;mso-position-vertical:center;mso-position-vertical-relative:margin" o:allowincell="f">
          <v:imagedata r:id="rId1" o:title="background watermark with foote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9FC7C" w14:textId="77777777" w:rsidR="00574C9B" w:rsidRDefault="00574C9B">
    <w:pPr>
      <w:pStyle w:val="Header"/>
    </w:pPr>
    <w:r>
      <w:rPr>
        <w:noProof/>
        <w:lang w:val="en-US"/>
      </w:rPr>
      <w:drawing>
        <wp:anchor distT="0" distB="0" distL="114300" distR="114300" simplePos="0" relativeHeight="251658752" behindDoc="1" locked="0" layoutInCell="1" allowOverlap="1" wp14:anchorId="5FA9E479" wp14:editId="13AEE0F5">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1">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67873" w14:textId="77777777" w:rsidR="00574C9B" w:rsidRDefault="000B14C2">
    <w:pPr>
      <w:pStyle w:val="Header"/>
    </w:pPr>
    <w:r>
      <w:pict w14:anchorId="36F8D9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6" o:spid="_x0000_s2057" type="#_x0000_t75" style="position:absolute;left:0;text-align:left;margin-left:0;margin-top:0;width:598.15pt;height:843.9pt;z-index:-251653120;mso-position-horizontal:center;mso-position-horizontal-relative:margin;mso-position-vertical:center;mso-position-vertical-relative:margin" o:allowincell="f">
          <v:imagedata r:id="rId1" o:title="background watermark with footer"/>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3C972" w14:textId="77777777" w:rsidR="000C1E5C" w:rsidRPr="009A116D" w:rsidRDefault="000B14C2" w:rsidP="009A116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25EAF" w14:textId="77777777" w:rsidR="000C1E5C" w:rsidRPr="009A116D" w:rsidRDefault="000B14C2" w:rsidP="009A116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25090" w14:textId="77777777" w:rsidR="000C1E5C" w:rsidRPr="009A116D" w:rsidRDefault="000B14C2" w:rsidP="009A1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nl-BE"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nl-B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370"/>
    <w:rsid w:val="000150E5"/>
    <w:rsid w:val="00020389"/>
    <w:rsid w:val="000204F3"/>
    <w:rsid w:val="00043855"/>
    <w:rsid w:val="00053D00"/>
    <w:rsid w:val="00085E2D"/>
    <w:rsid w:val="000A0F3B"/>
    <w:rsid w:val="000A6546"/>
    <w:rsid w:val="000B14C2"/>
    <w:rsid w:val="000F4A77"/>
    <w:rsid w:val="0019231D"/>
    <w:rsid w:val="001D61AC"/>
    <w:rsid w:val="001E15AA"/>
    <w:rsid w:val="001E3FA1"/>
    <w:rsid w:val="001F5E41"/>
    <w:rsid w:val="00200E87"/>
    <w:rsid w:val="00214BDC"/>
    <w:rsid w:val="00215E81"/>
    <w:rsid w:val="002269B0"/>
    <w:rsid w:val="00227934"/>
    <w:rsid w:val="0024727F"/>
    <w:rsid w:val="002B6A7B"/>
    <w:rsid w:val="002D12A4"/>
    <w:rsid w:val="002E3B92"/>
    <w:rsid w:val="0031535F"/>
    <w:rsid w:val="003353D7"/>
    <w:rsid w:val="00342F98"/>
    <w:rsid w:val="003635F6"/>
    <w:rsid w:val="003659F9"/>
    <w:rsid w:val="003D5A04"/>
    <w:rsid w:val="0041366A"/>
    <w:rsid w:val="00415BC6"/>
    <w:rsid w:val="004515A5"/>
    <w:rsid w:val="00492FC9"/>
    <w:rsid w:val="00493B2F"/>
    <w:rsid w:val="00495CFD"/>
    <w:rsid w:val="00495ECD"/>
    <w:rsid w:val="004A2205"/>
    <w:rsid w:val="004C260A"/>
    <w:rsid w:val="00532453"/>
    <w:rsid w:val="00574C9B"/>
    <w:rsid w:val="0058411F"/>
    <w:rsid w:val="005A53BB"/>
    <w:rsid w:val="006125A1"/>
    <w:rsid w:val="006145BE"/>
    <w:rsid w:val="00653E7D"/>
    <w:rsid w:val="00662207"/>
    <w:rsid w:val="00667F09"/>
    <w:rsid w:val="00691718"/>
    <w:rsid w:val="006B57A6"/>
    <w:rsid w:val="006C5B70"/>
    <w:rsid w:val="006D53A6"/>
    <w:rsid w:val="00705098"/>
    <w:rsid w:val="00780FDF"/>
    <w:rsid w:val="00787837"/>
    <w:rsid w:val="00787ABB"/>
    <w:rsid w:val="007A5F41"/>
    <w:rsid w:val="007A601D"/>
    <w:rsid w:val="007B6C64"/>
    <w:rsid w:val="007F131D"/>
    <w:rsid w:val="00822952"/>
    <w:rsid w:val="00836505"/>
    <w:rsid w:val="00844B87"/>
    <w:rsid w:val="0089251B"/>
    <w:rsid w:val="008A6DD4"/>
    <w:rsid w:val="008A7D4D"/>
    <w:rsid w:val="008F3770"/>
    <w:rsid w:val="008F74D7"/>
    <w:rsid w:val="00904C42"/>
    <w:rsid w:val="00924C05"/>
    <w:rsid w:val="00937CF2"/>
    <w:rsid w:val="00976645"/>
    <w:rsid w:val="00976F77"/>
    <w:rsid w:val="0098228C"/>
    <w:rsid w:val="0099123B"/>
    <w:rsid w:val="0099497B"/>
    <w:rsid w:val="009C066A"/>
    <w:rsid w:val="009E2100"/>
    <w:rsid w:val="00A33A03"/>
    <w:rsid w:val="00A36AB0"/>
    <w:rsid w:val="00A4715F"/>
    <w:rsid w:val="00A82FF2"/>
    <w:rsid w:val="00AB37A3"/>
    <w:rsid w:val="00AC5114"/>
    <w:rsid w:val="00B25683"/>
    <w:rsid w:val="00B51901"/>
    <w:rsid w:val="00B72DF0"/>
    <w:rsid w:val="00B86BC9"/>
    <w:rsid w:val="00BD50F6"/>
    <w:rsid w:val="00BD7F1D"/>
    <w:rsid w:val="00C01080"/>
    <w:rsid w:val="00C073E1"/>
    <w:rsid w:val="00C2119D"/>
    <w:rsid w:val="00C25647"/>
    <w:rsid w:val="00C66AEA"/>
    <w:rsid w:val="00C9040A"/>
    <w:rsid w:val="00C91E4D"/>
    <w:rsid w:val="00CB110A"/>
    <w:rsid w:val="00CB7CD0"/>
    <w:rsid w:val="00D039AF"/>
    <w:rsid w:val="00D106D8"/>
    <w:rsid w:val="00D50DC8"/>
    <w:rsid w:val="00D95232"/>
    <w:rsid w:val="00D95858"/>
    <w:rsid w:val="00DB7F50"/>
    <w:rsid w:val="00DC2AA6"/>
    <w:rsid w:val="00DD4A05"/>
    <w:rsid w:val="00DE30C7"/>
    <w:rsid w:val="00DF400F"/>
    <w:rsid w:val="00E15BF4"/>
    <w:rsid w:val="00E2376B"/>
    <w:rsid w:val="00E26935"/>
    <w:rsid w:val="00E27707"/>
    <w:rsid w:val="00E30288"/>
    <w:rsid w:val="00E52B04"/>
    <w:rsid w:val="00E6277C"/>
    <w:rsid w:val="00E661B7"/>
    <w:rsid w:val="00EC5E79"/>
    <w:rsid w:val="00EE71BC"/>
    <w:rsid w:val="00EF3D53"/>
    <w:rsid w:val="00F2069F"/>
    <w:rsid w:val="00F53370"/>
    <w:rsid w:val="00F65FA4"/>
    <w:rsid w:val="00F90BE2"/>
    <w:rsid w:val="00FC0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3F46F69D"/>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qFormat/>
    <w:rsid w:val="00F53370"/>
    <w:rPr>
      <w:rFonts w:ascii="Times New Roman" w:eastAsia="Times New Roman" w:hAnsi="Times New Roman" w:cs="Times New Roma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qFormat/>
    <w:rsid w:val="00F53370"/>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qFormat/>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qFormat/>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nhideWhenUsed/>
    <w:qFormat/>
    <w:rsid w:val="00F53370"/>
    <w:rPr>
      <w:sz w:val="24"/>
      <w:vertAlign w:val="superscript"/>
    </w:rPr>
  </w:style>
  <w:style w:type="table" w:styleId="TableGrid">
    <w:name w:val="Table Grid"/>
    <w:basedOn w:val="TableNormal"/>
    <w:uiPriority w:val="3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character" w:styleId="CommentReference">
    <w:name w:val="annotation reference"/>
    <w:basedOn w:val="DefaultParagraphFont"/>
    <w:uiPriority w:val="99"/>
    <w:semiHidden/>
    <w:unhideWhenUsed/>
    <w:rsid w:val="00976F77"/>
    <w:rPr>
      <w:sz w:val="16"/>
      <w:szCs w:val="16"/>
    </w:rPr>
  </w:style>
  <w:style w:type="paragraph" w:styleId="CommentText">
    <w:name w:val="annotation text"/>
    <w:basedOn w:val="Normal"/>
    <w:link w:val="CommentTextChar"/>
    <w:uiPriority w:val="99"/>
    <w:semiHidden/>
    <w:unhideWhenUsed/>
    <w:rsid w:val="00976F77"/>
    <w:pPr>
      <w:spacing w:line="240" w:lineRule="auto"/>
    </w:pPr>
    <w:rPr>
      <w:sz w:val="20"/>
      <w:szCs w:val="20"/>
    </w:rPr>
  </w:style>
  <w:style w:type="character" w:customStyle="1" w:styleId="CommentTextChar">
    <w:name w:val="Comment Text Char"/>
    <w:basedOn w:val="DefaultParagraphFont"/>
    <w:link w:val="CommentText"/>
    <w:uiPriority w:val="99"/>
    <w:semiHidden/>
    <w:rsid w:val="00976F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6F77"/>
    <w:rPr>
      <w:b/>
      <w:bCs/>
    </w:rPr>
  </w:style>
  <w:style w:type="character" w:customStyle="1" w:styleId="CommentSubjectChar">
    <w:name w:val="Comment Subject Char"/>
    <w:basedOn w:val="CommentTextChar"/>
    <w:link w:val="CommentSubject"/>
    <w:uiPriority w:val="99"/>
    <w:semiHidden/>
    <w:rsid w:val="00976F77"/>
    <w:rPr>
      <w:rFonts w:ascii="Times New Roman" w:eastAsia="Times New Roman" w:hAnsi="Times New Roman" w:cs="Times New Roman"/>
      <w:b/>
      <w:bCs/>
      <w:sz w:val="20"/>
      <w:szCs w:val="20"/>
    </w:rPr>
  </w:style>
  <w:style w:type="paragraph" w:styleId="Revision">
    <w:name w:val="Revision"/>
    <w:hidden/>
    <w:uiPriority w:val="99"/>
    <w:semiHidden/>
    <w:rsid w:val="00976F77"/>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76F77"/>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76F77"/>
    <w:rPr>
      <w:rFonts w:ascii="Segoe UI" w:eastAsia="Times New Roman" w:hAnsi="Segoe UI" w:cs="Times New Roman"/>
      <w:sz w:val="18"/>
      <w:szCs w:val="18"/>
    </w:rPr>
  </w:style>
  <w:style w:type="paragraph" w:styleId="PlainText">
    <w:name w:val="Plain Text"/>
    <w:basedOn w:val="Normal"/>
    <w:link w:val="PlainTextChar"/>
    <w:uiPriority w:val="99"/>
    <w:unhideWhenUsed/>
    <w:rsid w:val="002E3B92"/>
    <w:pPr>
      <w:spacing w:line="240" w:lineRule="auto"/>
      <w:jc w:val="left"/>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2E3B92"/>
    <w:rPr>
      <w:rFonts w:ascii="Calibri" w:hAnsi="Calibri"/>
      <w:szCs w:val="21"/>
      <w:lang w:val="cs-CZ"/>
    </w:rPr>
  </w:style>
  <w:style w:type="character" w:customStyle="1" w:styleId="UnresolvedMention1">
    <w:name w:val="Unresolved Mention1"/>
    <w:basedOn w:val="DefaultParagraphFont"/>
    <w:uiPriority w:val="99"/>
    <w:semiHidden/>
    <w:unhideWhenUsed/>
    <w:rsid w:val="00DD4A05"/>
    <w:rPr>
      <w:color w:val="605E5C"/>
      <w:shd w:val="clear" w:color="auto" w:fill="E1DFDD"/>
    </w:rPr>
  </w:style>
  <w:style w:type="character" w:styleId="FollowedHyperlink">
    <w:name w:val="FollowedHyperlink"/>
    <w:basedOn w:val="DefaultParagraphFont"/>
    <w:uiPriority w:val="99"/>
    <w:semiHidden/>
    <w:unhideWhenUsed/>
    <w:rsid w:val="00DD4A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612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customXml" Target="../customXml/item1.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theme" Target="theme/theme1.xml"/><Relationship Id="rId16" Type="http://schemas.openxmlformats.org/officeDocument/2006/relationships/footer" Target="footer1.xml"/><Relationship Id="rId20" Type="http://schemas.openxmlformats.org/officeDocument/2006/relationships/footer" Target="footer2.xml"/><Relationship Id="rId29" Type="http://schemas.openxmlformats.org/officeDocument/2006/relationships/customXml" Target="../customXml/item4.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5.xml"/><Relationship Id="rId23" Type="http://schemas.openxmlformats.org/officeDocument/2006/relationships/footer" Target="footer4.xml"/><Relationship Id="rId28"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header" Target="header8.xml"/><Relationship Id="rId9" Type="http://schemas.openxmlformats.org/officeDocument/2006/relationships/footnotes" Target="footnotes.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xUriServ/LexUriServ.do?uri=OJ:C:2021:123:SOM:CS:HTML" TargetMode="External"/><Relationship Id="rId2" Type="http://schemas.openxmlformats.org/officeDocument/2006/relationships/hyperlink" Target="https://www.airliners.de/lufthansa-streicht-winterflugplan/65956" TargetMode="External"/><Relationship Id="rId1" Type="http://schemas.openxmlformats.org/officeDocument/2006/relationships/hyperlink" Target="https://eur-lex.europa.eu/LexUriServ/LexUriServ.do?uri=OJ:L:1993:014:SOM:CS:HTML" TargetMode="External"/><Relationship Id="rId5" Type="http://schemas.openxmlformats.org/officeDocument/2006/relationships/hyperlink" Target="https://www.airliners.de/wachsendes-passagieraufkommen-bayerns-flughaefen-weit-entfernt-corona-niveau/65950" TargetMode="External"/><Relationship Id="rId4" Type="http://schemas.openxmlformats.org/officeDocument/2006/relationships/hyperlink" Target="https://www.airliners.de/prognose-globaler-geschaeftsreiseverkehr-erholt-deutlich/6595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299d781-265f-4ceb-999e-e1eca3df2c90">P6FJPSUHKDC2-1050578159-7113</_dlc_DocId>
    <_dlc_DocIdUrl xmlns="1299d781-265f-4ceb-999e-e1eca3df2c90">
      <Url>http://dm/eesc/2022/_layouts/15/DocIdRedir.aspx?ID=P6FJPSUHKDC2-1050578159-7113</Url>
      <Description>P6FJPSUHKDC2-1050578159-7113</Description>
    </_dlc_DocIdUrl>
    <Procedure xmlns="1299d781-265f-4ceb-999e-e1eca3df2c90">2022/0214(COD)</Procedure>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299d781-265f-4ceb-999e-e1eca3df2c90">2022-10-13T12:00:00+00:00</ProductionDate>
    <DocumentNumber xmlns="4e5ad790-8ffd-4f61-866f-51e1599a4efe">3866</DocumentNumber>
    <FicheYear xmlns="1299d781-265f-4ceb-999e-e1eca3df2c90" xsi:nil="true"/>
    <DocumentVersion xmlns="1299d781-265f-4ceb-999e-e1eca3df2c90">2</DocumentVersion>
    <DossierNumber xmlns="1299d781-265f-4ceb-999e-e1eca3df2c90">787</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299d781-265f-4ceb-999e-e1eca3df2c90" xsi:nil="true"/>
    <TaxCatchAll xmlns="1299d781-265f-4ceb-999e-e1eca3df2c90">
      <Value>63</Value>
      <Value>55</Value>
      <Value>54</Value>
      <Value>49</Value>
      <Value>46</Value>
      <Value>45</Value>
      <Value>44</Value>
      <Value>43</Value>
      <Value>42</Value>
      <Value>41</Value>
      <Value>40</Value>
      <Value>38</Value>
      <Value>37</Value>
      <Value>36</Value>
      <Value>35</Value>
      <Value>34</Value>
      <Value>33</Value>
      <Value>32</Value>
      <Value>31</Value>
      <Value>30</Value>
      <Value>29</Value>
      <Value>90</Value>
      <Value>26</Value>
      <Value>22</Value>
      <Value>11</Value>
      <Value>9</Value>
      <Value>7</Value>
      <Value>6</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CS</TermName>
          <TermId xmlns="http://schemas.microsoft.com/office/infopath/2007/PartnerControls">72f9705b-0217-4fd3-bea2-cbc7ed80e26e</TermId>
        </TermInfo>
      </Terms>
    </DocumentLanguage_0>
    <Rapporteur xmlns="1299d781-265f-4ceb-999e-e1eca3df2c90">KROPP</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299d781-265f-4ceb-999e-e1eca3df2c90">2022</DocumentYear>
    <FicheNumber xmlns="1299d781-265f-4ceb-999e-e1eca3df2c90">11973</FicheNumber>
    <OriginalSender xmlns="1299d781-265f-4ceb-999e-e1eca3df2c90">
      <UserInfo>
        <DisplayName>Drnovska Daniela</DisplayName>
        <AccountId>1676</AccountId>
        <AccountType/>
      </UserInfo>
    </OriginalSender>
    <DocumentPart xmlns="1299d781-265f-4ceb-999e-e1eca3df2c90">0</DocumentPart>
    <AdoptionDate xmlns="1299d781-265f-4ceb-999e-e1eca3df2c90">2022-09-21T12:00:00+00:00</AdoptionDate>
    <RequestingService xmlns="1299d781-265f-4ceb-999e-e1eca3df2c90">Transports, énergie, infrastructures, société de l'information</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4e5ad790-8ffd-4f61-866f-51e1599a4efe"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TEN</TermName>
          <TermId xmlns="http://schemas.microsoft.com/office/infopath/2007/PartnerControls">5e12260d-3aca-41f8-baf2-ad3d18475f10</TermId>
        </TermInfo>
      </Terms>
    </DossierName_0>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626EADD26EE0CA468385E76F4CAC56BA" ma:contentTypeVersion="6" ma:contentTypeDescription="Defines the documents for Document Manager V2" ma:contentTypeScope="" ma:versionID="0706ea8d3b9a7e087b6b0325ec64b2af">
  <xsd:schema xmlns:xsd="http://www.w3.org/2001/XMLSchema" xmlns:xs="http://www.w3.org/2001/XMLSchema" xmlns:p="http://schemas.microsoft.com/office/2006/metadata/properties" xmlns:ns2="1299d781-265f-4ceb-999e-e1eca3df2c90" xmlns:ns3="http://schemas.microsoft.com/sharepoint/v3/fields" xmlns:ns4="4e5ad790-8ffd-4f61-866f-51e1599a4efe" targetNamespace="http://schemas.microsoft.com/office/2006/metadata/properties" ma:root="true" ma:fieldsID="37d26b06415ea66cb6502f4057d4db51" ns2:_="" ns3:_="" ns4:_="">
    <xsd:import namespace="1299d781-265f-4ceb-999e-e1eca3df2c90"/>
    <xsd:import namespace="http://schemas.microsoft.com/sharepoint/v3/fields"/>
    <xsd:import namespace="4e5ad790-8ffd-4f61-866f-51e1599a4ef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9d781-265f-4ceb-999e-e1eca3df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7ea9cc77-7db7-4067-9972-efc9a75de26f}" ma:internalName="TaxCatchAll" ma:showField="CatchAllData"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ea9cc77-7db7-4067-9972-efc9a75de26f}" ma:internalName="TaxCatchAllLabel" ma:readOnly="true" ma:showField="CatchAllDataLabel"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5ad790-8ffd-4f61-866f-51e1599a4ef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3A91F6-E934-4625-ADDF-623EBC80E1EC}"/>
</file>

<file path=customXml/itemProps2.xml><?xml version="1.0" encoding="utf-8"?>
<ds:datastoreItem xmlns:ds="http://schemas.openxmlformats.org/officeDocument/2006/customXml" ds:itemID="{CFE20C61-82B6-405F-89C8-0A3A9C8A7297}"/>
</file>

<file path=customXml/itemProps3.xml><?xml version="1.0" encoding="utf-8"?>
<ds:datastoreItem xmlns:ds="http://schemas.openxmlformats.org/officeDocument/2006/customXml" ds:itemID="{C7A5BC27-0E30-42EC-8219-B04BA268382E}"/>
</file>

<file path=customXml/itemProps4.xml><?xml version="1.0" encoding="utf-8"?>
<ds:datastoreItem xmlns:ds="http://schemas.openxmlformats.org/officeDocument/2006/customXml" ds:itemID="{FA4DD381-1F85-4432-A5B5-0842D8EE922F}"/>
</file>

<file path=docProps/app.xml><?xml version="1.0" encoding="utf-8"?>
<Properties xmlns="http://schemas.openxmlformats.org/officeDocument/2006/extended-properties" xmlns:vt="http://schemas.openxmlformats.org/officeDocument/2006/docPropsVTypes">
  <Template>Normal.dotm</Template>
  <TotalTime>7</TotalTime>
  <Pages>7</Pages>
  <Words>2152</Words>
  <Characters>12271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Temporary airport slot relief due to COVID-19</vt:lpstr>
    </vt:vector>
  </TitlesOfParts>
  <Company>CESE-CdR</Company>
  <LinksUpToDate>false</LinksUpToDate>
  <CharactersWithSpaces>14395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Dočasná úleva od pravidel využívání letištních časů z důvodu pandemie COVID-19</dc:title>
  <dc:subject>AC</dc:subject>
  <dc:creator>Francois Aude</dc:creator>
  <cp:keywords>EESC-2022-03866-00-02-AC-TRA-EN</cp:keywords>
  <dc:description>Rapporteur: KROPP - Original language: EN - Date of document: 13/10/2022 - Date of meeting:  - External documents: COM(2022)334- final - Administrator:  NAPOLITANO FRANCESCO</dc:description>
  <cp:lastModifiedBy>Drnovska Daniela</cp:lastModifiedBy>
  <cp:revision>18</cp:revision>
  <dcterms:created xsi:type="dcterms:W3CDTF">2022-10-13T13:09:00Z</dcterms:created>
  <dcterms:modified xsi:type="dcterms:W3CDTF">2022-10-13T14:29:00Z</dcterms:modified>
  <cp:category>TEN/787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13/10/2022, 07/10/2022, 28/09/2022, 17/05/2022</vt:lpwstr>
  </property>
  <property fmtid="{D5CDD505-2E9C-101B-9397-08002B2CF9AE}" pid="4" name="Pref_Time">
    <vt:lpwstr>15:02:52, 08:58:35, 08:52:32, 14:58:36</vt:lpwstr>
  </property>
  <property fmtid="{D5CDD505-2E9C-101B-9397-08002B2CF9AE}" pid="5" name="Pref_User">
    <vt:lpwstr>pacup, amett, pacup, enied</vt:lpwstr>
  </property>
  <property fmtid="{D5CDD505-2E9C-101B-9397-08002B2CF9AE}" pid="6" name="Pref_FileName">
    <vt:lpwstr>EESC-2022-03866-00-02-AC-TRA.docx, EESC-2022-03866-00-01-AC-ORI.docx, EESC-2022-03866-00-00-AC-TRA-EN-CRR.docx, COR-EESC-2022-02592-00-00-ADMIN-ORI.docx</vt:lpwstr>
  </property>
  <property fmtid="{D5CDD505-2E9C-101B-9397-08002B2CF9AE}" pid="7" name="ContentTypeId">
    <vt:lpwstr>0x010100EA97B91038054C99906057A708A1480A00626EADD26EE0CA468385E76F4CAC56BA</vt:lpwstr>
  </property>
  <property fmtid="{D5CDD505-2E9C-101B-9397-08002B2CF9AE}" pid="8" name="_dlc_DocIdItemGuid">
    <vt:lpwstr>f15ad8ad-5d47-49af-93ca-229f22c38164</vt:lpwstr>
  </property>
  <property fmtid="{D5CDD505-2E9C-101B-9397-08002B2CF9AE}" pid="9" name="Procedure">
    <vt:lpwstr>2022/0214(COD)</vt:lpwstr>
  </property>
  <property fmtid="{D5CDD505-2E9C-101B-9397-08002B2CF9AE}" pid="10" name="AvailableTranslations">
    <vt:lpwstr>43;#NL|55c6556c-b4f4-441d-9acf-c498d4f838bd;#40;#BG|1a1b3951-7821-4e6a-85f5-5673fc08bd2c;#44;#LT|a7ff5ce7-6123-4f68-865a-a57c31810414;#41;#CS|72f9705b-0217-4fd3-bea2-cbc7ed80e26e;#63;#GA|762d2456-c427-4ecb-b312-af3dad8e258c;#26;#LV|46f7e311-5d9f-4663-b433-18aeccb7ace7;#42;#SL|98a412ae-eb01-49e9-ae3d-585a81724cfc;#32;#DA|5d49c027-8956-412b-aa16-e85a0f96ad0e;#35;#MT|7df99101-6854-4a26-b53a-b88c0da02c26;#30;#PL|1e03da61-4678-4e07-b136-b5024ca9197b;#34;#SK|46d9fce0-ef79-4f71-b89b-cd6aa82426b8;#55;#HR|2f555653-ed1a-4fe6-8362-9082d95989e5;#54;#ET|ff6c3f4c-b02c-4c3c-ab07-2c37995a7a0a;#11;#FR|d2afafd3-4c81-4f60-8f52-ee33f2f54ff3;#38;#FI|87606a43-d45f-42d6-b8c9-e1a3457db5b7;#36;#HU|6b229040-c589-4408-b4c1-4285663d20a8;#37;#PT|50ccc04a-eadd-42ae-a0cb-acaf45f812ba;#22;#DE|f6b31e5a-26fa-4935-b661-318e46daf27e;#45;#RO|feb747a2-64cd-4299-af12-4833ddc30497;#31;#ES|e7a6b05b-ae16-40c8-add9-68b64b03aeba;#4;#EN|f2175f21-25d7-44a3-96da-d6a61b075e1b;#46;#EL|6d4f4d51-af9b-4650-94b4-4276bee85c91;#29;#SV|c2ed69e7-a339-43d7-8f22-d93680a92aa0;#33;#IT|0774613c-01ed-4e5d-a25d-11d2388de825</vt:lpwstr>
  </property>
  <property fmtid="{D5CDD505-2E9C-101B-9397-08002B2CF9AE}" pid="11" name="DocumentType_0">
    <vt:lpwstr>AC|a4cc1d15-fb08-4679-ad46-e4e0cba5fe92</vt:lpwstr>
  </property>
  <property fmtid="{D5CDD505-2E9C-101B-9397-08002B2CF9AE}" pid="12" name="DossierName_0">
    <vt:lpwstr>TEN|5e12260d-3aca-41f8-baf2-ad3d18475f10</vt:lpwstr>
  </property>
  <property fmtid="{D5CDD505-2E9C-101B-9397-08002B2CF9AE}" pid="13" name="DocumentSource_0">
    <vt:lpwstr>EESC|422833ec-8d7e-4e65-8e4e-8bed07ffb729</vt:lpwstr>
  </property>
  <property fmtid="{D5CDD505-2E9C-101B-9397-08002B2CF9AE}" pid="14" name="DocumentNumber">
    <vt:i4>3866</vt:i4>
  </property>
  <property fmtid="{D5CDD505-2E9C-101B-9397-08002B2CF9AE}" pid="15" name="DocumentVersion">
    <vt:i4>2</vt:i4>
  </property>
  <property fmtid="{D5CDD505-2E9C-101B-9397-08002B2CF9AE}" pid="16" name="DossierNumber">
    <vt:i4>787</vt:i4>
  </property>
  <property fmtid="{D5CDD505-2E9C-101B-9397-08002B2CF9AE}" pid="17" name="DocumentStatus">
    <vt:lpwstr>7;#TRA|150d2a88-1431-44e6-a8ca-0bb753ab8672</vt:lpwstr>
  </property>
  <property fmtid="{D5CDD505-2E9C-101B-9397-08002B2CF9AE}" pid="18" name="DocumentPart">
    <vt:i4>0</vt:i4>
  </property>
  <property fmtid="{D5CDD505-2E9C-101B-9397-08002B2CF9AE}" pid="19" name="DossierName">
    <vt:lpwstr>49;#TEN|5e12260d-3aca-41f8-baf2-ad3d18475f10</vt:lpwstr>
  </property>
  <property fmtid="{D5CDD505-2E9C-101B-9397-08002B2CF9AE}" pid="20" name="DocumentSource">
    <vt:lpwstr>1;#EESC|422833ec-8d7e-4e65-8e4e-8bed07ffb729</vt:lpwstr>
  </property>
  <property fmtid="{D5CDD505-2E9C-101B-9397-08002B2CF9AE}" pid="21" name="AdoptionDate">
    <vt:filetime>2022-09-21T12:00:00Z</vt:filetime>
  </property>
  <property fmtid="{D5CDD505-2E9C-101B-9397-08002B2CF9AE}" pid="22" name="DocumentType">
    <vt:lpwstr>90;#AC|a4cc1d15-fb08-4679-ad46-e4e0cba5fe92</vt:lpwstr>
  </property>
  <property fmtid="{D5CDD505-2E9C-101B-9397-08002B2CF9AE}" pid="23" name="RequestingService">
    <vt:lpwstr>Transports, énergie, infrastructures, société de l'information</vt:lpwstr>
  </property>
  <property fmtid="{D5CDD505-2E9C-101B-9397-08002B2CF9AE}" pid="24" name="Confidentiality">
    <vt:lpwstr>9;#Unrestricted|826e22d7-d029-4ec0-a450-0c28ff673572</vt:lpwstr>
  </property>
  <property fmtid="{D5CDD505-2E9C-101B-9397-08002B2CF9AE}" pid="25" name="MeetingName_0">
    <vt:lpwstr/>
  </property>
  <property fmtid="{D5CDD505-2E9C-101B-9397-08002B2CF9AE}" pid="26" name="Confidentiality_0">
    <vt:lpwstr>Unrestricted|826e22d7-d029-4ec0-a450-0c28ff673572</vt:lpwstr>
  </property>
  <property fmtid="{D5CDD505-2E9C-101B-9397-08002B2CF9AE}" pid="27" name="OriginalLanguage">
    <vt:lpwstr>4;#EN|f2175f21-25d7-44a3-96da-d6a61b075e1b</vt:lpwstr>
  </property>
  <property fmtid="{D5CDD505-2E9C-101B-9397-08002B2CF9AE}" pid="28" name="MeetingName">
    <vt:lpwstr/>
  </property>
  <property fmtid="{D5CDD505-2E9C-101B-9397-08002B2CF9AE}" pid="30" name="AvailableTranslations_0">
    <vt:lpwstr>NL|55c6556c-b4f4-441d-9acf-c498d4f838bd;SL|98a412ae-eb01-49e9-ae3d-585a81724cfc;FI|87606a43-d45f-42d6-b8c9-e1a3457db5b7;PT|50ccc04a-eadd-42ae-a0cb-acaf45f812ba;EN|f2175f21-25d7-44a3-96da-d6a61b075e1b;IT|0774613c-01ed-4e5d-a25d-11d2388de825</vt:lpwstr>
  </property>
  <property fmtid="{D5CDD505-2E9C-101B-9397-08002B2CF9AE}" pid="31" name="DocumentStatus_0">
    <vt:lpwstr>TRA|150d2a88-1431-44e6-a8ca-0bb753ab8672</vt:lpwstr>
  </property>
  <property fmtid="{D5CDD505-2E9C-101B-9397-08002B2CF9AE}" pid="32" name="OriginalLanguage_0">
    <vt:lpwstr>EN|f2175f21-25d7-44a3-96da-d6a61b075e1b</vt:lpwstr>
  </property>
  <property fmtid="{D5CDD505-2E9C-101B-9397-08002B2CF9AE}" pid="33" name="TaxCatchAll">
    <vt:lpwstr>33;#IT|0774613c-01ed-4e5d-a25d-11d2388de825;#49;#TEN|5e12260d-3aca-41f8-baf2-ad3d18475f10;#9;#Unrestricted|826e22d7-d029-4ec0-a450-0c28ff673572;#42;#SL|98a412ae-eb01-49e9-ae3d-585a81724cfc;#7;#TRA|150d2a88-1431-44e6-a8ca-0bb753ab8672;#6;#Final|ea5e6674-7b27-4bac-b091-73adbb394efe;#90;#AC|a4cc1d15-fb08-4679-ad46-e4e0cba5fe92;#4;#EN|f2175f21-25d7-44a3-96da-d6a61b075e1b;#37;#PT|50ccc04a-eadd-42ae-a0cb-acaf45f812ba;#38;#FI|87606a43-d45f-42d6-b8c9-e1a3457db5b7;#1;#EESC|422833ec-8d7e-4e65-8e4e-8bed07ffb729;#43;#NL|55c6556c-b4f4-441d-9acf-c498d4f838bd</vt:lpwstr>
  </property>
  <property fmtid="{D5CDD505-2E9C-101B-9397-08002B2CF9AE}" pid="34" name="Rapporteur">
    <vt:lpwstr>KROPP</vt:lpwstr>
  </property>
  <property fmtid="{D5CDD505-2E9C-101B-9397-08002B2CF9AE}" pid="35" name="VersionStatus_0">
    <vt:lpwstr>Final|ea5e6674-7b27-4bac-b091-73adbb394efe</vt:lpwstr>
  </property>
  <property fmtid="{D5CDD505-2E9C-101B-9397-08002B2CF9AE}" pid="36" name="VersionStatus">
    <vt:lpwstr>6;#Final|ea5e6674-7b27-4bac-b091-73adbb394efe</vt:lpwstr>
  </property>
  <property fmtid="{D5CDD505-2E9C-101B-9397-08002B2CF9AE}" pid="37" name="DocumentYear">
    <vt:i4>2022</vt:i4>
  </property>
  <property fmtid="{D5CDD505-2E9C-101B-9397-08002B2CF9AE}" pid="38" name="FicheNumber">
    <vt:i4>11973</vt:i4>
  </property>
  <property fmtid="{D5CDD505-2E9C-101B-9397-08002B2CF9AE}" pid="39" name="DocumentLanguage">
    <vt:lpwstr>41;#CS|72f9705b-0217-4fd3-bea2-cbc7ed80e26e</vt:lpwstr>
  </property>
  <property fmtid="{D5CDD505-2E9C-101B-9397-08002B2CF9AE}" pid="40" name="_docset_NoMedatataSyncRequired">
    <vt:lpwstr>False</vt:lpwstr>
  </property>
</Properties>
</file>