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header7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header6.xml" ContentType="application/vnd.openxmlformats-officedocument.wordprocessingml.header+xml"/>
  <Override PartName="/word/header8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287"/>
      </w:tblGrid>
      <w:tr w:rsidRPr="008B7837" w:rsidR="00CD26C9" w:rsidTr="00695F57" w14:paraId="0C1266F7" w14:textId="77777777">
        <w:trPr>
          <w:jc w:val="center"/>
        </w:trPr>
        <w:tc>
          <w:tcPr>
            <w:tcW w:w="5000" w:type="pct"/>
            <w:vAlign w:val="center"/>
          </w:tcPr>
          <w:p w:rsidRPr="008B7837" w:rsidR="00CD26C9" w:rsidP="006C6175" w:rsidRDefault="00CD26C9" w14:paraId="6B1B2975" w14:textId="77777777">
            <w:pPr>
              <w:jc w:val="center"/>
              <w:rPr>
                <w:b/>
                <w:bCs/>
                <w:sz w:val="72"/>
                <w:szCs w:val="72"/>
              </w:rPr>
            </w:pPr>
            <w:r w:rsidRPr="008B7837">
              <w:rPr>
                <w:b/>
                <w:sz w:val="72"/>
              </w:rPr>
              <w:t>HODNOTÍCÍ ZPRÁVA</w:t>
            </w:r>
          </w:p>
        </w:tc>
      </w:tr>
      <w:tr w:rsidRPr="008B7837" w:rsidR="00CD26C9" w:rsidTr="00695F57" w14:paraId="0997F6B4" w14:textId="77777777">
        <w:trPr>
          <w:trHeight w:val="567"/>
          <w:jc w:val="center"/>
        </w:trPr>
        <w:tc>
          <w:tcPr>
            <w:tcW w:w="5000" w:type="pct"/>
            <w:vAlign w:val="center"/>
          </w:tcPr>
          <w:p w:rsidRPr="008B7837" w:rsidR="00CD26C9" w:rsidP="006C6175" w:rsidRDefault="00CD26C9" w14:paraId="3904D624" w14:textId="058D8521">
            <w:pPr>
              <w:jc w:val="center"/>
              <w:rPr>
                <w:sz w:val="24"/>
                <w:szCs w:val="24"/>
              </w:rPr>
            </w:pPr>
            <w:r w:rsidRPr="008B7837">
              <w:rPr>
                <w:sz w:val="24"/>
              </w:rPr>
              <w:t>Evropského hospodářského</w:t>
            </w:r>
            <w:r w:rsidR="006B0588">
              <w:rPr>
                <w:sz w:val="24"/>
              </w:rPr>
              <w:t xml:space="preserve"> a </w:t>
            </w:r>
            <w:r w:rsidRPr="008B7837">
              <w:rPr>
                <w:sz w:val="24"/>
              </w:rPr>
              <w:t>sociálního výboru</w:t>
            </w:r>
          </w:p>
        </w:tc>
      </w:tr>
      <w:tr w:rsidRPr="008B7837" w:rsidR="00CD26C9" w:rsidTr="00695F57" w14:paraId="1D644B77" w14:textId="77777777">
        <w:trPr>
          <w:jc w:val="center"/>
        </w:trPr>
        <w:tc>
          <w:tcPr>
            <w:tcW w:w="5000" w:type="pct"/>
            <w:vAlign w:val="center"/>
          </w:tcPr>
          <w:p w:rsidRPr="008B7837" w:rsidR="00CD26C9" w:rsidP="006C6175" w:rsidRDefault="00F37E78" w14:paraId="25DFFFC7" w14:textId="50E69F44">
            <w:pPr>
              <w:jc w:val="center"/>
              <w:rPr>
                <w:b/>
                <w:bCs/>
                <w:sz w:val="44"/>
                <w:szCs w:val="44"/>
              </w:rPr>
            </w:pPr>
            <w:r w:rsidRPr="008B7837">
              <w:rPr>
                <w:b/>
                <w:sz w:val="44"/>
              </w:rPr>
              <w:t>Nekalé obchodní praktiky mezi podniky</w:t>
            </w:r>
            <w:r w:rsidR="006B0588">
              <w:rPr>
                <w:b/>
                <w:sz w:val="44"/>
              </w:rPr>
              <w:t xml:space="preserve"> v </w:t>
            </w:r>
            <w:r w:rsidRPr="008B7837">
              <w:rPr>
                <w:b/>
                <w:sz w:val="44"/>
              </w:rPr>
              <w:t>zemědělském</w:t>
            </w:r>
            <w:r w:rsidR="006B0588">
              <w:rPr>
                <w:b/>
                <w:sz w:val="44"/>
              </w:rPr>
              <w:t xml:space="preserve"> a </w:t>
            </w:r>
            <w:r w:rsidRPr="008B7837">
              <w:rPr>
                <w:b/>
                <w:sz w:val="44"/>
              </w:rPr>
              <w:t>potravinovém řetězci</w:t>
            </w:r>
          </w:p>
        </w:tc>
      </w:tr>
      <w:tr w:rsidRPr="008B7837" w:rsidR="00CD26C9" w:rsidTr="00695F57" w14:paraId="10E683EE" w14:textId="77777777">
        <w:trPr>
          <w:jc w:val="center"/>
        </w:trPr>
        <w:tc>
          <w:tcPr>
            <w:tcW w:w="5000" w:type="pct"/>
            <w:vAlign w:val="center"/>
          </w:tcPr>
          <w:p w:rsidRPr="008B7837" w:rsidR="00CD26C9" w:rsidP="006C6175" w:rsidRDefault="00CD26C9" w14:paraId="2BAFC35D" w14:textId="7777777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4"/>
                <w:szCs w:val="24"/>
              </w:rPr>
            </w:pPr>
            <w:r w:rsidRPr="008B7837">
              <w:rPr>
                <w:sz w:val="24"/>
              </w:rPr>
              <w:t>_____________</w:t>
            </w:r>
          </w:p>
        </w:tc>
      </w:tr>
      <w:tr w:rsidRPr="008B7837" w:rsidR="00CD26C9" w:rsidTr="00695F57" w14:paraId="5B865E60" w14:textId="77777777">
        <w:trPr>
          <w:jc w:val="center"/>
        </w:trPr>
        <w:tc>
          <w:tcPr>
            <w:tcW w:w="5000" w:type="pct"/>
            <w:vAlign w:val="center"/>
          </w:tcPr>
          <w:p w:rsidRPr="008B7837" w:rsidR="008B7837" w:rsidP="006C6175" w:rsidRDefault="00F37E78" w14:paraId="33B949A3" w14:textId="4CCAC9A4">
            <w:pPr>
              <w:jc w:val="center"/>
              <w:rPr>
                <w:sz w:val="24"/>
              </w:rPr>
            </w:pPr>
            <w:r w:rsidRPr="008B7837">
              <w:rPr>
                <w:sz w:val="24"/>
              </w:rPr>
              <w:t>Hodnocení směrnice (EU) 2019/633 ze dne 1</w:t>
            </w:r>
            <w:r w:rsidR="006B0588">
              <w:rPr>
                <w:sz w:val="24"/>
              </w:rPr>
              <w:t>7. </w:t>
            </w:r>
            <w:r w:rsidRPr="008B7837">
              <w:rPr>
                <w:sz w:val="24"/>
              </w:rPr>
              <w:t>dubna 2019</w:t>
            </w:r>
            <w:r w:rsidR="006B0588">
              <w:rPr>
                <w:sz w:val="24"/>
              </w:rPr>
              <w:t xml:space="preserve"> o </w:t>
            </w:r>
            <w:r w:rsidRPr="008B7837">
              <w:rPr>
                <w:sz w:val="24"/>
              </w:rPr>
              <w:t>nekalých obchodních praktikách mezi podniky</w:t>
            </w:r>
            <w:r w:rsidR="006B0588">
              <w:rPr>
                <w:sz w:val="24"/>
              </w:rPr>
              <w:t xml:space="preserve"> v </w:t>
            </w:r>
            <w:r w:rsidRPr="008B7837">
              <w:rPr>
                <w:sz w:val="24"/>
              </w:rPr>
              <w:t>zemědělském</w:t>
            </w:r>
            <w:r w:rsidR="006B0588">
              <w:rPr>
                <w:sz w:val="24"/>
              </w:rPr>
              <w:t xml:space="preserve"> a </w:t>
            </w:r>
            <w:r w:rsidRPr="008B7837">
              <w:rPr>
                <w:sz w:val="24"/>
              </w:rPr>
              <w:t xml:space="preserve">potravinovém řetězci </w:t>
            </w:r>
          </w:p>
          <w:p w:rsidRPr="008B7837" w:rsidR="00CD26C9" w:rsidP="006C6175" w:rsidRDefault="00F37E78" w14:paraId="765FFD53" w14:textId="7ED7B149">
            <w:pPr>
              <w:jc w:val="center"/>
              <w:rPr>
                <w:sz w:val="24"/>
                <w:szCs w:val="24"/>
              </w:rPr>
            </w:pPr>
            <w:r w:rsidRPr="008B7837">
              <w:rPr>
                <w:sz w:val="24"/>
              </w:rPr>
              <w:t>(včetně zmapování vnitrostátních právních předpisů zaměřených na nekalé obchodní praktiky)</w:t>
            </w:r>
          </w:p>
        </w:tc>
      </w:tr>
      <w:tr w:rsidRPr="008B7837" w:rsidR="00CD26C9" w:rsidTr="00695F57" w14:paraId="30A15ABD" w14:textId="77777777">
        <w:trPr>
          <w:jc w:val="center"/>
        </w:trPr>
        <w:tc>
          <w:tcPr>
            <w:tcW w:w="5000" w:type="pct"/>
            <w:vAlign w:val="center"/>
          </w:tcPr>
          <w:p w:rsidRPr="00F8083E" w:rsidR="00CD26C9" w:rsidP="006C6175" w:rsidRDefault="00CD26C9" w14:paraId="4CDF6137" w14:textId="77777777">
            <w:pPr>
              <w:jc w:val="center"/>
              <w:rPr>
                <w:sz w:val="24"/>
                <w:szCs w:val="24"/>
              </w:rPr>
            </w:pPr>
          </w:p>
        </w:tc>
      </w:tr>
      <w:tr w:rsidRPr="008B7837" w:rsidR="00CD26C9" w:rsidTr="00695F57" w14:paraId="0A87DD1F" w14:textId="77777777">
        <w:trPr>
          <w:jc w:val="center"/>
        </w:trPr>
        <w:tc>
          <w:tcPr>
            <w:tcW w:w="5000" w:type="pct"/>
            <w:vAlign w:val="center"/>
          </w:tcPr>
          <w:p w:rsidRPr="008B7837" w:rsidR="00CD26C9" w:rsidP="006C6175" w:rsidRDefault="00F37E78" w14:paraId="3922E3BF" w14:textId="5F4F5FD5">
            <w:pPr>
              <w:jc w:val="center"/>
              <w:rPr>
                <w:b/>
                <w:bCs/>
                <w:sz w:val="24"/>
                <w:szCs w:val="24"/>
              </w:rPr>
            </w:pPr>
            <w:r w:rsidRPr="008B7837">
              <w:rPr>
                <w:b/>
                <w:sz w:val="24"/>
              </w:rPr>
              <w:t>NAT/930</w:t>
            </w:r>
          </w:p>
        </w:tc>
      </w:tr>
      <w:tr w:rsidRPr="008B7837" w:rsidR="00CD26C9" w:rsidTr="00695F57" w14:paraId="7C0D824A" w14:textId="77777777">
        <w:trPr>
          <w:jc w:val="center"/>
        </w:trPr>
        <w:tc>
          <w:tcPr>
            <w:tcW w:w="5000" w:type="pct"/>
            <w:vAlign w:val="center"/>
          </w:tcPr>
          <w:p w:rsidRPr="008B7837" w:rsidR="00CD26C9" w:rsidP="006C6175" w:rsidRDefault="00CD26C9" w14:paraId="193AB3B9" w14:textId="77777777">
            <w:pPr>
              <w:jc w:val="center"/>
              <w:rPr>
                <w:sz w:val="24"/>
                <w:szCs w:val="24"/>
                <w:lang w:val="en-GB"/>
              </w:rPr>
            </w:pPr>
          </w:p>
        </w:tc>
      </w:tr>
      <w:tr w:rsidRPr="008B7837" w:rsidR="00CD26C9" w:rsidTr="00695F57" w14:paraId="65003D07" w14:textId="77777777">
        <w:trPr>
          <w:jc w:val="center"/>
        </w:trPr>
        <w:tc>
          <w:tcPr>
            <w:tcW w:w="5000" w:type="pct"/>
            <w:vAlign w:val="center"/>
          </w:tcPr>
          <w:p w:rsidRPr="008B7837" w:rsidR="00CD26C9" w:rsidP="006C6175" w:rsidRDefault="00CD26C9" w14:paraId="2D4C5907" w14:textId="031C50EA">
            <w:pPr>
              <w:jc w:val="center"/>
              <w:rPr>
                <w:sz w:val="24"/>
                <w:szCs w:val="24"/>
              </w:rPr>
            </w:pPr>
            <w:r w:rsidRPr="008B7837">
              <w:rPr>
                <w:sz w:val="24"/>
              </w:rPr>
              <w:t xml:space="preserve">Zpravodajka: </w:t>
            </w:r>
            <w:r w:rsidRPr="008B7837">
              <w:rPr>
                <w:b/>
                <w:sz w:val="24"/>
              </w:rPr>
              <w:t>Antje GERSTEIN</w:t>
            </w:r>
          </w:p>
        </w:tc>
      </w:tr>
      <w:tr w:rsidRPr="008B7837" w:rsidR="00CD26C9" w:rsidTr="00695F57" w14:paraId="0105A06B" w14:textId="77777777">
        <w:trPr>
          <w:jc w:val="center"/>
        </w:trPr>
        <w:tc>
          <w:tcPr>
            <w:tcW w:w="5000" w:type="pct"/>
            <w:vAlign w:val="center"/>
          </w:tcPr>
          <w:p w:rsidRPr="008B7837" w:rsidR="00CD26C9" w:rsidP="006C6175" w:rsidRDefault="00CD26C9" w14:paraId="55322D6D" w14:textId="7058CF03">
            <w:pPr>
              <w:jc w:val="center"/>
              <w:rPr>
                <w:sz w:val="24"/>
                <w:szCs w:val="24"/>
              </w:rPr>
            </w:pPr>
            <w:r w:rsidRPr="008B7837">
              <w:rPr>
                <w:sz w:val="24"/>
              </w:rPr>
              <w:t xml:space="preserve">Spoluzpravodaj: </w:t>
            </w:r>
            <w:r w:rsidRPr="008B7837">
              <w:rPr>
                <w:b/>
                <w:sz w:val="24"/>
              </w:rPr>
              <w:t>Branko RAVNIK</w:t>
            </w:r>
          </w:p>
        </w:tc>
      </w:tr>
    </w:tbl>
    <w:p w:rsidRPr="008B7837" w:rsidR="00574C9B" w:rsidP="006C6175" w:rsidRDefault="00574C9B" w14:paraId="0B225863" w14:textId="77777777">
      <w:r w:rsidRPr="008B783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editId="3357AC0E" wp14:anchorId="3735E109">
                <wp:simplePos x="0" y="0"/>
                <wp:positionH relativeFrom="rightMargin">
                  <wp:posOffset>-201930</wp:posOffset>
                </wp:positionH>
                <wp:positionV relativeFrom="page">
                  <wp:posOffset>9486900</wp:posOffset>
                </wp:positionV>
                <wp:extent cx="741600" cy="432000"/>
                <wp:effectExtent l="0" t="0" r="0" b="635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00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C9B" w:rsidP="00574C9B" w:rsidRDefault="00574C9B" w14:paraId="03B00903" w14:textId="77777777">
                            <w:pPr>
                              <w:jc w:val="center"/>
                            </w:pPr>
                            <w:r>
                              <w:rPr>
                                <w:rFonts w:ascii="Arial" w:hAnsi="Arial"/>
                                <w:b/>
                                <w:sz w:val="48"/>
                              </w:rPr>
                              <w:t>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735E109">
                <v:stroke joinstyle="miter"/>
                <v:path gradientshapeok="t" o:connecttype="rect"/>
              </v:shapetype>
              <v:shape id="Text Box 17" style="position:absolute;left:0;text-align:left;margin-left:-15.9pt;margin-top:747pt;width:58.4pt;height:34pt;z-index:-25165619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">
                <v:textbox>
                  <w:txbxContent>
                    <w:p w:rsidR="00574C9B" w:rsidP="00574C9B" w:rsidRDefault="00574C9B" w14:paraId="03B00903" w14:textId="77777777">
                      <w:pPr>
                        <w:jc w:val="center"/>
                      </w:pPr>
                      <w:r>
                        <w:rPr>
                          <w:rFonts w:ascii="Arial" w:hAnsi="Arial"/>
                          <w:b/>
                          <w:sz w:val="48"/>
                        </w:rPr>
                        <w:t>CS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Pr="008B7837" w:rsidR="00574C9B" w:rsidP="006C6175" w:rsidRDefault="00574C9B" w14:paraId="3FA5826A" w14:textId="77777777">
      <w:pPr>
        <w:rPr>
          <w:lang w:val="en-GB"/>
        </w:rPr>
      </w:pPr>
    </w:p>
    <w:p w:rsidRPr="008B7837" w:rsidR="00574C9B" w:rsidP="006C6175" w:rsidRDefault="00574C9B" w14:paraId="4B88FC0A" w14:textId="77777777">
      <w:pPr>
        <w:rPr>
          <w:lang w:val="en-GB"/>
        </w:rPr>
        <w:sectPr w:rsidRPr="008B7837" w:rsidR="00574C9B" w:rsidSect="006C6175">
          <w:headerReference w:type="even" r:id="rId11"/>
          <w:headerReference w:type="default" r:id="rId12"/>
          <w:headerReference w:type="first" r:id="rId13"/>
          <w:pgSz w:w="11907" w:h="16839" w:code="9"/>
          <w:pgMar w:top="5670" w:right="1418" w:bottom="1418" w:left="1418" w:header="709" w:footer="709" w:gutter="0"/>
          <w:cols w:space="720"/>
          <w:docGrid w:linePitch="360"/>
        </w:sectPr>
      </w:pPr>
    </w:p>
    <w:tbl>
      <w:tblPr>
        <w:tblpPr w:leftFromText="181" w:rightFromText="181" w:tblpYSpec="bottom"/>
        <w:tblOverlap w:val="never"/>
        <w:tblW w:w="9289" w:type="dxa"/>
        <w:tblLayout w:type="fixed"/>
        <w:tblLook w:val="04A0" w:firstRow="1" w:lastRow="0" w:firstColumn="1" w:lastColumn="0" w:noHBand="0" w:noVBand="1"/>
      </w:tblPr>
      <w:tblGrid>
        <w:gridCol w:w="3369"/>
        <w:gridCol w:w="5920"/>
      </w:tblGrid>
      <w:tr w:rsidRPr="008B7837" w:rsidR="00914683" w:rsidTr="00CA6A26" w14:paraId="64074C63" w14:textId="77777777">
        <w:tc>
          <w:tcPr>
            <w:tcW w:w="3369" w:type="dxa"/>
          </w:tcPr>
          <w:p w:rsidRPr="008B7837" w:rsidR="00914683" w:rsidP="006C6175" w:rsidRDefault="009F3486" w14:paraId="51393BC8" w14:textId="242D439D">
            <w:pPr>
              <w:autoSpaceDE w:val="0"/>
              <w:autoSpaceDN w:val="0"/>
              <w:jc w:val="left"/>
              <w:rPr>
                <w:szCs w:val="20"/>
              </w:rPr>
            </w:pPr>
            <w:r w:rsidRPr="008B7837">
              <w:lastRenderedPageBreak/>
              <w:t>Poradci</w:t>
            </w:r>
          </w:p>
        </w:tc>
        <w:tc>
          <w:tcPr>
            <w:tcW w:w="5920" w:type="dxa"/>
            <w:vAlign w:val="bottom"/>
          </w:tcPr>
          <w:p w:rsidRPr="008B7837" w:rsidR="00F37E78" w:rsidP="006C6175" w:rsidRDefault="00F37E78" w14:paraId="43244F25" w14:textId="77777777">
            <w:pPr>
              <w:autoSpaceDE w:val="0"/>
              <w:autoSpaceDN w:val="0"/>
              <w:jc w:val="left"/>
            </w:pPr>
            <w:r w:rsidRPr="008B7837">
              <w:t>Philipp PICHLER (pro zpravodajku)</w:t>
            </w:r>
          </w:p>
          <w:p w:rsidRPr="008B7837" w:rsidR="00914683" w:rsidP="006C6175" w:rsidRDefault="00F37E78" w14:paraId="1BB75A13" w14:textId="72CDDB84">
            <w:pPr>
              <w:autoSpaceDE w:val="0"/>
              <w:autoSpaceDN w:val="0"/>
              <w:jc w:val="left"/>
            </w:pPr>
            <w:r w:rsidRPr="008B7837">
              <w:t>Jorge CONESA (pro spoluzpravodaje)</w:t>
            </w:r>
          </w:p>
        </w:tc>
      </w:tr>
      <w:tr w:rsidRPr="008B7837" w:rsidR="009F3486" w:rsidTr="00CA6A26" w14:paraId="439F01E3" w14:textId="77777777">
        <w:tc>
          <w:tcPr>
            <w:tcW w:w="3369" w:type="dxa"/>
          </w:tcPr>
          <w:p w:rsidRPr="00F8083E" w:rsidR="009F3486" w:rsidP="006C6175" w:rsidRDefault="009F3486" w14:paraId="3BA47B6B" w14:textId="77777777">
            <w:pPr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5920" w:type="dxa"/>
            <w:vAlign w:val="bottom"/>
          </w:tcPr>
          <w:p w:rsidRPr="00F8083E" w:rsidR="009F3486" w:rsidP="006C6175" w:rsidRDefault="009F3486" w14:paraId="301F80DA" w14:textId="77777777">
            <w:pPr>
              <w:autoSpaceDE w:val="0"/>
              <w:autoSpaceDN w:val="0"/>
              <w:jc w:val="left"/>
            </w:pPr>
          </w:p>
        </w:tc>
      </w:tr>
      <w:tr w:rsidRPr="008B7837" w:rsidR="009F3486" w:rsidTr="00CA6A26" w14:paraId="139D4058" w14:textId="77777777">
        <w:tc>
          <w:tcPr>
            <w:tcW w:w="3369" w:type="dxa"/>
          </w:tcPr>
          <w:p w:rsidRPr="008B7837" w:rsidR="009F3486" w:rsidP="006C6175" w:rsidRDefault="009F3486" w14:paraId="6C1D3442" w14:textId="0593F6C9">
            <w:pPr>
              <w:autoSpaceDE w:val="0"/>
              <w:autoSpaceDN w:val="0"/>
              <w:jc w:val="left"/>
              <w:rPr>
                <w:szCs w:val="20"/>
              </w:rPr>
            </w:pPr>
            <w:r w:rsidRPr="008B7837">
              <w:t>Žádost</w:t>
            </w:r>
            <w:r w:rsidR="006B0588">
              <w:t xml:space="preserve"> o </w:t>
            </w:r>
            <w:r w:rsidRPr="008B7837">
              <w:t>vypracování stanoviska</w:t>
            </w:r>
          </w:p>
        </w:tc>
        <w:tc>
          <w:tcPr>
            <w:tcW w:w="5920" w:type="dxa"/>
            <w:vAlign w:val="bottom"/>
          </w:tcPr>
          <w:p w:rsidRPr="008B7837" w:rsidR="009F3486" w:rsidP="006C6175" w:rsidRDefault="00F37E78" w14:paraId="376AB48C" w14:textId="5E6B3E6D">
            <w:pPr>
              <w:autoSpaceDE w:val="0"/>
              <w:autoSpaceDN w:val="0"/>
              <w:jc w:val="left"/>
            </w:pPr>
            <w:r w:rsidRPr="008B7837">
              <w:t>Evropská komise, 12/12/2023</w:t>
            </w:r>
          </w:p>
        </w:tc>
      </w:tr>
      <w:tr w:rsidRPr="008B7837" w:rsidR="00AC5114" w:rsidTr="00CA6A26" w14:paraId="46C189AE" w14:textId="77777777">
        <w:tc>
          <w:tcPr>
            <w:tcW w:w="3369" w:type="dxa"/>
          </w:tcPr>
          <w:p w:rsidRPr="008B7837" w:rsidR="00AC5114" w:rsidP="006C6175" w:rsidRDefault="00AC5114" w14:paraId="2DA32C67" w14:textId="77777777">
            <w:pPr>
              <w:autoSpaceDE w:val="0"/>
              <w:autoSpaceDN w:val="0"/>
              <w:jc w:val="left"/>
              <w:rPr>
                <w:szCs w:val="20"/>
              </w:rPr>
            </w:pPr>
            <w:r w:rsidRPr="008B7837">
              <w:t>Právní základ</w:t>
            </w:r>
          </w:p>
        </w:tc>
        <w:tc>
          <w:tcPr>
            <w:tcW w:w="5920" w:type="dxa"/>
            <w:vAlign w:val="bottom"/>
          </w:tcPr>
          <w:p w:rsidRPr="008B7837" w:rsidR="00AC5114" w:rsidP="006C6175" w:rsidRDefault="00AC5114" w14:paraId="67EB3E4A" w14:textId="7D4262B1">
            <w:pPr>
              <w:autoSpaceDE w:val="0"/>
              <w:autoSpaceDN w:val="0"/>
              <w:jc w:val="left"/>
              <w:rPr>
                <w:szCs w:val="20"/>
              </w:rPr>
            </w:pPr>
            <w:r w:rsidRPr="008B7837">
              <w:t>článek 304 Smlouvy</w:t>
            </w:r>
            <w:r w:rsidR="006B0588">
              <w:t xml:space="preserve"> o </w:t>
            </w:r>
            <w:r w:rsidRPr="008B7837">
              <w:t>fungování Evropské unie</w:t>
            </w:r>
          </w:p>
        </w:tc>
      </w:tr>
      <w:tr w:rsidRPr="008B7837" w:rsidR="00AC5114" w:rsidTr="00CA6A26" w14:paraId="0E2099A6" w14:textId="77777777">
        <w:tc>
          <w:tcPr>
            <w:tcW w:w="3369" w:type="dxa"/>
          </w:tcPr>
          <w:p w:rsidRPr="008B7837" w:rsidR="00AC5114" w:rsidP="006C6175" w:rsidRDefault="00AC5114" w14:paraId="0BC68BA5" w14:textId="77777777">
            <w:pPr>
              <w:autoSpaceDE w:val="0"/>
              <w:autoSpaceDN w:val="0"/>
              <w:jc w:val="left"/>
            </w:pPr>
            <w:r w:rsidRPr="008B7837">
              <w:t>Odpovědná sekce</w:t>
            </w:r>
          </w:p>
        </w:tc>
        <w:tc>
          <w:tcPr>
            <w:tcW w:w="5920" w:type="dxa"/>
            <w:vAlign w:val="bottom"/>
          </w:tcPr>
          <w:p w:rsidRPr="008B7837" w:rsidR="00AC5114" w:rsidP="006C6175" w:rsidRDefault="00F37E78" w14:paraId="5AE7EA9E" w14:textId="5346D5F4">
            <w:pPr>
              <w:autoSpaceDE w:val="0"/>
              <w:autoSpaceDN w:val="0"/>
              <w:jc w:val="left"/>
            </w:pPr>
            <w:r w:rsidRPr="008B7837">
              <w:t>Zemědělství, rozvoj venkova, životní prostředí</w:t>
            </w:r>
          </w:p>
        </w:tc>
      </w:tr>
      <w:tr w:rsidRPr="008B7837" w:rsidR="00AC5114" w:rsidTr="00CA6A26" w14:paraId="53972E32" w14:textId="77777777">
        <w:tc>
          <w:tcPr>
            <w:tcW w:w="3369" w:type="dxa"/>
          </w:tcPr>
          <w:p w:rsidRPr="008B7837" w:rsidR="00AC5114" w:rsidP="006C6175" w:rsidRDefault="00AC5114" w14:paraId="13B33E83" w14:textId="02CC0B27">
            <w:pPr>
              <w:autoSpaceDE w:val="0"/>
              <w:autoSpaceDN w:val="0"/>
              <w:jc w:val="left"/>
            </w:pPr>
            <w:r w:rsidRPr="008B7837">
              <w:t>Přijato</w:t>
            </w:r>
            <w:r w:rsidR="006B0588">
              <w:t xml:space="preserve"> v </w:t>
            </w:r>
            <w:r w:rsidRPr="008B7837">
              <w:t>sekci</w:t>
            </w:r>
          </w:p>
        </w:tc>
        <w:tc>
          <w:tcPr>
            <w:tcW w:w="5920" w:type="dxa"/>
            <w:vAlign w:val="bottom"/>
          </w:tcPr>
          <w:p w:rsidRPr="008B7837" w:rsidR="00AC5114" w:rsidP="006C6175" w:rsidRDefault="00F37E78" w14:paraId="5E71ECD2" w14:textId="16FE3ECB">
            <w:pPr>
              <w:autoSpaceDE w:val="0"/>
              <w:autoSpaceDN w:val="0"/>
              <w:jc w:val="left"/>
            </w:pPr>
            <w:r w:rsidRPr="008B7837">
              <w:t>12/3/2025</w:t>
            </w:r>
          </w:p>
        </w:tc>
      </w:tr>
      <w:tr w:rsidRPr="008B7837" w:rsidR="0058411F" w:rsidTr="00CA6A26" w14:paraId="7AE47B93" w14:textId="77777777">
        <w:tc>
          <w:tcPr>
            <w:tcW w:w="3369" w:type="dxa"/>
          </w:tcPr>
          <w:p w:rsidRPr="008B7837" w:rsidR="0058411F" w:rsidP="006C6175" w:rsidRDefault="0058411F" w14:paraId="26DE3092" w14:textId="2975B5A0">
            <w:pPr>
              <w:autoSpaceDE w:val="0"/>
              <w:autoSpaceDN w:val="0"/>
              <w:jc w:val="left"/>
            </w:pPr>
            <w:r w:rsidRPr="008B7837">
              <w:t>Přijato na plenárním zasedání</w:t>
            </w:r>
          </w:p>
        </w:tc>
        <w:tc>
          <w:tcPr>
            <w:tcW w:w="5920" w:type="dxa"/>
            <w:vAlign w:val="bottom"/>
          </w:tcPr>
          <w:p w:rsidRPr="008B7837" w:rsidR="0058411F" w:rsidP="006C6175" w:rsidRDefault="00054592" w14:paraId="34FA2183" w14:textId="4A105700">
            <w:pPr>
              <w:autoSpaceDE w:val="0"/>
              <w:autoSpaceDN w:val="0"/>
              <w:jc w:val="left"/>
            </w:pPr>
            <w:r w:rsidRPr="008B7837">
              <w:t>26/3/2025</w:t>
            </w:r>
          </w:p>
        </w:tc>
      </w:tr>
      <w:tr w:rsidRPr="008B7837" w:rsidR="0058411F" w:rsidTr="00CA6A26" w14:paraId="2FE8AE44" w14:textId="77777777">
        <w:tc>
          <w:tcPr>
            <w:tcW w:w="3369" w:type="dxa"/>
          </w:tcPr>
          <w:p w:rsidRPr="008B7837" w:rsidR="0058411F" w:rsidP="006C6175" w:rsidRDefault="0058411F" w14:paraId="2A65A034" w14:textId="77777777">
            <w:pPr>
              <w:autoSpaceDE w:val="0"/>
              <w:autoSpaceDN w:val="0"/>
              <w:jc w:val="left"/>
            </w:pPr>
            <w:r w:rsidRPr="008B7837">
              <w:t>Plenární zasedání č.</w:t>
            </w:r>
          </w:p>
        </w:tc>
        <w:tc>
          <w:tcPr>
            <w:tcW w:w="5920" w:type="dxa"/>
            <w:vAlign w:val="bottom"/>
          </w:tcPr>
          <w:p w:rsidRPr="008B7837" w:rsidR="0058411F" w:rsidP="006C6175" w:rsidRDefault="00054592" w14:paraId="17BFB0A7" w14:textId="6FE668A0">
            <w:pPr>
              <w:autoSpaceDE w:val="0"/>
              <w:autoSpaceDN w:val="0"/>
              <w:jc w:val="left"/>
            </w:pPr>
            <w:r w:rsidRPr="008B7837">
              <w:t>595</w:t>
            </w:r>
          </w:p>
        </w:tc>
      </w:tr>
      <w:tr w:rsidRPr="008B7837" w:rsidR="0058411F" w:rsidTr="00CA6A26" w14:paraId="3889B17A" w14:textId="77777777">
        <w:tc>
          <w:tcPr>
            <w:tcW w:w="3369" w:type="dxa"/>
          </w:tcPr>
          <w:p w:rsidRPr="008B7837" w:rsidR="0058411F" w:rsidP="006C6175" w:rsidRDefault="0058411F" w14:paraId="0C723801" w14:textId="77777777">
            <w:pPr>
              <w:autoSpaceDE w:val="0"/>
              <w:autoSpaceDN w:val="0"/>
              <w:jc w:val="left"/>
            </w:pPr>
            <w:r w:rsidRPr="008B7837">
              <w:t>Výsledek hlasování</w:t>
            </w:r>
            <w:r w:rsidRPr="008B7837">
              <w:br/>
              <w:t>(pro/proti/zdrželi se hlasování)</w:t>
            </w:r>
          </w:p>
        </w:tc>
        <w:tc>
          <w:tcPr>
            <w:tcW w:w="5920" w:type="dxa"/>
            <w:vAlign w:val="bottom"/>
          </w:tcPr>
          <w:p w:rsidRPr="008B7837" w:rsidR="0058411F" w:rsidP="006C6175" w:rsidRDefault="00054592" w14:paraId="14DB34EA" w14:textId="58964AB1">
            <w:pPr>
              <w:autoSpaceDE w:val="0"/>
              <w:autoSpaceDN w:val="0"/>
              <w:jc w:val="left"/>
            </w:pPr>
            <w:r w:rsidRPr="008B7837">
              <w:t>214/2/3</w:t>
            </w:r>
          </w:p>
        </w:tc>
      </w:tr>
    </w:tbl>
    <w:p w:rsidRPr="008B7837" w:rsidR="00AC5114" w:rsidP="006C6175" w:rsidRDefault="00AC5114" w14:paraId="156A5F34" w14:textId="77777777">
      <w:pPr>
        <w:rPr>
          <w:lang w:val="en-GB"/>
        </w:rPr>
      </w:pPr>
    </w:p>
    <w:p w:rsidRPr="008B7837" w:rsidR="00AC5114" w:rsidP="006C6175" w:rsidRDefault="00AC5114" w14:paraId="2CD3051D" w14:textId="77777777">
      <w:pPr>
        <w:rPr>
          <w:lang w:val="en-GB"/>
        </w:rPr>
        <w:sectPr w:rsidRPr="008B7837" w:rsidR="00AC5114" w:rsidSect="00C234BA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5669" w:right="1418" w:bottom="1418" w:left="1418" w:header="709" w:footer="709" w:gutter="0"/>
          <w:cols w:space="720"/>
          <w:docGrid w:linePitch="360"/>
        </w:sectPr>
      </w:pPr>
    </w:p>
    <w:p w:rsidRPr="008B7837" w:rsidR="00054592" w:rsidP="006C6175" w:rsidRDefault="00054592" w14:paraId="5918D24D" w14:textId="77777777">
      <w:pPr>
        <w:keepNext/>
        <w:numPr>
          <w:ilvl w:val="0"/>
          <w:numId w:val="1"/>
        </w:numPr>
        <w:ind w:left="567" w:hanging="567"/>
        <w:outlineLvl w:val="0"/>
        <w:rPr>
          <w:b/>
          <w:kern w:val="28"/>
        </w:rPr>
      </w:pPr>
      <w:r w:rsidRPr="008B7837">
        <w:rPr>
          <w:b/>
        </w:rPr>
        <w:lastRenderedPageBreak/>
        <w:t>Úvod</w:t>
      </w:r>
    </w:p>
    <w:p w:rsidRPr="008B7837" w:rsidR="00054592" w:rsidP="006C6175" w:rsidRDefault="00054592" w14:paraId="2848B66E" w14:textId="77777777">
      <w:pPr>
        <w:rPr>
          <w:lang w:val="en-GB"/>
        </w:rPr>
      </w:pPr>
    </w:p>
    <w:p w:rsidRPr="008B7837" w:rsidR="00054592" w:rsidP="006C6175" w:rsidRDefault="00054592" w14:paraId="088B675E" w14:textId="3E9E52E9">
      <w:pPr>
        <w:numPr>
          <w:ilvl w:val="1"/>
          <w:numId w:val="1"/>
        </w:numPr>
        <w:ind w:left="567" w:hanging="567"/>
        <w:outlineLvl w:val="1"/>
      </w:pPr>
      <w:r w:rsidRPr="008B7837">
        <w:t>EHSV by chtěl touto hodnotící zprávou,</w:t>
      </w:r>
      <w:r w:rsidR="006B0588">
        <w:t xml:space="preserve"> v </w:t>
      </w:r>
      <w:r w:rsidRPr="008B7837">
        <w:t>níž se zabývá prováděním směrnice (EU)</w:t>
      </w:r>
      <w:r w:rsidR="004B01F4">
        <w:t> </w:t>
      </w:r>
      <w:r w:rsidRPr="008B7837">
        <w:t>2019/633 ze dne 1</w:t>
      </w:r>
      <w:r w:rsidR="006B0588">
        <w:t>7. </w:t>
      </w:r>
      <w:r w:rsidRPr="008B7837">
        <w:t>dubna 2019</w:t>
      </w:r>
      <w:r w:rsidR="006B0588">
        <w:t xml:space="preserve"> o </w:t>
      </w:r>
      <w:r w:rsidRPr="008B7837">
        <w:t>nekalých obchodních praktikách mezi podniky</w:t>
      </w:r>
      <w:r w:rsidR="006B0588">
        <w:t xml:space="preserve"> v </w:t>
      </w:r>
      <w:r w:rsidRPr="008B7837">
        <w:t>zemědělském</w:t>
      </w:r>
      <w:r w:rsidR="00791FE7">
        <w:t> </w:t>
      </w:r>
      <w:r w:rsidR="006B0588">
        <w:t>a </w:t>
      </w:r>
      <w:r w:rsidRPr="008B7837">
        <w:t>potravinovém řetězci (dále jen „směrnice</w:t>
      </w:r>
      <w:r w:rsidR="006B0588">
        <w:t xml:space="preserve"> o </w:t>
      </w:r>
      <w:r w:rsidRPr="008B7837">
        <w:t>nekalých obchodních praktikách“)</w:t>
      </w:r>
      <w:r w:rsidR="006B0588">
        <w:t xml:space="preserve"> v </w:t>
      </w:r>
      <w:r w:rsidRPr="008B7837">
        <w:t>období 2019–2024, přispět</w:t>
      </w:r>
      <w:r w:rsidR="006B0588">
        <w:t xml:space="preserve"> k </w:t>
      </w:r>
      <w:r w:rsidRPr="008B7837">
        <w:t>následnému hodnocení této směrnice, které právě připravuje Evropská komise. EHSV ve své hodnotící zprávě zohlednil hlavní cíle společné zemědělské politiky na období 2023–2027, zejména pak cíl zvýšení konkurenceschopnosti</w:t>
      </w:r>
      <w:r w:rsidR="006B0588">
        <w:t xml:space="preserve"> a </w:t>
      </w:r>
      <w:r w:rsidRPr="008B7837">
        <w:t>cíl posílení vyjednávací pozice prvovýrobců</w:t>
      </w:r>
      <w:r w:rsidR="006B0588">
        <w:t xml:space="preserve"> v </w:t>
      </w:r>
      <w:r w:rsidRPr="008B7837">
        <w:t>dodavatelském řetězci</w:t>
      </w:r>
      <w:r w:rsidR="006B0588">
        <w:t xml:space="preserve"> s </w:t>
      </w:r>
      <w:r w:rsidRPr="008B7837">
        <w:t>cílem zajistit jim vyšší příjmy</w:t>
      </w:r>
      <w:r w:rsidRPr="008B7837">
        <w:rPr>
          <w:sz w:val="24"/>
          <w:vertAlign w:val="superscript"/>
          <w:lang w:val="en-GB"/>
        </w:rPr>
        <w:footnoteReference w:id="1"/>
      </w:r>
      <w:r w:rsidRPr="008B7837">
        <w:t>. Jeho hlavním záměrem bylo shromáždit</w:t>
      </w:r>
      <w:r w:rsidR="006B0588">
        <w:t xml:space="preserve"> a </w:t>
      </w:r>
      <w:r w:rsidRPr="008B7837">
        <w:t>posoudit zde názory na to, jak je směrnice</w:t>
      </w:r>
      <w:r w:rsidR="006B0588">
        <w:t xml:space="preserve"> o </w:t>
      </w:r>
      <w:r w:rsidRPr="008B7837">
        <w:t>nekalých obchodních praktikách prováděna ve vybraných členských státech EU.</w:t>
      </w:r>
    </w:p>
    <w:p w:rsidRPr="00F8083E" w:rsidR="00054592" w:rsidP="006C6175" w:rsidRDefault="00054592" w14:paraId="6709269C" w14:textId="77777777"/>
    <w:p w:rsidRPr="008B7837" w:rsidR="00054592" w:rsidP="006C6175" w:rsidRDefault="00054592" w14:paraId="651B27FB" w14:textId="367AFB45">
      <w:pPr>
        <w:numPr>
          <w:ilvl w:val="1"/>
          <w:numId w:val="1"/>
        </w:numPr>
        <w:ind w:left="567" w:hanging="567"/>
        <w:outlineLvl w:val="1"/>
      </w:pPr>
      <w:r w:rsidRPr="008B7837">
        <w:t>Směrnice 2019/633</w:t>
      </w:r>
      <w:r w:rsidR="006B0588">
        <w:t xml:space="preserve"> o </w:t>
      </w:r>
      <w:r w:rsidRPr="008B7837">
        <w:t>nekalých obchodních praktikách představuje právní nástroj, který má za cíl ochránit dodavatele zemědělských produktů</w:t>
      </w:r>
      <w:r w:rsidR="006B0588">
        <w:t xml:space="preserve"> a </w:t>
      </w:r>
      <w:r w:rsidRPr="008B7837">
        <w:t>potravin před nekalými obchodními praktikami kupujících</w:t>
      </w:r>
      <w:r w:rsidR="006B0588">
        <w:t xml:space="preserve"> v </w:t>
      </w:r>
      <w:r w:rsidRPr="008B7837">
        <w:t>potravinovém řetězci. Hlavním cílem směrnice je zaručit zemědělcům</w:t>
      </w:r>
      <w:r w:rsidR="006B0588">
        <w:t xml:space="preserve"> a </w:t>
      </w:r>
      <w:r w:rsidRPr="008B7837">
        <w:t>malým</w:t>
      </w:r>
      <w:r w:rsidR="006B0588">
        <w:t xml:space="preserve"> a </w:t>
      </w:r>
      <w:r w:rsidRPr="008B7837">
        <w:t>středním dodavatelům spravedlivější zacházení, posílit jejich vyjednávací pozici</w:t>
      </w:r>
      <w:r w:rsidR="006B0588">
        <w:t xml:space="preserve"> a </w:t>
      </w:r>
      <w:r w:rsidRPr="008B7837">
        <w:t>zlepšit fungování vnitřního trhu. Nekalé obchodní praktiky jsou definovány jako praktiky, „které se výrazně odchylují od zásad poctivého obchodního styku, jsou</w:t>
      </w:r>
      <w:r w:rsidR="006B0588">
        <w:t xml:space="preserve"> v </w:t>
      </w:r>
      <w:r w:rsidRPr="008B7837">
        <w:t>rozporu</w:t>
      </w:r>
      <w:r w:rsidR="006B0588">
        <w:t xml:space="preserve"> s </w:t>
      </w:r>
      <w:r w:rsidRPr="008B7837">
        <w:t>dobrou vírou</w:t>
      </w:r>
      <w:r w:rsidR="006B0588">
        <w:t xml:space="preserve"> a </w:t>
      </w:r>
      <w:r w:rsidRPr="008B7837">
        <w:t>poctivým jednáním</w:t>
      </w:r>
      <w:r w:rsidR="006B0588">
        <w:t xml:space="preserve"> a </w:t>
      </w:r>
      <w:r w:rsidRPr="008B7837">
        <w:t>jsou jednostranně vnuceny jedním obchodním partnerem druhému“. Ve směrnici bylo jasně stanoveno deset tzv. černých praktik, které jsou zakázány,</w:t>
      </w:r>
      <w:r w:rsidR="006B0588">
        <w:t xml:space="preserve"> a </w:t>
      </w:r>
      <w:r w:rsidRPr="008B7837">
        <w:t>šest tzv. šedých praktik, jež se smí uplatňovat, avšak pouze pod podmínkou, že byly předem výslovně dohodnuty</w:t>
      </w:r>
      <w:r w:rsidR="006B0588">
        <w:t xml:space="preserve"> a </w:t>
      </w:r>
      <w:r w:rsidRPr="008B7837">
        <w:t>splňují určité další formální požadavky.</w:t>
      </w:r>
    </w:p>
    <w:p w:rsidRPr="00F8083E" w:rsidR="00054592" w:rsidP="006C6175" w:rsidRDefault="00054592" w14:paraId="5DD9A4F1" w14:textId="77777777"/>
    <w:p w:rsidRPr="008B7837" w:rsidR="00054592" w:rsidP="006C6175" w:rsidRDefault="00054592" w14:paraId="0199ACD0" w14:textId="7C9B98BE">
      <w:pPr>
        <w:numPr>
          <w:ilvl w:val="1"/>
          <w:numId w:val="1"/>
        </w:numPr>
        <w:ind w:left="567" w:hanging="567"/>
        <w:outlineLvl w:val="1"/>
      </w:pPr>
      <w:r w:rsidRPr="008B7837">
        <w:t>EHSV tuto zprávu vypracoval</w:t>
      </w:r>
      <w:r w:rsidR="006B0588">
        <w:t xml:space="preserve"> v </w:t>
      </w:r>
      <w:r w:rsidRPr="008B7837">
        <w:t>souladu se svou metodikou hodnocení</w:t>
      </w:r>
      <w:r w:rsidR="006B0588">
        <w:t xml:space="preserve"> a </w:t>
      </w:r>
      <w:r w:rsidRPr="008B7837">
        <w:t>vycházel při tom</w:t>
      </w:r>
      <w:r w:rsidR="006B0588">
        <w:t xml:space="preserve"> z </w:t>
      </w:r>
      <w:r w:rsidRPr="008B7837">
        <w:t>výsledků pracovních cest</w:t>
      </w:r>
      <w:r w:rsidR="006B0588">
        <w:t xml:space="preserve"> a </w:t>
      </w:r>
      <w:r w:rsidRPr="008B7837">
        <w:t>on-line průzkumu, jež byly uskutečněny</w:t>
      </w:r>
      <w:r w:rsidR="006B0588">
        <w:t xml:space="preserve"> v </w:t>
      </w:r>
      <w:r w:rsidRPr="008B7837">
        <w:t>pěti členských státech EU,</w:t>
      </w:r>
      <w:r w:rsidR="006B0588">
        <w:t xml:space="preserve"> a </w:t>
      </w:r>
      <w:r w:rsidRPr="008B7837">
        <w:t>sice</w:t>
      </w:r>
      <w:r w:rsidR="006B0588">
        <w:t xml:space="preserve"> v </w:t>
      </w:r>
      <w:r w:rsidRPr="008B7837">
        <w:t>Bulharsku, Estonsku, Maďarsku, Německu</w:t>
      </w:r>
      <w:r w:rsidR="006B0588">
        <w:t xml:space="preserve"> a </w:t>
      </w:r>
      <w:r w:rsidRPr="008B7837">
        <w:t>Slovinsku. Mezi právními předpisy těchto zemí jsou velké rozdíly, co se týče zákazů nad rámec směrnice</w:t>
      </w:r>
      <w:r w:rsidR="006B0588">
        <w:t xml:space="preserve"> o </w:t>
      </w:r>
      <w:r w:rsidRPr="008B7837">
        <w:t>nekalých obchodních praktikách</w:t>
      </w:r>
      <w:r w:rsidR="006B0588">
        <w:t xml:space="preserve"> a </w:t>
      </w:r>
      <w:r w:rsidRPr="008B7837">
        <w:t>pokrytých obchodních vztahů. Ke zprávě je připojena technická příloha, která obsahuje podrobné informace</w:t>
      </w:r>
      <w:r w:rsidR="006B0588">
        <w:t xml:space="preserve"> o </w:t>
      </w:r>
      <w:r w:rsidRPr="008B7837">
        <w:t>závěrech vyvozených</w:t>
      </w:r>
      <w:r w:rsidR="006B0588">
        <w:t xml:space="preserve"> z </w:t>
      </w:r>
      <w:r w:rsidRPr="008B7837">
        <w:t>on-line průzkumu</w:t>
      </w:r>
      <w:r w:rsidR="006B0588">
        <w:t xml:space="preserve"> a </w:t>
      </w:r>
      <w:r w:rsidRPr="008B7837">
        <w:t>ze setkání se zainteresovanými stranami ve výše uvedených zemích.</w:t>
      </w:r>
    </w:p>
    <w:p w:rsidRPr="00F8083E" w:rsidR="00054592" w:rsidP="006C6175" w:rsidRDefault="00054592" w14:paraId="7F875351" w14:textId="77777777"/>
    <w:p w:rsidRPr="008B7837" w:rsidR="00054592" w:rsidP="006C6175" w:rsidRDefault="00054592" w14:paraId="05944DA1" w14:textId="034991C2">
      <w:pPr>
        <w:numPr>
          <w:ilvl w:val="1"/>
          <w:numId w:val="1"/>
        </w:numPr>
        <w:ind w:left="567" w:hanging="567"/>
        <w:outlineLvl w:val="1"/>
      </w:pPr>
      <w:r w:rsidRPr="008B7837">
        <w:t>EHSV by tímto chtěl doplnit hodnocení, které provádí Evropská komise. Ve svém hodnocení se tudíž konkrétně zaměřil na to, zda se prostřednictvím směrnice</w:t>
      </w:r>
      <w:r w:rsidR="006B0588">
        <w:t xml:space="preserve"> o </w:t>
      </w:r>
      <w:r w:rsidRPr="008B7837">
        <w:t>nekalých obchodních praktikách podařilo změnit</w:t>
      </w:r>
      <w:r w:rsidR="006B0588">
        <w:t xml:space="preserve"> v </w:t>
      </w:r>
      <w:r w:rsidRPr="008B7837">
        <w:t>daných zemích vyjednávací pozici slabších subjektů</w:t>
      </w:r>
      <w:r w:rsidR="006B0588">
        <w:t xml:space="preserve"> v </w:t>
      </w:r>
      <w:r w:rsidRPr="008B7837">
        <w:t>potravinovém řetězci, dosáhnout rovnováhy mezi prevencí</w:t>
      </w:r>
      <w:r w:rsidR="006B0588">
        <w:t xml:space="preserve"> a </w:t>
      </w:r>
      <w:r w:rsidRPr="008B7837">
        <w:t>potíráním nekalých obchodních praktik</w:t>
      </w:r>
      <w:r w:rsidR="006B0588">
        <w:t xml:space="preserve"> a </w:t>
      </w:r>
      <w:r w:rsidRPr="008B7837">
        <w:t>zamezením nadměrné zátěži, vytvořit účinné</w:t>
      </w:r>
      <w:r w:rsidR="006B0588">
        <w:t xml:space="preserve"> a </w:t>
      </w:r>
      <w:r w:rsidRPr="008B7837">
        <w:t>přiměřené mechanismy prosazování na vnitrostátní úrovni</w:t>
      </w:r>
      <w:r w:rsidR="006B0588">
        <w:t xml:space="preserve"> a </w:t>
      </w:r>
      <w:r w:rsidRPr="008B7837">
        <w:t>podpořit kulturu dialogu</w:t>
      </w:r>
      <w:r w:rsidR="006B0588">
        <w:t xml:space="preserve"> a </w:t>
      </w:r>
      <w:r w:rsidRPr="008B7837">
        <w:t>spolupráce</w:t>
      </w:r>
      <w:r w:rsidR="006B0588">
        <w:t xml:space="preserve"> v </w:t>
      </w:r>
      <w:r w:rsidRPr="008B7837">
        <w:t>celém dodavatelském řetězci.</w:t>
      </w:r>
    </w:p>
    <w:p w:rsidRPr="00F8083E" w:rsidR="00054592" w:rsidP="006C6175" w:rsidRDefault="00054592" w14:paraId="2572DA9A" w14:textId="77777777"/>
    <w:p w:rsidRPr="008B7837" w:rsidR="00054592" w:rsidP="006C6175" w:rsidRDefault="00054592" w14:paraId="423919DD" w14:textId="77777777">
      <w:pPr>
        <w:keepNext/>
        <w:numPr>
          <w:ilvl w:val="0"/>
          <w:numId w:val="1"/>
        </w:numPr>
        <w:ind w:left="567" w:hanging="567"/>
        <w:outlineLvl w:val="0"/>
        <w:rPr>
          <w:b/>
          <w:kern w:val="28"/>
        </w:rPr>
      </w:pPr>
      <w:r w:rsidRPr="008B7837">
        <w:rPr>
          <w:b/>
        </w:rPr>
        <w:t>Závěry týkající se účinnosti</w:t>
      </w:r>
    </w:p>
    <w:p w:rsidRPr="008B7837" w:rsidR="00054592" w:rsidP="006C6175" w:rsidRDefault="00054592" w14:paraId="23A21DE9" w14:textId="77777777">
      <w:pPr>
        <w:keepNext/>
        <w:ind w:left="142" w:hanging="142"/>
        <w:jc w:val="left"/>
        <w:rPr>
          <w:lang w:val="en-GB"/>
        </w:rPr>
      </w:pPr>
    </w:p>
    <w:p w:rsidRPr="008B7837" w:rsidR="00054592" w:rsidP="006C6175" w:rsidRDefault="00054592" w14:paraId="1D623955" w14:textId="6B0310F1">
      <w:pPr>
        <w:numPr>
          <w:ilvl w:val="1"/>
          <w:numId w:val="1"/>
        </w:numPr>
        <w:ind w:left="567" w:hanging="567"/>
        <w:outlineLvl w:val="1"/>
      </w:pPr>
      <w:r w:rsidRPr="008B7837">
        <w:t>Z on-line průzkumu lze vyčíst, že směrnice</w:t>
      </w:r>
      <w:r w:rsidR="006B0588">
        <w:t xml:space="preserve"> o </w:t>
      </w:r>
      <w:r w:rsidRPr="008B7837">
        <w:t>nekalých obchodních praktikách do jisté míry pomáhá posílit právní jistotu</w:t>
      </w:r>
      <w:r w:rsidR="006B0588">
        <w:t xml:space="preserve"> a </w:t>
      </w:r>
      <w:r w:rsidRPr="008B7837">
        <w:t>předvídatelnost právních problémů. Podle 43</w:t>
      </w:r>
      <w:r w:rsidR="006B0588">
        <w:t> %</w:t>
      </w:r>
      <w:r w:rsidRPr="008B7837">
        <w:t xml:space="preserve"> respondentů</w:t>
      </w:r>
      <w:r w:rsidR="006B0588">
        <w:t xml:space="preserve"> k </w:t>
      </w:r>
      <w:r w:rsidRPr="008B7837">
        <w:t>tomuto cíli účinně přispívá na úrovni EU</w:t>
      </w:r>
      <w:r w:rsidR="006B0588">
        <w:t xml:space="preserve"> a </w:t>
      </w:r>
      <w:r w:rsidRPr="008B7837">
        <w:t>podle 56</w:t>
      </w:r>
      <w:r w:rsidR="006B0588">
        <w:t> %</w:t>
      </w:r>
      <w:r w:rsidRPr="008B7837">
        <w:t xml:space="preserve"> respondentů tak činí na vnitrostátní</w:t>
      </w:r>
      <w:r w:rsidR="004B01F4">
        <w:t> </w:t>
      </w:r>
      <w:r w:rsidR="001F6607">
        <w:t>ú</w:t>
      </w:r>
      <w:r w:rsidRPr="008B7837">
        <w:t>rovni. 32</w:t>
      </w:r>
      <w:r w:rsidR="006B0588">
        <w:t> %</w:t>
      </w:r>
      <w:r w:rsidRPr="008B7837">
        <w:t xml:space="preserve"> účastníků průzkumu se však domnívá, že je neúčinná na úrovni EU,</w:t>
      </w:r>
      <w:r w:rsidR="006B0588">
        <w:t xml:space="preserve"> </w:t>
      </w:r>
      <w:r w:rsidR="006B0588">
        <w:lastRenderedPageBreak/>
        <w:t>a </w:t>
      </w:r>
      <w:r w:rsidRPr="008B7837">
        <w:t>41</w:t>
      </w:r>
      <w:r w:rsidR="006B0588">
        <w:t> %</w:t>
      </w:r>
      <w:r w:rsidRPr="008B7837">
        <w:t xml:space="preserve"> účastníků ji považuje za neúčinnou na vnitrostátní úrovni. 22</w:t>
      </w:r>
      <w:r w:rsidR="006B0588">
        <w:t> %</w:t>
      </w:r>
      <w:r w:rsidRPr="008B7837">
        <w:t xml:space="preserve"> dotázaných odpovědělo</w:t>
      </w:r>
      <w:r w:rsidR="004B01F4">
        <w:t> </w:t>
      </w:r>
      <w:r w:rsidRPr="008B7837">
        <w:t>„nevím“, co se týče úrovně EU,</w:t>
      </w:r>
      <w:r w:rsidR="006B0588">
        <w:t xml:space="preserve"> v </w:t>
      </w:r>
      <w:r w:rsidRPr="008B7837">
        <w:t>případě vnitrostátní úrovně tuto odpověď zaškrtla 3</w:t>
      </w:r>
      <w:r w:rsidR="006B0588">
        <w:t> %</w:t>
      </w:r>
      <w:r w:rsidRPr="008B7837">
        <w:t xml:space="preserve"> dotázaných.</w:t>
      </w:r>
      <w:r w:rsidR="006B0588">
        <w:t xml:space="preserve"> Z </w:t>
      </w:r>
      <w:r w:rsidRPr="008B7837">
        <w:t>hlediska právní jistoty byl za přínosný označen zejména standardizovaný</w:t>
      </w:r>
      <w:r w:rsidR="006B0588">
        <w:t xml:space="preserve"> a </w:t>
      </w:r>
      <w:r w:rsidRPr="008B7837">
        <w:t xml:space="preserve">strukturovaný přístup směrnice. </w:t>
      </w:r>
    </w:p>
    <w:p w:rsidRPr="00F8083E" w:rsidR="00054592" w:rsidP="006C6175" w:rsidRDefault="00054592" w14:paraId="5C3E2282" w14:textId="77777777"/>
    <w:p w:rsidRPr="008B7837" w:rsidR="00054592" w:rsidP="006C6175" w:rsidRDefault="00054592" w14:paraId="56BEAAA5" w14:textId="1182C7A5">
      <w:pPr>
        <w:numPr>
          <w:ilvl w:val="1"/>
          <w:numId w:val="1"/>
        </w:numPr>
        <w:ind w:left="567" w:hanging="567"/>
        <w:outlineLvl w:val="1"/>
      </w:pPr>
      <w:r w:rsidRPr="008B7837">
        <w:t>Pokud jde</w:t>
      </w:r>
      <w:r w:rsidR="006B0588">
        <w:t xml:space="preserve"> o </w:t>
      </w:r>
      <w:r w:rsidRPr="008B7837">
        <w:t>náležité fungování zemědělsko-potravinářského dodavatelského řetězce, mají účastníci on-line průzkumu za to, že směrnice</w:t>
      </w:r>
      <w:r w:rsidR="006B0588">
        <w:t xml:space="preserve"> o </w:t>
      </w:r>
      <w:r w:rsidRPr="008B7837">
        <w:t>nekalých obchodních praktikách –</w:t>
      </w:r>
      <w:r w:rsidR="006B0588">
        <w:t xml:space="preserve"> a </w:t>
      </w:r>
      <w:r w:rsidRPr="008B7837">
        <w:t>zejména pak vnitrostátní prováděcí předpisy – toto náležité fungování účinně nechrání ani nezlepšují. Žádný</w:t>
      </w:r>
      <w:r w:rsidR="006B0588">
        <w:t xml:space="preserve"> z </w:t>
      </w:r>
      <w:r w:rsidRPr="008B7837">
        <w:t>dotázaných neuvedl, že by směrnice velmi účinně chránila</w:t>
      </w:r>
      <w:r w:rsidR="006B0588">
        <w:t xml:space="preserve"> a </w:t>
      </w:r>
      <w:r w:rsidRPr="008B7837">
        <w:t>zlepšovala náležité fungování zemědělsko-potravinářského dodavatelského řetězce,</w:t>
      </w:r>
      <w:r w:rsidR="006B0588">
        <w:t xml:space="preserve"> a </w:t>
      </w:r>
      <w:r w:rsidRPr="008B7837">
        <w:t>pouze 32</w:t>
      </w:r>
      <w:r w:rsidR="006B0588">
        <w:t> %</w:t>
      </w:r>
      <w:r w:rsidRPr="008B7837">
        <w:t xml:space="preserve"> dotázaných ji</w:t>
      </w:r>
      <w:r w:rsidR="006B0588">
        <w:t xml:space="preserve"> v </w:t>
      </w:r>
      <w:r w:rsidRPr="008B7837">
        <w:t>tomto směru ohodnotilo jako středně účinnou,</w:t>
      </w:r>
      <w:r w:rsidR="006B0588">
        <w:t xml:space="preserve"> a </w:t>
      </w:r>
      <w:r w:rsidRPr="008B7837">
        <w:t>to na úrovni EU</w:t>
      </w:r>
      <w:r w:rsidR="006B0588">
        <w:t xml:space="preserve"> i </w:t>
      </w:r>
      <w:r w:rsidRPr="008B7837">
        <w:t>na vnitrostátní úrovni.</w:t>
      </w:r>
      <w:r w:rsidR="006B0588">
        <w:t xml:space="preserve"> V </w:t>
      </w:r>
      <w:r w:rsidRPr="008B7837">
        <w:t>Německu má směrnici</w:t>
      </w:r>
      <w:r w:rsidR="006B0588">
        <w:t xml:space="preserve"> v </w:t>
      </w:r>
      <w:r w:rsidRPr="008B7837">
        <w:t>tomto ohledu za účinnou pouze 17</w:t>
      </w:r>
      <w:r w:rsidR="006B0588">
        <w:t> %</w:t>
      </w:r>
      <w:r w:rsidRPr="008B7837">
        <w:t xml:space="preserve"> respondentů. 35</w:t>
      </w:r>
      <w:r w:rsidR="006B0588">
        <w:t> %</w:t>
      </w:r>
      <w:r w:rsidRPr="008B7837">
        <w:t xml:space="preserve"> účastníků průzkumu ji označilo za neúčinnou na úrovni EU</w:t>
      </w:r>
      <w:r w:rsidR="006B0588">
        <w:t xml:space="preserve"> a </w:t>
      </w:r>
      <w:r w:rsidRPr="008B7837">
        <w:t>54</w:t>
      </w:r>
      <w:r w:rsidR="006B0588">
        <w:t> %</w:t>
      </w:r>
      <w:r w:rsidRPr="008B7837">
        <w:t xml:space="preserve"> na vnitrostátní úrovni. Podle 16</w:t>
      </w:r>
      <w:r w:rsidR="006B0588">
        <w:t> %</w:t>
      </w:r>
      <w:r w:rsidR="004B01F4">
        <w:t> </w:t>
      </w:r>
      <w:r w:rsidRPr="008B7837">
        <w:t>respondentů nemá na úrovni EU vůbec žádný účinek,</w:t>
      </w:r>
      <w:r w:rsidR="006B0588">
        <w:t xml:space="preserve"> v </w:t>
      </w:r>
      <w:r w:rsidRPr="008B7837">
        <w:t>případě vnitrostátní úrovně pak tento názor vyjádřilo 27</w:t>
      </w:r>
      <w:r w:rsidR="006B0588">
        <w:t> %</w:t>
      </w:r>
      <w:r w:rsidRPr="008B7837">
        <w:t xml:space="preserve"> respondentů. 32</w:t>
      </w:r>
      <w:r w:rsidR="006B0588">
        <w:t> %</w:t>
      </w:r>
      <w:r w:rsidRPr="008B7837">
        <w:t xml:space="preserve"> dotázaných odpovědělo „nevím“, co se týče úrovně EU,</w:t>
      </w:r>
      <w:r w:rsidR="006B0588">
        <w:t xml:space="preserve"> v </w:t>
      </w:r>
      <w:r w:rsidRPr="008B7837">
        <w:t>případě vnitrostátní úrovně tuto odpověď zaškrtlo 14</w:t>
      </w:r>
      <w:r w:rsidR="006B0588">
        <w:t> %</w:t>
      </w:r>
      <w:r w:rsidRPr="008B7837">
        <w:t xml:space="preserve"> dotázaných. </w:t>
      </w:r>
    </w:p>
    <w:p w:rsidRPr="00F8083E" w:rsidR="00054592" w:rsidP="006C6175" w:rsidRDefault="00054592" w14:paraId="6BA5587A" w14:textId="77777777"/>
    <w:p w:rsidRPr="008B7837" w:rsidR="00054592" w:rsidP="006C6175" w:rsidRDefault="00054592" w14:paraId="414026AC" w14:textId="715E1101">
      <w:pPr>
        <w:numPr>
          <w:ilvl w:val="1"/>
          <w:numId w:val="1"/>
        </w:numPr>
        <w:ind w:left="567" w:hanging="567"/>
        <w:outlineLvl w:val="1"/>
      </w:pPr>
      <w:r w:rsidRPr="008B7837">
        <w:t>Pokud jde</w:t>
      </w:r>
      <w:r w:rsidR="006B0588">
        <w:t xml:space="preserve"> o </w:t>
      </w:r>
      <w:r w:rsidRPr="008B7837">
        <w:t>zlepšení ekonomické</w:t>
      </w:r>
      <w:r w:rsidR="006B0588">
        <w:t xml:space="preserve"> a </w:t>
      </w:r>
      <w:r w:rsidRPr="008B7837">
        <w:t>sociální situace zemědělských prvovýrobců, je směrnice</w:t>
      </w:r>
      <w:r w:rsidR="006B0588">
        <w:t xml:space="preserve"> o </w:t>
      </w:r>
      <w:r w:rsidRPr="008B7837">
        <w:t>nekalých obchodních praktikách dle účastníků průzkumu spíše neúčinná. Na úrovni EU ji za účinnou označilo pouze 25</w:t>
      </w:r>
      <w:r w:rsidR="006B0588">
        <w:t> %</w:t>
      </w:r>
      <w:r w:rsidRPr="008B7837">
        <w:t xml:space="preserve"> dotázaných</w:t>
      </w:r>
      <w:r w:rsidR="006B0588">
        <w:t xml:space="preserve"> a </w:t>
      </w:r>
      <w:r w:rsidRPr="008B7837">
        <w:t>na vnitrostátní úrovni jen 38</w:t>
      </w:r>
      <w:r w:rsidR="006B0588">
        <w:t> %</w:t>
      </w:r>
      <w:r w:rsidRPr="008B7837">
        <w:t>. Podíváme-li se na výsledky</w:t>
      </w:r>
      <w:r w:rsidR="006B0588">
        <w:t xml:space="preserve"> v </w:t>
      </w:r>
      <w:r w:rsidRPr="008B7837">
        <w:t>jednotlivých zemích, je 75</w:t>
      </w:r>
      <w:r w:rsidR="006B0588">
        <w:t> %</w:t>
      </w:r>
      <w:r w:rsidRPr="008B7837">
        <w:t xml:space="preserve"> respondentů ve Slovinsku, 67</w:t>
      </w:r>
      <w:r w:rsidR="006B0588">
        <w:t> %</w:t>
      </w:r>
      <w:r w:rsidRPr="008B7837">
        <w:t xml:space="preserve"> respondentů</w:t>
      </w:r>
      <w:r w:rsidR="006B0588">
        <w:t xml:space="preserve"> v </w:t>
      </w:r>
      <w:r w:rsidRPr="008B7837">
        <w:t>Německu, 63</w:t>
      </w:r>
      <w:r w:rsidR="006B0588">
        <w:t> %</w:t>
      </w:r>
      <w:r w:rsidRPr="008B7837">
        <w:t xml:space="preserve"> respondentů</w:t>
      </w:r>
      <w:r w:rsidR="006B0588">
        <w:t xml:space="preserve"> v </w:t>
      </w:r>
      <w:r w:rsidRPr="008B7837">
        <w:t>Estonsku, 50</w:t>
      </w:r>
      <w:r w:rsidR="006B0588">
        <w:t> %</w:t>
      </w:r>
      <w:r w:rsidRPr="008B7837">
        <w:t xml:space="preserve"> respondentů</w:t>
      </w:r>
      <w:r w:rsidR="006B0588">
        <w:t xml:space="preserve"> v </w:t>
      </w:r>
      <w:r w:rsidRPr="008B7837">
        <w:t>Bulharsku</w:t>
      </w:r>
      <w:r w:rsidR="006B0588">
        <w:t xml:space="preserve"> a </w:t>
      </w:r>
      <w:r w:rsidRPr="008B7837">
        <w:t>43</w:t>
      </w:r>
      <w:r w:rsidR="006B0588">
        <w:t> %</w:t>
      </w:r>
      <w:r w:rsidRPr="008B7837">
        <w:t xml:space="preserve"> respondentů</w:t>
      </w:r>
      <w:r w:rsidR="006B0588">
        <w:t xml:space="preserve"> v </w:t>
      </w:r>
      <w:r w:rsidRPr="008B7837">
        <w:t>Maďarsku toho názoru, že směrnice obecně vzato nepomáhá zlepšovat ekonomickou ani sociální situaci zemědělských prvovýrobců. Dále lze konstatovat, že slovinské, německé, estonské</w:t>
      </w:r>
      <w:r w:rsidR="006B0588">
        <w:t xml:space="preserve"> a </w:t>
      </w:r>
      <w:r w:rsidRPr="008B7837">
        <w:t>maďarské prováděcí předpisy stanoví</w:t>
      </w:r>
      <w:r w:rsidR="006B0588">
        <w:t xml:space="preserve"> v </w:t>
      </w:r>
      <w:r w:rsidRPr="008B7837">
        <w:t>oblasti nekalých obchodních praktik mnohem přísnější pravidla, co se týče organizací, které jim podléhají,</w:t>
      </w:r>
      <w:r w:rsidR="006B0588">
        <w:t xml:space="preserve"> a </w:t>
      </w:r>
      <w:r w:rsidRPr="008B7837">
        <w:t>seznamu zakázaných praktik, kdežto</w:t>
      </w:r>
      <w:r w:rsidR="006B0588">
        <w:t xml:space="preserve"> v </w:t>
      </w:r>
      <w:r w:rsidRPr="008B7837">
        <w:t>Bulharsku byla směrnice převedena téměř jedna ku jedné.</w:t>
      </w:r>
      <w:r w:rsidR="006B0588">
        <w:t xml:space="preserve"> Z </w:t>
      </w:r>
      <w:r w:rsidRPr="008B7837">
        <w:t>hlediska pozitivního vlivu na ekonomickou</w:t>
      </w:r>
      <w:r w:rsidR="006B0588">
        <w:t xml:space="preserve"> a </w:t>
      </w:r>
      <w:r w:rsidRPr="008B7837">
        <w:t>sociální situaci zemědělců pak tato země skončila na druhém místě, hned za prvním Maďarskem.</w:t>
      </w:r>
      <w:r w:rsidR="006B0588">
        <w:t xml:space="preserve"> V </w:t>
      </w:r>
      <w:r w:rsidRPr="008B7837">
        <w:t>průzkumu zaznělo několik kritických názorů ohledně postavení drobných zemědělců. Ti jsou sice lépe obeznámeni se svými právy,</w:t>
      </w:r>
      <w:r w:rsidR="006B0588">
        <w:t xml:space="preserve"> i </w:t>
      </w:r>
      <w:r w:rsidRPr="008B7837">
        <w:t>nadále je však pro ně největším problémem nerovnováha</w:t>
      </w:r>
      <w:r w:rsidR="006B0588">
        <w:t xml:space="preserve"> v </w:t>
      </w:r>
      <w:r w:rsidRPr="008B7837">
        <w:t>tržní síle (Estonsko). Je zde sice zájem</w:t>
      </w:r>
      <w:r w:rsidR="006B0588">
        <w:t xml:space="preserve"> o </w:t>
      </w:r>
      <w:r w:rsidRPr="008B7837">
        <w:t>to, aby všechny subjekty dodavatelského řetězce navázaly skutečný dialog, vyjednávací pozice zemědělců však</w:t>
      </w:r>
      <w:r w:rsidR="006B0588">
        <w:t xml:space="preserve"> i </w:t>
      </w:r>
      <w:r w:rsidRPr="008B7837">
        <w:t xml:space="preserve">přes směrnici zůstává stále stejná (Slovinsko). </w:t>
      </w:r>
    </w:p>
    <w:p w:rsidRPr="00F8083E" w:rsidR="00054592" w:rsidP="006C6175" w:rsidRDefault="00054592" w14:paraId="5518731E" w14:textId="77777777"/>
    <w:p w:rsidRPr="008B7837" w:rsidR="00054592" w:rsidP="006C6175" w:rsidRDefault="00054592" w14:paraId="26052F8D" w14:textId="3815544E">
      <w:pPr>
        <w:numPr>
          <w:ilvl w:val="1"/>
          <w:numId w:val="1"/>
        </w:numPr>
        <w:ind w:left="567" w:hanging="567"/>
        <w:outlineLvl w:val="1"/>
      </w:pPr>
      <w:r w:rsidRPr="008B7837">
        <w:t>Za problematické byly označeny zejména ty vnitrostátní právní předpisy</w:t>
      </w:r>
      <w:r w:rsidR="006B0588">
        <w:t xml:space="preserve"> v </w:t>
      </w:r>
      <w:r w:rsidRPr="008B7837">
        <w:t>oblasti nekalých obchodních praktik, které rovněž chrání velké zpracovatele potravin. Je totiž nepravděpodobné, že by se tyto podniky následně snažily podělit se</w:t>
      </w:r>
      <w:r w:rsidR="006B0588">
        <w:t xml:space="preserve"> o </w:t>
      </w:r>
      <w:r w:rsidRPr="008B7837">
        <w:t>výhody plynoucí</w:t>
      </w:r>
      <w:r w:rsidR="006B0588">
        <w:t xml:space="preserve"> z </w:t>
      </w:r>
      <w:r w:rsidRPr="008B7837">
        <w:t>těchto předpisů se svými přímými</w:t>
      </w:r>
      <w:r w:rsidR="006B0588">
        <w:t xml:space="preserve"> a </w:t>
      </w:r>
      <w:r w:rsidRPr="008B7837">
        <w:t>nepřímými dodavateli,</w:t>
      </w:r>
      <w:r w:rsidR="006B0588">
        <w:t xml:space="preserve"> a </w:t>
      </w:r>
      <w:r w:rsidRPr="008B7837">
        <w:t>tudíž</w:t>
      </w:r>
      <w:r w:rsidR="006B0588">
        <w:t xml:space="preserve"> i </w:t>
      </w:r>
      <w:r w:rsidRPr="008B7837">
        <w:t>malými</w:t>
      </w:r>
      <w:r w:rsidR="006B0588">
        <w:t xml:space="preserve"> a </w:t>
      </w:r>
      <w:r w:rsidRPr="008B7837">
        <w:t>středními zemědělskými prvovýrobci.</w:t>
      </w:r>
      <w:r w:rsidR="006B0588">
        <w:t xml:space="preserve"> Z </w:t>
      </w:r>
      <w:r w:rsidRPr="008B7837">
        <w:t>tohoto důvodu byla jako jeden</w:t>
      </w:r>
      <w:r w:rsidR="006B0588">
        <w:t xml:space="preserve"> z </w:t>
      </w:r>
      <w:r w:rsidRPr="008B7837">
        <w:t>možných faktorů, které nepříznivě ovlivňují účinnost směrnice</w:t>
      </w:r>
      <w:r w:rsidR="006B0588">
        <w:t xml:space="preserve"> o </w:t>
      </w:r>
      <w:r w:rsidRPr="008B7837">
        <w:t>nekalých obchodních praktikách, zmíněna koncentrace tržní síly na straně zpracovatelů potravin. Je ovšem nutné poukázat na to, že drobnější zpracovatelé potravin mají mnohem slabší tržní postavení,</w:t>
      </w:r>
      <w:r w:rsidR="006B0588">
        <w:t xml:space="preserve"> a </w:t>
      </w:r>
      <w:r w:rsidRPr="008B7837">
        <w:t>že by tedy mohli potřebovat regulační ochranu.</w:t>
      </w:r>
      <w:r w:rsidR="006B0588">
        <w:t xml:space="preserve"> V </w:t>
      </w:r>
      <w:r w:rsidRPr="008B7837">
        <w:t>některých jiných případech byl kritizován nerovný dopad směrnice</w:t>
      </w:r>
      <w:r w:rsidR="006B0588">
        <w:t xml:space="preserve"> o </w:t>
      </w:r>
      <w:r w:rsidRPr="008B7837">
        <w:t xml:space="preserve">nekalých obchodních praktikách ve prospěch velkých podniků. </w:t>
      </w:r>
    </w:p>
    <w:p w:rsidRPr="00F8083E" w:rsidR="00054592" w:rsidP="006C6175" w:rsidRDefault="00054592" w14:paraId="2FFDEC0C" w14:textId="77777777"/>
    <w:p w:rsidRPr="008B7837" w:rsidR="00054592" w:rsidP="006C6175" w:rsidRDefault="00054592" w14:paraId="3B554833" w14:textId="00896E89">
      <w:pPr>
        <w:numPr>
          <w:ilvl w:val="1"/>
          <w:numId w:val="1"/>
        </w:numPr>
        <w:ind w:left="567" w:hanging="567"/>
        <w:outlineLvl w:val="1"/>
      </w:pPr>
      <w:r w:rsidRPr="008B7837">
        <w:lastRenderedPageBreak/>
        <w:t>K hlavním faktorům ovlivňujícím účinnost směrnice se dle průzkumu řadí cyklický charakter zemědělské činnosti</w:t>
      </w:r>
      <w:r w:rsidR="006B0588">
        <w:t xml:space="preserve"> a </w:t>
      </w:r>
      <w:r w:rsidRPr="008B7837">
        <w:t>potíže způsobené hospodářským útlumem (Maďarsko). Bylo uvedeno, že je zapotřebí zavést dodatečná ustanovení pro případy, kdy není možné dodržet smlouvy</w:t>
      </w:r>
      <w:r w:rsidR="006B0588">
        <w:t xml:space="preserve"> o </w:t>
      </w:r>
      <w:r w:rsidRPr="008B7837">
        <w:t>dodávkách</w:t>
      </w:r>
      <w:r w:rsidR="006B0588">
        <w:t xml:space="preserve"> z </w:t>
      </w:r>
      <w:r w:rsidRPr="008B7837">
        <w:t>důvodu nedostupnosti surovin</w:t>
      </w:r>
      <w:r w:rsidR="006B0588">
        <w:t xml:space="preserve"> a </w:t>
      </w:r>
      <w:r w:rsidRPr="008B7837">
        <w:t>kdy jsou producenti nuceni nést nepřiměřenou míru rizika</w:t>
      </w:r>
      <w:r w:rsidR="006B0588">
        <w:t xml:space="preserve"> a </w:t>
      </w:r>
      <w:r w:rsidRPr="008B7837">
        <w:t>zátěž.</w:t>
      </w:r>
    </w:p>
    <w:p w:rsidRPr="00F8083E" w:rsidR="00054592" w:rsidP="006C6175" w:rsidRDefault="00054592" w14:paraId="51BF9D13" w14:textId="77777777"/>
    <w:p w:rsidRPr="008B7837" w:rsidR="00054592" w:rsidP="006C6175" w:rsidRDefault="00054592" w14:paraId="3EF9C5DB" w14:textId="03A89973">
      <w:pPr>
        <w:numPr>
          <w:ilvl w:val="1"/>
          <w:numId w:val="1"/>
        </w:numPr>
        <w:ind w:left="567" w:hanging="567"/>
        <w:outlineLvl w:val="1"/>
      </w:pPr>
      <w:r w:rsidRPr="008B7837">
        <w:t>Podle dotázaných (59</w:t>
      </w:r>
      <w:r w:rsidR="006B0588">
        <w:t> %</w:t>
      </w:r>
      <w:r w:rsidRPr="008B7837">
        <w:t>) je nejúčinnější ta část směrnice, která se týká jmenování</w:t>
      </w:r>
      <w:r w:rsidR="006B0588">
        <w:t xml:space="preserve"> a </w:t>
      </w:r>
      <w:r w:rsidRPr="008B7837">
        <w:t>pravomocí příslušných orgánů. Za neúčinné naopak většina dotázaných označila mechanismy anonymního podávání stížností, nebo se</w:t>
      </w:r>
      <w:r w:rsidR="006B0588">
        <w:t xml:space="preserve"> k </w:t>
      </w:r>
      <w:r w:rsidRPr="008B7837">
        <w:t xml:space="preserve">této otázce nebyla schopna vyjádřit. </w:t>
      </w:r>
    </w:p>
    <w:p w:rsidRPr="00F8083E" w:rsidR="00054592" w:rsidP="006C6175" w:rsidRDefault="00054592" w14:paraId="0F28483D" w14:textId="77777777"/>
    <w:p w:rsidRPr="008B7837" w:rsidR="00054592" w:rsidP="006C6175" w:rsidRDefault="00054592" w14:paraId="1768124C" w14:textId="004C4045">
      <w:pPr>
        <w:numPr>
          <w:ilvl w:val="1"/>
          <w:numId w:val="1"/>
        </w:numPr>
        <w:ind w:left="567" w:hanging="567"/>
        <w:outlineLvl w:val="1"/>
      </w:pPr>
      <w:r w:rsidRPr="008B7837">
        <w:rPr>
          <w:color w:val="000000"/>
        </w:rPr>
        <w:t>Ve většině zemí byl jako jedna ze zásadních překážek, které brání oznamování nekalých obchodních praktik, zmíněn strach</w:t>
      </w:r>
      <w:r w:rsidR="006B0588">
        <w:rPr>
          <w:color w:val="000000"/>
        </w:rPr>
        <w:t xml:space="preserve"> z </w:t>
      </w:r>
      <w:r w:rsidRPr="008B7837">
        <w:rPr>
          <w:color w:val="000000"/>
        </w:rPr>
        <w:t xml:space="preserve">odvetných opatření. </w:t>
      </w:r>
      <w:r w:rsidRPr="008B7837">
        <w:t>Převážná část účastníků on-line průzkumu (56</w:t>
      </w:r>
      <w:r w:rsidR="006B0588">
        <w:t> %</w:t>
      </w:r>
      <w:r w:rsidRPr="008B7837">
        <w:t>) uvedla, že postupy podávání stížností jsou náležitě dostupné</w:t>
      </w:r>
      <w:r w:rsidR="006B0588">
        <w:t xml:space="preserve"> a </w:t>
      </w:r>
      <w:r w:rsidRPr="008B7837">
        <w:t>přístupné. 35</w:t>
      </w:r>
      <w:r w:rsidR="006B0588">
        <w:t> %</w:t>
      </w:r>
      <w:r w:rsidRPr="008B7837">
        <w:t xml:space="preserve"> dotázaných bylo opačného názoru</w:t>
      </w:r>
      <w:r w:rsidR="006B0588">
        <w:t xml:space="preserve"> a </w:t>
      </w:r>
      <w:r w:rsidRPr="008B7837">
        <w:t>8</w:t>
      </w:r>
      <w:r w:rsidR="006B0588">
        <w:t> %</w:t>
      </w:r>
      <w:r w:rsidRPr="008B7837">
        <w:t xml:space="preserve"> zvolilo odpověď „nevím“.</w:t>
      </w:r>
    </w:p>
    <w:p w:rsidRPr="008B7837" w:rsidR="00054592" w:rsidP="006C6175" w:rsidRDefault="00054592" w14:paraId="0E92A1B0" w14:textId="77777777">
      <w:pPr>
        <w:rPr>
          <w:lang w:val="en-GB"/>
        </w:rPr>
      </w:pPr>
    </w:p>
    <w:p w:rsidRPr="008B7837" w:rsidR="00054592" w:rsidP="006C6175" w:rsidRDefault="00054592" w14:paraId="2A5199A2" w14:textId="7A2DF133">
      <w:pPr>
        <w:numPr>
          <w:ilvl w:val="1"/>
          <w:numId w:val="1"/>
        </w:numPr>
        <w:ind w:left="567" w:hanging="567"/>
        <w:outlineLvl w:val="1"/>
      </w:pPr>
      <w:r w:rsidRPr="008B7837">
        <w:t>Pokud jde</w:t>
      </w:r>
      <w:r w:rsidR="006B0588">
        <w:t xml:space="preserve"> o </w:t>
      </w:r>
      <w:r w:rsidRPr="008B7837">
        <w:t>dostupnost mechanismů anonymního podávání stížností, je celková situace poněkud rozostřená. 46</w:t>
      </w:r>
      <w:r w:rsidR="006B0588">
        <w:t> %</w:t>
      </w:r>
      <w:r w:rsidRPr="008B7837">
        <w:t xml:space="preserve"> účastníků on-line průzkumu považuje směrnici</w:t>
      </w:r>
      <w:r w:rsidR="006B0588">
        <w:t xml:space="preserve"> o </w:t>
      </w:r>
      <w:r w:rsidRPr="008B7837">
        <w:t>nekalých obchodních praktikách</w:t>
      </w:r>
      <w:r w:rsidR="006B0588">
        <w:t xml:space="preserve"> a </w:t>
      </w:r>
      <w:r w:rsidRPr="008B7837">
        <w:t>její provádění za účinné. 41</w:t>
      </w:r>
      <w:r w:rsidR="006B0588">
        <w:t> %</w:t>
      </w:r>
      <w:r w:rsidRPr="008B7837">
        <w:t xml:space="preserve"> dotázaných má za to, že tomu tak není,</w:t>
      </w:r>
      <w:r w:rsidR="006B0588">
        <w:t xml:space="preserve"> a </w:t>
      </w:r>
      <w:r w:rsidRPr="008B7837">
        <w:t>14</w:t>
      </w:r>
      <w:r w:rsidR="006B0588">
        <w:t> %</w:t>
      </w:r>
      <w:r w:rsidRPr="008B7837">
        <w:t xml:space="preserve"> odpovědělo „nevím“.</w:t>
      </w:r>
      <w:r w:rsidR="006B0588">
        <w:t xml:space="preserve"> V </w:t>
      </w:r>
      <w:r w:rsidRPr="008B7837">
        <w:t>Bulharsku (33</w:t>
      </w:r>
      <w:r w:rsidR="006B0588">
        <w:t> %</w:t>
      </w:r>
      <w:r w:rsidRPr="008B7837">
        <w:t>)</w:t>
      </w:r>
      <w:r w:rsidR="006B0588">
        <w:t xml:space="preserve"> a </w:t>
      </w:r>
      <w:r w:rsidRPr="008B7837">
        <w:t>Estonsku (26</w:t>
      </w:r>
      <w:r w:rsidR="006B0588">
        <w:t> %</w:t>
      </w:r>
      <w:r w:rsidRPr="008B7837">
        <w:t>) se jen menšina dotázaných domnívá, že je postup anonymního oznamování nekalých obchodních praktik účinný, zatímco většina dotázaných</w:t>
      </w:r>
      <w:r w:rsidR="006B0588">
        <w:t xml:space="preserve"> v </w:t>
      </w:r>
      <w:r w:rsidRPr="008B7837">
        <w:t>Bulharsku (66</w:t>
      </w:r>
      <w:r w:rsidR="006B0588">
        <w:t> %</w:t>
      </w:r>
      <w:r w:rsidRPr="008B7837">
        <w:t>)</w:t>
      </w:r>
      <w:r w:rsidR="006B0588">
        <w:t xml:space="preserve"> a </w:t>
      </w:r>
      <w:r w:rsidRPr="008B7837">
        <w:t>výraznější menšina</w:t>
      </w:r>
      <w:r w:rsidR="006B0588">
        <w:t xml:space="preserve"> v </w:t>
      </w:r>
      <w:r w:rsidRPr="008B7837">
        <w:t>Estonsku (38</w:t>
      </w:r>
      <w:r w:rsidR="006B0588">
        <w:t> %</w:t>
      </w:r>
      <w:r w:rsidRPr="008B7837">
        <w:t>) je opačného názoru.</w:t>
      </w:r>
      <w:r w:rsidR="006B0588">
        <w:t xml:space="preserve"> V </w:t>
      </w:r>
      <w:r w:rsidRPr="008B7837">
        <w:t>Maďarsku jej za účinný označilo 71</w:t>
      </w:r>
      <w:r w:rsidR="006B0588">
        <w:t> %</w:t>
      </w:r>
      <w:r w:rsidRPr="008B7837">
        <w:t xml:space="preserve"> respondentů,</w:t>
      </w:r>
      <w:r w:rsidR="006B0588">
        <w:t xml:space="preserve"> v </w:t>
      </w:r>
      <w:r w:rsidRPr="008B7837">
        <w:t>Německu</w:t>
      </w:r>
      <w:r w:rsidR="006B0588">
        <w:t xml:space="preserve"> a </w:t>
      </w:r>
      <w:r w:rsidRPr="008B7837">
        <w:t>ve Slovinsku to pak bylo 50</w:t>
      </w:r>
      <w:r w:rsidR="006B0588">
        <w:t> %</w:t>
      </w:r>
      <w:r w:rsidRPr="008B7837">
        <w:t>. Opačný názor dalo najevo 29</w:t>
      </w:r>
      <w:r w:rsidR="006B0588">
        <w:t> %</w:t>
      </w:r>
      <w:r w:rsidRPr="008B7837">
        <w:t xml:space="preserve"> respondentů</w:t>
      </w:r>
      <w:r w:rsidR="006B0588">
        <w:t xml:space="preserve"> v </w:t>
      </w:r>
      <w:r w:rsidRPr="008B7837">
        <w:t>Maďarsku, 41</w:t>
      </w:r>
      <w:r w:rsidR="006B0588">
        <w:t> % v </w:t>
      </w:r>
      <w:r w:rsidRPr="008B7837">
        <w:t>Německu</w:t>
      </w:r>
      <w:r w:rsidR="006B0588">
        <w:t xml:space="preserve"> a </w:t>
      </w:r>
      <w:r w:rsidRPr="008B7837">
        <w:t>25</w:t>
      </w:r>
      <w:r w:rsidR="006B0588">
        <w:t> %</w:t>
      </w:r>
      <w:r w:rsidRPr="008B7837">
        <w:t xml:space="preserve"> ve Slovinsku. Při návštěvách členských států se často hovořilo</w:t>
      </w:r>
      <w:r w:rsidR="006B0588">
        <w:t xml:space="preserve"> o </w:t>
      </w:r>
      <w:r w:rsidRPr="008B7837">
        <w:t>mechanismech anonymního podávání stížností</w:t>
      </w:r>
      <w:r w:rsidR="006B0588">
        <w:t xml:space="preserve"> a </w:t>
      </w:r>
      <w:r w:rsidRPr="008B7837">
        <w:t>strachu</w:t>
      </w:r>
      <w:r w:rsidR="006B0588">
        <w:t xml:space="preserve"> z </w:t>
      </w:r>
      <w:r w:rsidRPr="008B7837">
        <w:t>odvetných opatření. Zazněla především obava, že navzdory anonymitě by během tohoto postupu mohlo dojít</w:t>
      </w:r>
      <w:r w:rsidR="006B0588">
        <w:t xml:space="preserve"> k </w:t>
      </w:r>
      <w:r w:rsidRPr="008B7837">
        <w:t>prozrazení identity dodavatele.</w:t>
      </w:r>
      <w:r w:rsidR="006B0588">
        <w:t xml:space="preserve"> V </w:t>
      </w:r>
      <w:r w:rsidRPr="008B7837">
        <w:t>Bulharsku bylo nadneseno, že</w:t>
      </w:r>
      <w:r w:rsidR="006B0588">
        <w:t xml:space="preserve"> i </w:t>
      </w:r>
      <w:r w:rsidRPr="008B7837">
        <w:t xml:space="preserve">při anonymních postupech oznamování existuje (resp. je spatřováno) riziko, že dříve či později vyjde formální nebo neformální cestou najevo totožnost stěžovatele, který pak bude čelit odvetným opatřením. </w:t>
      </w:r>
    </w:p>
    <w:p w:rsidRPr="00F8083E" w:rsidR="00054592" w:rsidP="006C6175" w:rsidRDefault="00054592" w14:paraId="177F9446" w14:textId="77777777"/>
    <w:p w:rsidRPr="008B7837" w:rsidR="00054592" w:rsidP="006C6175" w:rsidRDefault="00054592" w14:paraId="146812A8" w14:textId="46B6A5E3">
      <w:pPr>
        <w:numPr>
          <w:ilvl w:val="1"/>
          <w:numId w:val="1"/>
        </w:numPr>
        <w:ind w:left="567" w:hanging="567"/>
        <w:outlineLvl w:val="1"/>
      </w:pPr>
      <w:r w:rsidRPr="008B7837">
        <w:t>Pouze 27</w:t>
      </w:r>
      <w:r w:rsidR="006B0588">
        <w:t> %</w:t>
      </w:r>
      <w:r w:rsidRPr="008B7837">
        <w:t xml:space="preserve"> účastníků on-line průzkumu má za to, že sankce za porušení směrnice</w:t>
      </w:r>
      <w:r w:rsidR="006B0588">
        <w:t xml:space="preserve"> o </w:t>
      </w:r>
      <w:r w:rsidRPr="008B7837">
        <w:t>nekalých obchodních praktikách jsou účinné. 49</w:t>
      </w:r>
      <w:r w:rsidR="006B0588">
        <w:t> %</w:t>
      </w:r>
      <w:r w:rsidRPr="008B7837">
        <w:t xml:space="preserve"> dotázaných uvedlo, že tomu tak není,</w:t>
      </w:r>
      <w:r w:rsidR="006B0588">
        <w:t xml:space="preserve"> a </w:t>
      </w:r>
      <w:r w:rsidRPr="008B7837">
        <w:t>24</w:t>
      </w:r>
      <w:r w:rsidR="006B0588">
        <w:t> %</w:t>
      </w:r>
      <w:r w:rsidR="004B01F4">
        <w:t> </w:t>
      </w:r>
      <w:r w:rsidRPr="008B7837">
        <w:t>odpovědělo „nevím“.</w:t>
      </w:r>
      <w:r w:rsidR="006B0588">
        <w:t xml:space="preserve"> V </w:t>
      </w:r>
      <w:r w:rsidRPr="008B7837">
        <w:t>Estonsku tyto sankce považuje za účinné pouze 13</w:t>
      </w:r>
      <w:r w:rsidR="006B0588">
        <w:t> %</w:t>
      </w:r>
      <w:r w:rsidR="004B01F4">
        <w:t> </w:t>
      </w:r>
      <w:r w:rsidRPr="008B7837">
        <w:t>dotázaných,</w:t>
      </w:r>
      <w:r w:rsidR="006B0588">
        <w:t xml:space="preserve"> v </w:t>
      </w:r>
      <w:r w:rsidRPr="008B7837">
        <w:t>Německu je to pak jen 17</w:t>
      </w:r>
      <w:r w:rsidR="006B0588">
        <w:t> % a </w:t>
      </w:r>
      <w:r w:rsidRPr="008B7837">
        <w:t>ve Slovinsku 25</w:t>
      </w:r>
      <w:r w:rsidR="006B0588">
        <w:t> %</w:t>
      </w:r>
      <w:r w:rsidRPr="008B7837">
        <w:t>. Další</w:t>
      </w:r>
      <w:r w:rsidR="006B0588">
        <w:t xml:space="preserve"> v </w:t>
      </w:r>
      <w:r w:rsidRPr="008B7837">
        <w:t>pořadí je Bulharsko, kde tento názor zastává 33</w:t>
      </w:r>
      <w:r w:rsidR="006B0588">
        <w:t> %</w:t>
      </w:r>
      <w:r w:rsidRPr="008B7837">
        <w:t xml:space="preserve"> respondentů. Jedinou zemí, kde si většina účastníků on-line průzkumu (57</w:t>
      </w:r>
      <w:r w:rsidR="006B0588">
        <w:t> %</w:t>
      </w:r>
      <w:r w:rsidRPr="008B7837">
        <w:t>) myslí, že jsou dostupné sankce účinné, je Maďarsko, což se potvrdilo při návštěvě</w:t>
      </w:r>
      <w:r w:rsidR="006B0588">
        <w:t xml:space="preserve"> v </w:t>
      </w:r>
      <w:r w:rsidRPr="008B7837">
        <w:t>této zemi.</w:t>
      </w:r>
      <w:r w:rsidR="006B0588">
        <w:t xml:space="preserve"> Z </w:t>
      </w:r>
      <w:r w:rsidRPr="008B7837">
        <w:t>návštěvy</w:t>
      </w:r>
      <w:r w:rsidR="006B0588">
        <w:t xml:space="preserve"> v </w:t>
      </w:r>
      <w:r w:rsidRPr="008B7837">
        <w:t>Německu však zase vyplynulo, že německé právo hospodářské soutěže již upravuje většinu situací, na něž se nyní souběžně vztahují německé předpisy, jimiž se provádí směrnice</w:t>
      </w:r>
      <w:r w:rsidR="006B0588">
        <w:t xml:space="preserve"> o </w:t>
      </w:r>
      <w:r w:rsidRPr="008B7837">
        <w:t xml:space="preserve">nekalých obchodních praktikách. </w:t>
      </w:r>
    </w:p>
    <w:p w:rsidRPr="00F8083E" w:rsidR="00054592" w:rsidP="006C6175" w:rsidRDefault="00054592" w14:paraId="77A0669C" w14:textId="77777777"/>
    <w:p w:rsidRPr="008B7837" w:rsidR="00054592" w:rsidP="00CA6A26" w:rsidRDefault="00054592" w14:paraId="5F8D559F" w14:textId="6A63726E">
      <w:pPr>
        <w:keepNext/>
        <w:keepLines/>
        <w:numPr>
          <w:ilvl w:val="1"/>
          <w:numId w:val="1"/>
        </w:numPr>
        <w:ind w:left="567" w:hanging="567"/>
        <w:outlineLvl w:val="1"/>
      </w:pPr>
      <w:r w:rsidRPr="008B7837">
        <w:lastRenderedPageBreak/>
        <w:t>Alternativní řešení sporů je vnímáno spíše skepticky. Pouze 22</w:t>
      </w:r>
      <w:r w:rsidR="006B0588">
        <w:t> %</w:t>
      </w:r>
      <w:r w:rsidRPr="008B7837">
        <w:t xml:space="preserve"> účastníků on-line průzkumu soudí, že jsou mechanismy alternativního řešení sporů náležitě dostupné. Většina dotázaných (52</w:t>
      </w:r>
      <w:r w:rsidR="006B0588">
        <w:t> %</w:t>
      </w:r>
      <w:r w:rsidRPr="008B7837">
        <w:t>) je dostupnými neshledává</w:t>
      </w:r>
      <w:r w:rsidR="006B0588">
        <w:t xml:space="preserve"> a </w:t>
      </w:r>
      <w:r w:rsidRPr="008B7837">
        <w:t>27</w:t>
      </w:r>
      <w:r w:rsidR="006B0588">
        <w:t> %</w:t>
      </w:r>
      <w:r w:rsidRPr="008B7837">
        <w:t xml:space="preserve"> zde zvolilo odpověď „nevím“.</w:t>
      </w:r>
      <w:r w:rsidR="006B0588">
        <w:t xml:space="preserve"> V </w:t>
      </w:r>
      <w:r w:rsidRPr="008B7837">
        <w:t>Bulharsku polovina dotázaných označila, že jsou mechanismy alternativního řešení sporů účinné. Druhá polovina dotázaných</w:t>
      </w:r>
      <w:r w:rsidR="006B0588">
        <w:t xml:space="preserve"> s </w:t>
      </w:r>
      <w:r w:rsidRPr="008B7837">
        <w:t>tímto výrokem nesouhlasí. Ve Slovinsku má tyto mechanismy za účinné 25</w:t>
      </w:r>
      <w:r w:rsidR="006B0588">
        <w:t> %</w:t>
      </w:r>
      <w:r w:rsidR="004B01F4">
        <w:t> </w:t>
      </w:r>
      <w:r w:rsidRPr="008B7837">
        <w:t>dotázaných, 25</w:t>
      </w:r>
      <w:r w:rsidR="006B0588">
        <w:t> %</w:t>
      </w:r>
      <w:r w:rsidRPr="008B7837">
        <w:t xml:space="preserve"> si to nemyslí</w:t>
      </w:r>
      <w:r w:rsidR="006B0588">
        <w:t xml:space="preserve"> a </w:t>
      </w:r>
      <w:r w:rsidRPr="008B7837">
        <w:t>50</w:t>
      </w:r>
      <w:r w:rsidR="006B0588">
        <w:t> %</w:t>
      </w:r>
      <w:r w:rsidRPr="008B7837">
        <w:t xml:space="preserve"> odpovědělo „nevím“.</w:t>
      </w:r>
      <w:r w:rsidR="006B0588">
        <w:t xml:space="preserve"> V </w:t>
      </w:r>
      <w:r w:rsidRPr="008B7837">
        <w:t>Estonsku nepadla na dotaz ohledně účinnosti alternativního řešení sporů žádná kladná odpověď. Podle 58</w:t>
      </w:r>
      <w:r w:rsidR="006B0588">
        <w:t> %</w:t>
      </w:r>
      <w:r w:rsidRPr="008B7837">
        <w:t xml:space="preserve"> respondentů</w:t>
      </w:r>
      <w:r w:rsidR="006B0588">
        <w:t xml:space="preserve"> v </w:t>
      </w:r>
      <w:r w:rsidRPr="008B7837">
        <w:t>Německu</w:t>
      </w:r>
      <w:r w:rsidR="006B0588">
        <w:t xml:space="preserve"> a </w:t>
      </w:r>
      <w:r w:rsidRPr="008B7837">
        <w:t>57</w:t>
      </w:r>
      <w:r w:rsidR="006B0588">
        <w:t> %</w:t>
      </w:r>
      <w:r w:rsidRPr="008B7837">
        <w:t xml:space="preserve"> respondentů</w:t>
      </w:r>
      <w:r w:rsidR="006B0588">
        <w:t xml:space="preserve"> v </w:t>
      </w:r>
      <w:r w:rsidRPr="008B7837">
        <w:t>Maďarsku jsou tyto postupy neúčinné.</w:t>
      </w:r>
    </w:p>
    <w:p w:rsidRPr="008B7837" w:rsidR="00054592" w:rsidP="006C6175" w:rsidRDefault="00054592" w14:paraId="4C1AA4C7" w14:textId="77777777">
      <w:pPr>
        <w:rPr>
          <w:lang w:val="en-GB"/>
        </w:rPr>
      </w:pPr>
    </w:p>
    <w:p w:rsidRPr="008B7837" w:rsidR="00054592" w:rsidP="006C6175" w:rsidRDefault="00054592" w14:paraId="35305556" w14:textId="547001F3">
      <w:pPr>
        <w:numPr>
          <w:ilvl w:val="1"/>
          <w:numId w:val="1"/>
        </w:numPr>
        <w:ind w:left="567" w:hanging="567"/>
        <w:outlineLvl w:val="1"/>
        <w:rPr>
          <w:iCs/>
        </w:rPr>
      </w:pPr>
      <w:r w:rsidRPr="008B7837">
        <w:t>89</w:t>
      </w:r>
      <w:r w:rsidR="006B0588">
        <w:t> %</w:t>
      </w:r>
      <w:r w:rsidRPr="008B7837">
        <w:t xml:space="preserve"> dotázaných zná příslušný donucovací orgán ve svém členském státě</w:t>
      </w:r>
      <w:r w:rsidR="006B0588">
        <w:t xml:space="preserve"> a </w:t>
      </w:r>
      <w:r w:rsidRPr="008B7837">
        <w:t>ví, jak se na tento orgán obrátit</w:t>
      </w:r>
      <w:r w:rsidR="006B0588">
        <w:t xml:space="preserve"> a </w:t>
      </w:r>
      <w:r w:rsidRPr="008B7837">
        <w:t>jak mu podat stížnost</w:t>
      </w:r>
      <w:r w:rsidR="006B0588">
        <w:t xml:space="preserve"> a </w:t>
      </w:r>
      <w:r w:rsidRPr="008B7837">
        <w:t>jakými mechanismy je chráněna důvěrnost.</w:t>
      </w:r>
      <w:r w:rsidR="006B0588">
        <w:t xml:space="preserve"> V </w:t>
      </w:r>
      <w:r w:rsidRPr="008B7837">
        <w:t>Bulharsku je pro některé dodavatele obtížné identifikovat hlavní donucovací orgán, spojit se</w:t>
      </w:r>
      <w:r w:rsidR="006B0588">
        <w:t xml:space="preserve"> s </w:t>
      </w:r>
      <w:r w:rsidRPr="008B7837">
        <w:t>odpovědnými orgány</w:t>
      </w:r>
      <w:r w:rsidR="006B0588">
        <w:t xml:space="preserve"> a </w:t>
      </w:r>
      <w:r w:rsidRPr="008B7837">
        <w:t>osobami</w:t>
      </w:r>
      <w:r w:rsidR="006B0588">
        <w:t xml:space="preserve"> a </w:t>
      </w:r>
      <w:r w:rsidRPr="008B7837">
        <w:t>průběžně se informovat</w:t>
      </w:r>
      <w:r w:rsidR="006B0588">
        <w:t xml:space="preserve"> o </w:t>
      </w:r>
      <w:r w:rsidRPr="008B7837">
        <w:t xml:space="preserve">právech různých hospodářských subjektů dodavatelského řetězce. </w:t>
      </w:r>
    </w:p>
    <w:p w:rsidRPr="00F8083E" w:rsidR="00054592" w:rsidP="006C6175" w:rsidRDefault="00054592" w14:paraId="1A46A56D" w14:textId="77777777">
      <w:pPr>
        <w:ind w:left="567"/>
        <w:outlineLvl w:val="1"/>
      </w:pPr>
    </w:p>
    <w:p w:rsidRPr="008B7837" w:rsidR="00054592" w:rsidP="006C6175" w:rsidRDefault="00054592" w14:paraId="234510A1" w14:textId="3883ACC5">
      <w:pPr>
        <w:ind w:left="567"/>
        <w:outlineLvl w:val="1"/>
      </w:pPr>
      <w:r w:rsidRPr="008B7837">
        <w:t>Byly vzneseny různé návrhy, jak vylepšit vnitrostátní režimy prosazování – jde například</w:t>
      </w:r>
      <w:r w:rsidR="006B0588">
        <w:t xml:space="preserve"> o </w:t>
      </w:r>
      <w:r w:rsidRPr="008B7837">
        <w:t>návrh přidělit donucovacím orgánům více zdrojů</w:t>
      </w:r>
      <w:r w:rsidR="006B0588">
        <w:t xml:space="preserve"> a </w:t>
      </w:r>
      <w:r w:rsidRPr="008B7837">
        <w:t>pravomocí, posílit opatření na ochranu důvěrnosti</w:t>
      </w:r>
      <w:r w:rsidR="006B0588">
        <w:t xml:space="preserve"> a </w:t>
      </w:r>
      <w:r w:rsidRPr="008B7837">
        <w:t>mechanismy anonymního podávání stížností, výrazněji donucovací orgány specializovat, zavést důraznější sankce, proaktivně uplatňovat veřejnoprávní prosazování</w:t>
      </w:r>
      <w:r w:rsidR="006B0588">
        <w:t xml:space="preserve"> a </w:t>
      </w:r>
      <w:r w:rsidRPr="008B7837">
        <w:t>monitorování, poskytovat zaměstnancům donucovacích orgánů</w:t>
      </w:r>
      <w:r w:rsidR="006B0588">
        <w:t xml:space="preserve"> i </w:t>
      </w:r>
      <w:r w:rsidRPr="008B7837">
        <w:t>účastníkům trhu odbornou přípravu</w:t>
      </w:r>
      <w:r w:rsidR="006B0588">
        <w:t xml:space="preserve"> a </w:t>
      </w:r>
      <w:r w:rsidRPr="008B7837">
        <w:t>vést informační kampaně</w:t>
      </w:r>
      <w:r w:rsidR="006B0588">
        <w:t xml:space="preserve"> a </w:t>
      </w:r>
      <w:r w:rsidRPr="008B7837">
        <w:t>zaměřit se</w:t>
      </w:r>
      <w:r w:rsidR="006B0588">
        <w:t xml:space="preserve"> v </w:t>
      </w:r>
      <w:r w:rsidRPr="008B7837">
        <w:t>nich nejen na zakázané praktiky, ale také na osvědčené postupy.</w:t>
      </w:r>
    </w:p>
    <w:p w:rsidRPr="00F8083E" w:rsidR="00054592" w:rsidP="006C6175" w:rsidRDefault="00054592" w14:paraId="2B9BB5A6" w14:textId="77777777"/>
    <w:p w:rsidRPr="008B7837" w:rsidR="00054592" w:rsidP="006C6175" w:rsidRDefault="00054592" w14:paraId="0F946DE2" w14:textId="05B67A90">
      <w:pPr>
        <w:numPr>
          <w:ilvl w:val="1"/>
          <w:numId w:val="1"/>
        </w:numPr>
        <w:ind w:left="567" w:hanging="567"/>
        <w:outlineLvl w:val="1"/>
      </w:pPr>
      <w:r w:rsidRPr="008B7837">
        <w:t>Odpovědi na dotaz, zda se prostřednictvím tohoto právního předpisu podařilo dosáhnout náležité rovnováhy mezi prevencí</w:t>
      </w:r>
      <w:r w:rsidR="006B0588">
        <w:t xml:space="preserve"> a </w:t>
      </w:r>
      <w:r w:rsidRPr="008B7837">
        <w:t>potíráním nekalých obchodních praktik</w:t>
      </w:r>
      <w:r w:rsidR="006B0588">
        <w:t xml:space="preserve"> a </w:t>
      </w:r>
      <w:r w:rsidRPr="008B7837">
        <w:t>zamezením nadměrné administrativní zátěži</w:t>
      </w:r>
      <w:r w:rsidR="006B0588">
        <w:t xml:space="preserve"> a </w:t>
      </w:r>
      <w:r w:rsidRPr="008B7837">
        <w:t>nákladům, se různily.</w:t>
      </w:r>
      <w:r w:rsidR="006B0588">
        <w:t xml:space="preserve"> Z </w:t>
      </w:r>
      <w:r w:rsidRPr="008B7837">
        <w:t>toho je jasně patrné, jak těžké je vypracovat</w:t>
      </w:r>
      <w:r w:rsidR="006B0588">
        <w:t xml:space="preserve"> v </w:t>
      </w:r>
      <w:r w:rsidRPr="008B7837">
        <w:t>oblasti nekalých obchodních praktik vyvážené předpisy. 22</w:t>
      </w:r>
      <w:r w:rsidR="006B0588">
        <w:t> %</w:t>
      </w:r>
      <w:r w:rsidRPr="008B7837">
        <w:t xml:space="preserve"> účastníků průzkumu uvedlo, že tento právní předpis zaručuje rovnováhu mezi prevencí nekalých obchodních praktik</w:t>
      </w:r>
      <w:r w:rsidR="006B0588">
        <w:t xml:space="preserve"> a </w:t>
      </w:r>
      <w:r w:rsidRPr="008B7837">
        <w:t>zamezením nadměrné zátěži. 35</w:t>
      </w:r>
      <w:r w:rsidR="006B0588">
        <w:t> %</w:t>
      </w:r>
      <w:r w:rsidRPr="008B7837">
        <w:t xml:space="preserve"> respondentů se však domnívá, že je předpis příliš shovívavý</w:t>
      </w:r>
      <w:r w:rsidR="006B0588">
        <w:t xml:space="preserve"> a </w:t>
      </w:r>
      <w:r w:rsidRPr="008B7837">
        <w:t>zakazuje příliš málo nekalých obchodních praktik,</w:t>
      </w:r>
      <w:r w:rsidR="006B0588">
        <w:t xml:space="preserve"> a </w:t>
      </w:r>
      <w:r w:rsidRPr="008B7837">
        <w:t>podle 30</w:t>
      </w:r>
      <w:r w:rsidR="006B0588">
        <w:t> %</w:t>
      </w:r>
      <w:r w:rsidR="004B01F4">
        <w:t> </w:t>
      </w:r>
      <w:r w:rsidRPr="008B7837">
        <w:t>respondentů přináší nadměrnou zátěž</w:t>
      </w:r>
      <w:r w:rsidR="006B0588">
        <w:t xml:space="preserve"> a </w:t>
      </w:r>
      <w:r w:rsidRPr="008B7837">
        <w:t>neumožňuje předejít některým zásadním problémům. Je zajímavé, že ačkoli slovinské</w:t>
      </w:r>
      <w:r w:rsidR="006B0588">
        <w:t xml:space="preserve"> a </w:t>
      </w:r>
      <w:r w:rsidRPr="008B7837">
        <w:t>estonské předpisy obsahují dodatečné zákazy</w:t>
      </w:r>
      <w:r w:rsidR="006B0588">
        <w:t xml:space="preserve"> a </w:t>
      </w:r>
      <w:r w:rsidRPr="008B7837">
        <w:t>nařízení</w:t>
      </w:r>
      <w:r w:rsidR="006B0588">
        <w:t xml:space="preserve"> a </w:t>
      </w:r>
      <w:r w:rsidRPr="008B7837">
        <w:t>mají širší působnost, byly dotázanými</w:t>
      </w:r>
      <w:r w:rsidR="006B0588">
        <w:t xml:space="preserve"> v </w:t>
      </w:r>
      <w:r w:rsidRPr="008B7837">
        <w:t>obou zemích ohodnoceny stejně jako směrnice. Zejména ve Slovinsku poukázalo 50</w:t>
      </w:r>
      <w:r w:rsidR="006B0588">
        <w:t> %</w:t>
      </w:r>
      <w:r w:rsidRPr="008B7837">
        <w:t xml:space="preserve"> dotázaných na to, že předpisy nemají dostatečný záběr</w:t>
      </w:r>
      <w:r w:rsidR="006B0588">
        <w:t xml:space="preserve"> a </w:t>
      </w:r>
      <w:r w:rsidRPr="008B7837">
        <w:t>že je třeba zakázat či regulovat více nekalých obchodních praktik. Zároveň však tyto osoby uvedly, že stávající předpisy již nyní způsobují přílišné náklady</w:t>
      </w:r>
      <w:r w:rsidR="006B0588">
        <w:t xml:space="preserve"> a </w:t>
      </w:r>
      <w:r w:rsidRPr="008B7837">
        <w:t>zátěž. Co se týče ochrany většího počtu dodavatelů, byly vyjádřeny protichůdné názory.</w:t>
      </w:r>
      <w:r w:rsidR="006B0588">
        <w:t xml:space="preserve"> V </w:t>
      </w:r>
      <w:r w:rsidRPr="008B7837">
        <w:t>Maďarsku</w:t>
      </w:r>
      <w:r w:rsidR="006B0588">
        <w:t xml:space="preserve"> a </w:t>
      </w:r>
      <w:r w:rsidRPr="008B7837">
        <w:t>Německu dotázaní uvedli, že je třeba zajistit ochranu většímu počtu dodavatelů.</w:t>
      </w:r>
      <w:r w:rsidR="006B0588">
        <w:t xml:space="preserve"> V </w:t>
      </w:r>
      <w:r w:rsidRPr="008B7837">
        <w:t>Estonsku, kde platné předpisy již nyní skýtají ochranu všem dodavatelům bez ohledu na velikost, se naopak jednoznačně vyslovili pro to, aby byli</w:t>
      </w:r>
      <w:r w:rsidR="006B0588">
        <w:t xml:space="preserve"> z </w:t>
      </w:r>
      <w:r w:rsidRPr="008B7837">
        <w:t>působnosti předpisů týkajících se nekalých obchodních praktik vyloučeni velcí zpracovatelé potravin. Těch by se tato ochrana neměla týkat, poněvadž se tím prohlubují tržní nerovnosti</w:t>
      </w:r>
      <w:r w:rsidR="006B0588">
        <w:t xml:space="preserve"> v </w:t>
      </w:r>
      <w:r w:rsidRPr="008B7837">
        <w:t>neprospěch menších účastníků trhu. Pokud se vnitrostátní předpisy vztahují na dodavatele nejrůznějších velikostí, pak to brání nastolení rovných podmínek. Při návštěvách členských států na tento problém upozornili také účastníci</w:t>
      </w:r>
      <w:r w:rsidR="006B0588">
        <w:t xml:space="preserve"> v </w:t>
      </w:r>
      <w:r w:rsidRPr="008B7837">
        <w:t>Maďarsku</w:t>
      </w:r>
      <w:r w:rsidR="006B0588">
        <w:t xml:space="preserve"> a </w:t>
      </w:r>
      <w:r w:rsidRPr="008B7837">
        <w:t>představitelé německých orgánů. Během návštěvy</w:t>
      </w:r>
      <w:r w:rsidR="006B0588">
        <w:t xml:space="preserve"> v </w:t>
      </w:r>
      <w:r w:rsidRPr="008B7837">
        <w:t>Německu byl zmíněn následující příklad</w:t>
      </w:r>
      <w:r w:rsidR="006B0588">
        <w:t xml:space="preserve"> k </w:t>
      </w:r>
      <w:r w:rsidRPr="008B7837">
        <w:t xml:space="preserve">dokreslení toho, že směrnice má příliš rozsáhlou působnost. Zákaz vracení </w:t>
      </w:r>
      <w:r w:rsidRPr="008B7837">
        <w:lastRenderedPageBreak/>
        <w:t>neprodaných zemědělských produktů</w:t>
      </w:r>
      <w:r w:rsidR="006B0588">
        <w:t xml:space="preserve"> a </w:t>
      </w:r>
      <w:r w:rsidRPr="008B7837">
        <w:t>potravinářských výrobků byl</w:t>
      </w:r>
      <w:r w:rsidR="006B0588">
        <w:t xml:space="preserve"> v </w:t>
      </w:r>
      <w:r w:rsidRPr="008B7837">
        <w:t>této zemi zařazen na černou listinu nekalých obchodních praktik (nikoli na listinu šedou). Účastníci trhu uvedli, že</w:t>
      </w:r>
      <w:r w:rsidR="006B0588">
        <w:t xml:space="preserve"> v </w:t>
      </w:r>
      <w:r w:rsidRPr="008B7837">
        <w:t>důsledku toho nemohou být náležitě uplatňovány účinné obchodní modely,</w:t>
      </w:r>
      <w:r w:rsidR="006B0588">
        <w:t xml:space="preserve"> z </w:t>
      </w:r>
      <w:r w:rsidRPr="008B7837">
        <w:t>nichž mají prospěch</w:t>
      </w:r>
      <w:r w:rsidR="006B0588">
        <w:t xml:space="preserve"> i </w:t>
      </w:r>
      <w:r w:rsidRPr="008B7837">
        <w:t xml:space="preserve">dodavatelé. </w:t>
      </w:r>
    </w:p>
    <w:p w:rsidRPr="00F8083E" w:rsidR="00054592" w:rsidP="006C6175" w:rsidRDefault="00054592" w14:paraId="4C484301" w14:textId="77777777">
      <w:pPr>
        <w:rPr>
          <w:highlight w:val="yellow"/>
        </w:rPr>
      </w:pPr>
    </w:p>
    <w:p w:rsidRPr="008B7837" w:rsidR="00054592" w:rsidP="006C6175" w:rsidRDefault="00054592" w14:paraId="0B3F5748" w14:textId="77777777">
      <w:pPr>
        <w:keepNext/>
        <w:keepLines/>
        <w:numPr>
          <w:ilvl w:val="0"/>
          <w:numId w:val="1"/>
        </w:numPr>
        <w:ind w:left="567" w:hanging="567"/>
        <w:outlineLvl w:val="0"/>
        <w:rPr>
          <w:b/>
          <w:kern w:val="28"/>
        </w:rPr>
      </w:pPr>
      <w:r w:rsidRPr="008B7837">
        <w:rPr>
          <w:b/>
        </w:rPr>
        <w:t>Závěry týkající se relevantnosti</w:t>
      </w:r>
    </w:p>
    <w:p w:rsidRPr="008B7837" w:rsidR="00054592" w:rsidP="006C6175" w:rsidRDefault="00054592" w14:paraId="18041770" w14:textId="77777777">
      <w:pPr>
        <w:keepNext/>
        <w:rPr>
          <w:lang w:val="en-GB"/>
        </w:rPr>
      </w:pPr>
    </w:p>
    <w:p w:rsidRPr="008B7837" w:rsidR="00054592" w:rsidP="006C6175" w:rsidRDefault="00054592" w14:paraId="7003D297" w14:textId="6ACC4074">
      <w:pPr>
        <w:numPr>
          <w:ilvl w:val="1"/>
          <w:numId w:val="1"/>
        </w:numPr>
        <w:ind w:left="567" w:hanging="567"/>
        <w:outlineLvl w:val="1"/>
      </w:pPr>
      <w:r w:rsidRPr="008B7837">
        <w:t>Směrnice byla označena za velmi relevantní</w:t>
      </w:r>
      <w:r w:rsidR="006B0588">
        <w:t xml:space="preserve"> z </w:t>
      </w:r>
      <w:r w:rsidRPr="008B7837">
        <w:t>hlediska politiky hospodářské soutěže, neboť umožňuje zajistit spravedlivou soutěž na jednotném trhu (jak uvedlo 71</w:t>
      </w:r>
      <w:r w:rsidR="006B0588">
        <w:t> %</w:t>
      </w:r>
      <w:r w:rsidRPr="008B7837">
        <w:t xml:space="preserve"> dotázaných). Co se týče vytvoření rovných podmínek</w:t>
      </w:r>
      <w:r w:rsidR="006B0588">
        <w:t xml:space="preserve"> v </w:t>
      </w:r>
      <w:r w:rsidRPr="008B7837">
        <w:t>zájmu zajištění spravedlivé hospodářské soutěže na jednotném trhu, byly vzneseny kritické připomínky ohledně rozdílů ve vnitrostátních předpisech</w:t>
      </w:r>
      <w:r w:rsidR="006B0588">
        <w:t xml:space="preserve"> a </w:t>
      </w:r>
      <w:r w:rsidRPr="008B7837">
        <w:t>problémů, které tím vznikají</w:t>
      </w:r>
      <w:r w:rsidR="006B0588">
        <w:t xml:space="preserve"> v </w:t>
      </w:r>
      <w:r w:rsidRPr="008B7837">
        <w:t>oblasti rovných podmínek</w:t>
      </w:r>
      <w:r w:rsidR="006B0588">
        <w:t xml:space="preserve"> a </w:t>
      </w:r>
      <w:r w:rsidRPr="008B7837">
        <w:t>obchodní výměny mezi členskými státy. Vyjádřil se tak jeden</w:t>
      </w:r>
      <w:r w:rsidR="006B0588">
        <w:t xml:space="preserve"> z </w:t>
      </w:r>
      <w:r w:rsidRPr="008B7837">
        <w:t>respondentů</w:t>
      </w:r>
      <w:r w:rsidR="006B0588">
        <w:t xml:space="preserve"> v </w:t>
      </w:r>
      <w:r w:rsidRPr="008B7837">
        <w:t>Maďarsku</w:t>
      </w:r>
      <w:r w:rsidR="006B0588">
        <w:t xml:space="preserve"> v </w:t>
      </w:r>
      <w:r w:rsidRPr="008B7837">
        <w:t>odpovědi na otázku 6a.</w:t>
      </w:r>
      <w:r w:rsidR="006B0588">
        <w:t xml:space="preserve"> V </w:t>
      </w:r>
      <w:r w:rsidRPr="008B7837">
        <w:t>jiném kontextu na tento problém poukázali také účastníci</w:t>
      </w:r>
      <w:r w:rsidR="006B0588">
        <w:t xml:space="preserve"> v </w:t>
      </w:r>
      <w:r w:rsidRPr="008B7837">
        <w:t>Estonsku</w:t>
      </w:r>
      <w:r w:rsidR="006B0588">
        <w:t xml:space="preserve"> a </w:t>
      </w:r>
      <w:r w:rsidRPr="008B7837">
        <w:t>představitelé německých orgánů. Pokud jde</w:t>
      </w:r>
      <w:r w:rsidR="006B0588">
        <w:t xml:space="preserve"> o </w:t>
      </w:r>
      <w:r w:rsidRPr="008B7837">
        <w:t>potravinovou suverenitu EU</w:t>
      </w:r>
      <w:r w:rsidR="006B0588">
        <w:t xml:space="preserve"> a </w:t>
      </w:r>
      <w:r w:rsidRPr="008B7837">
        <w:t>požadavky spotřebitelů, je směrnice hodnocena hůře – více než polovina zúčastněných (59</w:t>
      </w:r>
      <w:r w:rsidR="006B0588">
        <w:t> %</w:t>
      </w:r>
      <w:r w:rsidRPr="008B7837">
        <w:t>) se domnívá, že</w:t>
      </w:r>
      <w:r w:rsidR="006B0588">
        <w:t xml:space="preserve"> v </w:t>
      </w:r>
      <w:r w:rsidRPr="008B7837">
        <w:t>tomto ohledu „není příliš relevantní“ nebo „není vůbec relevantní“. Bylo konstatováno, že je zde určité napětí dané zvyšováním cen potravin</w:t>
      </w:r>
      <w:r w:rsidR="006B0588">
        <w:t xml:space="preserve"> a </w:t>
      </w:r>
      <w:r w:rsidRPr="008B7837">
        <w:t>zároveň snahou zaručit spotřebitelům cenově dostupné potraviny, které se dále stupňuje</w:t>
      </w:r>
      <w:r w:rsidR="006B0588">
        <w:t xml:space="preserve"> v </w:t>
      </w:r>
      <w:r w:rsidRPr="008B7837">
        <w:t>důsledku nákladů na udržitelnost</w:t>
      </w:r>
      <w:r w:rsidR="006B0588">
        <w:t xml:space="preserve"> a </w:t>
      </w:r>
      <w:r w:rsidRPr="008B7837">
        <w:t>cenového tlaku ze strany maloobchodních prodejců (Maďarsko, Slovinsko, Estonsko</w:t>
      </w:r>
      <w:r w:rsidR="006B0588">
        <w:t xml:space="preserve"> a </w:t>
      </w:r>
      <w:r w:rsidRPr="008B7837">
        <w:t>Bulharsko). Tento aspekt je nesmírně důležitý</w:t>
      </w:r>
      <w:r w:rsidR="006B0588">
        <w:t xml:space="preserve"> z </w:t>
      </w:r>
      <w:r w:rsidRPr="008B7837">
        <w:t>toho důvodu, aby se inflace udržela na nízké úrovni, zejména</w:t>
      </w:r>
      <w:r w:rsidR="006B0588">
        <w:t xml:space="preserve"> z </w:t>
      </w:r>
      <w:r w:rsidRPr="008B7837">
        <w:t>pohledu ekonomicky nejvíce znevýhodněných skupin obyvatelstva EU.</w:t>
      </w:r>
    </w:p>
    <w:p w:rsidRPr="00F8083E" w:rsidR="00054592" w:rsidP="006C6175" w:rsidRDefault="00054592" w14:paraId="5DB2DFD1" w14:textId="77777777">
      <w:pPr>
        <w:pBdr>
          <w:top w:val="nil"/>
          <w:left w:val="nil"/>
          <w:bottom w:val="nil"/>
          <w:right w:val="nil"/>
          <w:between w:val="nil"/>
        </w:pBdr>
      </w:pPr>
    </w:p>
    <w:p w:rsidRPr="008B7837" w:rsidR="00054592" w:rsidP="006C6175" w:rsidRDefault="00054592" w14:paraId="32414399" w14:textId="42BB3288">
      <w:pPr>
        <w:numPr>
          <w:ilvl w:val="1"/>
          <w:numId w:val="1"/>
        </w:numPr>
        <w:ind w:left="567" w:hanging="567"/>
        <w:outlineLvl w:val="1"/>
      </w:pPr>
      <w:r w:rsidRPr="008B7837">
        <w:t>Co se týče podpory venkovských ekonomik</w:t>
      </w:r>
      <w:r w:rsidR="006B0588">
        <w:t xml:space="preserve"> a </w:t>
      </w:r>
      <w:r w:rsidRPr="008B7837">
        <w:t>menších producentů, může směrnice prostřednictvím potírání nekalých obchodních praktik ochránit venkovské ekonomiky</w:t>
      </w:r>
      <w:r w:rsidR="006B0588">
        <w:t xml:space="preserve"> a </w:t>
      </w:r>
      <w:r w:rsidRPr="008B7837">
        <w:t>zajistit menším producentům spravedlivější přístup na trh (Maďarsko</w:t>
      </w:r>
      <w:r w:rsidR="006B0588">
        <w:t xml:space="preserve"> a </w:t>
      </w:r>
      <w:r w:rsidRPr="008B7837">
        <w:t>Estonsko). Směrnice skýtá stabilní rámec malým</w:t>
      </w:r>
      <w:r w:rsidR="006B0588">
        <w:t xml:space="preserve"> a </w:t>
      </w:r>
      <w:r w:rsidRPr="008B7837">
        <w:t>středním podnikům</w:t>
      </w:r>
      <w:r w:rsidR="006B0588">
        <w:t xml:space="preserve"> a </w:t>
      </w:r>
      <w:r w:rsidRPr="008B7837">
        <w:t>zaručuje jim příznivější platební podmínky</w:t>
      </w:r>
      <w:r w:rsidR="006B0588">
        <w:t xml:space="preserve"> a </w:t>
      </w:r>
      <w:r w:rsidRPr="008B7837">
        <w:t>umožňuje lepší finanční plánování (Maďarsko). Během návštěv členských států však zúčastněné subjekty uvedly, že pro menší zemědělské producenty je méně relevantní, poněvadž obvykle nemají přímé smlouvy</w:t>
      </w:r>
      <w:r w:rsidR="006B0588">
        <w:t xml:space="preserve"> s </w:t>
      </w:r>
      <w:r w:rsidRPr="008B7837">
        <w:t>maloobchodními prodejci. Podle těchto producentů se díky směrnici</w:t>
      </w:r>
      <w:r w:rsidR="006B0588">
        <w:t xml:space="preserve"> o </w:t>
      </w:r>
      <w:r w:rsidRPr="008B7837">
        <w:t>nekalých obchodních praktikách zlepšily platební podmínky</w:t>
      </w:r>
      <w:r w:rsidR="006B0588">
        <w:t xml:space="preserve"> a </w:t>
      </w:r>
      <w:r w:rsidRPr="008B7837">
        <w:t>tím</w:t>
      </w:r>
      <w:r w:rsidR="006B0588">
        <w:t xml:space="preserve"> i </w:t>
      </w:r>
      <w:r w:rsidRPr="008B7837">
        <w:t>finanční jistota</w:t>
      </w:r>
      <w:r w:rsidR="006B0588">
        <w:t xml:space="preserve"> a </w:t>
      </w:r>
      <w:r w:rsidRPr="008B7837">
        <w:t>stabilita. Problémem zůstává určování cen produktů. Vedle směrnice může</w:t>
      </w:r>
      <w:r w:rsidR="006B0588">
        <w:t xml:space="preserve"> v </w:t>
      </w:r>
      <w:r w:rsidRPr="008B7837">
        <w:t>tomto směru účinně pomoci zakládání družstev</w:t>
      </w:r>
      <w:r w:rsidR="006B0588">
        <w:t xml:space="preserve"> a </w:t>
      </w:r>
      <w:r w:rsidRPr="008B7837">
        <w:t>odstranění právních překážek, které jejich zakládání komplikují (například</w:t>
      </w:r>
      <w:r w:rsidR="006B0588">
        <w:t xml:space="preserve"> v </w:t>
      </w:r>
      <w:r w:rsidRPr="008B7837">
        <w:t>Bulharsku byla zmíněna některá opatření</w:t>
      </w:r>
      <w:r w:rsidR="006B0588">
        <w:t xml:space="preserve"> v </w:t>
      </w:r>
      <w:r w:rsidRPr="008B7837">
        <w:t>rámci daňové politiky). Menší producenti tak mohou snáze docílit větší efektivity, tj. úspor</w:t>
      </w:r>
      <w:r w:rsidR="006B0588">
        <w:t xml:space="preserve"> z </w:t>
      </w:r>
      <w:r w:rsidRPr="008B7837">
        <w:t>rozsahu,</w:t>
      </w:r>
      <w:r w:rsidR="006B0588">
        <w:t xml:space="preserve"> a </w:t>
      </w:r>
      <w:r w:rsidRPr="008B7837">
        <w:t>splnit specifikace maloobchodních prodejců ohledně produktů. Bylo rovněž zmíněno zajištění mechanismů spravedlivého určování cen</w:t>
      </w:r>
      <w:r w:rsidR="006B0588">
        <w:t xml:space="preserve"> a </w:t>
      </w:r>
      <w:r w:rsidRPr="008B7837">
        <w:t>větší transparentnosti smluvních závazků pod dohledem vnitrostátních orgánů nebo orgánu na úrovni EU. Zaručilo by se tím, že potravinářské výrobky nebudou nabízeny</w:t>
      </w:r>
      <w:r w:rsidR="006B0588">
        <w:t xml:space="preserve"> s </w:t>
      </w:r>
      <w:r w:rsidRPr="008B7837">
        <w:t>výraznou slevou nebo za nižší než spravedlivou cenu</w:t>
      </w:r>
      <w:r w:rsidR="006B0588">
        <w:t xml:space="preserve"> a </w:t>
      </w:r>
      <w:r w:rsidRPr="008B7837">
        <w:t>zemědělští prvovýrobci nebudou nuceni jít pod své výrobní náklady. Menším zemědělským prvovýrobcům působí potíže také to, že jsou na ně přenášeny náklady udržitelnější produkce. Potýkají se totiž</w:t>
      </w:r>
      <w:r w:rsidR="006B0588">
        <w:t xml:space="preserve"> s </w:t>
      </w:r>
      <w:r w:rsidRPr="008B7837">
        <w:t>rostoucími výrobními náklady, prodávat se jim však daří jen za stejnou nebo nižší cenu.</w:t>
      </w:r>
    </w:p>
    <w:p w:rsidRPr="00F8083E" w:rsidR="00054592" w:rsidP="006C6175" w:rsidRDefault="00054592" w14:paraId="0CCB02ED" w14:textId="77777777"/>
    <w:p w:rsidRPr="008B7837" w:rsidR="00054592" w:rsidP="00CA6A26" w:rsidRDefault="00054592" w14:paraId="633BF65E" w14:textId="58519523">
      <w:pPr>
        <w:keepNext/>
        <w:keepLines/>
        <w:numPr>
          <w:ilvl w:val="1"/>
          <w:numId w:val="1"/>
        </w:numPr>
        <w:ind w:left="567" w:hanging="567"/>
        <w:outlineLvl w:val="1"/>
      </w:pPr>
      <w:r w:rsidRPr="008B7837">
        <w:lastRenderedPageBreak/>
        <w:t>V rámci potírání tzv. černých praktik bylo za nejrelevantnější označeno zamezení pozdním platbám za produkty podléhající rychlé zkáze (dle 81</w:t>
      </w:r>
      <w:r w:rsidR="006B0588">
        <w:t> %</w:t>
      </w:r>
      <w:r w:rsidRPr="008B7837">
        <w:t xml:space="preserve"> respondentů)</w:t>
      </w:r>
      <w:r w:rsidR="006B0588">
        <w:t xml:space="preserve"> a </w:t>
      </w:r>
      <w:r w:rsidRPr="008B7837">
        <w:t>jednostranným změnám smluv. Během návštěv členských států bylo mj. zmíněno, že platební lhůty jsou stále příliš dlouhé, zejména</w:t>
      </w:r>
      <w:r w:rsidR="006B0588">
        <w:t xml:space="preserve"> v </w:t>
      </w:r>
      <w:r w:rsidRPr="008B7837">
        <w:t>případě produktů, které je třeba prodat do dvou až čtyř dnů. Dotázaní se negativně vyjádřili</w:t>
      </w:r>
      <w:r w:rsidR="006B0588">
        <w:t xml:space="preserve"> o </w:t>
      </w:r>
      <w:r w:rsidRPr="008B7837">
        <w:t>šedé listině, neboť podle nich připouští uplatňování praktik, které byly sjednány nekalým způsobem,</w:t>
      </w:r>
      <w:r w:rsidR="006B0588">
        <w:t xml:space="preserve"> a </w:t>
      </w:r>
      <w:r w:rsidRPr="008B7837">
        <w:t>navrhli tuto listinu zrušit</w:t>
      </w:r>
      <w:r w:rsidR="006B0588">
        <w:t xml:space="preserve"> a </w:t>
      </w:r>
      <w:r w:rsidRPr="008B7837">
        <w:t>striktněji definovat regulované praktiky (Německo, Estonsko, Maďarsko</w:t>
      </w:r>
      <w:r w:rsidR="006B0588">
        <w:t xml:space="preserve"> a </w:t>
      </w:r>
      <w:r w:rsidRPr="008B7837">
        <w:t>Slovinsko). Bylo mj. navrženo zakázat prodej za ceny nepokrývající náklady</w:t>
      </w:r>
      <w:r w:rsidR="006B0588">
        <w:t xml:space="preserve"> a </w:t>
      </w:r>
      <w:r w:rsidRPr="008B7837">
        <w:t>doplnit obecná ustanovení, která by zabránila obcházení předpisů.</w:t>
      </w:r>
    </w:p>
    <w:p w:rsidRPr="00F8083E" w:rsidR="00054592" w:rsidP="006C6175" w:rsidRDefault="00054592" w14:paraId="0E675DCD" w14:textId="77777777"/>
    <w:p w:rsidRPr="008B7837" w:rsidR="00054592" w:rsidP="006C6175" w:rsidRDefault="00054592" w14:paraId="2E86394C" w14:textId="44207CEC">
      <w:pPr>
        <w:numPr>
          <w:ilvl w:val="1"/>
          <w:numId w:val="1"/>
        </w:numPr>
        <w:ind w:left="567" w:hanging="567"/>
        <w:outlineLvl w:val="1"/>
      </w:pPr>
      <w:r w:rsidRPr="008B7837">
        <w:t>Většina dotázaných (54</w:t>
      </w:r>
      <w:r w:rsidR="006B0588">
        <w:t> %</w:t>
      </w:r>
      <w:r w:rsidRPr="008B7837">
        <w:t>) se domnívá, že směrnice</w:t>
      </w:r>
      <w:r w:rsidR="006B0588">
        <w:t xml:space="preserve"> o </w:t>
      </w:r>
      <w:r w:rsidRPr="008B7837">
        <w:t>nekalých obchodních praktikách je relevantní</w:t>
      </w:r>
      <w:r w:rsidR="006B0588">
        <w:t xml:space="preserve"> z </w:t>
      </w:r>
      <w:r w:rsidRPr="008B7837">
        <w:t>hlediska politiky hospodářské soutěže</w:t>
      </w:r>
      <w:r w:rsidR="006B0588">
        <w:t xml:space="preserve"> v </w:t>
      </w:r>
      <w:r w:rsidRPr="008B7837">
        <w:t>zemědělství</w:t>
      </w:r>
      <w:r w:rsidR="006B0588">
        <w:t xml:space="preserve"> a </w:t>
      </w:r>
      <w:r w:rsidRPr="008B7837">
        <w:t>prosazování zájmů spotřebitelů, nicméně 36</w:t>
      </w:r>
      <w:r w:rsidR="006B0588">
        <w:t> % s </w:t>
      </w:r>
      <w:r w:rsidRPr="008B7837">
        <w:t>tímto výrokem nesouhlasí. 4</w:t>
      </w:r>
      <w:r w:rsidR="006B0588">
        <w:t> %</w:t>
      </w:r>
      <w:r w:rsidRPr="008B7837">
        <w:t xml:space="preserve"> dotázaných odpověděla „nevím“. Během návštěv členských států bylo zmíněno, že je zde určitý střet mezi záměrem zvýšit příjmy zemědělců</w:t>
      </w:r>
      <w:r w:rsidR="006B0588">
        <w:t xml:space="preserve"> a </w:t>
      </w:r>
      <w:r w:rsidRPr="008B7837">
        <w:t>zároveň spotřebitelům zaručit přijatelné ceny potravin</w:t>
      </w:r>
      <w:r w:rsidR="006B0588">
        <w:t xml:space="preserve"> v </w:t>
      </w:r>
      <w:r w:rsidRPr="008B7837">
        <w:t>supermarketech. Naznačuje to, že</w:t>
      </w:r>
      <w:r w:rsidR="006B0588">
        <w:t xml:space="preserve"> v </w:t>
      </w:r>
      <w:r w:rsidRPr="008B7837">
        <w:t>ostatních mezičláncích potravinového řetězce vznikají úspory</w:t>
      </w:r>
      <w:r w:rsidR="006B0588">
        <w:t xml:space="preserve"> z </w:t>
      </w:r>
      <w:r w:rsidRPr="008B7837">
        <w:t>důvodu vyšší efektivity, které nejsou předávány dále. Úkolem tedy zůstává vyřešit tuto složitou situaci, která je dána potřebou zajistit producentům</w:t>
      </w:r>
      <w:r w:rsidR="006B0588">
        <w:t xml:space="preserve"> v </w:t>
      </w:r>
      <w:r w:rsidRPr="008B7837">
        <w:t>rámci řetězce odpovídající příjmy, skutečností, že nejsou redistribuovány zisky docílené</w:t>
      </w:r>
      <w:r w:rsidR="006B0588">
        <w:t xml:space="preserve"> v </w:t>
      </w:r>
      <w:r w:rsidRPr="008B7837">
        <w:t>mezičláncích,</w:t>
      </w:r>
      <w:r w:rsidR="006B0588">
        <w:t xml:space="preserve"> a </w:t>
      </w:r>
      <w:r w:rsidRPr="008B7837">
        <w:t xml:space="preserve">reakcí spotřebitelů na vývoj cen. </w:t>
      </w:r>
    </w:p>
    <w:p w:rsidRPr="00F8083E" w:rsidR="00054592" w:rsidP="006C6175" w:rsidRDefault="00054592" w14:paraId="6E50D872" w14:textId="77777777">
      <w:pPr>
        <w:ind w:left="567"/>
        <w:outlineLvl w:val="1"/>
      </w:pPr>
    </w:p>
    <w:p w:rsidRPr="008B7837" w:rsidR="00054592" w:rsidP="006C6175" w:rsidRDefault="00054592" w14:paraId="2E8C8454" w14:textId="3086A294">
      <w:pPr>
        <w:ind w:left="567"/>
        <w:outlineLvl w:val="1"/>
      </w:pPr>
      <w:r w:rsidRPr="008B7837">
        <w:t>Spotřebitelé věnují cenám pozornost</w:t>
      </w:r>
      <w:r w:rsidR="006B0588">
        <w:t xml:space="preserve"> a </w:t>
      </w:r>
      <w:r w:rsidRPr="008B7837">
        <w:t>jsou ochotni si připlatit (pouze) za kvalitnější produkty,</w:t>
      </w:r>
      <w:r w:rsidR="006B0588">
        <w:t xml:space="preserve"> a </w:t>
      </w:r>
      <w:r w:rsidRPr="008B7837">
        <w:t>proto je nutné připojovat</w:t>
      </w:r>
      <w:r w:rsidR="006B0588">
        <w:t xml:space="preserve"> k </w:t>
      </w:r>
      <w:r w:rsidRPr="008B7837">
        <w:t>produktům spolehlivé</w:t>
      </w:r>
      <w:r w:rsidR="006B0588">
        <w:t xml:space="preserve"> a </w:t>
      </w:r>
      <w:r w:rsidRPr="008B7837">
        <w:t>kompletní informace.</w:t>
      </w:r>
    </w:p>
    <w:p w:rsidRPr="00F8083E" w:rsidR="00054592" w:rsidP="006C6175" w:rsidRDefault="00054592" w14:paraId="5FBD482E" w14:textId="77777777"/>
    <w:p w:rsidRPr="008B7837" w:rsidR="00054592" w:rsidP="006C6175" w:rsidRDefault="00054592" w14:paraId="7B86F95B" w14:textId="1FCD1C5D">
      <w:pPr>
        <w:numPr>
          <w:ilvl w:val="1"/>
          <w:numId w:val="1"/>
        </w:numPr>
        <w:ind w:left="567" w:hanging="567"/>
        <w:outlineLvl w:val="1"/>
      </w:pPr>
      <w:r w:rsidRPr="008B7837">
        <w:t>Pouze 24</w:t>
      </w:r>
      <w:r w:rsidR="006B0588">
        <w:t> %</w:t>
      </w:r>
      <w:r w:rsidRPr="008B7837">
        <w:t xml:space="preserve"> respondentů uvedlo, že směrnice má ve stávající podobě přiměřený rozsah působnosti. Někteří respondenti zdůraznili, že je třeba její působnost rozšířit, aby se zabývala</w:t>
      </w:r>
      <w:r w:rsidR="006B0588">
        <w:t xml:space="preserve"> i </w:t>
      </w:r>
      <w:r w:rsidRPr="008B7837">
        <w:t>otázkami koncentrace síly,</w:t>
      </w:r>
      <w:r w:rsidR="006B0588">
        <w:t xml:space="preserve"> a </w:t>
      </w:r>
      <w:r w:rsidRPr="008B7837">
        <w:t>dále pak zlepšit pokyny</w:t>
      </w:r>
      <w:r w:rsidR="006B0588">
        <w:t xml:space="preserve"> a </w:t>
      </w:r>
      <w:r w:rsidRPr="008B7837">
        <w:t>zavést jasné smluvní závazky (Německo). Byl vyjádřen nesouhlas</w:t>
      </w:r>
      <w:r w:rsidR="006B0588">
        <w:t xml:space="preserve"> s </w:t>
      </w:r>
      <w:r w:rsidRPr="008B7837">
        <w:t>listinou tzv. bílých praktik,</w:t>
      </w:r>
      <w:r w:rsidR="006B0588">
        <w:t xml:space="preserve"> a </w:t>
      </w:r>
      <w:r w:rsidRPr="008B7837">
        <w:t>to</w:t>
      </w:r>
      <w:r w:rsidR="006B0588">
        <w:t xml:space="preserve"> z </w:t>
      </w:r>
      <w:r w:rsidRPr="008B7837">
        <w:t>důvodu možného zneužití</w:t>
      </w:r>
      <w:r w:rsidR="006B0588">
        <w:t xml:space="preserve"> a </w:t>
      </w:r>
      <w:r w:rsidRPr="008B7837">
        <w:t>složitosti. Namísto toho je třeba se zaměřit na účinnější prosazování</w:t>
      </w:r>
      <w:r w:rsidR="006B0588">
        <w:t xml:space="preserve"> a </w:t>
      </w:r>
      <w:r w:rsidRPr="008B7837">
        <w:t>rozsáhlejší ochranu. Díky těmto praktikám by nicméně bylo možné přenést přínosy udržitelné produkce</w:t>
      </w:r>
      <w:r w:rsidR="006B0588">
        <w:t xml:space="preserve"> z </w:t>
      </w:r>
      <w:r w:rsidRPr="008B7837">
        <w:t>maloobchodních prodejců na zemědělce nebo uzavřít dohody</w:t>
      </w:r>
      <w:r w:rsidR="006B0588">
        <w:t xml:space="preserve"> o </w:t>
      </w:r>
      <w:r w:rsidRPr="008B7837">
        <w:t>vyhrazení místa</w:t>
      </w:r>
      <w:r w:rsidR="006B0588">
        <w:t xml:space="preserve"> v </w:t>
      </w:r>
      <w:r w:rsidRPr="008B7837">
        <w:t>regálech obchodů pro místní produkty, přičemž by</w:t>
      </w:r>
      <w:r w:rsidR="006B0588">
        <w:t xml:space="preserve"> z </w:t>
      </w:r>
      <w:r w:rsidRPr="008B7837">
        <w:t>pohledu antimonopolního práva jasně platilo pravidlo „bezpečného přístavu“. Je</w:t>
      </w:r>
      <w:r w:rsidR="006B0588">
        <w:t xml:space="preserve"> o </w:t>
      </w:r>
      <w:r w:rsidRPr="008B7837">
        <w:t>pozitivní praktiky, které je třeba podporovat tím, že budou zařazeny na bílou listinu (Maďarsko).</w:t>
      </w:r>
    </w:p>
    <w:p w:rsidRPr="00F8083E" w:rsidR="00054592" w:rsidP="006C6175" w:rsidRDefault="00054592" w14:paraId="04190070" w14:textId="77777777"/>
    <w:p w:rsidRPr="008B7837" w:rsidR="00054592" w:rsidP="006C6175" w:rsidRDefault="00054592" w14:paraId="4E327D36" w14:textId="77777777">
      <w:pPr>
        <w:keepNext/>
        <w:keepLines/>
        <w:numPr>
          <w:ilvl w:val="0"/>
          <w:numId w:val="1"/>
        </w:numPr>
        <w:ind w:left="567" w:hanging="567"/>
        <w:jc w:val="left"/>
        <w:outlineLvl w:val="0"/>
        <w:rPr>
          <w:b/>
          <w:kern w:val="28"/>
        </w:rPr>
      </w:pPr>
      <w:r w:rsidRPr="008B7837">
        <w:rPr>
          <w:b/>
        </w:rPr>
        <w:t>Závěry týkající se zapojení občanské společnosti</w:t>
      </w:r>
    </w:p>
    <w:p w:rsidRPr="00F8083E" w:rsidR="00054592" w:rsidP="006C6175" w:rsidRDefault="00054592" w14:paraId="01FA6720" w14:textId="77777777">
      <w:pPr>
        <w:keepNext/>
        <w:keepLines/>
        <w:jc w:val="left"/>
        <w:outlineLvl w:val="0"/>
        <w:rPr>
          <w:kern w:val="28"/>
        </w:rPr>
      </w:pPr>
    </w:p>
    <w:p w:rsidRPr="008B7837" w:rsidR="00054592" w:rsidP="006C6175" w:rsidRDefault="00054592" w14:paraId="7E52D651" w14:textId="32C9A236">
      <w:pPr>
        <w:numPr>
          <w:ilvl w:val="1"/>
          <w:numId w:val="1"/>
        </w:numPr>
        <w:ind w:left="567" w:hanging="567"/>
        <w:outlineLvl w:val="1"/>
      </w:pPr>
      <w:r w:rsidRPr="008B7837">
        <w:t>Vezmeme-li</w:t>
      </w:r>
      <w:r w:rsidR="006B0588">
        <w:t xml:space="preserve"> v </w:t>
      </w:r>
      <w:r w:rsidRPr="008B7837">
        <w:t>potaz všechny tři činnosti, tj. koncipování, provádění</w:t>
      </w:r>
      <w:r w:rsidR="006B0588">
        <w:t xml:space="preserve"> a </w:t>
      </w:r>
      <w:r w:rsidRPr="008B7837">
        <w:t>monitorování, pak se</w:t>
      </w:r>
      <w:r w:rsidR="006B0588">
        <w:t xml:space="preserve"> v </w:t>
      </w:r>
      <w:r w:rsidRPr="008B7837">
        <w:t>průměru polovina respondentů (51</w:t>
      </w:r>
      <w:r w:rsidR="006B0588">
        <w:t> %</w:t>
      </w:r>
      <w:r w:rsidRPr="008B7837">
        <w:t>) domnívá, že cílové skupiny</w:t>
      </w:r>
      <w:r w:rsidR="006B0588">
        <w:t xml:space="preserve"> a </w:t>
      </w:r>
      <w:r w:rsidRPr="008B7837">
        <w:t>organizace občanské společnosti „většinou nebyly konzultovány“ nebo „nebyly vůbec konzultovány“. Občanská</w:t>
      </w:r>
      <w:r w:rsidR="00610CFE">
        <w:t> </w:t>
      </w:r>
      <w:r w:rsidRPr="008B7837">
        <w:t>společnost může významně pomoci, co se týče poskytování informací, zvyšování povědomí</w:t>
      </w:r>
      <w:r w:rsidR="006B0588">
        <w:t xml:space="preserve"> a </w:t>
      </w:r>
      <w:r w:rsidRPr="008B7837">
        <w:t>prosazování reforem, které mají řešit problémy menších producentů</w:t>
      </w:r>
      <w:r w:rsidR="006B0588">
        <w:t xml:space="preserve"> a </w:t>
      </w:r>
      <w:r w:rsidRPr="008B7837">
        <w:t>spotřebitelů (Slovinsko).</w:t>
      </w:r>
    </w:p>
    <w:p w:rsidRPr="00F8083E" w:rsidR="00054592" w:rsidP="006C6175" w:rsidRDefault="00054592" w14:paraId="4AF4DB43" w14:textId="77777777"/>
    <w:p w:rsidRPr="008B7837" w:rsidR="00054592" w:rsidP="00CA6A26" w:rsidRDefault="00054592" w14:paraId="2E8C713B" w14:textId="60E483E8">
      <w:pPr>
        <w:keepNext/>
        <w:keepLines/>
        <w:numPr>
          <w:ilvl w:val="1"/>
          <w:numId w:val="1"/>
        </w:numPr>
        <w:ind w:left="567" w:hanging="567"/>
        <w:outlineLvl w:val="1"/>
      </w:pPr>
      <w:r w:rsidRPr="008B7837">
        <w:lastRenderedPageBreak/>
        <w:t>Zaznělo rovněž, že je třeba se více soustředit na povědomí občanů, otevřený dialog</w:t>
      </w:r>
      <w:r w:rsidR="006B0588">
        <w:t xml:space="preserve"> a </w:t>
      </w:r>
      <w:r w:rsidRPr="008B7837">
        <w:t>aktivní zapojení (Maďarsko), ve větší míře zvyšovat povědomí</w:t>
      </w:r>
      <w:r w:rsidR="006B0588">
        <w:t xml:space="preserve"> a </w:t>
      </w:r>
      <w:r w:rsidRPr="008B7837">
        <w:t>poskytovat informace</w:t>
      </w:r>
      <w:r w:rsidR="006B0588">
        <w:t xml:space="preserve"> a </w:t>
      </w:r>
      <w:r w:rsidRPr="008B7837">
        <w:t>pomáhat dodavatelům, aby si dokázali určit spravedlivé ceny za své produkty</w:t>
      </w:r>
      <w:r w:rsidR="006B0588">
        <w:t xml:space="preserve"> a </w:t>
      </w:r>
      <w:r w:rsidRPr="008B7837">
        <w:t>nedostávali za ně zaplaceno méně (Slovinsko). Mimoto bylo zdůrazněno, že neexistují silné spotřebitelské organizace, organizace občanské společnosti nemají dostatečné znalosti</w:t>
      </w:r>
      <w:r w:rsidR="006B0588">
        <w:t xml:space="preserve"> o </w:t>
      </w:r>
      <w:r w:rsidRPr="008B7837">
        <w:t>struktuře cen</w:t>
      </w:r>
      <w:r w:rsidR="006B0588">
        <w:t xml:space="preserve"> a </w:t>
      </w:r>
      <w:r w:rsidRPr="008B7837">
        <w:t>nekalých obchodních praktikách (Estonsko)</w:t>
      </w:r>
      <w:r w:rsidR="006B0588">
        <w:t xml:space="preserve"> a v </w:t>
      </w:r>
      <w:r w:rsidRPr="008B7837">
        <w:t>oblasti obchodu</w:t>
      </w:r>
      <w:r w:rsidR="006B0588">
        <w:t xml:space="preserve"> a </w:t>
      </w:r>
      <w:r w:rsidRPr="008B7837">
        <w:t>potravinářského průmyslu chybí kvalifikovaní pracovníci (Slovinsko). Dané subjekty jsou sice</w:t>
      </w:r>
      <w:r w:rsidR="006B0588">
        <w:t xml:space="preserve"> o </w:t>
      </w:r>
      <w:r w:rsidRPr="008B7837">
        <w:t>svých právech informovány prostřednictvím kampaní, od uplatnění těchto práv je však odrazuje strach</w:t>
      </w:r>
      <w:r w:rsidR="006B0588">
        <w:t xml:space="preserve"> z </w:t>
      </w:r>
      <w:r w:rsidRPr="008B7837">
        <w:t xml:space="preserve">odvetných opatření (Bulharsko). </w:t>
      </w:r>
    </w:p>
    <w:p w:rsidRPr="00F8083E" w:rsidR="00054592" w:rsidP="006C6175" w:rsidRDefault="00054592" w14:paraId="5CE0C0BE" w14:textId="77777777"/>
    <w:p w:rsidRPr="008B7837" w:rsidR="00054592" w:rsidP="006C6175" w:rsidRDefault="00054592" w14:paraId="354F30D6" w14:textId="59B0B022">
      <w:pPr>
        <w:numPr>
          <w:ilvl w:val="1"/>
          <w:numId w:val="1"/>
        </w:numPr>
        <w:ind w:left="567" w:hanging="567"/>
        <w:outlineLvl w:val="1"/>
      </w:pPr>
      <w:r w:rsidRPr="008B7837">
        <w:t>V průběhu návštěv členských států bylo několikrát uvedeno, že je třeba zřídit fóra na podporu dialogu na vnitrostátní úrovni</w:t>
      </w:r>
      <w:r w:rsidR="006B0588">
        <w:t xml:space="preserve"> i </w:t>
      </w:r>
      <w:r w:rsidRPr="008B7837">
        <w:t>na úrovni EU. Je třeba podporovat dialog</w:t>
      </w:r>
      <w:r w:rsidR="006B0588">
        <w:t xml:space="preserve"> a </w:t>
      </w:r>
      <w:r w:rsidRPr="008B7837">
        <w:t>poukazovat na příklady osvědčených postupů (Německo, Slovinsko</w:t>
      </w:r>
      <w:r w:rsidR="006B0588">
        <w:t xml:space="preserve"> a </w:t>
      </w:r>
      <w:r w:rsidRPr="008B7837">
        <w:t>Estonsko). Bylo rovněž navrženo, aby byla povinně vytvořena fóra zúčastněných stran, která by se věnovala otázce spravedlnosti</w:t>
      </w:r>
      <w:r w:rsidR="006B0588">
        <w:t xml:space="preserve"> v </w:t>
      </w:r>
      <w:r w:rsidRPr="008B7837">
        <w:t>dodavatelském řetězci (Maďarsko). Účastníci svorně poukazovali na to, že je nutné zapojit občanskou společnost do diskuse</w:t>
      </w:r>
      <w:r w:rsidR="006B0588">
        <w:t xml:space="preserve"> o </w:t>
      </w:r>
      <w:r w:rsidRPr="008B7837">
        <w:t>právních předpisech</w:t>
      </w:r>
      <w:r w:rsidR="006B0588">
        <w:t xml:space="preserve"> a </w:t>
      </w:r>
      <w:r w:rsidRPr="008B7837">
        <w:t>do jejich přípravy</w:t>
      </w:r>
      <w:r w:rsidR="006B0588">
        <w:t xml:space="preserve"> a </w:t>
      </w:r>
      <w:r w:rsidRPr="008B7837">
        <w:t>provádění.</w:t>
      </w:r>
    </w:p>
    <w:p w:rsidRPr="00F8083E" w:rsidR="00054592" w:rsidP="006C6175" w:rsidRDefault="00054592" w14:paraId="3A11463A" w14:textId="77777777"/>
    <w:p w:rsidRPr="008B7837" w:rsidR="00054592" w:rsidP="006C6175" w:rsidRDefault="00054592" w14:paraId="43BFF9A9" w14:textId="77777777">
      <w:pPr>
        <w:keepNext/>
        <w:keepLines/>
        <w:numPr>
          <w:ilvl w:val="0"/>
          <w:numId w:val="1"/>
        </w:numPr>
        <w:ind w:left="567" w:hanging="567"/>
        <w:outlineLvl w:val="0"/>
        <w:rPr>
          <w:b/>
          <w:kern w:val="28"/>
        </w:rPr>
      </w:pPr>
      <w:r w:rsidRPr="008B7837">
        <w:rPr>
          <w:b/>
        </w:rPr>
        <w:t>Doporučení</w:t>
      </w:r>
    </w:p>
    <w:p w:rsidRPr="008B7837" w:rsidR="00054592" w:rsidP="006C6175" w:rsidRDefault="00054592" w14:paraId="36D99306" w14:textId="77777777">
      <w:pPr>
        <w:keepNext/>
        <w:rPr>
          <w:lang w:val="en-GB"/>
        </w:rPr>
      </w:pPr>
    </w:p>
    <w:p w:rsidRPr="008B7837" w:rsidR="00054592" w:rsidP="006C6175" w:rsidRDefault="00054592" w14:paraId="53EA23B9" w14:textId="08C5D570">
      <w:pPr>
        <w:numPr>
          <w:ilvl w:val="1"/>
          <w:numId w:val="1"/>
        </w:numPr>
        <w:ind w:left="567" w:hanging="567"/>
        <w:outlineLvl w:val="1"/>
      </w:pPr>
      <w:r w:rsidRPr="008B7837">
        <w:t>zlepšit mechanismy prosazování na úrovni EU</w:t>
      </w:r>
      <w:r w:rsidR="006B0588">
        <w:t xml:space="preserve"> v </w:t>
      </w:r>
      <w:r w:rsidRPr="008B7837">
        <w:t>zájmu posílení právní jistoty, zajistit rovné podmínky</w:t>
      </w:r>
      <w:r w:rsidR="006B0588">
        <w:t xml:space="preserve"> v </w:t>
      </w:r>
      <w:r w:rsidRPr="008B7837">
        <w:t>celé EU</w:t>
      </w:r>
      <w:r w:rsidR="006B0588">
        <w:t xml:space="preserve"> a </w:t>
      </w:r>
      <w:r w:rsidRPr="008B7837">
        <w:t>zavést důraznější ochranná opatření zaměřená na slabší subjekty dodavatelského řetězce;</w:t>
      </w:r>
    </w:p>
    <w:p w:rsidRPr="008B7837" w:rsidR="00054592" w:rsidP="006C6175" w:rsidRDefault="00054592" w14:paraId="5869422D" w14:textId="77777777">
      <w:pPr>
        <w:rPr>
          <w:lang w:val="en-GB"/>
        </w:rPr>
      </w:pPr>
    </w:p>
    <w:p w:rsidRPr="008B7837" w:rsidR="00054592" w:rsidP="006C6175" w:rsidRDefault="00054592" w14:paraId="591CAD9C" w14:textId="77777777">
      <w:pPr>
        <w:numPr>
          <w:ilvl w:val="1"/>
          <w:numId w:val="1"/>
        </w:numPr>
        <w:ind w:left="567" w:hanging="567"/>
        <w:outlineLvl w:val="1"/>
      </w:pPr>
      <w:r w:rsidRPr="008B7837">
        <w:t>harmonizovat směrnici tak, aby odpovídala podmínkám jednotného trhu;</w:t>
      </w:r>
    </w:p>
    <w:p w:rsidRPr="008B7837" w:rsidR="00054592" w:rsidP="006C6175" w:rsidRDefault="00054592" w14:paraId="3C3D1DC7" w14:textId="77777777">
      <w:pPr>
        <w:rPr>
          <w:lang w:val="en-GB"/>
        </w:rPr>
      </w:pPr>
    </w:p>
    <w:p w:rsidRPr="008B7837" w:rsidR="00054592" w:rsidP="006C6175" w:rsidRDefault="00054592" w14:paraId="0FAC288C" w14:textId="1ECCF0D7">
      <w:pPr>
        <w:numPr>
          <w:ilvl w:val="1"/>
          <w:numId w:val="1"/>
        </w:numPr>
        <w:ind w:left="567" w:hanging="567"/>
        <w:outlineLvl w:val="1"/>
      </w:pPr>
      <w:r w:rsidRPr="008B7837">
        <w:t>prosazovat udržitelné potravinové systémy</w:t>
      </w:r>
      <w:r w:rsidR="006B0588">
        <w:t xml:space="preserve"> a </w:t>
      </w:r>
      <w:r w:rsidRPr="008B7837">
        <w:t>pobízet za tímto účelem zúčastněné strany, aby se intenzivněji snažily zaručit spotřebitelům spolehlivé dodávky kvalitních potravin za dostupnou cenu;</w:t>
      </w:r>
    </w:p>
    <w:p w:rsidRPr="008B7837" w:rsidR="00054592" w:rsidP="006C6175" w:rsidRDefault="00054592" w14:paraId="5A9C40C0" w14:textId="77777777">
      <w:pPr>
        <w:rPr>
          <w:lang w:val="en-GB"/>
        </w:rPr>
      </w:pPr>
    </w:p>
    <w:p w:rsidRPr="008B7837" w:rsidR="00054592" w:rsidP="006C6175" w:rsidRDefault="00054592" w14:paraId="376CE0F0" w14:textId="306D7573">
      <w:pPr>
        <w:numPr>
          <w:ilvl w:val="1"/>
          <w:numId w:val="1"/>
        </w:numPr>
        <w:ind w:left="567" w:hanging="567"/>
        <w:outlineLvl w:val="1"/>
      </w:pPr>
      <w:r w:rsidRPr="008B7837">
        <w:t>zajistit, aby byly náklady</w:t>
      </w:r>
      <w:r w:rsidR="006B0588">
        <w:t xml:space="preserve"> v </w:t>
      </w:r>
      <w:r w:rsidRPr="008B7837">
        <w:t>souvislosti</w:t>
      </w:r>
      <w:r w:rsidR="006B0588">
        <w:t xml:space="preserve"> s </w:t>
      </w:r>
      <w:r w:rsidRPr="008B7837">
        <w:t>udržitelným rozvojem rozděleny mezi všechny zainteresované subjekty včetně spotřebitelů,</w:t>
      </w:r>
      <w:r w:rsidR="006B0588">
        <w:t xml:space="preserve"> a </w:t>
      </w:r>
      <w:r w:rsidRPr="008B7837">
        <w:t>vytvořit tak spravedlivější systém;</w:t>
      </w:r>
    </w:p>
    <w:p w:rsidRPr="008B7837" w:rsidR="00054592" w:rsidP="006C6175" w:rsidRDefault="00054592" w14:paraId="66FE3333" w14:textId="77777777">
      <w:pPr>
        <w:rPr>
          <w:lang w:val="en-GB"/>
        </w:rPr>
      </w:pPr>
    </w:p>
    <w:p w:rsidRPr="008B7837" w:rsidR="00054592" w:rsidP="006C6175" w:rsidRDefault="00054592" w14:paraId="40FF0777" w14:textId="0204F6AE">
      <w:pPr>
        <w:numPr>
          <w:ilvl w:val="1"/>
          <w:numId w:val="1"/>
        </w:numPr>
        <w:ind w:left="567" w:hanging="567"/>
        <w:outlineLvl w:val="1"/>
      </w:pPr>
      <w:r w:rsidRPr="008B7837">
        <w:t>lépe řídit rizika</w:t>
      </w:r>
      <w:r w:rsidR="006B0588">
        <w:t xml:space="preserve"> a </w:t>
      </w:r>
      <w:r w:rsidRPr="008B7837">
        <w:t>poskytovat producentům lepší podporu</w:t>
      </w:r>
      <w:r w:rsidR="006B0588">
        <w:t xml:space="preserve"> s </w:t>
      </w:r>
      <w:r w:rsidRPr="008B7837">
        <w:t>cílem řešit různé problémy, jako je například volatilita cen, sezónní nedostatek</w:t>
      </w:r>
      <w:r w:rsidR="006B0588">
        <w:t xml:space="preserve"> a </w:t>
      </w:r>
      <w:r w:rsidRPr="008B7837">
        <w:t>administrativní zátěž;</w:t>
      </w:r>
    </w:p>
    <w:p w:rsidRPr="008B7837" w:rsidR="00054592" w:rsidP="006C6175" w:rsidRDefault="00054592" w14:paraId="12CE3534" w14:textId="77777777">
      <w:pPr>
        <w:rPr>
          <w:lang w:val="en-GB"/>
        </w:rPr>
      </w:pPr>
    </w:p>
    <w:p w:rsidRPr="008B7837" w:rsidR="00054592" w:rsidP="006C6175" w:rsidRDefault="00054592" w14:paraId="0BDBBE9F" w14:textId="0FC82145">
      <w:pPr>
        <w:numPr>
          <w:ilvl w:val="1"/>
          <w:numId w:val="1"/>
        </w:numPr>
        <w:ind w:left="567" w:hanging="567"/>
        <w:outlineLvl w:val="1"/>
      </w:pPr>
      <w:r w:rsidRPr="008B7837">
        <w:t>zavést rozsáhlejší opatření na ochranu producentů, včetně přísnějšího zákazu logistických poplatků, skrytých slev</w:t>
      </w:r>
      <w:r w:rsidR="006B0588">
        <w:t xml:space="preserve"> a </w:t>
      </w:r>
      <w:r w:rsidRPr="008B7837">
        <w:t>prodejních prémií;</w:t>
      </w:r>
    </w:p>
    <w:p w:rsidRPr="008B7837" w:rsidR="00054592" w:rsidP="006C6175" w:rsidRDefault="00054592" w14:paraId="082C8C1E" w14:textId="77777777">
      <w:pPr>
        <w:rPr>
          <w:lang w:val="en-GB"/>
        </w:rPr>
      </w:pPr>
    </w:p>
    <w:p w:rsidRPr="008B7837" w:rsidR="00054592" w:rsidP="006C6175" w:rsidRDefault="00054592" w14:paraId="300810C6" w14:textId="0BCFC518">
      <w:pPr>
        <w:numPr>
          <w:ilvl w:val="1"/>
          <w:numId w:val="1"/>
        </w:numPr>
        <w:ind w:left="567" w:hanging="567"/>
        <w:outlineLvl w:val="1"/>
      </w:pPr>
      <w:r w:rsidRPr="008B7837">
        <w:t>posílit opatření na ochranu menších zemědělských podniků</w:t>
      </w:r>
      <w:r w:rsidR="006B0588">
        <w:t xml:space="preserve"> a </w:t>
      </w:r>
      <w:r w:rsidRPr="008B7837">
        <w:t>pobízet tyto podniky</w:t>
      </w:r>
      <w:r w:rsidR="006B0588">
        <w:t xml:space="preserve"> k </w:t>
      </w:r>
      <w:r w:rsidRPr="008B7837">
        <w:t>tomu, aby modernizovaly svou činnost</w:t>
      </w:r>
      <w:r w:rsidR="006B0588">
        <w:t xml:space="preserve"> a </w:t>
      </w:r>
      <w:r w:rsidRPr="008B7837">
        <w:t>mohly tak účinně působit</w:t>
      </w:r>
      <w:r w:rsidR="006B0588">
        <w:t xml:space="preserve"> v </w:t>
      </w:r>
      <w:r w:rsidRPr="008B7837">
        <w:t>potravinovém řetězci</w:t>
      </w:r>
      <w:r w:rsidR="006B0588">
        <w:t xml:space="preserve"> a </w:t>
      </w:r>
      <w:r w:rsidRPr="008B7837">
        <w:t>byly životaschopné;</w:t>
      </w:r>
    </w:p>
    <w:p w:rsidRPr="008B7837" w:rsidR="00054592" w:rsidP="006C6175" w:rsidRDefault="00054592" w14:paraId="40784669" w14:textId="77777777">
      <w:pPr>
        <w:rPr>
          <w:lang w:val="en-GB"/>
        </w:rPr>
      </w:pPr>
    </w:p>
    <w:p w:rsidRPr="008B7837" w:rsidR="00054592" w:rsidP="006C6175" w:rsidRDefault="00054592" w14:paraId="6131F2C0" w14:textId="11D9AE7B">
      <w:pPr>
        <w:numPr>
          <w:ilvl w:val="1"/>
          <w:numId w:val="1"/>
        </w:numPr>
        <w:ind w:left="567" w:hanging="567"/>
        <w:outlineLvl w:val="1"/>
      </w:pPr>
      <w:r w:rsidRPr="008B7837">
        <w:t>posílit informační kampaně, aby dané subjekty znaly svá práva</w:t>
      </w:r>
      <w:r w:rsidR="006B0588">
        <w:t xml:space="preserve"> a </w:t>
      </w:r>
      <w:r w:rsidRPr="008B7837">
        <w:t>své povinnosti</w:t>
      </w:r>
      <w:r w:rsidR="006B0588">
        <w:t xml:space="preserve"> a </w:t>
      </w:r>
      <w:r w:rsidRPr="008B7837">
        <w:t>věděly, jaké ochranné postupy jsou</w:t>
      </w:r>
      <w:r w:rsidR="006B0588">
        <w:t xml:space="preserve"> k </w:t>
      </w:r>
      <w:r w:rsidRPr="008B7837">
        <w:t>dispozici</w:t>
      </w:r>
      <w:r w:rsidR="006B0588">
        <w:t xml:space="preserve"> a </w:t>
      </w:r>
      <w:r w:rsidRPr="008B7837">
        <w:t xml:space="preserve">jak fungují příslušné orgány; </w:t>
      </w:r>
    </w:p>
    <w:p w:rsidRPr="008B7837" w:rsidR="00054592" w:rsidP="006C6175" w:rsidRDefault="00054592" w14:paraId="543A89F6" w14:textId="77777777">
      <w:pPr>
        <w:rPr>
          <w:lang w:val="en-GB"/>
        </w:rPr>
      </w:pPr>
    </w:p>
    <w:p w:rsidRPr="008B7837" w:rsidR="00054592" w:rsidP="006C6175" w:rsidRDefault="00054592" w14:paraId="64CB96E1" w14:textId="7ED5301C">
      <w:pPr>
        <w:numPr>
          <w:ilvl w:val="1"/>
          <w:numId w:val="1"/>
        </w:numPr>
        <w:ind w:left="567" w:hanging="567"/>
        <w:outlineLvl w:val="1"/>
      </w:pPr>
      <w:r w:rsidRPr="008B7837">
        <w:lastRenderedPageBreak/>
        <w:t>uplatňovat odpovídající postihy</w:t>
      </w:r>
      <w:r w:rsidR="006B0588">
        <w:t xml:space="preserve"> v </w:t>
      </w:r>
      <w:r w:rsidRPr="008B7837">
        <w:t>případě porušení předpisů, aby tak směrnice měla odrazující účinek</w:t>
      </w:r>
      <w:r w:rsidR="006B0588">
        <w:t xml:space="preserve"> a </w:t>
      </w:r>
      <w:r w:rsidRPr="008B7837">
        <w:t>zajišťovala lepší dodržování předpisů;</w:t>
      </w:r>
    </w:p>
    <w:p w:rsidRPr="008B7837" w:rsidR="00054592" w:rsidP="006C6175" w:rsidRDefault="00054592" w14:paraId="716820E2" w14:textId="77777777">
      <w:pPr>
        <w:rPr>
          <w:lang w:val="en-GB"/>
        </w:rPr>
      </w:pPr>
    </w:p>
    <w:p w:rsidRPr="008B7837" w:rsidR="00054592" w:rsidP="006C6175" w:rsidRDefault="00054592" w14:paraId="42C27490" w14:textId="732149B4">
      <w:pPr>
        <w:numPr>
          <w:ilvl w:val="1"/>
          <w:numId w:val="1"/>
        </w:numPr>
        <w:ind w:left="567" w:hanging="567"/>
        <w:outlineLvl w:val="1"/>
      </w:pPr>
      <w:r w:rsidRPr="008B7837">
        <w:t>vytvořit celounijní portál pro oznamování nekalých obchodních praktik, který pomůže zahnat obavy</w:t>
      </w:r>
      <w:r w:rsidR="006B0588">
        <w:t xml:space="preserve"> z </w:t>
      </w:r>
      <w:r w:rsidRPr="008B7837">
        <w:t>odvetných opatření</w:t>
      </w:r>
      <w:r w:rsidR="006B0588">
        <w:t xml:space="preserve"> a </w:t>
      </w:r>
      <w:r w:rsidRPr="008B7837">
        <w:t>zlepšit mechanismy podávání stížností;</w:t>
      </w:r>
    </w:p>
    <w:p w:rsidRPr="008B7837" w:rsidR="00054592" w:rsidP="006C6175" w:rsidRDefault="00054592" w14:paraId="38FE98E5" w14:textId="77777777">
      <w:pPr>
        <w:rPr>
          <w:lang w:val="en-GB"/>
        </w:rPr>
      </w:pPr>
    </w:p>
    <w:p w:rsidRPr="008B7837" w:rsidR="00054592" w:rsidP="006C6175" w:rsidRDefault="00054592" w14:paraId="1A3C6834" w14:textId="2D4801B8">
      <w:pPr>
        <w:numPr>
          <w:ilvl w:val="1"/>
          <w:numId w:val="1"/>
        </w:numPr>
        <w:ind w:left="567" w:hanging="567"/>
        <w:outlineLvl w:val="1"/>
      </w:pPr>
      <w:r w:rsidRPr="008B7837">
        <w:t>zřídit na vnitrostátní úrovni</w:t>
      </w:r>
      <w:r w:rsidR="006B0588">
        <w:t xml:space="preserve"> i </w:t>
      </w:r>
      <w:r w:rsidRPr="008B7837">
        <w:t>na úrovni EU fóra na podporu dialogu</w:t>
      </w:r>
      <w:r w:rsidR="006B0588">
        <w:t xml:space="preserve"> a </w:t>
      </w:r>
      <w:r w:rsidRPr="008B7837">
        <w:t>spolupráce mezi subjekty potravinového dodavatelského řetězce. Významný krok vpřed při tom představuje vytvoření Evropské rady pro zemědělství</w:t>
      </w:r>
      <w:r w:rsidR="006B0588">
        <w:t xml:space="preserve"> a </w:t>
      </w:r>
      <w:r w:rsidRPr="008B7837">
        <w:t>potraviny</w:t>
      </w:r>
      <w:r w:rsidR="006B0588">
        <w:t xml:space="preserve"> v </w:t>
      </w:r>
      <w:r w:rsidRPr="008B7837">
        <w:t>návaznosti na otevřený dialog, který byl zahájen</w:t>
      </w:r>
      <w:r w:rsidR="006B0588">
        <w:t xml:space="preserve"> v </w:t>
      </w:r>
      <w:r w:rsidRPr="008B7837">
        <w:t>rámci strategického dialogu</w:t>
      </w:r>
      <w:r w:rsidR="006B0588">
        <w:t xml:space="preserve"> o </w:t>
      </w:r>
      <w:r w:rsidRPr="008B7837">
        <w:t>budoucnosti zemědělství</w:t>
      </w:r>
      <w:r w:rsidR="006B0588">
        <w:t xml:space="preserve"> v </w:t>
      </w:r>
      <w:r w:rsidRPr="008B7837">
        <w:t>EU;</w:t>
      </w:r>
    </w:p>
    <w:p w:rsidRPr="00F8083E" w:rsidR="00054592" w:rsidP="006C6175" w:rsidRDefault="00054592" w14:paraId="1A7652A8" w14:textId="77777777"/>
    <w:p w:rsidRPr="008B7837" w:rsidR="00054592" w:rsidP="006C6175" w:rsidRDefault="00054592" w14:paraId="484DC09C" w14:textId="05F1355C">
      <w:pPr>
        <w:numPr>
          <w:ilvl w:val="1"/>
          <w:numId w:val="1"/>
        </w:numPr>
        <w:ind w:left="567" w:hanging="567"/>
        <w:outlineLvl w:val="1"/>
      </w:pPr>
      <w:r w:rsidRPr="008B7837">
        <w:t>podporovat</w:t>
      </w:r>
      <w:r w:rsidR="006B0588">
        <w:t xml:space="preserve"> a </w:t>
      </w:r>
      <w:r w:rsidRPr="008B7837">
        <w:t>prosazovat provádění závěrů strategického dialogu;</w:t>
      </w:r>
    </w:p>
    <w:p w:rsidRPr="00F8083E" w:rsidR="00054592" w:rsidP="006C6175" w:rsidRDefault="00054592" w14:paraId="69E308BF" w14:textId="77777777"/>
    <w:p w:rsidRPr="008B7837" w:rsidR="00054592" w:rsidP="006C6175" w:rsidRDefault="00054592" w14:paraId="45D36CB1" w14:textId="51D57453">
      <w:pPr>
        <w:numPr>
          <w:ilvl w:val="1"/>
          <w:numId w:val="1"/>
        </w:numPr>
        <w:ind w:left="567" w:hanging="567"/>
        <w:outlineLvl w:val="1"/>
      </w:pPr>
      <w:r w:rsidRPr="008B7837">
        <w:t>podporovat úsilí</w:t>
      </w:r>
      <w:r w:rsidR="006B0588">
        <w:t xml:space="preserve"> o </w:t>
      </w:r>
      <w:r w:rsidRPr="008B7837">
        <w:t>větší transparentnost cen, přičemž jako společný základ by měla posloužit studie týkající se odměňování zemědělců, kterou vypracovalo Generální ředitelství pro zemědělství</w:t>
      </w:r>
      <w:r w:rsidR="006B0588">
        <w:t xml:space="preserve"> a </w:t>
      </w:r>
      <w:r w:rsidRPr="008B7837">
        <w:t>rozvoj venkova, aby tak byla při další činnosti využívána společná databáze;</w:t>
      </w:r>
    </w:p>
    <w:p w:rsidRPr="00F8083E" w:rsidR="00054592" w:rsidP="006C6175" w:rsidRDefault="00054592" w14:paraId="5AFD8BF4" w14:textId="77777777"/>
    <w:p w:rsidRPr="008B7837" w:rsidR="00054592" w:rsidP="006C6175" w:rsidRDefault="00054592" w14:paraId="4BEEFEAF" w14:textId="032A055B">
      <w:pPr>
        <w:numPr>
          <w:ilvl w:val="1"/>
          <w:numId w:val="1"/>
        </w:numPr>
        <w:ind w:left="567" w:hanging="567"/>
        <w:outlineLvl w:val="1"/>
      </w:pPr>
      <w:r w:rsidRPr="008B7837">
        <w:t>vyzvat Komisi, aby předložila návrh přepracovaného nařízení</w:t>
      </w:r>
      <w:r w:rsidR="006B0588">
        <w:t xml:space="preserve"> o </w:t>
      </w:r>
      <w:r w:rsidRPr="008B7837">
        <w:t>poskytování informací</w:t>
      </w:r>
      <w:r w:rsidR="006B0588">
        <w:t xml:space="preserve"> o </w:t>
      </w:r>
      <w:r w:rsidRPr="008B7837">
        <w:t>potravinách spotřebitelům</w:t>
      </w:r>
      <w:r w:rsidR="006B0588">
        <w:t xml:space="preserve"> s </w:t>
      </w:r>
      <w:r w:rsidRPr="008B7837">
        <w:t>cílem zajistit lepší informovanost</w:t>
      </w:r>
      <w:r w:rsidR="006B0588">
        <w:t xml:space="preserve"> o </w:t>
      </w:r>
      <w:r w:rsidRPr="008B7837">
        <w:t>původu produktů</w:t>
      </w:r>
      <w:r w:rsidR="006B0588">
        <w:t xml:space="preserve"> a </w:t>
      </w:r>
      <w:r w:rsidRPr="008B7837">
        <w:t>tudíž</w:t>
      </w:r>
      <w:r w:rsidR="006B0588">
        <w:t xml:space="preserve"> i </w:t>
      </w:r>
      <w:r w:rsidRPr="008B7837">
        <w:t>lepší sledovatelnost;</w:t>
      </w:r>
    </w:p>
    <w:p w:rsidRPr="00F8083E" w:rsidR="00054592" w:rsidP="006C6175" w:rsidRDefault="00054592" w14:paraId="2AAD60C2" w14:textId="77777777"/>
    <w:p w:rsidRPr="008B7837" w:rsidR="00054592" w:rsidP="006C6175" w:rsidRDefault="00054592" w14:paraId="5865BC81" w14:textId="6CB700AB">
      <w:pPr>
        <w:numPr>
          <w:ilvl w:val="1"/>
          <w:numId w:val="1"/>
        </w:numPr>
        <w:ind w:left="567" w:hanging="567"/>
        <w:outlineLvl w:val="1"/>
      </w:pPr>
      <w:r w:rsidRPr="008B7837">
        <w:t>vyzvat členské státy, aby uplatňovaly opatření směrnice spočívající</w:t>
      </w:r>
      <w:r w:rsidR="006B0588">
        <w:t xml:space="preserve"> v </w:t>
      </w:r>
      <w:r w:rsidRPr="008B7837">
        <w:t>diferenciaci mezi subjekty, díky němuž budou moci posílit postavení těch subjektů, které to skutečně potřebují;</w:t>
      </w:r>
    </w:p>
    <w:p w:rsidRPr="00F8083E" w:rsidR="00054592" w:rsidP="006C6175" w:rsidRDefault="00054592" w14:paraId="51FD8C62" w14:textId="77777777"/>
    <w:p w:rsidRPr="008B7837" w:rsidR="00054592" w:rsidP="006C6175" w:rsidRDefault="00054592" w14:paraId="06FF7E8C" w14:textId="6334D2AE">
      <w:pPr>
        <w:numPr>
          <w:ilvl w:val="1"/>
          <w:numId w:val="1"/>
        </w:numPr>
        <w:ind w:left="567" w:hanging="567"/>
        <w:outlineLvl w:val="1"/>
      </w:pPr>
      <w:r w:rsidRPr="008B7837">
        <w:t>přezkoumat rozsah působnosti směrnice, aby umožňovala napravit nerovnováhu sil, zvýšit efektivitu</w:t>
      </w:r>
      <w:r w:rsidR="006B0588">
        <w:t xml:space="preserve"> v </w:t>
      </w:r>
      <w:r w:rsidRPr="008B7837">
        <w:t>celém dodavatelském řetězci</w:t>
      </w:r>
      <w:r w:rsidR="006B0588">
        <w:t xml:space="preserve"> a </w:t>
      </w:r>
      <w:r w:rsidRPr="008B7837">
        <w:t>zaručit spravedlnost</w:t>
      </w:r>
      <w:r w:rsidR="006B0588">
        <w:t xml:space="preserve"> v </w:t>
      </w:r>
      <w:r w:rsidRPr="008B7837">
        <w:t>dodavatelských vztazích, mj. co se týče odpovídajícího rozdělení rizik</w:t>
      </w:r>
      <w:r w:rsidR="006B0588">
        <w:t xml:space="preserve"> a </w:t>
      </w:r>
      <w:r w:rsidRPr="008B7837">
        <w:t>zisků,</w:t>
      </w:r>
      <w:r w:rsidR="006B0588">
        <w:t xml:space="preserve"> a </w:t>
      </w:r>
      <w:r w:rsidRPr="008B7837">
        <w:t>zajistit lepší dodržování zákazu určitých praktik</w:t>
      </w:r>
      <w:r w:rsidR="006B0588">
        <w:t xml:space="preserve"> s </w:t>
      </w:r>
      <w:r w:rsidRPr="008B7837">
        <w:t>cílem účinně ochránit všechny účastníky trhu.</w:t>
      </w:r>
    </w:p>
    <w:p w:rsidRPr="00F8083E" w:rsidR="00EF1C31" w:rsidP="006C6175" w:rsidRDefault="00EF1C31" w14:paraId="4D3F36CA" w14:textId="77777777">
      <w:pPr>
        <w:overflowPunct w:val="0"/>
        <w:autoSpaceDE w:val="0"/>
        <w:autoSpaceDN w:val="0"/>
        <w:adjustRightInd w:val="0"/>
        <w:textAlignment w:val="baseline"/>
      </w:pPr>
    </w:p>
    <w:p w:rsidRPr="008B7837" w:rsidR="009F3486" w:rsidP="006C6175" w:rsidRDefault="009F3486" w14:paraId="390DA777" w14:textId="24B2A3FC">
      <w:r w:rsidRPr="008B7837">
        <w:t>V Bruselu dne 2</w:t>
      </w:r>
      <w:r w:rsidR="006B0588">
        <w:t>6. </w:t>
      </w:r>
      <w:r w:rsidRPr="008B7837">
        <w:t>března 2025.</w:t>
      </w:r>
    </w:p>
    <w:p w:rsidRPr="00F8083E" w:rsidR="006A4143" w:rsidP="006C6175" w:rsidRDefault="006A4143" w14:paraId="7190F2CF" w14:textId="77777777"/>
    <w:p w:rsidRPr="00F8083E" w:rsidR="009F3486" w:rsidP="006C6175" w:rsidRDefault="009F3486" w14:paraId="3F6D7C70" w14:textId="77777777"/>
    <w:p w:rsidRPr="008B7837" w:rsidR="009F3486" w:rsidP="006C6175" w:rsidRDefault="009F3486" w14:paraId="6BEFBEC4" w14:textId="06B8FA25">
      <w:pPr>
        <w:jc w:val="left"/>
        <w:rPr>
          <w:i/>
          <w:iCs/>
        </w:rPr>
      </w:pPr>
      <w:r w:rsidRPr="008B7837">
        <w:rPr>
          <w:i/>
        </w:rPr>
        <w:t>předseda Evropského hospodářského</w:t>
      </w:r>
      <w:r w:rsidR="006B0588">
        <w:rPr>
          <w:i/>
        </w:rPr>
        <w:t xml:space="preserve"> a </w:t>
      </w:r>
      <w:r w:rsidRPr="008B7837">
        <w:rPr>
          <w:i/>
        </w:rPr>
        <w:t>sociálního výboru</w:t>
      </w:r>
    </w:p>
    <w:p w:rsidRPr="008B7837" w:rsidR="00D72198" w:rsidP="006C6175" w:rsidRDefault="00054592" w14:paraId="1660F356" w14:textId="749C0A48">
      <w:r w:rsidRPr="008B7837">
        <w:t xml:space="preserve">Oliver RÖPKE </w:t>
      </w:r>
    </w:p>
    <w:p w:rsidRPr="008B7837" w:rsidR="008B7837" w:rsidP="006C6175" w:rsidRDefault="008B7837" w14:paraId="21435D74" w14:textId="77777777"/>
    <w:p w:rsidR="00F53370" w:rsidP="006C6175" w:rsidRDefault="00E2376B" w14:paraId="6BABC1C7" w14:textId="47DEB183">
      <w:pPr>
        <w:jc w:val="center"/>
      </w:pPr>
      <w:r w:rsidRPr="008B7837">
        <w:t>_____________</w:t>
      </w:r>
    </w:p>
    <w:sectPr w:rsidR="00F53370" w:rsidSect="00CA6A26">
      <w:headerReference w:type="even" r:id="rId18"/>
      <w:headerReference w:type="default" r:id="rId19"/>
      <w:footerReference w:type="default" r:id="rId20"/>
      <w:headerReference w:type="first" r:id="rId21"/>
      <w:pgSz w:w="11907" w:h="16839" w:code="9"/>
      <w:pgMar w:top="1418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2DF3" w14:textId="77777777" w:rsidR="0084796C" w:rsidRDefault="0084796C" w:rsidP="00F53370">
      <w:pPr>
        <w:spacing w:line="240" w:lineRule="auto"/>
      </w:pPr>
      <w:r>
        <w:separator/>
      </w:r>
    </w:p>
  </w:endnote>
  <w:endnote w:type="continuationSeparator" w:id="0">
    <w:p w14:paraId="16DC1D74" w14:textId="77777777" w:rsidR="0084796C" w:rsidRDefault="0084796C" w:rsidP="00F533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FD4BD" w14:textId="77777777" w:rsidR="00574C9B" w:rsidRDefault="00574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3217E" w14:textId="181E3BBA" w:rsidR="0084105C" w:rsidRPr="003065C9" w:rsidRDefault="00C234BA" w:rsidP="00C234BA">
    <w:pPr>
      <w:pStyle w:val="Footer"/>
      <w:jc w:val="left"/>
    </w:pPr>
    <w:r>
      <w:t>NAT/930 – EESC-2024-02156-00-0</w:t>
    </w:r>
    <w:r w:rsidR="00F8083E">
      <w:t>2</w:t>
    </w:r>
    <w:r>
      <w:t xml:space="preserve">-RE-TRA (EN)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A331D4">
      <w:fldChar w:fldCharType="begin"/>
    </w:r>
    <w:r w:rsidR="00A331D4">
      <w:instrText xml:space="preserve"> NUMPAGES </w:instrText>
    </w:r>
    <w:r w:rsidR="00A331D4">
      <w:fldChar w:fldCharType="separate"/>
    </w:r>
    <w:r w:rsidR="0026205B">
      <w:rPr>
        <w:noProof/>
      </w:rPr>
      <w:instrText>10</w:instrText>
    </w:r>
    <w:r w:rsidR="00A331D4">
      <w:rPr>
        <w:noProof/>
      </w:rPr>
      <w:fldChar w:fldCharType="end"/>
    </w:r>
    <w:r>
      <w:instrText xml:space="preserve"> - 2 </w:instrText>
    </w:r>
    <w:r>
      <w:fldChar w:fldCharType="separate"/>
    </w:r>
    <w:r w:rsidR="0026205B">
      <w:rPr>
        <w:noProof/>
      </w:rPr>
      <w:t>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8FDEE" w14:textId="77777777" w:rsidR="0084796C" w:rsidRDefault="0084796C" w:rsidP="00F53370">
      <w:pPr>
        <w:spacing w:line="240" w:lineRule="auto"/>
      </w:pPr>
      <w:r>
        <w:separator/>
      </w:r>
    </w:p>
  </w:footnote>
  <w:footnote w:type="continuationSeparator" w:id="0">
    <w:p w14:paraId="03BDB8B7" w14:textId="77777777" w:rsidR="0084796C" w:rsidRDefault="0084796C" w:rsidP="00F53370">
      <w:pPr>
        <w:spacing w:line="240" w:lineRule="auto"/>
      </w:pPr>
      <w:r>
        <w:continuationSeparator/>
      </w:r>
    </w:p>
  </w:footnote>
  <w:footnote w:id="1">
    <w:p w14:paraId="271A9EC4" w14:textId="77777777" w:rsidR="00054592" w:rsidRDefault="00054592" w:rsidP="0005459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Viz </w:t>
      </w:r>
      <w:hyperlink r:id="rId1" w:history="1">
        <w:r>
          <w:rPr>
            <w:rStyle w:val="Hyperlink"/>
          </w:rPr>
          <w:t>Hlavní politické cíle nové SPZ na období 2023–2027</w:t>
        </w:r>
      </w:hyperlink>
      <w:r>
        <w:t>, Evropská komise.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4A669" w14:textId="252CAFAF" w:rsidR="00574C9B" w:rsidRDefault="00A331D4">
    <w:pPr>
      <w:pStyle w:val="Header"/>
    </w:pPr>
    <w:r>
      <w:pict w14:anchorId="3E5C9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6" o:spid="_x0000_s2060" type="#_x0000_t75" style="position:absolute;left:0;text-align:left;margin-left:0;margin-top:0;width:595.2pt;height:841.9pt;z-index:-251649024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95081" w14:textId="6F414869" w:rsidR="00574C9B" w:rsidRDefault="00BF315D">
    <w:pPr>
      <w:pStyle w:val="Header"/>
    </w:pPr>
    <w:r>
      <w:rPr>
        <w:noProof/>
      </w:rPr>
      <w:drawing>
        <wp:anchor distT="0" distB="0" distL="114300" distR="114300" simplePos="0" relativeHeight="251663872" behindDoc="0" locked="0" layoutInCell="1" allowOverlap="1" wp14:anchorId="3683D8CF" wp14:editId="71471699">
          <wp:simplePos x="0" y="0"/>
          <wp:positionH relativeFrom="page">
            <wp:posOffset>344813</wp:posOffset>
          </wp:positionH>
          <wp:positionV relativeFrom="page">
            <wp:posOffset>370296</wp:posOffset>
          </wp:positionV>
          <wp:extent cx="6938010" cy="3343910"/>
          <wp:effectExtent l="0" t="0" r="0" b="889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8010" cy="3343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1D4">
      <w:pict w14:anchorId="0292D8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7" o:spid="_x0000_s2061" type="#_x0000_t75" style="position:absolute;left:0;text-align:left;margin-left:0;margin-top:0;width:595.2pt;height:841.9pt;z-index:-251648000;mso-position-horizontal:center;mso-position-horizontal-relative:page;mso-position-vertical:top;mso-position-vertical-relative:page" o:allowincell="f">
          <v:imagedata r:id="rId2" o:title="footer only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837F" w14:textId="007EBCA1" w:rsidR="00574C9B" w:rsidRDefault="00A331D4">
    <w:pPr>
      <w:pStyle w:val="Header"/>
    </w:pPr>
    <w:r>
      <w:pict w14:anchorId="19171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5" o:spid="_x0000_s2059" type="#_x0000_t75" style="position:absolute;left:0;text-align:left;margin-left:0;margin-top:0;width:595.2pt;height:841.9pt;z-index:-251650048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9C34" w14:textId="7FEF32E3" w:rsidR="00574C9B" w:rsidRDefault="00A331D4">
    <w:pPr>
      <w:pStyle w:val="Header"/>
    </w:pPr>
    <w:r>
      <w:pict w14:anchorId="16802F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9" o:spid="_x0000_s2063" type="#_x0000_t75" style="position:absolute;left:0;text-align:left;margin-left:0;margin-top:0;width:595.2pt;height:841.9pt;z-index:-251645952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9FC7C" w14:textId="308D261F" w:rsidR="00574C9B" w:rsidRDefault="00A331D4">
    <w:pPr>
      <w:pStyle w:val="Header"/>
    </w:pPr>
    <w:r>
      <w:pict w14:anchorId="31FC4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0" o:spid="_x0000_s2064" type="#_x0000_t75" style="position:absolute;left:0;text-align:left;margin-left:0;margin-top:0;width:595.2pt;height:841.9pt;z-index:-251644928;visibility:hidden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  <w:r w:rsidR="00883831">
      <w:rPr>
        <w:noProof/>
      </w:rPr>
      <w:drawing>
        <wp:anchor distT="0" distB="0" distL="114300" distR="114300" simplePos="0" relativeHeight="251656704" behindDoc="1" locked="0" layoutInCell="1" allowOverlap="1" wp14:anchorId="5FA9E479" wp14:editId="13AEE0F5">
          <wp:simplePos x="0" y="0"/>
          <wp:positionH relativeFrom="page">
            <wp:posOffset>-10571</wp:posOffset>
          </wp:positionH>
          <wp:positionV relativeFrom="page">
            <wp:posOffset>-221993</wp:posOffset>
          </wp:positionV>
          <wp:extent cx="7581265" cy="10898802"/>
          <wp:effectExtent l="0" t="0" r="635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ackground (footer) rect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107" cy="1090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67873" w14:textId="56798CB4" w:rsidR="00574C9B" w:rsidRDefault="00A331D4">
    <w:pPr>
      <w:pStyle w:val="Header"/>
    </w:pPr>
    <w:r>
      <w:pict w14:anchorId="1017B5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18" o:spid="_x0000_s2062" type="#_x0000_t75" style="position:absolute;left:0;text-align:left;margin-left:0;margin-top:0;width:595.2pt;height:841.9pt;z-index:-251646976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FAD5" w14:textId="60B66FCE" w:rsidR="004871B8" w:rsidRDefault="00A331D4">
    <w:pPr>
      <w:pStyle w:val="Header"/>
    </w:pPr>
    <w:r>
      <w:pict w14:anchorId="51EC15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2" o:spid="_x0000_s2066" type="#_x0000_t75" style="position:absolute;left:0;text-align:left;margin-left:0;margin-top:0;width:595.2pt;height:841.9pt;z-index:-251642880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32120" w14:textId="43FA7B78" w:rsidR="00FA08F8" w:rsidRDefault="00A331D4">
    <w:pPr>
      <w:pStyle w:val="Header"/>
    </w:pPr>
    <w:r>
      <w:pict w14:anchorId="7B5F8F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3" o:spid="_x0000_s2067" type="#_x0000_t75" style="position:absolute;left:0;text-align:left;margin-left:0;margin-top:0;width:595.2pt;height:841.9pt;z-index:-251641856;visibility:hidden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DF91" w14:textId="4DD3A706" w:rsidR="004871B8" w:rsidRDefault="00A331D4">
    <w:pPr>
      <w:pStyle w:val="Header"/>
    </w:pPr>
    <w:r>
      <w:pict w14:anchorId="4BBB7A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04021" o:spid="_x0000_s2065" type="#_x0000_t75" style="position:absolute;left:0;text-align:left;margin-left:0;margin-top:0;width:595.2pt;height:841.9pt;z-index:-251643904;mso-position-horizontal:center;mso-position-horizontal-relative:margin;mso-position-vertical:center;mso-position-vertical-relative:margin" o:allowincell="f">
          <v:imagedata r:id="rId1" o:title="footer onl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2DDCE010"/>
    <w:lvl w:ilvl="0">
      <w:start w:val="1"/>
      <w:numFmt w:val="decimal"/>
      <w:pStyle w:val="Heading1"/>
      <w:lvlText w:val="%1."/>
      <w:legacy w:legacy="1" w:legacySpace="0" w:legacyIndent="0"/>
      <w:lvlJc w:val="left"/>
      <w:rPr>
        <w:b w:val="0"/>
      </w:rPr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370"/>
    <w:rsid w:val="000166F7"/>
    <w:rsid w:val="00020389"/>
    <w:rsid w:val="000221C0"/>
    <w:rsid w:val="00030E2A"/>
    <w:rsid w:val="00053D00"/>
    <w:rsid w:val="00054592"/>
    <w:rsid w:val="00074DDD"/>
    <w:rsid w:val="000A0F3B"/>
    <w:rsid w:val="001534B1"/>
    <w:rsid w:val="0019231D"/>
    <w:rsid w:val="001955B6"/>
    <w:rsid w:val="001D61AC"/>
    <w:rsid w:val="001E15AA"/>
    <w:rsid w:val="001E3FA1"/>
    <w:rsid w:val="001F6607"/>
    <w:rsid w:val="00200E87"/>
    <w:rsid w:val="00206D14"/>
    <w:rsid w:val="00214BDC"/>
    <w:rsid w:val="00215E81"/>
    <w:rsid w:val="0024727F"/>
    <w:rsid w:val="0026205B"/>
    <w:rsid w:val="002B6A7B"/>
    <w:rsid w:val="002F03F9"/>
    <w:rsid w:val="00311747"/>
    <w:rsid w:val="003353D7"/>
    <w:rsid w:val="00337567"/>
    <w:rsid w:val="003567D4"/>
    <w:rsid w:val="003659F9"/>
    <w:rsid w:val="003C49F3"/>
    <w:rsid w:val="003D3052"/>
    <w:rsid w:val="003E6B2A"/>
    <w:rsid w:val="00401DE5"/>
    <w:rsid w:val="004503C4"/>
    <w:rsid w:val="00452CAF"/>
    <w:rsid w:val="004871B8"/>
    <w:rsid w:val="00491FEB"/>
    <w:rsid w:val="004B01F4"/>
    <w:rsid w:val="00574C9B"/>
    <w:rsid w:val="0058411F"/>
    <w:rsid w:val="005E2695"/>
    <w:rsid w:val="00610CFE"/>
    <w:rsid w:val="006125A1"/>
    <w:rsid w:val="00627409"/>
    <w:rsid w:val="00653E7D"/>
    <w:rsid w:val="00662207"/>
    <w:rsid w:val="00667F09"/>
    <w:rsid w:val="006A4143"/>
    <w:rsid w:val="006B0588"/>
    <w:rsid w:val="006B2A42"/>
    <w:rsid w:val="006B57A6"/>
    <w:rsid w:val="006C6175"/>
    <w:rsid w:val="006D2AC1"/>
    <w:rsid w:val="006D53A6"/>
    <w:rsid w:val="0072545A"/>
    <w:rsid w:val="0072612F"/>
    <w:rsid w:val="00751339"/>
    <w:rsid w:val="00787837"/>
    <w:rsid w:val="00787ABB"/>
    <w:rsid w:val="00791FE7"/>
    <w:rsid w:val="007B6C64"/>
    <w:rsid w:val="00822952"/>
    <w:rsid w:val="00825477"/>
    <w:rsid w:val="00836505"/>
    <w:rsid w:val="00844B87"/>
    <w:rsid w:val="0084796C"/>
    <w:rsid w:val="00870584"/>
    <w:rsid w:val="00883831"/>
    <w:rsid w:val="0089251B"/>
    <w:rsid w:val="008A6DD4"/>
    <w:rsid w:val="008A7731"/>
    <w:rsid w:val="008B7837"/>
    <w:rsid w:val="008F74D7"/>
    <w:rsid w:val="00904C42"/>
    <w:rsid w:val="00913FA7"/>
    <w:rsid w:val="00914683"/>
    <w:rsid w:val="00924C05"/>
    <w:rsid w:val="00931C1C"/>
    <w:rsid w:val="00937CF2"/>
    <w:rsid w:val="00976645"/>
    <w:rsid w:val="00976F77"/>
    <w:rsid w:val="0098228C"/>
    <w:rsid w:val="009E2100"/>
    <w:rsid w:val="009F3486"/>
    <w:rsid w:val="00A310E1"/>
    <w:rsid w:val="00A331D4"/>
    <w:rsid w:val="00A36AB0"/>
    <w:rsid w:val="00AB37A3"/>
    <w:rsid w:val="00AC5114"/>
    <w:rsid w:val="00AF6603"/>
    <w:rsid w:val="00B24518"/>
    <w:rsid w:val="00B25683"/>
    <w:rsid w:val="00B51901"/>
    <w:rsid w:val="00B970E8"/>
    <w:rsid w:val="00BD50F6"/>
    <w:rsid w:val="00BF315D"/>
    <w:rsid w:val="00C073E1"/>
    <w:rsid w:val="00C234BA"/>
    <w:rsid w:val="00C25647"/>
    <w:rsid w:val="00C4223D"/>
    <w:rsid w:val="00C65696"/>
    <w:rsid w:val="00C66AEA"/>
    <w:rsid w:val="00C9040A"/>
    <w:rsid w:val="00C91E4D"/>
    <w:rsid w:val="00CA6A26"/>
    <w:rsid w:val="00CB110A"/>
    <w:rsid w:val="00CB7CD0"/>
    <w:rsid w:val="00CD0E3A"/>
    <w:rsid w:val="00CD26C9"/>
    <w:rsid w:val="00CF34D6"/>
    <w:rsid w:val="00D039AF"/>
    <w:rsid w:val="00D72198"/>
    <w:rsid w:val="00D7468E"/>
    <w:rsid w:val="00D95232"/>
    <w:rsid w:val="00DB7F50"/>
    <w:rsid w:val="00DE30C7"/>
    <w:rsid w:val="00DF400F"/>
    <w:rsid w:val="00E15BF4"/>
    <w:rsid w:val="00E2376B"/>
    <w:rsid w:val="00E26935"/>
    <w:rsid w:val="00E275C4"/>
    <w:rsid w:val="00E27707"/>
    <w:rsid w:val="00E52B04"/>
    <w:rsid w:val="00E60496"/>
    <w:rsid w:val="00E661B7"/>
    <w:rsid w:val="00E938AF"/>
    <w:rsid w:val="00ED7D8D"/>
    <w:rsid w:val="00EF1C31"/>
    <w:rsid w:val="00F2069F"/>
    <w:rsid w:val="00F37E78"/>
    <w:rsid w:val="00F53370"/>
    <w:rsid w:val="00F6599A"/>
    <w:rsid w:val="00F8083E"/>
    <w:rsid w:val="00F81A95"/>
    <w:rsid w:val="00F90BE2"/>
    <w:rsid w:val="00FC0CEA"/>
    <w:rsid w:val="00FC2FC3"/>
    <w:rsid w:val="00FD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3F46F69D"/>
  <w15:chartTrackingRefBased/>
  <w15:docId w15:val="{D381F634-0C15-4454-8DBD-75C4E885C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C9B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53370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F53370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F53370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F53370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F53370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F53370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F53370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F53370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F53370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3370"/>
    <w:rPr>
      <w:rFonts w:ascii="Times New Roman" w:eastAsia="Times New Roman" w:hAnsi="Times New Roman" w:cs="Times New Roman"/>
      <w:kern w:val="28"/>
    </w:rPr>
  </w:style>
  <w:style w:type="character" w:customStyle="1" w:styleId="Heading2Char">
    <w:name w:val="Heading 2 Char"/>
    <w:basedOn w:val="DefaultParagraphFont"/>
    <w:link w:val="Heading2"/>
    <w:rsid w:val="00F53370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rsid w:val="00F53370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rsid w:val="00F53370"/>
    <w:rPr>
      <w:rFonts w:ascii="Times New Roman" w:eastAsia="Times New Roman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F53370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rsid w:val="00F53370"/>
    <w:rPr>
      <w:rFonts w:ascii="Times New Roman" w:eastAsia="Times New Roman" w:hAnsi="Times New Roman" w:cs="Times New Roman"/>
    </w:rPr>
  </w:style>
  <w:style w:type="character" w:customStyle="1" w:styleId="Heading7Char">
    <w:name w:val="Heading 7 Char"/>
    <w:basedOn w:val="DefaultParagraphFont"/>
    <w:link w:val="Heading7"/>
    <w:rsid w:val="00F53370"/>
    <w:rPr>
      <w:rFonts w:ascii="Times New Roman" w:eastAsia="Times New Roman" w:hAnsi="Times New Roman" w:cs="Times New Roman"/>
    </w:rPr>
  </w:style>
  <w:style w:type="character" w:customStyle="1" w:styleId="Heading8Char">
    <w:name w:val="Heading 8 Char"/>
    <w:basedOn w:val="DefaultParagraphFont"/>
    <w:link w:val="Heading8"/>
    <w:rsid w:val="00F53370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F5337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qFormat/>
    <w:rsid w:val="00F53370"/>
  </w:style>
  <w:style w:type="character" w:customStyle="1" w:styleId="FooterChar">
    <w:name w:val="Footer Char"/>
    <w:basedOn w:val="DefaultParagraphFont"/>
    <w:link w:val="Footer"/>
    <w:rsid w:val="00F53370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qFormat/>
    <w:rsid w:val="00F53370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F53370"/>
    <w:rPr>
      <w:rFonts w:ascii="Times New Roman" w:eastAsia="Times New Roman" w:hAnsi="Times New Roman" w:cs="Times New Roman"/>
      <w:sz w:val="16"/>
    </w:rPr>
  </w:style>
  <w:style w:type="paragraph" w:styleId="Header">
    <w:name w:val="header"/>
    <w:basedOn w:val="Normal"/>
    <w:link w:val="HeaderChar"/>
    <w:qFormat/>
    <w:rsid w:val="00F53370"/>
  </w:style>
  <w:style w:type="character" w:customStyle="1" w:styleId="HeaderChar">
    <w:name w:val="Header Char"/>
    <w:basedOn w:val="DefaultParagraphFont"/>
    <w:link w:val="Header"/>
    <w:rsid w:val="00F53370"/>
    <w:rPr>
      <w:rFonts w:ascii="Times New Roman" w:eastAsia="Times New Roman" w:hAnsi="Times New Roman" w:cs="Times New Roman"/>
    </w:rPr>
  </w:style>
  <w:style w:type="paragraph" w:customStyle="1" w:styleId="quotes">
    <w:name w:val="quotes"/>
    <w:basedOn w:val="Normal"/>
    <w:next w:val="Normal"/>
    <w:rsid w:val="00F53370"/>
    <w:pPr>
      <w:ind w:left="720"/>
    </w:pPr>
    <w:rPr>
      <w:i/>
    </w:rPr>
  </w:style>
  <w:style w:type="character" w:styleId="FootnoteReference">
    <w:name w:val="footnote reference"/>
    <w:aliases w:val="Footnote symbol"/>
    <w:basedOn w:val="DefaultParagraphFont"/>
    <w:unhideWhenUsed/>
    <w:qFormat/>
    <w:rsid w:val="00F53370"/>
    <w:rPr>
      <w:sz w:val="24"/>
      <w:vertAlign w:val="superscript"/>
    </w:rPr>
  </w:style>
  <w:style w:type="table" w:styleId="TableGrid">
    <w:name w:val="Table Grid"/>
    <w:basedOn w:val="TableNormal"/>
    <w:uiPriority w:val="39"/>
    <w:rsid w:val="00F5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8A6DD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6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F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F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F7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6F77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6F77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F77"/>
    <w:rPr>
      <w:rFonts w:ascii="Segoe UI" w:eastAsia="Times New Roman" w:hAnsi="Segoe UI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B01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26" Type="http://schemas.openxmlformats.org/officeDocument/2006/relationships/customXml" Target="../customXml/item3.xml"/><Relationship Id="rId21" Type="http://schemas.openxmlformats.org/officeDocument/2006/relationships/header" Target="header9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6.xml"/><Relationship Id="rId25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oter" Target="footer2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customXml" Target="../customXml/item1.xml"/><Relationship Id="rId5" Type="http://schemas.openxmlformats.org/officeDocument/2006/relationships/numbering" Target="numbering.xml"/><Relationship Id="rId15" Type="http://schemas.openxmlformats.org/officeDocument/2006/relationships/header" Target="header5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8.xml"/><Relationship Id="rId9" Type="http://schemas.openxmlformats.org/officeDocument/2006/relationships/footnotes" Target="footnotes.xml"/><Relationship Id="rId14" Type="http://schemas.openxmlformats.org/officeDocument/2006/relationships/header" Target="header4.xml"/><Relationship Id="rId22" Type="http://schemas.openxmlformats.org/officeDocument/2006/relationships/fontTable" Target="fontTable.xml"/><Relationship Id="rId27" Type="http://schemas.openxmlformats.org/officeDocument/2006/relationships/customXml" Target="../customXml/item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agriculture.ec.europa.eu/common-agricultural-policy/cap-overview/cap-2023-27/key-policy-objectives-cap-2023-27_c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F7M6YNZUATRX-789077548-8437</_dlc_DocId>
    <_dlc_DocIdUrl xmlns="59ace41b-6786-4ce3-be71-52c27066c6ef">
      <Url>http://dm/eesc/2024/_layouts/15/DocIdRedir.aspx?ID=F7M6YNZUATRX-789077548-8437</Url>
      <Description>F7M6YNZUATRX-789077548-8437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</TermName>
          <TermId xmlns="http://schemas.microsoft.com/office/infopath/2007/PartnerControls">2e31ab9a-38d8-4b15-bf54-b076b749ef85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2025-04-09T12:00:00+00:00</ProductionDate>
    <DocumentNumber xmlns="36007a90-28ab-40da-967b-595e4ec83007">2156</DocumentNumber>
    <FicheYear xmlns="59ace41b-6786-4ce3-be71-52c27066c6ef" xsi:nil="true"/>
    <DossierNumber xmlns="59ace41b-6786-4ce3-be71-52c27066c6ef">930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36</Value>
      <Value>43</Value>
      <Value>37</Value>
      <Value>273</Value>
      <Value>35</Value>
      <Value>34</Value>
      <Value>33</Value>
      <Value>32</Value>
      <Value>31</Value>
      <Value>30</Value>
      <Value>29</Value>
      <Value>28</Value>
      <Value>27</Value>
      <Value>26</Value>
      <Value>25</Value>
      <Value>24</Value>
      <Value>23</Value>
      <Value>22</Value>
      <Value>21</Value>
      <Value>18</Value>
      <Value>17</Value>
      <Value>16</Value>
      <Value>14</Value>
      <Value>12</Value>
      <Value>8</Value>
      <Value>6</Value>
      <Value>5</Value>
      <Value>3</Value>
      <Value>2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</Terms>
    </DocumentLanguage_0>
    <Rapporteur xmlns="59ace41b-6786-4ce3-be71-52c27066c6ef">RAVNIK &amp; GERSTEIN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3842</FicheNumber>
    <OriginalSender xmlns="59ace41b-6786-4ce3-be71-52c27066c6ef">
      <UserInfo>
        <DisplayName>Kupcakova Linda</DisplayName>
        <AccountId>1590</AccountId>
        <AccountType/>
      </UserInfo>
    </OriginalSender>
    <DocumentPart xmlns="59ace41b-6786-4ce3-be71-52c27066c6ef">0</DocumentPart>
    <AdoptionDate xmlns="59ace41b-6786-4ce3-be71-52c27066c6ef">2025-03-26T12:00:00+00:00</AdoptionDate>
    <RequestingService xmlns="59ace41b-6786-4ce3-be71-52c27066c6ef">Agriculture, développement rural et environnement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LV</TermName>
          <TermId xmlns="http://schemas.microsoft.com/office/infopath/2007/PartnerControls">46f7e311-5d9f-4663-b433-18aeccb7ace7</TermId>
        </TermInfo>
        <TermInfo xmlns="http://schemas.microsoft.com/office/infopath/2007/PartnerControls">
          <TermName xmlns="http://schemas.microsoft.com/office/infopath/2007/PartnerControls">PT</TermName>
          <TermId xmlns="http://schemas.microsoft.com/office/infopath/2007/PartnerControls">50ccc04a-eadd-42ae-a0cb-acaf45f812ba</TermId>
        </TermInfo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DE</TermName>
          <TermId xmlns="http://schemas.microsoft.com/office/infopath/2007/PartnerControls">f6b31e5a-26fa-4935-b661-318e46daf27e</TermId>
        </TermInfo>
        <TermInfo xmlns="http://schemas.microsoft.com/office/infopath/2007/PartnerControls">
          <TermName xmlns="http://schemas.microsoft.com/office/infopath/2007/PartnerControls">DA</TermName>
          <TermId xmlns="http://schemas.microsoft.com/office/infopath/2007/PartnerControls">5d49c027-8956-412b-aa16-e85a0f96ad0e</TermId>
        </TermInfo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  <TermInfo xmlns="http://schemas.microsoft.com/office/infopath/2007/PartnerControls">
          <TermName xmlns="http://schemas.microsoft.com/office/infopath/2007/PartnerControls">SV</TermName>
          <TermId xmlns="http://schemas.microsoft.com/office/infopath/2007/PartnerControls">c2ed69e7-a339-43d7-8f22-d93680a92aa0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  <TermInfo xmlns="http://schemas.microsoft.com/office/infopath/2007/PartnerControls">
          <TermName xmlns="http://schemas.microsoft.com/office/infopath/2007/PartnerControls">CS</TermName>
          <TermId xmlns="http://schemas.microsoft.com/office/infopath/2007/PartnerControls">72f9705b-0217-4fd3-bea2-cbc7ed80e26e</TermId>
        </TermInfo>
        <TermInfo xmlns="http://schemas.microsoft.com/office/infopath/2007/PartnerControls">
          <TermName xmlns="http://schemas.microsoft.com/office/infopath/2007/PartnerControls">PL</TermName>
          <TermId xmlns="http://schemas.microsoft.com/office/infopath/2007/PartnerControls">1e03da61-4678-4e07-b136-b5024ca9197b</TermId>
        </TermInfo>
        <TermInfo xmlns="http://schemas.microsoft.com/office/infopath/2007/PartnerControls">
          <TermName xmlns="http://schemas.microsoft.com/office/infopath/2007/PartnerControls">HR</TermName>
          <TermId xmlns="http://schemas.microsoft.com/office/infopath/2007/PartnerControls">2f555653-ed1a-4fe6-8362-9082d95989e5</TermId>
        </TermInfo>
        <TermInfo xmlns="http://schemas.microsoft.com/office/infopath/2007/PartnerControls">
          <TermName xmlns="http://schemas.microsoft.com/office/infopath/2007/PartnerControls">SK</TermName>
          <TermId xmlns="http://schemas.microsoft.com/office/infopath/2007/PartnerControls">46d9fce0-ef79-4f71-b89b-cd6aa82426b8</TermId>
        </TermInfo>
        <TermInfo xmlns="http://schemas.microsoft.com/office/infopath/2007/PartnerControls">
          <TermName xmlns="http://schemas.microsoft.com/office/infopath/2007/PartnerControls">RO</TermName>
          <TermId xmlns="http://schemas.microsoft.com/office/infopath/2007/PartnerControls">feb747a2-64cd-4299-af12-4833ddc30497</TermId>
        </TermInfo>
        <TermInfo xmlns="http://schemas.microsoft.com/office/infopath/2007/PartnerControls">
          <TermName xmlns="http://schemas.microsoft.com/office/infopath/2007/PartnerControls">FR</TermName>
          <TermId xmlns="http://schemas.microsoft.com/office/infopath/2007/PartnerControls">d2afafd3-4c81-4f60-8f52-ee33f2f54ff3</TermId>
        </TermInfo>
        <TermInfo xmlns="http://schemas.microsoft.com/office/infopath/2007/PartnerControls">
          <TermName xmlns="http://schemas.microsoft.com/office/infopath/2007/PartnerControls">GA</TermName>
          <TermId xmlns="http://schemas.microsoft.com/office/infopath/2007/PartnerControls">762d2456-c427-4ecb-b312-af3dad8e258c</TermId>
        </TermInfo>
        <TermInfo xmlns="http://schemas.microsoft.com/office/infopath/2007/PartnerControls">
          <TermName xmlns="http://schemas.microsoft.com/office/infopath/2007/PartnerControls">NL</TermName>
          <TermId xmlns="http://schemas.microsoft.com/office/infopath/2007/PartnerControls">55c6556c-b4f4-441d-9acf-c498d4f838bd</TermId>
        </TermInfo>
        <TermInfo xmlns="http://schemas.microsoft.com/office/infopath/2007/PartnerControls">
          <TermName xmlns="http://schemas.microsoft.com/office/infopath/2007/PartnerControls">BG</TermName>
          <TermId xmlns="http://schemas.microsoft.com/office/infopath/2007/PartnerControls">1a1b3951-7821-4e6a-85f5-5673fc08bd2c</TermId>
        </TermInfo>
        <TermInfo xmlns="http://schemas.microsoft.com/office/infopath/2007/PartnerControls">
          <TermName xmlns="http://schemas.microsoft.com/office/infopath/2007/PartnerControls">SL</TermName>
          <TermId xmlns="http://schemas.microsoft.com/office/infopath/2007/PartnerControls">98a412ae-eb01-49e9-ae3d-585a81724cfc</TermId>
        </TermInfo>
        <TermInfo xmlns="http://schemas.microsoft.com/office/infopath/2007/PartnerControls">
          <TermName xmlns="http://schemas.microsoft.com/office/infopath/2007/PartnerControls">EL</TermName>
          <TermId xmlns="http://schemas.microsoft.com/office/infopath/2007/PartnerControls">6d4f4d51-af9b-4650-94b4-4276bee85c91</TermId>
        </TermInfo>
        <TermInfo xmlns="http://schemas.microsoft.com/office/infopath/2007/PartnerControls">
          <TermName xmlns="http://schemas.microsoft.com/office/infopath/2007/PartnerControls">LT</TermName>
          <TermId xmlns="http://schemas.microsoft.com/office/infopath/2007/PartnerControls">a7ff5ce7-6123-4f68-865a-a57c31810414</TermId>
        </TermInfo>
        <TermInfo xmlns="http://schemas.microsoft.com/office/infopath/2007/PartnerControls">
          <TermName xmlns="http://schemas.microsoft.com/office/infopath/2007/PartnerControls">ET</TermName>
          <TermId xmlns="http://schemas.microsoft.com/office/infopath/2007/PartnerControls">ff6c3f4c-b02c-4c3c-ab07-2c37995a7a0a</TermId>
        </TermInfo>
        <TermInfo xmlns="http://schemas.microsoft.com/office/infopath/2007/PartnerControls">
          <TermName xmlns="http://schemas.microsoft.com/office/infopath/2007/PartnerControls">ES</TermName>
          <TermId xmlns="http://schemas.microsoft.com/office/infopath/2007/PartnerControls">e7a6b05b-ae16-40c8-add9-68b64b03aeba</TermId>
        </TermInfo>
        <TermInfo xmlns="http://schemas.microsoft.com/office/infopath/2007/PartnerControls">
          <TermName xmlns="http://schemas.microsoft.com/office/infopath/2007/PartnerControls">FI</TermName>
          <TermId xmlns="http://schemas.microsoft.com/office/infopath/2007/PartnerControls">87606a43-d45f-42d6-b8c9-e1a3457db5b7</TermId>
        </TermInfo>
        <TermInfo xmlns="http://schemas.microsoft.com/office/infopath/2007/PartnerControls">
          <TermName xmlns="http://schemas.microsoft.com/office/infopath/2007/PartnerControls">HU</TermName>
          <TermId xmlns="http://schemas.microsoft.com/office/infopath/2007/PartnerControls">6b229040-c589-4408-b4c1-4285663d20a8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36007a90-28ab-40da-967b-595e4ec83007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NAT</TermName>
          <TermId xmlns="http://schemas.microsoft.com/office/infopath/2007/PartnerControls">b263ab5d-0564-42a8-87bf-1cc57d938922</TermId>
        </TermInfo>
      </Terms>
    </DossierName_0>
    <DocumentVersion xmlns="59ace41b-6786-4ce3-be71-52c27066c6ef">2</DocumentVers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9C698F2971CE54890F427AFE3EB568F" ma:contentTypeVersion="4" ma:contentTypeDescription="Defines the documents for Document Manager V2" ma:contentTypeScope="" ma:versionID="1ede4366cc334d81186bb4f7d46e0bfd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36007a90-28ab-40da-967b-595e4ec83007" targetNamespace="http://schemas.microsoft.com/office/2006/metadata/properties" ma:root="true" ma:fieldsID="793bace539ab1b60d443041a34a09cc2" ns2:_="" ns3:_="" ns4:_="">
    <xsd:import namespace="59ace41b-6786-4ce3-be71-52c27066c6ef"/>
    <xsd:import namespace="http://schemas.microsoft.com/sharepoint/v3/fields"/>
    <xsd:import namespace="36007a90-28ab-40da-967b-595e4ec830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07a90-28ab-40da-967b-595e4ec83007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AFCDB9-BC35-4A8F-9302-37CD283BF65F}"/>
</file>

<file path=customXml/itemProps2.xml><?xml version="1.0" encoding="utf-8"?>
<ds:datastoreItem xmlns:ds="http://schemas.openxmlformats.org/officeDocument/2006/customXml" ds:itemID="{A5A16225-7146-45A9-96C8-715E52FC4389}"/>
</file>

<file path=customXml/itemProps3.xml><?xml version="1.0" encoding="utf-8"?>
<ds:datastoreItem xmlns:ds="http://schemas.openxmlformats.org/officeDocument/2006/customXml" ds:itemID="{670D157B-7763-4CF9-AD81-DE3BABFFBF97}"/>
</file>

<file path=customXml/itemProps4.xml><?xml version="1.0" encoding="utf-8"?>
<ds:datastoreItem xmlns:ds="http://schemas.openxmlformats.org/officeDocument/2006/customXml" ds:itemID="{F45C4508-EE72-408C-B57A-04F4B20F81A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3719</Words>
  <Characters>21200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Unfair trading practices in B2B relationships in the agricultural and food supply chain</vt:lpstr>
    </vt:vector>
  </TitlesOfParts>
  <Company>CESE-CdR</Company>
  <LinksUpToDate>false</LinksUpToDate>
  <CharactersWithSpaces>24870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Nekalé obchodní praktiky mezi podniky v zemědělském a potravinovém řetězci</dc:title>
  <dc:subject>RE</dc:subject>
  <dc:creator>Francois Aude</dc:creator>
  <cp:keywords>EESC-2024-02156-00-02-RE-TRA-EN</cp:keywords>
  <dc:description>Rapporteur: RAVNIK &amp; GERSTEIN - Original language: EN - Date of document: 09.04.2025 - Date of meeting:  - External documents:  - Administrator:  KOLYVA Myrto</dc:description>
  <cp:lastModifiedBy>Kupcakova Linda</cp:lastModifiedBy>
  <cp:revision>6</cp:revision>
  <dcterms:created xsi:type="dcterms:W3CDTF">2025-04-09T09:22:00Z</dcterms:created>
  <dcterms:modified xsi:type="dcterms:W3CDTF">2025-04-09T09:22:00Z</dcterms:modified>
  <cp:category>NAT/930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02/04/2025, 28/03/2025, 12/04/2024, 17/05/2022</vt:lpwstr>
  </property>
  <property fmtid="{D5CDD505-2E9C-101B-9397-08002B2CF9AE}" pid="4" name="Pref_Time">
    <vt:lpwstr>18:18:01, 15:06:22, 12:03:55, 14:58:36</vt:lpwstr>
  </property>
  <property fmtid="{D5CDD505-2E9C-101B-9397-08002B2CF9AE}" pid="5" name="Pref_User">
    <vt:lpwstr>pacup, jhvi, enied, enied</vt:lpwstr>
  </property>
  <property fmtid="{D5CDD505-2E9C-101B-9397-08002B2CF9AE}" pid="6" name="Pref_FileName">
    <vt:lpwstr>EESC-2024-02156-00-01-RE-ORI.docx, EESC-2024-02156-00-00-RE-TRA-EN-CRR.docx, COR-EESC-2024-01326-22-00-ADMIN-ORI.docx, COR-EESC-2022-02592-00-00-ADMIN-ORI.docx</vt:lpwstr>
  </property>
  <property fmtid="{D5CDD505-2E9C-101B-9397-08002B2CF9AE}" pid="7" name="ContentTypeId">
    <vt:lpwstr>0x010100EA97B91038054C99906057A708A1480A00C9C698F2971CE54890F427AFE3EB568F</vt:lpwstr>
  </property>
  <property fmtid="{D5CDD505-2E9C-101B-9397-08002B2CF9AE}" pid="8" name="_dlc_DocIdItemGuid">
    <vt:lpwstr>cb216705-aa9c-4dba-b61f-54cb6bbe1d77</vt:lpwstr>
  </property>
  <property fmtid="{D5CDD505-2E9C-101B-9397-08002B2CF9AE}" pid="9" name="AvailableTranslations">
    <vt:lpwstr>28;#LV|46f7e311-5d9f-4663-b433-18aeccb7ace7;#36;#PT|50ccc04a-eadd-42ae-a0cb-acaf45f812ba;#23;#MT|7df99101-6854-4a26-b53a-b88c0da02c26;#25;#DE|f6b31e5a-26fa-4935-b661-318e46daf27e;#16;#DA|5d49c027-8956-412b-aa16-e85a0f96ad0e;#5;#EN|f2175f21-25d7-44a3-96da-d6a61b075e1b;#21;#SV|c2ed69e7-a339-43d7-8f22-d93680a92aa0;#12;#IT|0774613c-01ed-4e5d-a25d-11d2388de825;#43;#CS|72f9705b-0217-4fd3-bea2-cbc7ed80e26e;#17;#PL|1e03da61-4678-4e07-b136-b5024ca9197b;#30;#HR|2f555653-ed1a-4fe6-8362-9082d95989e5;#26;#SK|46d9fce0-ef79-4f71-b89b-cd6aa82426b8;#37;#RO|feb747a2-64cd-4299-af12-4833ddc30497;#14;#FR|d2afafd3-4c81-4f60-8f52-ee33f2f54ff3;#18;#GA|762d2456-c427-4ecb-b312-af3dad8e258c;#31;#NL|55c6556c-b4f4-441d-9acf-c498d4f838bd;#22;#BG|1a1b3951-7821-4e6a-85f5-5673fc08bd2c;#27;#SL|98a412ae-eb01-49e9-ae3d-585a81724cfc;#29;#EL|6d4f4d51-af9b-4650-94b4-4276bee85c91;#34;#LT|a7ff5ce7-6123-4f68-865a-a57c31810414;#33;#ET|ff6c3f4c-b02c-4c3c-ab07-2c37995a7a0a;#24;#ES|e7a6b05b-ae16-40c8-add9-68b64b03aeba;#35;#FI|87606a43-d45f-42d6-b8c9-e1a3457db5b7;#32;#HU|6b229040-c589-4408-b4c1-4285663d20a8</vt:lpwstr>
  </property>
  <property fmtid="{D5CDD505-2E9C-101B-9397-08002B2CF9AE}" pid="10" name="DocumentType_0">
    <vt:lpwstr>RE|2e31ab9a-38d8-4b15-bf54-b076b749ef85</vt:lpwstr>
  </property>
  <property fmtid="{D5CDD505-2E9C-101B-9397-08002B2CF9AE}" pid="11" name="DossierName_0">
    <vt:lpwstr>NAT|b263ab5d-0564-42a8-87bf-1cc57d938922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2156</vt:i4>
  </property>
  <property fmtid="{D5CDD505-2E9C-101B-9397-08002B2CF9AE}" pid="14" name="DocumentVersion">
    <vt:i4>2</vt:i4>
  </property>
  <property fmtid="{D5CDD505-2E9C-101B-9397-08002B2CF9AE}" pid="15" name="DossierNumber">
    <vt:i4>930</vt:i4>
  </property>
  <property fmtid="{D5CDD505-2E9C-101B-9397-08002B2CF9AE}" pid="16" name="DocumentStatus">
    <vt:lpwstr>3;#TRA|150d2a88-1431-44e6-a8ca-0bb753ab8672</vt:lpwstr>
  </property>
  <property fmtid="{D5CDD505-2E9C-101B-9397-08002B2CF9AE}" pid="17" name="DossierName">
    <vt:lpwstr>2;#NAT|b263ab5d-0564-42a8-87bf-1cc57d938922</vt:lpwstr>
  </property>
  <property fmtid="{D5CDD505-2E9C-101B-9397-08002B2CF9AE}" pid="18" name="RequestingService">
    <vt:lpwstr>Agriculture, développement rural et environnement</vt:lpwstr>
  </property>
  <property fmtid="{D5CDD505-2E9C-101B-9397-08002B2CF9AE}" pid="19" name="Confidentiality">
    <vt:lpwstr>6;#Unrestricted|826e22d7-d029-4ec0-a450-0c28ff673572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5;#EN|f2175f21-25d7-44a3-96da-d6a61b075e1b</vt:lpwstr>
  </property>
  <property fmtid="{D5CDD505-2E9C-101B-9397-08002B2CF9AE}" pid="23" name="MeetingName">
    <vt:lpwstr/>
  </property>
  <property fmtid="{D5CDD505-2E9C-101B-9397-08002B2CF9AE}" pid="25" name="AvailableTranslations_0">
    <vt:lpwstr>EN|f2175f21-25d7-44a3-96da-d6a61b075e1b;SV|c2ed69e7-a339-43d7-8f22-d93680a92aa0;IT|0774613c-01ed-4e5d-a25d-11d2388de825</vt:lpwstr>
  </property>
  <property fmtid="{D5CDD505-2E9C-101B-9397-08002B2CF9AE}" pid="26" name="DocumentStatus_0">
    <vt:lpwstr>TRA|150d2a88-1431-44e6-a8ca-0bb753ab8672</vt:lpwstr>
  </property>
  <property fmtid="{D5CDD505-2E9C-101B-9397-08002B2CF9AE}" pid="27" name="OriginalLanguage_0">
    <vt:lpwstr>EN|f2175f21-25d7-44a3-96da-d6a61b075e1b</vt:lpwstr>
  </property>
  <property fmtid="{D5CDD505-2E9C-101B-9397-08002B2CF9AE}" pid="28" name="TaxCatchAll">
    <vt:lpwstr>12;#IT|0774613c-01ed-4e5d-a25d-11d2388de825;#8;#Final|ea5e6674-7b27-4bac-b091-73adbb394efe;#1;#EESC|422833ec-8d7e-4e65-8e4e-8bed07ffb729;#6;#Unrestricted|826e22d7-d029-4ec0-a450-0c28ff673572;#5;#EN|f2175f21-25d7-44a3-96da-d6a61b075e1b;#21;#SV|c2ed69e7-a339-43d7-8f22-d93680a92aa0;#3;#TRA|150d2a88-1431-44e6-a8ca-0bb753ab8672;#2;#NAT|b263ab5d-0564-42a8-87bf-1cc57d938922;#273;#RE|2e31ab9a-38d8-4b15-bf54-b076b749ef85</vt:lpwstr>
  </property>
  <property fmtid="{D5CDD505-2E9C-101B-9397-08002B2CF9AE}" pid="29" name="Rapporteur">
    <vt:lpwstr>RAVNIK &amp; GERSTEIN</vt:lpwstr>
  </property>
  <property fmtid="{D5CDD505-2E9C-101B-9397-08002B2CF9AE}" pid="30" name="VersionStatus_0">
    <vt:lpwstr>Final|ea5e6674-7b27-4bac-b091-73adbb394efe</vt:lpwstr>
  </property>
  <property fmtid="{D5CDD505-2E9C-101B-9397-08002B2CF9AE}" pid="31" name="VersionStatus">
    <vt:lpwstr>8;#Final|ea5e6674-7b27-4bac-b091-73adbb394efe</vt:lpwstr>
  </property>
  <property fmtid="{D5CDD505-2E9C-101B-9397-08002B2CF9AE}" pid="32" name="DocumentYear">
    <vt:i4>2024</vt:i4>
  </property>
  <property fmtid="{D5CDD505-2E9C-101B-9397-08002B2CF9AE}" pid="33" name="FicheNumber">
    <vt:i4>3842</vt:i4>
  </property>
  <property fmtid="{D5CDD505-2E9C-101B-9397-08002B2CF9AE}" pid="34" name="DocumentPart">
    <vt:i4>0</vt:i4>
  </property>
  <property fmtid="{D5CDD505-2E9C-101B-9397-08002B2CF9AE}" pid="35" name="DocumentSource">
    <vt:lpwstr>1;#EESC|422833ec-8d7e-4e65-8e4e-8bed07ffb729</vt:lpwstr>
  </property>
  <property fmtid="{D5CDD505-2E9C-101B-9397-08002B2CF9AE}" pid="36" name="AdoptionDate">
    <vt:filetime>2025-03-26T12:00:00Z</vt:filetime>
  </property>
  <property fmtid="{D5CDD505-2E9C-101B-9397-08002B2CF9AE}" pid="37" name="DocumentType">
    <vt:lpwstr>273;#RE|2e31ab9a-38d8-4b15-bf54-b076b749ef85</vt:lpwstr>
  </property>
  <property fmtid="{D5CDD505-2E9C-101B-9397-08002B2CF9AE}" pid="38" name="DocumentLanguage">
    <vt:lpwstr>43;#CS|72f9705b-0217-4fd3-bea2-cbc7ed80e26e</vt:lpwstr>
  </property>
  <property fmtid="{D5CDD505-2E9C-101B-9397-08002B2CF9AE}" pid="39" name="_docset_NoMedatataSyncRequired">
    <vt:lpwstr>False</vt:lpwstr>
  </property>
</Properties>
</file>