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9.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7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537"/>
      </w:tblGrid>
      <w:tr w:rsidRPr="00C4223D" w:rsidR="00CD26C9" w:rsidTr="00B76BBD" w14:paraId="0C1266F7" w14:textId="77777777">
        <w:trPr>
          <w:jc w:val="center"/>
        </w:trPr>
        <w:tc>
          <w:tcPr>
            <w:tcW w:w="5000" w:type="pct"/>
            <w:vAlign w:val="center"/>
          </w:tcPr>
          <w:p w:rsidRPr="00C4223D" w:rsidR="00CD26C9" w:rsidP="00695F57" w:rsidRDefault="00CD26C9" w14:paraId="6B1B2975" w14:textId="01A16336">
            <w:pPr>
              <w:jc w:val="center"/>
              <w:rPr>
                <w:b/>
                <w:bCs/>
                <w:sz w:val="72"/>
                <w:szCs w:val="72"/>
              </w:rPr>
            </w:pPr>
            <w:r>
              <w:rPr>
                <w:b/>
                <w:sz w:val="72"/>
              </w:rPr>
              <w:t>UTVÄRDERINGSRAPPORT</w:t>
            </w:r>
          </w:p>
        </w:tc>
      </w:tr>
      <w:tr w:rsidRPr="00C4223D" w:rsidR="00CD26C9" w:rsidTr="00B76BBD" w14:paraId="0997F6B4" w14:textId="77777777">
        <w:trPr>
          <w:trHeight w:val="567"/>
          <w:jc w:val="center"/>
        </w:trPr>
        <w:tc>
          <w:tcPr>
            <w:tcW w:w="5000" w:type="pct"/>
            <w:vAlign w:val="center"/>
          </w:tcPr>
          <w:p w:rsidRPr="00C4223D" w:rsidR="00CD26C9" w:rsidP="00695F57" w:rsidRDefault="00CD26C9" w14:paraId="3904D624" w14:textId="77777777">
            <w:pPr>
              <w:jc w:val="center"/>
              <w:rPr>
                <w:sz w:val="24"/>
                <w:szCs w:val="24"/>
              </w:rPr>
            </w:pPr>
            <w:r>
              <w:rPr>
                <w:sz w:val="24"/>
              </w:rPr>
              <w:t>Europeiska ekonomiska och sociala kommittén</w:t>
            </w:r>
          </w:p>
        </w:tc>
      </w:tr>
      <w:tr w:rsidRPr="00C4223D" w:rsidR="00CD26C9" w:rsidTr="00B76BBD" w14:paraId="1D644B77" w14:textId="77777777">
        <w:trPr>
          <w:jc w:val="center"/>
        </w:trPr>
        <w:tc>
          <w:tcPr>
            <w:tcW w:w="5000" w:type="pct"/>
            <w:vAlign w:val="center"/>
          </w:tcPr>
          <w:p w:rsidRPr="00C4223D" w:rsidR="00CD26C9" w:rsidP="00695F57" w:rsidRDefault="00F37E78" w14:paraId="25DFFFC7" w14:textId="64D44B18">
            <w:pPr>
              <w:jc w:val="center"/>
              <w:rPr>
                <w:b/>
                <w:bCs/>
                <w:sz w:val="44"/>
                <w:szCs w:val="44"/>
              </w:rPr>
            </w:pPr>
            <w:r>
              <w:rPr>
                <w:b/>
                <w:sz w:val="44"/>
              </w:rPr>
              <w:t xml:space="preserve">Otillbörliga handelsmetoder mellan företag </w:t>
            </w:r>
            <w:r w:rsidR="00A328BF">
              <w:rPr>
                <w:b/>
                <w:sz w:val="44"/>
              </w:rPr>
              <w:br/>
            </w:r>
            <w:r>
              <w:rPr>
                <w:b/>
                <w:sz w:val="44"/>
              </w:rPr>
              <w:t>i jordbruks- och livsmedelskedjan</w:t>
            </w:r>
          </w:p>
        </w:tc>
      </w:tr>
      <w:tr w:rsidRPr="00C4223D" w:rsidR="00CD26C9" w:rsidTr="00B76BBD" w14:paraId="10E683EE" w14:textId="77777777">
        <w:trPr>
          <w:jc w:val="center"/>
        </w:trPr>
        <w:tc>
          <w:tcPr>
            <w:tcW w:w="5000" w:type="pct"/>
            <w:vAlign w:val="center"/>
          </w:tcPr>
          <w:p w:rsidRPr="00C4223D"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C4223D" w:rsidR="00CD26C9" w:rsidTr="00B76BBD" w14:paraId="5B865E60" w14:textId="77777777">
        <w:trPr>
          <w:jc w:val="center"/>
        </w:trPr>
        <w:tc>
          <w:tcPr>
            <w:tcW w:w="5000" w:type="pct"/>
            <w:vAlign w:val="center"/>
          </w:tcPr>
          <w:p w:rsidRPr="00C4223D" w:rsidR="00CD26C9" w:rsidP="00695F57" w:rsidRDefault="00F37E78" w14:paraId="765FFD53" w14:textId="2C49EA4A">
            <w:pPr>
              <w:jc w:val="center"/>
              <w:rPr>
                <w:sz w:val="24"/>
                <w:szCs w:val="24"/>
              </w:rPr>
            </w:pPr>
            <w:r>
              <w:rPr>
                <w:sz w:val="24"/>
              </w:rPr>
              <w:t xml:space="preserve">Utvärdering av direktiv (EU) 2019/633 av den 17 april 2019 </w:t>
            </w:r>
            <w:r w:rsidR="003E75E2">
              <w:rPr>
                <w:sz w:val="24"/>
              </w:rPr>
              <w:br/>
            </w:r>
            <w:r>
              <w:rPr>
                <w:sz w:val="24"/>
              </w:rPr>
              <w:t xml:space="preserve">om otillbörliga handelsmetoder mellan företag i jordbruks- och livsmedelskedjan </w:t>
            </w:r>
            <w:r w:rsidR="003E75E2">
              <w:rPr>
                <w:sz w:val="24"/>
              </w:rPr>
              <w:br/>
            </w:r>
            <w:r>
              <w:rPr>
                <w:sz w:val="24"/>
              </w:rPr>
              <w:t>(</w:t>
            </w:r>
            <w:proofErr w:type="gramStart"/>
            <w:r>
              <w:rPr>
                <w:sz w:val="24"/>
              </w:rPr>
              <w:t>inbegripet kartläggning</w:t>
            </w:r>
            <w:proofErr w:type="gramEnd"/>
            <w:r>
              <w:rPr>
                <w:sz w:val="24"/>
              </w:rPr>
              <w:t xml:space="preserve"> av nationell lagstiftning om otillbörliga handelsmetoder)</w:t>
            </w:r>
          </w:p>
        </w:tc>
      </w:tr>
      <w:tr w:rsidRPr="00C4223D" w:rsidR="00CD26C9" w:rsidTr="00B76BBD" w14:paraId="30A15ABD" w14:textId="77777777">
        <w:trPr>
          <w:jc w:val="center"/>
        </w:trPr>
        <w:tc>
          <w:tcPr>
            <w:tcW w:w="5000" w:type="pct"/>
            <w:vAlign w:val="center"/>
          </w:tcPr>
          <w:p w:rsidRPr="006F1972" w:rsidR="00CD26C9" w:rsidP="00695F57" w:rsidRDefault="00CD26C9" w14:paraId="4CDF6137" w14:textId="77777777">
            <w:pPr>
              <w:jc w:val="center"/>
              <w:rPr>
                <w:sz w:val="24"/>
                <w:szCs w:val="24"/>
              </w:rPr>
            </w:pPr>
          </w:p>
        </w:tc>
      </w:tr>
      <w:tr w:rsidRPr="00C4223D" w:rsidR="00CD26C9" w:rsidTr="00B76BBD" w14:paraId="0A87DD1F" w14:textId="77777777">
        <w:trPr>
          <w:jc w:val="center"/>
        </w:trPr>
        <w:tc>
          <w:tcPr>
            <w:tcW w:w="5000" w:type="pct"/>
            <w:vAlign w:val="center"/>
          </w:tcPr>
          <w:p w:rsidRPr="00C4223D" w:rsidR="00CD26C9" w:rsidP="00695F57" w:rsidRDefault="00F37E78" w14:paraId="3922E3BF" w14:textId="0FBE3774">
            <w:pPr>
              <w:jc w:val="center"/>
              <w:rPr>
                <w:b/>
                <w:bCs/>
                <w:sz w:val="24"/>
                <w:szCs w:val="24"/>
              </w:rPr>
            </w:pPr>
            <w:r>
              <w:rPr>
                <w:b/>
                <w:sz w:val="24"/>
              </w:rPr>
              <w:t>NAT/930</w:t>
            </w:r>
          </w:p>
        </w:tc>
      </w:tr>
      <w:tr w:rsidRPr="00C4223D" w:rsidR="00CD26C9" w:rsidTr="00B76BBD" w14:paraId="7C0D824A" w14:textId="77777777">
        <w:trPr>
          <w:jc w:val="center"/>
        </w:trPr>
        <w:tc>
          <w:tcPr>
            <w:tcW w:w="5000" w:type="pct"/>
            <w:vAlign w:val="center"/>
          </w:tcPr>
          <w:p w:rsidRPr="00C4223D" w:rsidR="00CD26C9" w:rsidP="00695F57" w:rsidRDefault="00CD26C9" w14:paraId="193AB3B9" w14:textId="77777777">
            <w:pPr>
              <w:jc w:val="center"/>
              <w:rPr>
                <w:sz w:val="24"/>
                <w:szCs w:val="24"/>
                <w:lang w:val="en-GB"/>
              </w:rPr>
            </w:pPr>
          </w:p>
        </w:tc>
      </w:tr>
      <w:tr w:rsidRPr="00C4223D" w:rsidR="00CD26C9" w:rsidTr="00B76BBD" w14:paraId="65003D07" w14:textId="77777777">
        <w:trPr>
          <w:jc w:val="center"/>
        </w:trPr>
        <w:tc>
          <w:tcPr>
            <w:tcW w:w="5000" w:type="pct"/>
            <w:vAlign w:val="center"/>
          </w:tcPr>
          <w:p w:rsidRPr="00C4223D" w:rsidR="00CD26C9" w:rsidP="00695F57" w:rsidRDefault="00CD26C9" w14:paraId="2D4C5907" w14:textId="0F6224A0">
            <w:pPr>
              <w:jc w:val="center"/>
              <w:rPr>
                <w:sz w:val="24"/>
                <w:szCs w:val="24"/>
              </w:rPr>
            </w:pPr>
            <w:r>
              <w:rPr>
                <w:sz w:val="24"/>
              </w:rPr>
              <w:t xml:space="preserve">Föredragande: </w:t>
            </w:r>
            <w:r>
              <w:rPr>
                <w:b/>
                <w:sz w:val="24"/>
              </w:rPr>
              <w:t>Antje Gerstein</w:t>
            </w:r>
          </w:p>
        </w:tc>
      </w:tr>
      <w:tr w:rsidRPr="00C4223D" w:rsidR="00CD26C9" w:rsidTr="00B76BBD" w14:paraId="0105A06B" w14:textId="77777777">
        <w:trPr>
          <w:jc w:val="center"/>
        </w:trPr>
        <w:tc>
          <w:tcPr>
            <w:tcW w:w="5000" w:type="pct"/>
            <w:vAlign w:val="center"/>
          </w:tcPr>
          <w:p w:rsidRPr="00C4223D" w:rsidR="00CD26C9" w:rsidP="00695F57" w:rsidRDefault="00CD26C9" w14:paraId="55322D6D" w14:textId="4323CC8A">
            <w:pPr>
              <w:jc w:val="center"/>
              <w:rPr>
                <w:sz w:val="24"/>
                <w:szCs w:val="24"/>
              </w:rPr>
            </w:pPr>
            <w:r>
              <w:rPr>
                <w:sz w:val="24"/>
              </w:rPr>
              <w:t xml:space="preserve">Medföredragande: </w:t>
            </w:r>
            <w:r>
              <w:rPr>
                <w:b/>
                <w:sz w:val="24"/>
              </w:rPr>
              <w:t xml:space="preserve">Branko </w:t>
            </w:r>
            <w:proofErr w:type="spellStart"/>
            <w:r>
              <w:rPr>
                <w:b/>
                <w:sz w:val="24"/>
              </w:rPr>
              <w:t>Ravnik</w:t>
            </w:r>
            <w:proofErr w:type="spellEnd"/>
          </w:p>
        </w:tc>
      </w:tr>
    </w:tbl>
    <w:p w:rsidRPr="00C4223D" w:rsidR="00574C9B" w:rsidP="00574C9B" w:rsidRDefault="00574C9B" w14:paraId="0B225863" w14:textId="77777777">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SV</w:t>
                      </w:r>
                    </w:p>
                  </w:txbxContent>
                </v:textbox>
                <w10:wrap anchorx="margin" anchory="page"/>
              </v:shape>
            </w:pict>
          </mc:Fallback>
        </mc:AlternateContent>
      </w:r>
    </w:p>
    <w:p w:rsidRPr="00C4223D" w:rsidR="00574C9B" w:rsidP="00574C9B" w:rsidRDefault="00574C9B" w14:paraId="3FA5826A" w14:textId="77777777">
      <w:pPr>
        <w:rPr>
          <w:lang w:val="en-GB"/>
        </w:rPr>
      </w:pPr>
    </w:p>
    <w:p w:rsidRPr="00C4223D" w:rsidR="00574C9B" w:rsidP="00574C9B" w:rsidRDefault="00574C9B" w14:paraId="4B88FC0A" w14:textId="77777777">
      <w:pPr>
        <w:rPr>
          <w:lang w:val="en-GB"/>
        </w:rPr>
        <w:sectPr w:rsidRPr="00C4223D" w:rsidR="00574C9B" w:rsidSect="00FD7D48">
          <w:headerReference w:type="even" r:id="rId11"/>
          <w:headerReference w:type="default" r:id="rId12"/>
          <w:headerReference w:type="first" r:id="rId13"/>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C4223D" w:rsidR="00914683" w:rsidTr="00E15BF4" w14:paraId="64074C63" w14:textId="77777777">
        <w:tc>
          <w:tcPr>
            <w:tcW w:w="3085" w:type="dxa"/>
          </w:tcPr>
          <w:p w:rsidRPr="00C4223D" w:rsidR="00914683" w:rsidP="0058411F" w:rsidRDefault="009F3486" w14:paraId="51393BC8" w14:textId="242D439D">
            <w:pPr>
              <w:autoSpaceDE w:val="0"/>
              <w:autoSpaceDN w:val="0"/>
              <w:jc w:val="left"/>
              <w:rPr>
                <w:szCs w:val="20"/>
              </w:rPr>
            </w:pPr>
            <w:r>
              <w:lastRenderedPageBreak/>
              <w:t>Rådgivare</w:t>
            </w:r>
          </w:p>
        </w:tc>
        <w:tc>
          <w:tcPr>
            <w:tcW w:w="6204" w:type="dxa"/>
            <w:vAlign w:val="bottom"/>
          </w:tcPr>
          <w:p w:rsidRPr="00C4223D" w:rsidR="00F37E78" w:rsidP="00F37E78" w:rsidRDefault="00F37E78" w14:paraId="43244F25" w14:textId="77777777">
            <w:pPr>
              <w:autoSpaceDE w:val="0"/>
              <w:autoSpaceDN w:val="0"/>
              <w:jc w:val="left"/>
            </w:pPr>
            <w:r>
              <w:t>Philipp Pichler (för föredraganden)</w:t>
            </w:r>
          </w:p>
          <w:p w:rsidRPr="00C4223D" w:rsidR="00914683" w:rsidP="00F37E78" w:rsidRDefault="00F37E78" w14:paraId="1BB75A13" w14:textId="40941136">
            <w:pPr>
              <w:autoSpaceDE w:val="0"/>
              <w:autoSpaceDN w:val="0"/>
              <w:jc w:val="left"/>
            </w:pPr>
            <w:r>
              <w:t xml:space="preserve">Jorge </w:t>
            </w:r>
            <w:proofErr w:type="spellStart"/>
            <w:r>
              <w:t>Conesa</w:t>
            </w:r>
            <w:proofErr w:type="spellEnd"/>
            <w:r>
              <w:t xml:space="preserve"> (för medföredraganden)</w:t>
            </w:r>
          </w:p>
        </w:tc>
      </w:tr>
      <w:tr w:rsidRPr="00C4223D" w:rsidR="009F3486" w:rsidTr="00E15BF4" w14:paraId="439F01E3" w14:textId="77777777">
        <w:tc>
          <w:tcPr>
            <w:tcW w:w="3085" w:type="dxa"/>
          </w:tcPr>
          <w:p w:rsidRPr="006F1972" w:rsidR="009F3486" w:rsidP="0058411F" w:rsidRDefault="009F3486" w14:paraId="3BA47B6B" w14:textId="77777777">
            <w:pPr>
              <w:autoSpaceDE w:val="0"/>
              <w:autoSpaceDN w:val="0"/>
              <w:jc w:val="left"/>
              <w:rPr>
                <w:szCs w:val="20"/>
              </w:rPr>
            </w:pPr>
          </w:p>
        </w:tc>
        <w:tc>
          <w:tcPr>
            <w:tcW w:w="6204" w:type="dxa"/>
            <w:vAlign w:val="bottom"/>
          </w:tcPr>
          <w:p w:rsidRPr="006F1972" w:rsidR="009F3486" w:rsidP="0058411F" w:rsidRDefault="009F3486" w14:paraId="301F80DA" w14:textId="77777777">
            <w:pPr>
              <w:autoSpaceDE w:val="0"/>
              <w:autoSpaceDN w:val="0"/>
              <w:jc w:val="left"/>
            </w:pPr>
          </w:p>
        </w:tc>
      </w:tr>
      <w:tr w:rsidRPr="00C4223D" w:rsidR="009F3486" w:rsidTr="00E15BF4" w14:paraId="139D4058" w14:textId="77777777">
        <w:tc>
          <w:tcPr>
            <w:tcW w:w="3085" w:type="dxa"/>
          </w:tcPr>
          <w:p w:rsidRPr="00C4223D" w:rsidR="009F3486" w:rsidP="0058411F" w:rsidRDefault="009F3486" w14:paraId="6C1D3442" w14:textId="0BBD6945">
            <w:pPr>
              <w:autoSpaceDE w:val="0"/>
              <w:autoSpaceDN w:val="0"/>
              <w:jc w:val="left"/>
              <w:rPr>
                <w:szCs w:val="20"/>
              </w:rPr>
            </w:pPr>
            <w:r>
              <w:t>Remiss</w:t>
            </w:r>
          </w:p>
        </w:tc>
        <w:tc>
          <w:tcPr>
            <w:tcW w:w="6204" w:type="dxa"/>
            <w:vAlign w:val="bottom"/>
          </w:tcPr>
          <w:p w:rsidRPr="00C4223D" w:rsidR="009F3486" w:rsidP="0058411F" w:rsidRDefault="00F37E78" w14:paraId="376AB48C" w14:textId="0B65274D">
            <w:pPr>
              <w:autoSpaceDE w:val="0"/>
              <w:autoSpaceDN w:val="0"/>
              <w:jc w:val="left"/>
            </w:pPr>
            <w:r>
              <w:t>Europeiska kommissionen, 12/12/2023</w:t>
            </w:r>
          </w:p>
        </w:tc>
      </w:tr>
      <w:tr w:rsidRPr="00C4223D" w:rsidR="00AC5114" w:rsidTr="00E15BF4" w14:paraId="46C189AE" w14:textId="77777777">
        <w:tc>
          <w:tcPr>
            <w:tcW w:w="3085" w:type="dxa"/>
          </w:tcPr>
          <w:p w:rsidRPr="00C4223D" w:rsidR="00AC5114" w:rsidP="0058411F" w:rsidRDefault="00AC5114" w14:paraId="2DA32C67" w14:textId="77777777">
            <w:pPr>
              <w:autoSpaceDE w:val="0"/>
              <w:autoSpaceDN w:val="0"/>
              <w:jc w:val="left"/>
              <w:rPr>
                <w:szCs w:val="20"/>
              </w:rPr>
            </w:pPr>
            <w:r>
              <w:t>Rättslig grund</w:t>
            </w:r>
          </w:p>
        </w:tc>
        <w:tc>
          <w:tcPr>
            <w:tcW w:w="6204" w:type="dxa"/>
            <w:vAlign w:val="bottom"/>
          </w:tcPr>
          <w:p w:rsidRPr="00C4223D" w:rsidR="00AC5114" w:rsidP="0058411F" w:rsidRDefault="00AC5114" w14:paraId="67EB3E4A" w14:textId="2E2815FD">
            <w:pPr>
              <w:autoSpaceDE w:val="0"/>
              <w:autoSpaceDN w:val="0"/>
              <w:jc w:val="left"/>
              <w:rPr>
                <w:szCs w:val="20"/>
              </w:rPr>
            </w:pPr>
            <w:r>
              <w:t>Artikel 304 i fördraget om Europeiska unionens funktionssätt</w:t>
            </w:r>
          </w:p>
        </w:tc>
      </w:tr>
      <w:tr w:rsidRPr="00C4223D" w:rsidR="00AC5114" w:rsidTr="00E15BF4" w14:paraId="0E2099A6" w14:textId="77777777">
        <w:tc>
          <w:tcPr>
            <w:tcW w:w="3085" w:type="dxa"/>
          </w:tcPr>
          <w:p w:rsidRPr="00C4223D" w:rsidR="00AC5114" w:rsidP="0058411F" w:rsidRDefault="00AC5114" w14:paraId="0BC68BA5" w14:textId="77777777">
            <w:pPr>
              <w:autoSpaceDE w:val="0"/>
              <w:autoSpaceDN w:val="0"/>
              <w:jc w:val="left"/>
            </w:pPr>
            <w:r>
              <w:t>Ansvarig sektion</w:t>
            </w:r>
          </w:p>
        </w:tc>
        <w:tc>
          <w:tcPr>
            <w:tcW w:w="6204" w:type="dxa"/>
            <w:vAlign w:val="bottom"/>
          </w:tcPr>
          <w:p w:rsidRPr="00C4223D" w:rsidR="00AC5114" w:rsidP="0058411F" w:rsidRDefault="00F37E78" w14:paraId="5AE7EA9E" w14:textId="42A170EA">
            <w:pPr>
              <w:autoSpaceDE w:val="0"/>
              <w:autoSpaceDN w:val="0"/>
              <w:jc w:val="left"/>
            </w:pPr>
            <w:r>
              <w:t>Jordbruk, landsbygdsutveckling och miljö</w:t>
            </w:r>
          </w:p>
        </w:tc>
      </w:tr>
      <w:tr w:rsidRPr="00C4223D" w:rsidR="00AC5114" w:rsidTr="00E15BF4" w14:paraId="53972E32" w14:textId="77777777">
        <w:tc>
          <w:tcPr>
            <w:tcW w:w="3085" w:type="dxa"/>
          </w:tcPr>
          <w:p w:rsidRPr="00C4223D" w:rsidR="00AC5114" w:rsidP="0058411F" w:rsidRDefault="00AC5114" w14:paraId="13B33E83" w14:textId="77777777">
            <w:pPr>
              <w:autoSpaceDE w:val="0"/>
              <w:autoSpaceDN w:val="0"/>
              <w:jc w:val="left"/>
            </w:pPr>
            <w:r>
              <w:t>Antagande av sektionen</w:t>
            </w:r>
          </w:p>
        </w:tc>
        <w:tc>
          <w:tcPr>
            <w:tcW w:w="6204" w:type="dxa"/>
            <w:vAlign w:val="bottom"/>
          </w:tcPr>
          <w:p w:rsidRPr="00C4223D" w:rsidR="00AC5114" w:rsidP="0058411F" w:rsidRDefault="00F37E78" w14:paraId="5E71ECD2" w14:textId="2C6684C3">
            <w:pPr>
              <w:autoSpaceDE w:val="0"/>
              <w:autoSpaceDN w:val="0"/>
              <w:jc w:val="left"/>
            </w:pPr>
            <w:r>
              <w:t>12/3/2025</w:t>
            </w:r>
          </w:p>
        </w:tc>
      </w:tr>
      <w:tr w:rsidRPr="00C4223D" w:rsidR="0058411F" w:rsidTr="00E15BF4" w14:paraId="7AE47B93" w14:textId="77777777">
        <w:tc>
          <w:tcPr>
            <w:tcW w:w="3085" w:type="dxa"/>
          </w:tcPr>
          <w:p w:rsidRPr="00C4223D" w:rsidR="0058411F" w:rsidP="0058411F" w:rsidRDefault="0058411F" w14:paraId="26DE3092" w14:textId="2975B5A0">
            <w:pPr>
              <w:autoSpaceDE w:val="0"/>
              <w:autoSpaceDN w:val="0"/>
              <w:jc w:val="left"/>
            </w:pPr>
            <w:r>
              <w:t>Antagande vid plenarsessionen</w:t>
            </w:r>
          </w:p>
        </w:tc>
        <w:tc>
          <w:tcPr>
            <w:tcW w:w="6204" w:type="dxa"/>
            <w:vAlign w:val="bottom"/>
          </w:tcPr>
          <w:p w:rsidRPr="00C4223D" w:rsidR="0058411F" w:rsidP="0058411F" w:rsidRDefault="00054592" w14:paraId="34FA2183" w14:textId="0E5B7D02">
            <w:pPr>
              <w:autoSpaceDE w:val="0"/>
              <w:autoSpaceDN w:val="0"/>
              <w:jc w:val="left"/>
            </w:pPr>
            <w:r>
              <w:t>26/3/2025</w:t>
            </w:r>
          </w:p>
        </w:tc>
      </w:tr>
      <w:tr w:rsidRPr="00C4223D" w:rsidR="0058411F" w:rsidTr="00E15BF4" w14:paraId="2FE8AE44" w14:textId="77777777">
        <w:tc>
          <w:tcPr>
            <w:tcW w:w="3085" w:type="dxa"/>
          </w:tcPr>
          <w:p w:rsidRPr="00C4223D" w:rsidR="0058411F" w:rsidP="0058411F" w:rsidRDefault="0058411F" w14:paraId="2A65A034" w14:textId="77777777">
            <w:pPr>
              <w:autoSpaceDE w:val="0"/>
              <w:autoSpaceDN w:val="0"/>
              <w:jc w:val="left"/>
            </w:pPr>
            <w:r>
              <w:t>Plenarsession nr</w:t>
            </w:r>
          </w:p>
        </w:tc>
        <w:tc>
          <w:tcPr>
            <w:tcW w:w="6204" w:type="dxa"/>
            <w:vAlign w:val="bottom"/>
          </w:tcPr>
          <w:p w:rsidRPr="00C4223D" w:rsidR="0058411F" w:rsidP="0058411F" w:rsidRDefault="00054592" w14:paraId="17BFB0A7" w14:textId="66D77005">
            <w:pPr>
              <w:autoSpaceDE w:val="0"/>
              <w:autoSpaceDN w:val="0"/>
              <w:jc w:val="left"/>
            </w:pPr>
            <w:r>
              <w:t>595</w:t>
            </w:r>
          </w:p>
        </w:tc>
      </w:tr>
      <w:tr w:rsidRPr="00C4223D" w:rsidR="0058411F" w:rsidTr="00E15BF4" w14:paraId="3889B17A" w14:textId="77777777">
        <w:tc>
          <w:tcPr>
            <w:tcW w:w="3085" w:type="dxa"/>
          </w:tcPr>
          <w:p w:rsidRPr="00C4223D" w:rsidR="0058411F" w:rsidP="0058411F" w:rsidRDefault="0058411F" w14:paraId="0C723801" w14:textId="77777777">
            <w:pPr>
              <w:autoSpaceDE w:val="0"/>
              <w:autoSpaceDN w:val="0"/>
              <w:jc w:val="left"/>
            </w:pPr>
            <w:r>
              <w:t>Resultat av omröstningen</w:t>
            </w:r>
            <w:r>
              <w:br/>
              <w:t>(för/emot/nedlagda röster)</w:t>
            </w:r>
          </w:p>
        </w:tc>
        <w:tc>
          <w:tcPr>
            <w:tcW w:w="6204" w:type="dxa"/>
            <w:vAlign w:val="bottom"/>
          </w:tcPr>
          <w:p w:rsidRPr="00C4223D" w:rsidR="0058411F" w:rsidP="0058411F" w:rsidRDefault="00054592" w14:paraId="14DB34EA" w14:textId="748F6C11">
            <w:pPr>
              <w:autoSpaceDE w:val="0"/>
              <w:autoSpaceDN w:val="0"/>
              <w:jc w:val="left"/>
            </w:pPr>
            <w:r>
              <w:t>214/2/3</w:t>
            </w:r>
          </w:p>
        </w:tc>
      </w:tr>
    </w:tbl>
    <w:p w:rsidRPr="00C4223D" w:rsidR="00AC5114" w:rsidP="00574C9B" w:rsidRDefault="00AC5114" w14:paraId="156A5F34" w14:textId="77777777">
      <w:pPr>
        <w:rPr>
          <w:lang w:val="en-GB"/>
        </w:rPr>
      </w:pPr>
    </w:p>
    <w:p w:rsidRPr="00C4223D" w:rsidR="00AC5114" w:rsidP="00574C9B" w:rsidRDefault="00AC5114" w14:paraId="2CD3051D" w14:textId="77777777">
      <w:pPr>
        <w:rPr>
          <w:lang w:val="en-GB"/>
        </w:rPr>
        <w:sectPr w:rsidRPr="00C4223D" w:rsidR="00AC5114" w:rsidSect="00FD7D48">
          <w:headerReference w:type="even" r:id="rId14"/>
          <w:headerReference w:type="default" r:id="rId15"/>
          <w:footerReference w:type="default" r:id="rId16"/>
          <w:headerReference w:type="first" r:id="rId17"/>
          <w:pgSz w:w="11907" w:h="16839" w:code="9"/>
          <w:pgMar w:top="5669" w:right="1418" w:bottom="1418" w:left="1418" w:header="709" w:footer="709" w:gutter="0"/>
          <w:cols w:space="720"/>
          <w:docGrid w:linePitch="360"/>
        </w:sectPr>
      </w:pPr>
    </w:p>
    <w:p w:rsidRPr="00C4223D" w:rsidR="00054592" w:rsidP="00054592" w:rsidRDefault="00054592" w14:paraId="5918D24D" w14:textId="77777777">
      <w:pPr>
        <w:keepNext/>
        <w:numPr>
          <w:ilvl w:val="0"/>
          <w:numId w:val="1"/>
        </w:numPr>
        <w:ind w:left="567" w:hanging="567"/>
        <w:outlineLvl w:val="0"/>
        <w:rPr>
          <w:b/>
          <w:kern w:val="28"/>
        </w:rPr>
      </w:pPr>
      <w:r>
        <w:rPr>
          <w:b/>
        </w:rPr>
        <w:lastRenderedPageBreak/>
        <w:t>Inledning</w:t>
      </w:r>
    </w:p>
    <w:p w:rsidRPr="00771A8F" w:rsidR="00054592" w:rsidP="00054592" w:rsidRDefault="00054592" w14:paraId="2848B66E" w14:textId="77777777">
      <w:pPr>
        <w:rPr>
          <w:sz w:val="16"/>
          <w:szCs w:val="16"/>
          <w:lang w:val="en-GB"/>
        </w:rPr>
      </w:pPr>
    </w:p>
    <w:p w:rsidRPr="00C4223D" w:rsidR="00054592" w:rsidP="00054592" w:rsidRDefault="00054592" w14:paraId="088B675E" w14:textId="77777777">
      <w:pPr>
        <w:numPr>
          <w:ilvl w:val="1"/>
          <w:numId w:val="1"/>
        </w:numPr>
        <w:ind w:left="567" w:hanging="567"/>
        <w:outlineLvl w:val="1"/>
      </w:pPr>
      <w:r>
        <w:t xml:space="preserve">Denna utvärderingsrapport om genomförandet av direktiv (EU) 2019/633 av den 17 april 2019 om otillbörliga handelsmetoder mellan företag i jordbruks- och livsmedelskedjan (nedan kallat ”direktivet”) under perioden 2019–2024 är </w:t>
      </w:r>
      <w:proofErr w:type="gramStart"/>
      <w:r>
        <w:t>Europeiska</w:t>
      </w:r>
      <w:proofErr w:type="gramEnd"/>
      <w:r>
        <w:t xml:space="preserve"> ekonomiska och sociala kommitténs (EESK) bidrag till kommissionens pågående utvärdering av det direktivet. I rapporten beaktas de viktigaste målen för den gemensamma jordbrukspolitiken 2023–2027, särskilt att förbättra konkurrenskraften och primärproducenternas förhandlingsposition i leveranskedjan för att öka deras inkomster.</w:t>
      </w:r>
      <w:r w:rsidRPr="00C4223D">
        <w:rPr>
          <w:sz w:val="24"/>
          <w:vertAlign w:val="superscript"/>
          <w:lang w:val="en-GB"/>
        </w:rPr>
        <w:footnoteReference w:id="1"/>
      </w:r>
      <w:r>
        <w:t xml:space="preserve"> </w:t>
      </w:r>
      <w:proofErr w:type="spellStart"/>
      <w:r>
        <w:t>EESK:s</w:t>
      </w:r>
      <w:proofErr w:type="spellEnd"/>
      <w:r>
        <w:t xml:space="preserve"> utvärderingsrapport är inriktad på att samla in och analysera synpunkter på hur direktivet har genomförts i utvalda EU-medlemsstater.</w:t>
      </w:r>
    </w:p>
    <w:p w:rsidRPr="006F1972" w:rsidR="00054592" w:rsidP="00054592" w:rsidRDefault="00054592" w14:paraId="6709269C" w14:textId="77777777">
      <w:pPr>
        <w:rPr>
          <w:sz w:val="16"/>
          <w:szCs w:val="16"/>
        </w:rPr>
      </w:pPr>
    </w:p>
    <w:p w:rsidRPr="00C4223D" w:rsidR="00054592" w:rsidP="00054592" w:rsidRDefault="00054592" w14:paraId="651B27FB" w14:textId="77777777">
      <w:pPr>
        <w:numPr>
          <w:ilvl w:val="1"/>
          <w:numId w:val="1"/>
        </w:numPr>
        <w:ind w:left="567" w:hanging="567"/>
        <w:outlineLvl w:val="1"/>
      </w:pPr>
      <w:r>
        <w:t>Direktiv 2019/633 om otillbörliga handelsmetoder är ett rättsligt instrument som syftar till att skydda jordbruks- och livsmedelsleverantörer från köpare i livsmedelskedjan som använder otillbörliga handelsmetoder. Det övergripande målet med direktivet är att säkerställa en rättvisare behandling av jordbrukare och små och medelstora leverantörer, att stärka deras förhandlingsposition och att förbättra den inre marknadens funktionssätt. Med otillbörliga handelsmetoder avses metoder som kraftigt avviker från god affärssed, som strider mot god tro och heder och som ensidigt påtvingas en handelspartner av den andra parten. I direktivet definieras tydligt tio förbjudna metoder (svarta metoder) och sex metoder som är tillåtna, förutsatt att de tydligt har överenskommits på förhand och uppfyller vissa ytterligare formella krav (grå metoder).</w:t>
      </w:r>
    </w:p>
    <w:p w:rsidRPr="006F1972" w:rsidR="00054592" w:rsidP="00054592" w:rsidRDefault="00054592" w14:paraId="5DD9A4F1" w14:textId="77777777">
      <w:pPr>
        <w:rPr>
          <w:sz w:val="16"/>
          <w:szCs w:val="16"/>
        </w:rPr>
      </w:pPr>
    </w:p>
    <w:p w:rsidRPr="00C4223D" w:rsidR="00054592" w:rsidP="00054592" w:rsidRDefault="00054592" w14:paraId="0199ACD0" w14:textId="77777777">
      <w:pPr>
        <w:numPr>
          <w:ilvl w:val="1"/>
          <w:numId w:val="1"/>
        </w:numPr>
        <w:ind w:left="567" w:hanging="567"/>
        <w:outlineLvl w:val="1"/>
      </w:pPr>
      <w:r>
        <w:t xml:space="preserve">I enlighet med </w:t>
      </w:r>
      <w:proofErr w:type="spellStart"/>
      <w:r>
        <w:t>EESK:s</w:t>
      </w:r>
      <w:proofErr w:type="spellEnd"/>
      <w:r>
        <w:t xml:space="preserve"> utvärderingsmetod har denna rapport utarbetats på grundval av resultaten av studiebesök på plats och en webbenkät i fem EU-medlemsstater: Bulgarien, Estland, Slovenien, Tyskland och Ungern. Den nationella lagstiftningen i dessa länder skiljer sig avsevärt åt när det gäller förbud som går utöver direktivets tillämpningsområde och de affärsförbindelser som omfattas. En teknisk bilaga till denna rapport innehåller detaljerad information om resultaten av webbenkäten och mötena med berörda parter från dessa länder.</w:t>
      </w:r>
    </w:p>
    <w:p w:rsidRPr="006F1972" w:rsidR="00054592" w:rsidP="00054592" w:rsidRDefault="00054592" w14:paraId="7F875351" w14:textId="77777777">
      <w:pPr>
        <w:rPr>
          <w:sz w:val="16"/>
          <w:szCs w:val="16"/>
        </w:rPr>
      </w:pPr>
    </w:p>
    <w:p w:rsidRPr="00C4223D" w:rsidR="00054592" w:rsidP="00054592" w:rsidRDefault="00054592" w14:paraId="05944DA1" w14:textId="77777777">
      <w:pPr>
        <w:numPr>
          <w:ilvl w:val="1"/>
          <w:numId w:val="1"/>
        </w:numPr>
        <w:ind w:left="567" w:hanging="567"/>
        <w:outlineLvl w:val="1"/>
      </w:pPr>
      <w:r>
        <w:t xml:space="preserve">I syfte att komplettera kommissionens utvärdering inriktas </w:t>
      </w:r>
      <w:proofErr w:type="spellStart"/>
      <w:r>
        <w:t>EESK:s</w:t>
      </w:r>
      <w:proofErr w:type="spellEnd"/>
      <w:r>
        <w:t xml:space="preserve"> utvärdering särskilt på huruvida direktivet har förändrat förhandlingspositionen hos svagare aktörer i livsmedelskedjan, uppnått en balans mellan att förebygga och avskräcka otillbörliga handelsmetoder och undvika alltför stora bördor, tillhandahållit effektiva och proportionerliga tillsynsmekanismer på nationell nivå och bidragit till att främja en kultur av dialog och samarbete längs leveranskedjan i de utvalda länderna.</w:t>
      </w:r>
    </w:p>
    <w:p w:rsidRPr="006F1972" w:rsidR="00054592" w:rsidP="00054592" w:rsidRDefault="00054592" w14:paraId="2572DA9A" w14:textId="77777777">
      <w:pPr>
        <w:rPr>
          <w:sz w:val="16"/>
          <w:szCs w:val="16"/>
        </w:rPr>
      </w:pPr>
    </w:p>
    <w:p w:rsidRPr="00C4223D" w:rsidR="00054592" w:rsidP="00054592" w:rsidRDefault="00054592" w14:paraId="423919DD" w14:textId="77777777">
      <w:pPr>
        <w:keepNext/>
        <w:numPr>
          <w:ilvl w:val="0"/>
          <w:numId w:val="1"/>
        </w:numPr>
        <w:ind w:left="567" w:hanging="567"/>
        <w:outlineLvl w:val="0"/>
        <w:rPr>
          <w:b/>
          <w:kern w:val="28"/>
        </w:rPr>
      </w:pPr>
      <w:r>
        <w:rPr>
          <w:b/>
        </w:rPr>
        <w:t>Slutsatser om ändamålsenligheten</w:t>
      </w:r>
    </w:p>
    <w:p w:rsidRPr="00771A8F" w:rsidR="00054592" w:rsidP="00054592" w:rsidRDefault="00054592" w14:paraId="23A21DE9" w14:textId="77777777">
      <w:pPr>
        <w:keepNext/>
        <w:ind w:left="142" w:hanging="142"/>
        <w:jc w:val="left"/>
        <w:rPr>
          <w:sz w:val="16"/>
          <w:szCs w:val="16"/>
          <w:lang w:val="en-GB"/>
        </w:rPr>
      </w:pPr>
    </w:p>
    <w:p w:rsidRPr="00C4223D" w:rsidR="00054592" w:rsidP="00054592" w:rsidRDefault="00054592" w14:paraId="1D623955" w14:textId="77777777">
      <w:pPr>
        <w:numPr>
          <w:ilvl w:val="1"/>
          <w:numId w:val="1"/>
        </w:numPr>
        <w:ind w:left="567" w:hanging="567"/>
        <w:outlineLvl w:val="1"/>
      </w:pPr>
      <w:r>
        <w:t xml:space="preserve">Enligt respondenterna bidrar direktivet i viss mån till rättssäkerhet och förutsägbarhet i rättsliga frågor. 43 % av dem som svarade på webbenkäten ansåg att det på ett ändamålsenligt sätt bidrog till detta mål på EU-nivå, medan 56 % ansåg att det gjorde det på nationell nivå. 32 % av respondenterna ansåg att det inte var ändamålsenligt på EU-nivå, och 41 % på nationell nivå. 22 % av respondenterna på EU-nivå och 3 % på nationell nivå svarade ”vet ej”. I synnerhet ansågs den standardiserade och strukturerade metoden i direktivet vara positiv när det gäller rättssäkerheten. </w:t>
      </w:r>
    </w:p>
    <w:p w:rsidRPr="00C4223D" w:rsidR="00054592" w:rsidP="00054592" w:rsidRDefault="00054592" w14:paraId="56BEAAA5" w14:textId="029400D1">
      <w:pPr>
        <w:numPr>
          <w:ilvl w:val="1"/>
          <w:numId w:val="1"/>
        </w:numPr>
        <w:ind w:left="567" w:hanging="567"/>
        <w:outlineLvl w:val="1"/>
      </w:pPr>
      <w:r>
        <w:lastRenderedPageBreak/>
        <w:t>När det gäller effektiviteten i den jordbruksbaserade livsmedelskedjan ansåg de som svarade på nätet att direktivet, och särskilt den nationella genomförandelagstiftningen, inte hade varit ändamålsenliga när det gäller att skydda och förbättra effektiviteten i den jordbruksbaserade livsmedelskedjan. Ingen respondent ansåg att direktivet var mycket ändamålsenligt när det gäller att skydda och förbättra effektiviteten i den jordbruksbaserade livsmedelskedjan, och endast 32 % ansåg att direktivet var måttligt ändamålsenligt på EU-nivå och nationell nivå. I</w:t>
      </w:r>
      <w:r w:rsidR="003E75E2">
        <w:t> </w:t>
      </w:r>
      <w:r>
        <w:t xml:space="preserve">Tyskland ansåg endast 17 % av respondenterna att direktivet är ändamålsenligt när det gäller att skydda och förbättra effektiviteten i den jordbruksbaserade livsmedelskedjan. 35 % av respondenterna ansåg att det inte var ändamålsenligt på EU-nivå och 54 % på nationell nivå, medan 16 % ansåg att det inte alls var ändamålsenligt på EU-nivå och 27 % ansåg detta på nationell nivå. 32 % av respondenterna på EU-nivå och 14 % på nationell nivå svarade ”vet ej”. </w:t>
      </w:r>
    </w:p>
    <w:p w:rsidRPr="006F1972" w:rsidR="00054592" w:rsidP="00054592" w:rsidRDefault="00054592" w14:paraId="6BA5587A" w14:textId="77777777"/>
    <w:p w:rsidRPr="00C4223D" w:rsidR="00054592" w:rsidP="00054592" w:rsidRDefault="00054592" w14:paraId="414026AC" w14:textId="77777777">
      <w:pPr>
        <w:numPr>
          <w:ilvl w:val="1"/>
          <w:numId w:val="1"/>
        </w:numPr>
        <w:ind w:left="567" w:hanging="567"/>
        <w:outlineLvl w:val="1"/>
      </w:pPr>
      <w:r>
        <w:t xml:space="preserve">När det gäller förbättring av primärproducenternas ekonomiska och sociala ställning ansåg de som svarade på nätet att direktivet inte var särskilt ändamålsenligt. Bara 25 % av respondenterna ansåg att det var ändamålsenligt på EU-nivå, och bara 38 % på nationell nivå. Fördelat på land ansåg 75 % av respondenterna i Slovenien, 67 % i Tyskland, 63 % i Estland, 50 % i Bulgarien och 43 % i Ungern att direktivet överlag inte var ändamålsenligt när det gäller att förbättra primärproducenternas ekonomiska och sociala ställning. Trots att den nationella genomförandelagstiftningen i Slovenien, Tyskland, Estland och Ungern föreskriver betydligt strängare regler beträffande otillbörliga handelsmetoder när det gäller de organisationer som omfattas av dessa regler och förteckningen över förbjudna metoder, är det i Bulgarien, som genomfört direktivet nästan ordagrant, där det har haft den näst mest positiva effekten på jordbrukarnas ekonomiska och sociala ställning, strax efter ledaren Ungern. Vissa kritiska åsikter uttrycktes om småbrukarnas ställning. Även om de är mer medvetna om sina rättigheter är obalanser i marknadsinflytandet fortfarande det största problemet för dem (EE). Det fanns en önskan om att upprätta en verklig dialog mellan alla berörda parter i leveranskedjan, men direktivet hade inte lett till någon förändring av jordbrukarnas förhandlingsposition (SI). </w:t>
      </w:r>
    </w:p>
    <w:p w:rsidRPr="006F1972" w:rsidR="00054592" w:rsidP="00054592" w:rsidRDefault="00054592" w14:paraId="5518731E" w14:textId="77777777"/>
    <w:p w:rsidRPr="00C4223D" w:rsidR="00054592" w:rsidP="00054592" w:rsidRDefault="00054592" w14:paraId="26052F8D" w14:textId="1D9E4FAF">
      <w:pPr>
        <w:numPr>
          <w:ilvl w:val="1"/>
          <w:numId w:val="1"/>
        </w:numPr>
        <w:ind w:left="567" w:hanging="567"/>
        <w:outlineLvl w:val="1"/>
      </w:pPr>
      <w:r>
        <w:t>I synnerhet ansågs nationell lagstiftning om otillbörliga handelsmetoder som också skyddar stora livsmedelsbearbetningsföretag vara problematisk, eftersom det är osannolikt att dessa företag överför fördelarna med lagstiftningen om otillbörliga handelsmetoder till sina direkta och indirekta leverantörer och i slutändan till små och medelstora primärproducenter. Av detta skäl identifierades koncentrationen av marknadsinflytandet bland livsmedelsbearbetnings</w:t>
      </w:r>
      <w:r w:rsidR="00771A8F">
        <w:softHyphen/>
      </w:r>
      <w:r>
        <w:t>företagen som en potentiell faktor med negativ inverkan på direktivets ändamålsenlighet. Å</w:t>
      </w:r>
      <w:r w:rsidR="00771A8F">
        <w:t> </w:t>
      </w:r>
      <w:r>
        <w:t xml:space="preserve">andra sidan har mindre livsmedelsbearbetningsföretag betydligt mindre marknadsinflytande och kan behöva rättsligt skydd. Andra kritiserade direktivets ojämna effekter till förmån för stora företag. </w:t>
      </w:r>
    </w:p>
    <w:p w:rsidRPr="006F1972" w:rsidR="00054592" w:rsidP="00054592" w:rsidRDefault="00054592" w14:paraId="2FFDEC0C" w14:textId="77777777"/>
    <w:p w:rsidRPr="00C4223D" w:rsidR="00054592" w:rsidP="00054592" w:rsidRDefault="00054592" w14:paraId="3B554833" w14:textId="77777777">
      <w:pPr>
        <w:numPr>
          <w:ilvl w:val="1"/>
          <w:numId w:val="1"/>
        </w:numPr>
        <w:ind w:left="567" w:hanging="567"/>
        <w:outlineLvl w:val="1"/>
      </w:pPr>
      <w:r>
        <w:t>Jordbrukssektorns cykliska karaktär och svårigheterna till följd av konjunkturnedgångar nämndes som viktiga faktorer som påverkar direktivets ändamålsenlighet (HU). Ytterligare klausuler efterlystes för att hantera situationer där brist på råvaror förhindrar att leveransavtal uppfylls och lägger en oproportionerlig risknivå och börda på producenterna.</w:t>
      </w:r>
    </w:p>
    <w:p w:rsidRPr="006F1972" w:rsidR="00054592" w:rsidP="00054592" w:rsidRDefault="00054592" w14:paraId="51BF9D13" w14:textId="77777777"/>
    <w:p w:rsidRPr="00C4223D" w:rsidR="00054592" w:rsidP="00054592" w:rsidRDefault="00054592" w14:paraId="3EF9C5DB" w14:textId="77777777">
      <w:pPr>
        <w:numPr>
          <w:ilvl w:val="1"/>
          <w:numId w:val="1"/>
        </w:numPr>
        <w:ind w:left="567" w:hanging="567"/>
        <w:outlineLvl w:val="1"/>
      </w:pPr>
      <w:r>
        <w:t xml:space="preserve">Respondenterna ansåg att den mest ändamålsenliga delen av direktivet avser de behöriga myndigheternas utnämning och befogenheter (59 %). Däremot ansåg de flesta att tillgången till anonyma klagomålsmekanismer inte var ändamålsenlig, eller kunde inte besvara frågan. </w:t>
      </w:r>
    </w:p>
    <w:p w:rsidRPr="00C4223D" w:rsidR="00054592" w:rsidP="00054592" w:rsidRDefault="00054592" w14:paraId="1768124C" w14:textId="77777777">
      <w:pPr>
        <w:numPr>
          <w:ilvl w:val="1"/>
          <w:numId w:val="1"/>
        </w:numPr>
        <w:ind w:left="567" w:hanging="567"/>
        <w:outlineLvl w:val="1"/>
      </w:pPr>
      <w:r>
        <w:rPr>
          <w:color w:val="000000"/>
        </w:rPr>
        <w:lastRenderedPageBreak/>
        <w:t xml:space="preserve">I de flesta länder framhölls rädsla för repressalier som ett betydande hinder för rapportering av otillbörliga handelsmetoder. </w:t>
      </w:r>
      <w:r>
        <w:t>En majoritet (56 %) av dem som svarade på webbenkäten ansåg att tillgången på och till klagomålsförfaranden är ändamålsenlig, medan 35 % inte höll med och 8 % valde ”vet ej”.</w:t>
      </w:r>
    </w:p>
    <w:p w:rsidRPr="006F1972" w:rsidR="00054592" w:rsidP="00054592" w:rsidRDefault="00054592" w14:paraId="0E92A1B0" w14:textId="77777777"/>
    <w:p w:rsidRPr="00C4223D" w:rsidR="00054592" w:rsidP="00054592" w:rsidRDefault="00054592" w14:paraId="2A5199A2" w14:textId="0AD0A16D">
      <w:pPr>
        <w:numPr>
          <w:ilvl w:val="1"/>
          <w:numId w:val="1"/>
        </w:numPr>
        <w:ind w:left="567" w:hanging="567"/>
        <w:outlineLvl w:val="1"/>
      </w:pPr>
      <w:r>
        <w:t>När det gäller tillgången till anonyma klagomålsmekanismer är den övergripande bilden oklar. 46 % av dem som svarade på webbenkäten anser att direktivet och dess genomförande är ändamålsenliga, medan 41 % inte håller med och 14 % valde ”vet ej”. I Bulgarien (33 %) och Estland (26 %) anser endast en minoritet av respondenterna att anonym rapportering av otillbörliga handelsmetoder är ändamålsenlig, medan majoriteten i Bulgarien (66 %) och en stor minoritet i Estland (38 %) inte instämmer. 71 % av respondenterna i Ungern och 50 % i Tyskland och Slovenien anser att anonym rapportering av otillbörliga handelsmetoder är ändamålsenlig, medan 29 % i Ungern, 41 % i Tyskland och 25 % i Slovenien inte instämmer. Anonyma klagomålsmekanismer och rädsla för repressalier togs ofta upp under landsbesöken. I</w:t>
      </w:r>
      <w:r w:rsidR="003E75E2">
        <w:t> </w:t>
      </w:r>
      <w:r>
        <w:t xml:space="preserve">synnerhet betonades rädslan för att leverantörens identitet, trots anonymitet, skulle avslöjas i ett visst skede av förfarandet. I Bulgarien togs farhågor upp om att det, även i anonyma rapporteringskanaler, finns en (upplevd) risk för att klagandens identitet avslöjas förr eller senare, antingen formellt eller informellt, och att konsekvensen blir repressalier mot klaganden. </w:t>
      </w:r>
    </w:p>
    <w:p w:rsidRPr="006F1972" w:rsidR="00054592" w:rsidP="00054592" w:rsidRDefault="00054592" w14:paraId="177F9446" w14:textId="77777777"/>
    <w:p w:rsidRPr="00C4223D" w:rsidR="00054592" w:rsidP="00054592" w:rsidRDefault="00054592" w14:paraId="146812A8" w14:textId="4CF1C389">
      <w:pPr>
        <w:numPr>
          <w:ilvl w:val="1"/>
          <w:numId w:val="1"/>
        </w:numPr>
        <w:ind w:left="567" w:hanging="567"/>
        <w:outlineLvl w:val="1"/>
      </w:pPr>
      <w:r>
        <w:t>Endast 27 % av dem som svarade på webbenkäten anser att påföljderna vid otillbörliga handelsmetoder är ändamålsenliga, medan 49 % inte håller med och 24 % valde ”vet ej”. I</w:t>
      </w:r>
      <w:r w:rsidR="00771A8F">
        <w:t> </w:t>
      </w:r>
      <w:r>
        <w:t xml:space="preserve">Estland anser endast 13 % av respondenterna att påföljderna vid otillbörliga handelsmetoder är ändamålsenliga, och endast 17 % i Tyskland och 25 % i Slovenien har samma uppfattning. Bulgarien följer med 33 %. Ungern är det enda land där en majoritet (57 %) anser att de tillgängliga påföljderna vid otillbörliga handelsmetoder är ändamålsenliga, vilket bekräftades vid landsbesöken. När det gäller Tyskland visade dock landsbesöken att den tyska antitrustlagstiftningen redan innehåller bestämmelser om de flesta situationer som nu regleras parallellt i den tyska lagstiftning genom vilken direktivet genomförs. </w:t>
      </w:r>
    </w:p>
    <w:p w:rsidRPr="006F1972" w:rsidR="00054592" w:rsidP="00054592" w:rsidRDefault="00054592" w14:paraId="77A0669C" w14:textId="77777777"/>
    <w:p w:rsidRPr="00C4223D" w:rsidR="00054592" w:rsidP="00054592" w:rsidRDefault="00054592" w14:paraId="5F8D559F" w14:textId="77777777">
      <w:pPr>
        <w:numPr>
          <w:ilvl w:val="1"/>
          <w:numId w:val="1"/>
        </w:numPr>
        <w:ind w:left="567" w:hanging="567"/>
        <w:outlineLvl w:val="1"/>
      </w:pPr>
      <w:r>
        <w:t xml:space="preserve">Alternativ tvistlösning betraktas ganska skeptiskt. Endast 22 % av dem som svarade på webbenkäten anser att tillgången till alternativa tvistlösningsmekanismer är ändamålsenlig, medan en majoritet på 52 % inte håller med och 27 % valde ”vet ej”. I Bulgarien håller hälften av respondenterna med om att alternativa tvistlösningsmekanismer är ändamålsenliga, medan den andra hälften inte håller med. I Slovenien håller 25 % med om att </w:t>
      </w:r>
      <w:proofErr w:type="gramStart"/>
      <w:r>
        <w:t>alternativ tvistlösning</w:t>
      </w:r>
      <w:proofErr w:type="gramEnd"/>
      <w:r>
        <w:t xml:space="preserve"> är ändamålsenlig, 25 % håller inte med och 50 % valde ”vet ej”. I Estland ansåg ingen respondent att </w:t>
      </w:r>
      <w:proofErr w:type="gramStart"/>
      <w:r>
        <w:t>alternativ tvistlösning</w:t>
      </w:r>
      <w:proofErr w:type="gramEnd"/>
      <w:r>
        <w:t xml:space="preserve"> är ändamålsenlig, medan 58 % respektive 57 % av respondenterna i Tyskland och Ungern ansåg att alternativ tvistlösning inte är ändamålsenlig.</w:t>
      </w:r>
    </w:p>
    <w:p w:rsidRPr="006F1972" w:rsidR="00771A8F" w:rsidRDefault="00771A8F" w14:paraId="4C1AA4C7" w14:textId="3DFB5A92">
      <w:pPr>
        <w:spacing w:after="160" w:line="259" w:lineRule="auto"/>
        <w:jc w:val="left"/>
      </w:pPr>
      <w:r w:rsidRPr="006F1972">
        <w:br w:type="page"/>
      </w:r>
    </w:p>
    <w:p w:rsidRPr="00C4223D" w:rsidR="00054592" w:rsidP="00054592" w:rsidRDefault="00054592" w14:paraId="35305556" w14:textId="77777777">
      <w:pPr>
        <w:numPr>
          <w:ilvl w:val="1"/>
          <w:numId w:val="1"/>
        </w:numPr>
        <w:ind w:left="567" w:hanging="567"/>
        <w:outlineLvl w:val="1"/>
        <w:rPr>
          <w:iCs/>
        </w:rPr>
      </w:pPr>
      <w:r>
        <w:lastRenderedPageBreak/>
        <w:t xml:space="preserve">89 % av respondenterna vet vilken deras nationella tillsynsmyndighet är, hur de kan kontakta och klaga till sin nationella tillsynsmyndighet och vilka mekanismer som finns för att skydda </w:t>
      </w:r>
      <w:proofErr w:type="spellStart"/>
      <w:r>
        <w:t>konfidentialiteten</w:t>
      </w:r>
      <w:proofErr w:type="spellEnd"/>
      <w:r>
        <w:t xml:space="preserve">. I Bulgarien har vissa leverantörer svårt att identifiera sin huvudsakliga tillsynsmyndighet, kontakta ansvariga myndigheter och personer och hålla sig à jour med de rättigheter som de olika näringsidkarna i leveranskedjan har. </w:t>
      </w:r>
    </w:p>
    <w:p w:rsidRPr="006F1972" w:rsidR="00054592" w:rsidP="00054592" w:rsidRDefault="00054592" w14:paraId="1A46A56D" w14:textId="77777777">
      <w:pPr>
        <w:ind w:left="567"/>
        <w:outlineLvl w:val="1"/>
      </w:pPr>
    </w:p>
    <w:p w:rsidRPr="00C4223D" w:rsidR="00054592" w:rsidP="00054592" w:rsidRDefault="00054592" w14:paraId="234510A1" w14:textId="5693B1AD">
      <w:pPr>
        <w:ind w:left="567"/>
        <w:outlineLvl w:val="1"/>
      </w:pPr>
      <w:r>
        <w:t xml:space="preserve">Idéer för att förbättra de nationella tillsynssystemen inbegrep att ge tillsynsmyndigheterna mer resurser och befogenheter, starkare skydd av </w:t>
      </w:r>
      <w:proofErr w:type="spellStart"/>
      <w:r>
        <w:t>konfidentialiteten</w:t>
      </w:r>
      <w:proofErr w:type="spellEnd"/>
      <w:r>
        <w:t xml:space="preserve"> och anonyma klagomåls</w:t>
      </w:r>
      <w:r w:rsidR="00771A8F">
        <w:softHyphen/>
      </w:r>
      <w:r>
        <w:t>mekanismer, starkare specialisering av tillsynsorgan, strängare påföljder, proaktiv offentlig tillsyn och övervakning, utbildning för tillsynsmyndigheternas personal och för marknads</w:t>
      </w:r>
      <w:r w:rsidR="003E75E2">
        <w:softHyphen/>
      </w:r>
      <w:r>
        <w:t>aktörerna samt informationskampanjer som inte bara inriktas på förbud utan även innehåller information om god praxis.</w:t>
      </w:r>
    </w:p>
    <w:p w:rsidRPr="006F1972" w:rsidR="00054592" w:rsidP="00054592" w:rsidRDefault="00054592" w14:paraId="2B9BB5A6" w14:textId="77777777"/>
    <w:p w:rsidRPr="00C4223D" w:rsidR="00054592" w:rsidP="00054592" w:rsidRDefault="00054592" w14:paraId="0F946DE2" w14:textId="4B426B82">
      <w:pPr>
        <w:numPr>
          <w:ilvl w:val="1"/>
          <w:numId w:val="1"/>
        </w:numPr>
        <w:ind w:left="567" w:hanging="567"/>
        <w:outlineLvl w:val="1"/>
      </w:pPr>
      <w:r>
        <w:t>På frågan om huruvida lagstiftningen har uppnått en god balans mellan att förebygga och avskräcka från otillbörliga handelsmetoder och undvika alltför stora administrativa bördor och kostnader var svaren blandade och visar tydligt hur svårt det är att skapa en väl avvägd lagstiftning om otillbörliga handelsmetoder. Medan 22 % av respondenterna ansåg att lagstiftningen balanserar att förebygga otillbörliga handelsmetoder och undvika alltför stora bördor, ansåg 35 % att den är för slapp och tillåter alltför många otillbörliga handelsmetoder, och 30 % ansåg att den medför alltför stora bördor och inte förhindrar viktiga problem. Det är anmärkningsvärt att den nationella lagstiftningen i Slovenien och Estland trots ytterligare förbud och reglering och ett bredare tillämpningsområde, å ena sidan, och direktivet, å andra sidan, bedöms lika av respondenterna i dessa båda länder. Särskilt när det gäller Slovenien kritiserar 50 % av respondenterna att tillämpningsområdet för lagstiftningen om otillbörliga handelsmetoder inte är tillräckligt omfattande och att fler otillbörliga handelsmetoder bör förbjudas eller regleras. Samtidigt anser de att den gällande lagstiftningen redan är alltför kostsam och betungande. När det gäller skydd för fler leverantörer var synsätten motstridiga. Medan respondenterna från Ungern och Tyskland är positiva till att skydda fler leverantörer, föredrog respondenterna från Estland, där lagstiftningen redan skyddar alla leverantörer oavsett storlek, tydligt att stora livsmedelsbearbetningsföretag inte skulle omfattas av tillämpnings</w:t>
      </w:r>
      <w:r w:rsidR="003E75E2">
        <w:softHyphen/>
      </w:r>
      <w:r>
        <w:t>området för lagstiftningen om otillbörliga handelsmetoder. Större livsmedelsbearbetnings</w:t>
      </w:r>
      <w:r w:rsidR="003E75E2">
        <w:softHyphen/>
      </w:r>
      <w:r>
        <w:t xml:space="preserve">företag bör inte omfattas, eftersom det skulle öka ojämlikheten på marknaden till nackdel för mindre marknadsaktörer. Nationell lagstiftning som omfattar leverantörer av olika storlekar förhindrar lika villkor. Under landsbesöken tog även ungerska deltagare upp denna fråga, liksom företrädare för de tyska myndigheterna. Ett exempel på att direktivets tillämpningsområde är alltför brett togs upp under landsbesöket i Tyskland. Förbudet mot att returnera osålda jordbruks- och livsmedelsprodukter har flyttats från den grå listan över otillbörliga handelsmetoder till den nationella svarta listan. Marknadsaktörerna menade att denna svartlistning hindrar effektiva affärsmodeller som också gynnar leverantörerna. </w:t>
      </w:r>
    </w:p>
    <w:p w:rsidRPr="006F1972" w:rsidR="003E75E2" w:rsidRDefault="003E75E2" w14:paraId="4C484301" w14:textId="66FCB92A">
      <w:pPr>
        <w:spacing w:after="160" w:line="259" w:lineRule="auto"/>
        <w:jc w:val="left"/>
        <w:rPr>
          <w:highlight w:val="yellow"/>
        </w:rPr>
      </w:pPr>
      <w:r w:rsidRPr="006F1972">
        <w:rPr>
          <w:highlight w:val="yellow"/>
        </w:rPr>
        <w:br w:type="page"/>
      </w:r>
    </w:p>
    <w:p w:rsidRPr="00C4223D" w:rsidR="00054592" w:rsidP="00054592" w:rsidRDefault="00054592" w14:paraId="0B3F5748" w14:textId="77777777">
      <w:pPr>
        <w:keepNext/>
        <w:keepLines/>
        <w:numPr>
          <w:ilvl w:val="0"/>
          <w:numId w:val="1"/>
        </w:numPr>
        <w:ind w:left="567" w:hanging="567"/>
        <w:outlineLvl w:val="0"/>
        <w:rPr>
          <w:b/>
          <w:kern w:val="28"/>
        </w:rPr>
      </w:pPr>
      <w:r>
        <w:rPr>
          <w:b/>
        </w:rPr>
        <w:lastRenderedPageBreak/>
        <w:t>Slutsatser om relevansen</w:t>
      </w:r>
    </w:p>
    <w:p w:rsidRPr="00C4223D" w:rsidR="00054592" w:rsidP="00054592" w:rsidRDefault="00054592" w14:paraId="18041770" w14:textId="77777777">
      <w:pPr>
        <w:keepNext/>
        <w:rPr>
          <w:lang w:val="en-GB"/>
        </w:rPr>
      </w:pPr>
    </w:p>
    <w:p w:rsidRPr="00C4223D" w:rsidR="00054592" w:rsidP="00054592" w:rsidRDefault="00054592" w14:paraId="7003D297" w14:textId="77777777">
      <w:pPr>
        <w:numPr>
          <w:ilvl w:val="1"/>
          <w:numId w:val="1"/>
        </w:numPr>
        <w:ind w:left="567" w:hanging="567"/>
        <w:outlineLvl w:val="1"/>
      </w:pPr>
      <w:r>
        <w:t>Direktivet anses vara mycket relevant inom ramen för konkurrenspolitiken, genom att säkerställa rättvis konkurrens på den inre marknaden (71 % instämmer). När det gäller skapandet av lika villkor för att säkerställa rättvis konkurrens på den inre marknaden kritiserades skillnaderna i nationell lagstiftning och de problem som de orsakar för lika villkor och handel mellan medlemsstaterna. Denna kritik framfördes inom ramen för fråga 6a av en ungersk respondent. Samma problem togs upp av estniska deltagare och företrädare för tyska myndigheter i andra sammanhang. Relevansen för frågan om EU:s livsmedelssuveränitet och konsumentkrav bedömdes vara lägre: Över hälften (59 %) ansåg att den var ”inte särskilt” eller ”inte alls” relevant. Ett spänningsförhållande kunde noteras mellan högre livsmedelspriser och bibehållande av rimliga konsumentpriser, något som förvärrades av hållbarhetskostnader och produktpristryck från detaljhandlarna (HU, SI, EE, BG). Detta är särskilt viktigt för att hålla inflationen låg, i synnerhet för de ekonomiskt mest missgynnade delarna av EU:s befolkning.</w:t>
      </w:r>
    </w:p>
    <w:p w:rsidRPr="006F1972" w:rsidR="00054592" w:rsidP="00054592" w:rsidRDefault="00054592" w14:paraId="5DB2DFD1" w14:textId="77777777">
      <w:pPr>
        <w:pBdr>
          <w:top w:val="nil"/>
          <w:left w:val="nil"/>
          <w:bottom w:val="nil"/>
          <w:right w:val="nil"/>
          <w:between w:val="nil"/>
        </w:pBdr>
      </w:pPr>
    </w:p>
    <w:p w:rsidRPr="00C4223D" w:rsidR="00054592" w:rsidP="00054592" w:rsidRDefault="00054592" w14:paraId="32414399" w14:textId="650FE97C">
      <w:pPr>
        <w:numPr>
          <w:ilvl w:val="1"/>
          <w:numId w:val="1"/>
        </w:numPr>
        <w:ind w:left="567" w:hanging="567"/>
        <w:outlineLvl w:val="1"/>
      </w:pPr>
      <w:r>
        <w:t>När det gäller stöd till landsbygdsekonomier och små producenter omfattar direktivets potential att bevara landsbygdsekonomier och skapa rättvisare marknadstillträde för små producenter genom att motverka otillbörliga handelsmetoder (HU, EE). Det ger en stabil ram för små och medelstora företag, säkrar bättre betalningsvillkor och förbättrar den finansiella planeringen (HU). Under landsbesöken förklarade dock berörda parter att relevansen för små jordbruks</w:t>
      </w:r>
      <w:r w:rsidR="003E75E2">
        <w:softHyphen/>
      </w:r>
      <w:r>
        <w:t>producenter var begränsad, eftersom de vanligtvis inte har några direkta avtal med detaljhandlare. Ur de små jordbruksproducenternas perspektiv har direktivet förbättrat betalningsvillkoren och därigenom den ekonomiska säkerheten och stabiliteten. När det gäller produktprissättning är detta fortfarande ett problem. Att bilda kooperativ och undanröja rättsliga hinder för att inrätta dem, t.ex. skattepolitiken i Bulgarien, sågs som en ändamålsenlig korrigerande åtgärd utanför direktivet. Detta kan hjälpa små producenter att bli effektivare, dvs. dra nytta av stordriftsfördelar, och hjälpa dem att uppfylla detaljhandlarnas produkt</w:t>
      </w:r>
      <w:r w:rsidR="003E75E2">
        <w:softHyphen/>
      </w:r>
      <w:r>
        <w:t>specifikationer. Rättvisa prissättningsmekanismer och ökad insyn i avtalsförpliktelser under tillsyn av nationella organ eller ett EU-organ diskuterades också. Detta bör hindra erbjudanden om livsmedel med omfattande rabatter eller under skäliga priser och hindra primärproducenter från att tvingas sälja till priser som understiger produktionskostnaderna. Dessutom utgör att överföra kostnaderna för en mer hållbar produktion ett problem för små primärproducenter. Deras produktionskostnader ökar, men de priser som de får förblir desamma eller minskar.</w:t>
      </w:r>
    </w:p>
    <w:p w:rsidRPr="006F1972" w:rsidR="00054592" w:rsidP="00054592" w:rsidRDefault="00054592" w14:paraId="0CCB02ED" w14:textId="77777777"/>
    <w:p w:rsidRPr="00C4223D" w:rsidR="00054592" w:rsidP="00054592" w:rsidRDefault="00054592" w14:paraId="633BF65E" w14:textId="77777777">
      <w:pPr>
        <w:numPr>
          <w:ilvl w:val="1"/>
          <w:numId w:val="1"/>
        </w:numPr>
        <w:ind w:left="567" w:hanging="567"/>
        <w:outlineLvl w:val="1"/>
      </w:pPr>
      <w:r>
        <w:t>Den högsta relevansen bland ”svarta metoder” ansågs att förhindra sena betalningar för färskvaror (81 %) och ensidiga avtalsändringar ha. Under landsbesöken kritiserades bland annat att betalningstiden fortfarande är för lång, särskilt för varor som måste säljas inom 2–4 dagar. Respondenterna kritiserade den ”grå listan” för att tillåta orättvist förhandlade metoder och föreslog att den skulle tas bort och att strängare definitioner av reglerade metoder skulle fastställas (DE, EE, HU, SI). Bland förslagen fanns att förbjuda prissättning som understiger kostnaderna och att lägga till allmänna klausuler för att förhindra att reglerna kringgås.</w:t>
      </w:r>
    </w:p>
    <w:p w:rsidRPr="006F1972" w:rsidR="003E75E2" w:rsidRDefault="003E75E2" w14:paraId="0E675DCD" w14:textId="402FDDAA">
      <w:pPr>
        <w:spacing w:after="160" w:line="259" w:lineRule="auto"/>
        <w:jc w:val="left"/>
      </w:pPr>
      <w:r w:rsidRPr="006F1972">
        <w:br w:type="page"/>
      </w:r>
    </w:p>
    <w:p w:rsidRPr="00C4223D" w:rsidR="00054592" w:rsidP="00054592" w:rsidRDefault="00054592" w14:paraId="2E86394C" w14:textId="54F67C35">
      <w:pPr>
        <w:numPr>
          <w:ilvl w:val="1"/>
          <w:numId w:val="1"/>
        </w:numPr>
        <w:ind w:left="567" w:hanging="567"/>
        <w:outlineLvl w:val="1"/>
      </w:pPr>
      <w:r>
        <w:lastRenderedPageBreak/>
        <w:t>En majoritet (54 %) av respondenterna ansåg att direktivet är relevant för jordbruks</w:t>
      </w:r>
      <w:r w:rsidR="003E75E2">
        <w:softHyphen/>
      </w:r>
      <w:r>
        <w:t>konkurrenspolitiken och för att främja konsumenternas välbefinnande, medan 36 % inte höll med och 4 % svarade ”vet ej”. Under landsbesöken diskuterades de motstridiga målen att förbättra jordbrukarnas inkomster å ena sidan och bibehålla överkomliga konsumentpriser i livsmedelsbutikerna å andra sidan. Detta tyder på att det finns effektivitetsvinster i andra mellanliggande led i livsmedelskedjan som inte förs vidare. Att övervinna spännings</w:t>
      </w:r>
      <w:r w:rsidR="003E75E2">
        <w:softHyphen/>
      </w:r>
      <w:r>
        <w:t xml:space="preserve">förhållandet mellan en lämplig inkomstfördelning till producenterna, avsaknaden av en nedsippringseffekt i de mellanliggande leden och konsumenternas priskänslighet förblir en utmaning. </w:t>
      </w:r>
    </w:p>
    <w:p w:rsidRPr="006F1972" w:rsidR="00054592" w:rsidP="00054592" w:rsidRDefault="00054592" w14:paraId="6E50D872" w14:textId="77777777">
      <w:pPr>
        <w:ind w:left="567"/>
        <w:outlineLvl w:val="1"/>
      </w:pPr>
    </w:p>
    <w:p w:rsidRPr="00C4223D" w:rsidR="00054592" w:rsidP="00054592" w:rsidRDefault="00054592" w14:paraId="2E8C8454" w14:textId="77777777">
      <w:pPr>
        <w:ind w:left="567"/>
        <w:outlineLvl w:val="1"/>
      </w:pPr>
      <w:r>
        <w:t>Eftersom konsumenterna är priskänsliga och (endast) villiga att betala för produkter av högre kvalitet förutsätter detta tillförlitlig och omfattande produktinformation.</w:t>
      </w:r>
    </w:p>
    <w:p w:rsidRPr="006F1972" w:rsidR="00054592" w:rsidP="00054592" w:rsidRDefault="00054592" w14:paraId="5FBD482E" w14:textId="77777777"/>
    <w:p w:rsidRPr="00C4223D" w:rsidR="00054592" w:rsidP="00054592" w:rsidRDefault="00054592" w14:paraId="7B86F95B" w14:textId="77777777">
      <w:pPr>
        <w:numPr>
          <w:ilvl w:val="1"/>
          <w:numId w:val="1"/>
        </w:numPr>
        <w:ind w:left="567" w:hanging="567"/>
        <w:outlineLvl w:val="1"/>
      </w:pPr>
      <w:r>
        <w:t>Endast 24 % av respondenterna ansåg att direktivets nuvarande tillämpningsområde är tillräckligt. Det förespråkades starkt att det skulle utvidgas till att ta itu med maktkoncentration, förbättra riktlinjerna och införa tydliga avtalsförpliktelser (DE). Tanken om en förteckning över ”vita metoder” avvisades grund av oro över missbruk och komplexitet, med en preferens för att fokusera på effektiv tillsyn och bredare skydd, samtidigt som sådana metoder kan skapa möjligheter att överföra fördelarna med hållbar produktion från detaljhandlare till jordbrukare eller möjliggöra avtal om att avsätta utrymme på hyllorna för lokala produkter med en tydlig ”</w:t>
      </w:r>
      <w:proofErr w:type="spellStart"/>
      <w:r>
        <w:t>safe</w:t>
      </w:r>
      <w:proofErr w:type="spellEnd"/>
      <w:r>
        <w:t xml:space="preserve"> </w:t>
      </w:r>
      <w:proofErr w:type="spellStart"/>
      <w:r>
        <w:t>harbour</w:t>
      </w:r>
      <w:proofErr w:type="spellEnd"/>
      <w:r>
        <w:t>” ur ett antitrusträttsligt perspektiv. Detta är god praxis som bör främjas (HU) genom ”vitlistning”.</w:t>
      </w:r>
    </w:p>
    <w:p w:rsidRPr="006F1972" w:rsidR="00054592" w:rsidP="00054592" w:rsidRDefault="00054592" w14:paraId="04190070" w14:textId="77777777"/>
    <w:p w:rsidRPr="00C4223D" w:rsidR="00054592" w:rsidP="00054592" w:rsidRDefault="00054592" w14:paraId="4E327D36" w14:textId="77777777">
      <w:pPr>
        <w:keepNext/>
        <w:keepLines/>
        <w:numPr>
          <w:ilvl w:val="0"/>
          <w:numId w:val="1"/>
        </w:numPr>
        <w:ind w:left="567" w:hanging="567"/>
        <w:jc w:val="left"/>
        <w:outlineLvl w:val="0"/>
        <w:rPr>
          <w:b/>
          <w:kern w:val="28"/>
        </w:rPr>
      </w:pPr>
      <w:r>
        <w:rPr>
          <w:b/>
        </w:rPr>
        <w:t>Slutsatser om det civila samhällets deltagande</w:t>
      </w:r>
    </w:p>
    <w:p w:rsidRPr="006F1972" w:rsidR="00054592" w:rsidP="00054592" w:rsidRDefault="00054592" w14:paraId="01FA6720" w14:textId="77777777">
      <w:pPr>
        <w:keepNext/>
        <w:keepLines/>
        <w:jc w:val="left"/>
        <w:outlineLvl w:val="0"/>
        <w:rPr>
          <w:kern w:val="28"/>
        </w:rPr>
      </w:pPr>
    </w:p>
    <w:p w:rsidRPr="00C4223D" w:rsidR="00054592" w:rsidP="00054592" w:rsidRDefault="00054592" w14:paraId="7E52D651" w14:textId="77777777">
      <w:pPr>
        <w:numPr>
          <w:ilvl w:val="1"/>
          <w:numId w:val="1"/>
        </w:numPr>
        <w:ind w:left="567" w:hanging="567"/>
        <w:outlineLvl w:val="1"/>
      </w:pPr>
      <w:r>
        <w:t>Inom alla tre verksamheterna (utformning, genomförande, övervakning) ansåg i genomsnitt hälften av respondenterna (51 %) att målgrupperna och det civila samhällets organisationer ”oftast inte” eller ”inte alls” rådfrågats. Det civila samhället kan spela en avgörande roll när det gäller att öka medvetenheten, tillhandahålla utbildning och verka för reformer för att avhjälpa mindre producenters och konsumenters problem (SI).</w:t>
      </w:r>
    </w:p>
    <w:p w:rsidRPr="006F1972" w:rsidR="00054592" w:rsidP="00054592" w:rsidRDefault="00054592" w14:paraId="4AF4DB43" w14:textId="77777777"/>
    <w:p w:rsidRPr="00C4223D" w:rsidR="00054592" w:rsidP="00054592" w:rsidRDefault="00054592" w14:paraId="2E8C713B" w14:textId="77777777">
      <w:pPr>
        <w:numPr>
          <w:ilvl w:val="1"/>
          <w:numId w:val="1"/>
        </w:numPr>
        <w:ind w:left="567" w:hanging="567"/>
        <w:outlineLvl w:val="1"/>
      </w:pPr>
      <w:r>
        <w:t xml:space="preserve">Det efterlystes ökad offentlig utbildning, öppen dialog och engagemang (HU). Mer utbildning och medvetandehöjande åtgärder behövs, och leverantörer behöver hjälp med att beräkna skäliga priser för sina produkter och undvika underbetalning (SI). Avsaknaden av robusta konsumentorganisationer betonades, medvetenheten om prissättningsstrukturer och otillbörliga handelsmetoder bland det civila samhällets organisationer är låg (EE) och det råder brist på kvalificerad personal inom handel och livsmedelsindustri (SI). Trots kampanjer om deras rättigheter har rädslan för repressalier hindrat enheter från att utöva sina rättigheter (BG). </w:t>
      </w:r>
    </w:p>
    <w:p w:rsidRPr="006F1972" w:rsidR="00054592" w:rsidP="00054592" w:rsidRDefault="00054592" w14:paraId="5CE0C0BE" w14:textId="77777777"/>
    <w:p w:rsidRPr="00C4223D" w:rsidR="00054592" w:rsidP="00054592" w:rsidRDefault="00054592" w14:paraId="354F30D6" w14:textId="77777777">
      <w:pPr>
        <w:numPr>
          <w:ilvl w:val="1"/>
          <w:numId w:val="1"/>
        </w:numPr>
        <w:ind w:left="567" w:hanging="567"/>
        <w:outlineLvl w:val="1"/>
      </w:pPr>
      <w:r>
        <w:t>Under landsbesöken efterlystes vid flera tillfällen forum för att främja dialog på både nationell nivå och EU-nivå. Dialogen bör främjas och lyfta fram exempel på god praxis (DE, SI, EE). Obligatoriska forum för berörda parter om rättvisa i leveranskedjan föreslogs (HU). En röd tråd var behovet av att göra det civila samhället delaktigt i diskussionerna om lagstiftningen, dess utveckling och dess genomförande.</w:t>
      </w:r>
    </w:p>
    <w:p w:rsidRPr="006F1972" w:rsidR="00054592" w:rsidP="00054592" w:rsidRDefault="00054592" w14:paraId="3A11463A" w14:textId="77777777"/>
    <w:p w:rsidRPr="00C4223D" w:rsidR="00054592" w:rsidP="00054592" w:rsidRDefault="00054592" w14:paraId="43BFF9A9" w14:textId="77777777">
      <w:pPr>
        <w:keepNext/>
        <w:keepLines/>
        <w:numPr>
          <w:ilvl w:val="0"/>
          <w:numId w:val="1"/>
        </w:numPr>
        <w:ind w:left="567" w:hanging="567"/>
        <w:outlineLvl w:val="0"/>
        <w:rPr>
          <w:b/>
          <w:kern w:val="28"/>
        </w:rPr>
      </w:pPr>
      <w:r>
        <w:rPr>
          <w:b/>
        </w:rPr>
        <w:lastRenderedPageBreak/>
        <w:t>Rekommendationer</w:t>
      </w:r>
    </w:p>
    <w:p w:rsidRPr="00C4223D" w:rsidR="00054592" w:rsidP="00054592" w:rsidRDefault="00054592" w14:paraId="36D99306" w14:textId="77777777">
      <w:pPr>
        <w:keepNext/>
        <w:rPr>
          <w:lang w:val="en-GB"/>
        </w:rPr>
      </w:pPr>
    </w:p>
    <w:p w:rsidRPr="00C4223D" w:rsidR="00054592" w:rsidP="00054592" w:rsidRDefault="00054592" w14:paraId="53EA23B9" w14:textId="77777777">
      <w:pPr>
        <w:numPr>
          <w:ilvl w:val="1"/>
          <w:numId w:val="1"/>
        </w:numPr>
        <w:ind w:left="567" w:hanging="567"/>
        <w:outlineLvl w:val="1"/>
      </w:pPr>
      <w:r>
        <w:t>Förbättra tillsynsmekanismerna på EU-nivå för att skapa större rättssäkerhet, lika villkor i hela EU och starkare skydd som är särskilt inriktat på de svagare aktörerna i leveranskedjan.</w:t>
      </w:r>
    </w:p>
    <w:p w:rsidRPr="006F1972" w:rsidR="00054592" w:rsidP="00054592" w:rsidRDefault="00054592" w14:paraId="5869422D" w14:textId="77777777"/>
    <w:p w:rsidRPr="00C4223D" w:rsidR="00054592" w:rsidP="00054592" w:rsidRDefault="00054592" w14:paraId="591CAD9C" w14:textId="77777777">
      <w:pPr>
        <w:numPr>
          <w:ilvl w:val="1"/>
          <w:numId w:val="1"/>
        </w:numPr>
        <w:ind w:left="567" w:hanging="567"/>
        <w:outlineLvl w:val="1"/>
      </w:pPr>
      <w:r>
        <w:t>Verka för en harmonisering av direktivet så att det lämpar sig för den inre marknaden,</w:t>
      </w:r>
    </w:p>
    <w:p w:rsidRPr="006F1972" w:rsidR="00054592" w:rsidP="00054592" w:rsidRDefault="00054592" w14:paraId="3C3D1DC7" w14:textId="77777777"/>
    <w:p w:rsidRPr="00C4223D" w:rsidR="00054592" w:rsidP="00054592" w:rsidRDefault="00054592" w14:paraId="0FAC288C" w14:textId="77777777">
      <w:pPr>
        <w:numPr>
          <w:ilvl w:val="1"/>
          <w:numId w:val="1"/>
        </w:numPr>
        <w:ind w:left="567" w:hanging="567"/>
        <w:outlineLvl w:val="1"/>
      </w:pPr>
      <w:r>
        <w:t>Främja hållbara livsmedelssystem genom att uppmuntra berörda parters åtaganden som säkerställer tillförlitliga livsmedel av hög kvalitet till rimliga priser för konsumenterna.</w:t>
      </w:r>
    </w:p>
    <w:p w:rsidRPr="006F1972" w:rsidR="00054592" w:rsidP="00054592" w:rsidRDefault="00054592" w14:paraId="5A9C40C0" w14:textId="77777777"/>
    <w:p w:rsidRPr="00C4223D" w:rsidR="00054592" w:rsidP="00054592" w:rsidRDefault="00054592" w14:paraId="376CE0F0" w14:textId="77777777">
      <w:pPr>
        <w:numPr>
          <w:ilvl w:val="1"/>
          <w:numId w:val="1"/>
        </w:numPr>
        <w:ind w:left="567" w:hanging="567"/>
        <w:outlineLvl w:val="1"/>
      </w:pPr>
      <w:r>
        <w:t>Se till att kostnaderna för hållbar utveckling delas mellan alla berörda parter, inklusive konsumenterna, för att skapa ett rättvisare system.</w:t>
      </w:r>
    </w:p>
    <w:p w:rsidRPr="006F1972" w:rsidR="00054592" w:rsidP="00054592" w:rsidRDefault="00054592" w14:paraId="66FE3333" w14:textId="77777777"/>
    <w:p w:rsidRPr="00C4223D" w:rsidR="00054592" w:rsidP="00054592" w:rsidRDefault="00054592" w14:paraId="40FF0777" w14:textId="77777777">
      <w:pPr>
        <w:numPr>
          <w:ilvl w:val="1"/>
          <w:numId w:val="1"/>
        </w:numPr>
        <w:ind w:left="567" w:hanging="567"/>
        <w:outlineLvl w:val="1"/>
      </w:pPr>
      <w:r>
        <w:t>Ta itu med utmaningar såsom prisvolatilitet, säsongsbrister och administrativa bördor genom att förbättra riskhanteringen och ge producenterna bättre stöd.</w:t>
      </w:r>
    </w:p>
    <w:p w:rsidRPr="006F1972" w:rsidR="00054592" w:rsidP="00054592" w:rsidRDefault="00054592" w14:paraId="12CE3534" w14:textId="77777777"/>
    <w:p w:rsidRPr="00C4223D" w:rsidR="00054592" w:rsidP="00054592" w:rsidRDefault="00054592" w14:paraId="0BDBBE9F" w14:textId="77777777">
      <w:pPr>
        <w:numPr>
          <w:ilvl w:val="1"/>
          <w:numId w:val="1"/>
        </w:numPr>
        <w:ind w:left="567" w:hanging="567"/>
        <w:outlineLvl w:val="1"/>
      </w:pPr>
      <w:r>
        <w:t>Bredda skyddet för producenter, inbegripet strängare förbud mot logistikavgifter, dolda rabatter och försäljningsbonusar.</w:t>
      </w:r>
    </w:p>
    <w:p w:rsidRPr="006F1972" w:rsidR="00054592" w:rsidP="00054592" w:rsidRDefault="00054592" w14:paraId="082C8C1E" w14:textId="77777777"/>
    <w:p w:rsidRPr="00C4223D" w:rsidR="00054592" w:rsidP="00054592" w:rsidRDefault="00054592" w14:paraId="300810C6" w14:textId="77777777">
      <w:pPr>
        <w:numPr>
          <w:ilvl w:val="1"/>
          <w:numId w:val="1"/>
        </w:numPr>
        <w:ind w:left="567" w:hanging="567"/>
        <w:outlineLvl w:val="1"/>
      </w:pPr>
      <w:r>
        <w:t>Stärka åtgärderna för att bevara små gårdar och uppmuntra dem att modernisera sig och vara effektiva och livskraftiga i livsmedelskedjan.</w:t>
      </w:r>
    </w:p>
    <w:p w:rsidRPr="006F1972" w:rsidR="00054592" w:rsidP="00054592" w:rsidRDefault="00054592" w14:paraId="40784669" w14:textId="77777777"/>
    <w:p w:rsidRPr="00C4223D" w:rsidR="00054592" w:rsidP="00054592" w:rsidRDefault="00054592" w14:paraId="6131F2C0" w14:textId="77777777">
      <w:pPr>
        <w:numPr>
          <w:ilvl w:val="1"/>
          <w:numId w:val="1"/>
        </w:numPr>
        <w:ind w:left="567" w:hanging="567"/>
        <w:outlineLvl w:val="1"/>
      </w:pPr>
      <w:r>
        <w:t xml:space="preserve">Förbättra informationskampanjerna så att berörda parter är medvetna om sina rättigheter och skyldigheter, om skyddsförfaranden och om hur myndigheterna fungerar. </w:t>
      </w:r>
    </w:p>
    <w:p w:rsidRPr="006F1972" w:rsidR="00054592" w:rsidP="00054592" w:rsidRDefault="00054592" w14:paraId="543A89F6" w14:textId="77777777"/>
    <w:p w:rsidRPr="00C4223D" w:rsidR="00054592" w:rsidP="00054592" w:rsidRDefault="00054592" w14:paraId="64CB96E1" w14:textId="77777777">
      <w:pPr>
        <w:numPr>
          <w:ilvl w:val="1"/>
          <w:numId w:val="1"/>
        </w:numPr>
        <w:ind w:left="567" w:hanging="567"/>
        <w:outlineLvl w:val="1"/>
      </w:pPr>
      <w:r>
        <w:t>Ålägga lämpliga påföljder för överträdelser för att säkerställa direktivets avskräckande effekt och förbättra efterlevnaden.</w:t>
      </w:r>
    </w:p>
    <w:p w:rsidRPr="006F1972" w:rsidR="00054592" w:rsidP="00054592" w:rsidRDefault="00054592" w14:paraId="716820E2" w14:textId="77777777"/>
    <w:p w:rsidRPr="00C4223D" w:rsidR="00054592" w:rsidP="00054592" w:rsidRDefault="00054592" w14:paraId="42C27490" w14:textId="77777777">
      <w:pPr>
        <w:numPr>
          <w:ilvl w:val="1"/>
          <w:numId w:val="1"/>
        </w:numPr>
        <w:ind w:left="567" w:hanging="567"/>
        <w:outlineLvl w:val="1"/>
      </w:pPr>
      <w:r>
        <w:t>Inrätta en EU-omfattande portal för rapportering av otillbörliga handelsmetoder för att hantera farhågor om repressalier och förbättra klagomålsmekanismerna.</w:t>
      </w:r>
    </w:p>
    <w:p w:rsidRPr="006F1972" w:rsidR="00054592" w:rsidP="00054592" w:rsidRDefault="00054592" w14:paraId="38FE98E5" w14:textId="77777777"/>
    <w:p w:rsidRPr="00C4223D" w:rsidR="00054592" w:rsidP="00054592" w:rsidRDefault="00054592" w14:paraId="1A3C6834" w14:textId="77777777">
      <w:pPr>
        <w:numPr>
          <w:ilvl w:val="1"/>
          <w:numId w:val="1"/>
        </w:numPr>
        <w:ind w:left="567" w:hanging="567"/>
        <w:outlineLvl w:val="1"/>
      </w:pPr>
      <w:r>
        <w:t>Inrätta forum på både nationell nivå och EU-nivå för att främja dialog och samarbete mellan berörda parter i livsmedelskedjan. inrättandet av europeiska jordbruks- och livsmedelsnämnden som en uppföljning av den öppna dialog som inleddes genom den strategiska dialogen om framtiden för EU:s jordbruk är ett betydande steg framåt.</w:t>
      </w:r>
    </w:p>
    <w:p w:rsidRPr="006F1972" w:rsidR="00054592" w:rsidP="00054592" w:rsidRDefault="00054592" w14:paraId="1A7652A8" w14:textId="77777777"/>
    <w:p w:rsidRPr="00C4223D" w:rsidR="00054592" w:rsidP="00054592" w:rsidRDefault="00054592" w14:paraId="484DC09C" w14:textId="77777777">
      <w:pPr>
        <w:numPr>
          <w:ilvl w:val="1"/>
          <w:numId w:val="1"/>
        </w:numPr>
        <w:ind w:left="567" w:hanging="567"/>
        <w:outlineLvl w:val="1"/>
      </w:pPr>
      <w:r>
        <w:t>Stödja och främja genomförandet av slutsatserna från den strategiska dialogen.</w:t>
      </w:r>
    </w:p>
    <w:p w:rsidRPr="006F1972" w:rsidR="00054592" w:rsidP="00054592" w:rsidRDefault="00054592" w14:paraId="69E308BF" w14:textId="77777777"/>
    <w:p w:rsidRPr="00C4223D" w:rsidR="00054592" w:rsidP="00054592" w:rsidRDefault="00054592" w14:paraId="45D36CB1" w14:textId="77777777">
      <w:pPr>
        <w:numPr>
          <w:ilvl w:val="1"/>
          <w:numId w:val="1"/>
        </w:numPr>
        <w:ind w:left="567" w:hanging="567"/>
        <w:outlineLvl w:val="1"/>
      </w:pPr>
      <w:r>
        <w:t>Stödja insatser för ökad pristransparens och utgå från studien från generaldirektoratet för jordbruk och landsbygdsutveckling om jordbrukarnas ersättning som en gemensam grund, för att se till att ytterligare arbete utförs med hjälp av en gemensam databas.</w:t>
      </w:r>
    </w:p>
    <w:p w:rsidRPr="006F1972" w:rsidR="00054592" w:rsidP="00054592" w:rsidRDefault="00054592" w14:paraId="5AFD8BF4" w14:textId="77777777"/>
    <w:p w:rsidRPr="00C4223D" w:rsidR="00054592" w:rsidP="00054592" w:rsidRDefault="00054592" w14:paraId="4BEEFEAF" w14:textId="74E768D6">
      <w:pPr>
        <w:numPr>
          <w:ilvl w:val="1"/>
          <w:numId w:val="1"/>
        </w:numPr>
        <w:ind w:left="567" w:hanging="567"/>
        <w:outlineLvl w:val="1"/>
      </w:pPr>
      <w:r>
        <w:t>Uppmuntra kommissionen att lägga fram sitt utkast till översyn av förordningen om livsmedels</w:t>
      </w:r>
      <w:r w:rsidR="0021395C">
        <w:softHyphen/>
      </w:r>
      <w:r>
        <w:t>information till konsumenterna i syfte att förbättra informationen om produkters ursprung för att öka spårbarheten.</w:t>
      </w:r>
    </w:p>
    <w:p w:rsidRPr="006F1972" w:rsidR="00054592" w:rsidP="00054592" w:rsidRDefault="00054592" w14:paraId="2AAD60C2" w14:textId="77777777"/>
    <w:p w:rsidRPr="00C4223D" w:rsidR="00054592" w:rsidP="00054592" w:rsidRDefault="00054592" w14:paraId="5865BC81" w14:textId="77777777">
      <w:pPr>
        <w:numPr>
          <w:ilvl w:val="1"/>
          <w:numId w:val="1"/>
        </w:numPr>
        <w:ind w:left="567" w:hanging="567"/>
        <w:outlineLvl w:val="1"/>
      </w:pPr>
      <w:r>
        <w:lastRenderedPageBreak/>
        <w:t>Uppmana medlemsstaterna att genomföra direktivets differentieringsåtgärd i syfte att stärka ställningen för de aktörer som verkligen behöver det.</w:t>
      </w:r>
    </w:p>
    <w:p w:rsidRPr="006F1972" w:rsidR="00054592" w:rsidP="00054592" w:rsidRDefault="00054592" w14:paraId="51FD8C62" w14:textId="77777777"/>
    <w:p w:rsidRPr="00C4223D" w:rsidR="00054592" w:rsidP="00054592" w:rsidRDefault="00054592" w14:paraId="06FF7E8C" w14:textId="77777777">
      <w:pPr>
        <w:numPr>
          <w:ilvl w:val="1"/>
          <w:numId w:val="1"/>
        </w:numPr>
        <w:ind w:left="567" w:hanging="567"/>
        <w:outlineLvl w:val="1"/>
      </w:pPr>
      <w:r>
        <w:t>Undersöka direktivets tillämpningsområde för att ta itu med maktobalanser, främja effektivitet längs leveranskedjan och säkerställa rättvisa, inbegripet en lämplig fördelning av risker och vinster, i leverantörsförhållanden, samt förbättra efterlevnaden av förbud mot vissa metoder för att effektivt skydda alla marknadsaktörer.</w:t>
      </w:r>
    </w:p>
    <w:p w:rsidRPr="006F1972" w:rsidR="00EF1C31" w:rsidP="00EA0944" w:rsidRDefault="00EF1C31" w14:paraId="0CE5F3B6" w14:textId="77777777">
      <w:pPr>
        <w:overflowPunct w:val="0"/>
        <w:autoSpaceDE w:val="0"/>
        <w:autoSpaceDN w:val="0"/>
        <w:adjustRightInd w:val="0"/>
        <w:textAlignment w:val="baseline"/>
      </w:pPr>
    </w:p>
    <w:p w:rsidRPr="00C4223D" w:rsidR="009F3486" w:rsidP="009F3486" w:rsidRDefault="009F3486" w14:paraId="390DA777" w14:textId="5927AE47">
      <w:r>
        <w:t>Bryssel den 2</w:t>
      </w:r>
      <w:r w:rsidR="003E75E2">
        <w:t>6</w:t>
      </w:r>
      <w:r>
        <w:t xml:space="preserve"> mars 2025.</w:t>
      </w:r>
    </w:p>
    <w:p w:rsidRPr="006F1972" w:rsidR="009F3486" w:rsidP="009F3486" w:rsidRDefault="009F3486" w14:paraId="79FECF8E" w14:textId="5CB04697"/>
    <w:p w:rsidRPr="006F1972" w:rsidR="00771A8F" w:rsidP="009F3486" w:rsidRDefault="00771A8F" w14:paraId="0E67F32F" w14:textId="77777777"/>
    <w:p w:rsidRPr="006F1972" w:rsidR="009F3486" w:rsidP="009F3486" w:rsidRDefault="00771A8F" w14:paraId="3F6D7C70" w14:textId="255C9F25">
      <w:r>
        <w:t>Oliver RÖPKE</w:t>
      </w:r>
    </w:p>
    <w:p w:rsidRPr="00C4223D" w:rsidR="009F3486" w:rsidP="00EA0944" w:rsidRDefault="009F3486" w14:paraId="6BEFBEC4" w14:textId="29A33432">
      <w:pPr>
        <w:jc w:val="left"/>
        <w:rPr>
          <w:i/>
          <w:iCs/>
        </w:rPr>
      </w:pPr>
      <w:r>
        <w:rPr>
          <w:i/>
          <w:iCs/>
        </w:rPr>
        <w:t>Europeiska ekonomiska och sociala kommitténs ordförande</w:t>
      </w:r>
    </w:p>
    <w:p w:rsidRPr="00C4223D" w:rsidR="00F53370" w:rsidP="00DB7F50" w:rsidRDefault="00E2376B" w14:paraId="6BABC1C7" w14:textId="27D7A1A5">
      <w:pPr>
        <w:jc w:val="center"/>
      </w:pPr>
      <w:r>
        <w:t>_____________</w:t>
      </w:r>
    </w:p>
    <w:sectPr w:rsidRPr="00C4223D" w:rsidR="00F53370"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6997" w14:textId="77777777" w:rsidR="00337567" w:rsidRDefault="00337567" w:rsidP="00F53370">
      <w:pPr>
        <w:spacing w:line="240" w:lineRule="auto"/>
      </w:pPr>
      <w:r>
        <w:separator/>
      </w:r>
    </w:p>
  </w:endnote>
  <w:endnote w:type="continuationSeparator" w:id="0">
    <w:p w14:paraId="49778081" w14:textId="77777777" w:rsidR="00337567" w:rsidRDefault="0033756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23229B02" w:rsidR="0084105C" w:rsidRPr="003065C9" w:rsidRDefault="00FD7D48" w:rsidP="00FD7D48">
    <w:pPr>
      <w:pStyle w:val="Footer"/>
      <w:jc w:val="left"/>
    </w:pPr>
    <w:r>
      <w:t>NAT/930 – EESC-2024-02156-00-</w:t>
    </w:r>
    <w:r w:rsidR="00E23048">
      <w:t>0</w:t>
    </w:r>
    <w:r w:rsidR="006F1972">
      <w:t>2</w:t>
    </w:r>
    <w:r>
      <w:t xml:space="preserve">-RE-TRA (EN) </w:t>
    </w:r>
    <w:r>
      <w:fldChar w:fldCharType="begin"/>
    </w:r>
    <w:r>
      <w:instrText xml:space="preserve"> PAGE  \* Arabic  \* MERGEFORMAT </w:instrText>
    </w:r>
    <w:r>
      <w:fldChar w:fldCharType="separate"/>
    </w:r>
    <w:r>
      <w:t>7</w:t>
    </w:r>
    <w:r>
      <w:fldChar w:fldCharType="end"/>
    </w:r>
    <w:r>
      <w:t>/</w:t>
    </w:r>
    <w:r>
      <w:fldChar w:fldCharType="begin"/>
    </w:r>
    <w:r>
      <w:instrText xml:space="preserve"> = </w:instrText>
    </w:r>
    <w:r w:rsidR="006F3A5D">
      <w:fldChar w:fldCharType="begin"/>
    </w:r>
    <w:r w:rsidR="006F3A5D">
      <w:instrText xml:space="preserve"> NUMPAGES </w:instrText>
    </w:r>
    <w:r w:rsidR="006F3A5D">
      <w:fldChar w:fldCharType="separate"/>
    </w:r>
    <w:r w:rsidR="00B76BBD">
      <w:rPr>
        <w:noProof/>
      </w:rPr>
      <w:instrText>10</w:instrText>
    </w:r>
    <w:r w:rsidR="006F3A5D">
      <w:rPr>
        <w:noProof/>
      </w:rPr>
      <w:fldChar w:fldCharType="end"/>
    </w:r>
    <w:r>
      <w:instrText xml:space="preserve"> - 2 </w:instrText>
    </w:r>
    <w:r>
      <w:fldChar w:fldCharType="separate"/>
    </w:r>
    <w:r w:rsidR="00B76BB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BE0" w14:textId="77777777" w:rsidR="00337567" w:rsidRDefault="00337567" w:rsidP="00F53370">
      <w:pPr>
        <w:spacing w:line="240" w:lineRule="auto"/>
      </w:pPr>
      <w:r>
        <w:separator/>
      </w:r>
    </w:p>
  </w:footnote>
  <w:footnote w:type="continuationSeparator" w:id="0">
    <w:p w14:paraId="77FC8FD7" w14:textId="77777777" w:rsidR="00337567" w:rsidRDefault="00337567" w:rsidP="00F53370">
      <w:pPr>
        <w:spacing w:line="240" w:lineRule="auto"/>
      </w:pPr>
      <w:r>
        <w:continuationSeparator/>
      </w:r>
    </w:p>
  </w:footnote>
  <w:footnote w:id="1">
    <w:p w14:paraId="271A9EC4" w14:textId="77777777" w:rsidR="00054592" w:rsidRDefault="00054592" w:rsidP="00054592">
      <w:pPr>
        <w:pStyle w:val="FootnoteText"/>
      </w:pPr>
      <w:r>
        <w:rPr>
          <w:rStyle w:val="FootnoteReference"/>
        </w:rPr>
        <w:footnoteRef/>
      </w:r>
      <w:r>
        <w:tab/>
        <w:t xml:space="preserve">Se </w:t>
      </w:r>
      <w:hyperlink r:id="rId1" w:history="1">
        <w:r>
          <w:rPr>
            <w:rStyle w:val="Hyperlink"/>
          </w:rPr>
          <w:t>De viktigaste politiska målen för EU:s nya jordbrukspolitik - Europeiska kommissionen</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6F3A5D">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AB2D" w14:textId="77777777" w:rsidR="000C3FFF" w:rsidRDefault="000C3FFF" w:rsidP="000C3FFF">
    <w:pPr>
      <w:pStyle w:val="Header"/>
    </w:pPr>
    <w:r>
      <w:rPr>
        <w:noProof/>
      </w:rPr>
      <w:drawing>
        <wp:anchor distT="0" distB="0" distL="114300" distR="114300" simplePos="0" relativeHeight="251676672" behindDoc="0" locked="0" layoutInCell="1" allowOverlap="1" wp14:anchorId="1A0BC221" wp14:editId="50232B4D">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rsidR="006F3A5D">
      <w:pict w14:anchorId="050393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8" type="#_x0000_t75" style="position:absolute;left:0;text-align:left;margin-left:0;margin-top:0;width:595.2pt;height:841.9pt;z-index:-251638784;mso-position-horizontal:center;mso-position-horizontal-relative:page;mso-position-vertical:top;mso-position-vertical-relative:page" o:allowincell="f">
          <v:imagedata r:id="rId2" o:title="footer only"/>
          <w10:wrap anchorx="page" anchory="page"/>
        </v:shape>
      </w:pict>
    </w:r>
  </w:p>
  <w:p w14:paraId="20C95081" w14:textId="3F1C77BD" w:rsidR="00574C9B" w:rsidRPr="000C3FFF" w:rsidRDefault="00574C9B" w:rsidP="000C3F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6F3A5D">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6F3A5D">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6F3A5D">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FF5093">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6F3A5D">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6F3A5D">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6F3A5D">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6F3A5D">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1444E"/>
    <w:rsid w:val="00020389"/>
    <w:rsid w:val="00030E2A"/>
    <w:rsid w:val="00053D00"/>
    <w:rsid w:val="00054592"/>
    <w:rsid w:val="000A0F3B"/>
    <w:rsid w:val="000C3FFF"/>
    <w:rsid w:val="000F7791"/>
    <w:rsid w:val="00106A6D"/>
    <w:rsid w:val="0013135B"/>
    <w:rsid w:val="001534B1"/>
    <w:rsid w:val="0019231D"/>
    <w:rsid w:val="001955B6"/>
    <w:rsid w:val="001D61AC"/>
    <w:rsid w:val="001E15AA"/>
    <w:rsid w:val="001E3FA1"/>
    <w:rsid w:val="00200E87"/>
    <w:rsid w:val="00206D14"/>
    <w:rsid w:val="002104C5"/>
    <w:rsid w:val="0021395C"/>
    <w:rsid w:val="00214BDC"/>
    <w:rsid w:val="00215E81"/>
    <w:rsid w:val="0024727F"/>
    <w:rsid w:val="002B6A7B"/>
    <w:rsid w:val="002F03F9"/>
    <w:rsid w:val="003124C8"/>
    <w:rsid w:val="003353D7"/>
    <w:rsid w:val="00337567"/>
    <w:rsid w:val="003567D4"/>
    <w:rsid w:val="003659F9"/>
    <w:rsid w:val="003D3052"/>
    <w:rsid w:val="003E6B2A"/>
    <w:rsid w:val="003E75E2"/>
    <w:rsid w:val="00401DE5"/>
    <w:rsid w:val="00452CAF"/>
    <w:rsid w:val="004871B8"/>
    <w:rsid w:val="00574C9B"/>
    <w:rsid w:val="0058411F"/>
    <w:rsid w:val="005E2695"/>
    <w:rsid w:val="006125A1"/>
    <w:rsid w:val="00627409"/>
    <w:rsid w:val="00653E7D"/>
    <w:rsid w:val="00662207"/>
    <w:rsid w:val="00667F09"/>
    <w:rsid w:val="006A4143"/>
    <w:rsid w:val="006B57A6"/>
    <w:rsid w:val="006D53A6"/>
    <w:rsid w:val="006F1972"/>
    <w:rsid w:val="006F3A5D"/>
    <w:rsid w:val="0072545A"/>
    <w:rsid w:val="00751339"/>
    <w:rsid w:val="00771A8F"/>
    <w:rsid w:val="00787837"/>
    <w:rsid w:val="00787ABB"/>
    <w:rsid w:val="007B6C64"/>
    <w:rsid w:val="007C10C4"/>
    <w:rsid w:val="00822952"/>
    <w:rsid w:val="00836505"/>
    <w:rsid w:val="00844B87"/>
    <w:rsid w:val="00857841"/>
    <w:rsid w:val="00870584"/>
    <w:rsid w:val="0089251B"/>
    <w:rsid w:val="008A6DD4"/>
    <w:rsid w:val="008A7731"/>
    <w:rsid w:val="008F74D7"/>
    <w:rsid w:val="00904C42"/>
    <w:rsid w:val="00913FA7"/>
    <w:rsid w:val="00914683"/>
    <w:rsid w:val="00924C05"/>
    <w:rsid w:val="00931C1C"/>
    <w:rsid w:val="00937CF2"/>
    <w:rsid w:val="00976645"/>
    <w:rsid w:val="00976F77"/>
    <w:rsid w:val="0098228C"/>
    <w:rsid w:val="009E2100"/>
    <w:rsid w:val="009F3486"/>
    <w:rsid w:val="00A04AF1"/>
    <w:rsid w:val="00A310E1"/>
    <w:rsid w:val="00A328BF"/>
    <w:rsid w:val="00A36AB0"/>
    <w:rsid w:val="00AB37A3"/>
    <w:rsid w:val="00AC5114"/>
    <w:rsid w:val="00AF6603"/>
    <w:rsid w:val="00B24518"/>
    <w:rsid w:val="00B25683"/>
    <w:rsid w:val="00B51901"/>
    <w:rsid w:val="00B671FF"/>
    <w:rsid w:val="00B76BBD"/>
    <w:rsid w:val="00B970E8"/>
    <w:rsid w:val="00BD50F6"/>
    <w:rsid w:val="00C073E1"/>
    <w:rsid w:val="00C25647"/>
    <w:rsid w:val="00C4223D"/>
    <w:rsid w:val="00C65696"/>
    <w:rsid w:val="00C66AEA"/>
    <w:rsid w:val="00C9040A"/>
    <w:rsid w:val="00C91E4D"/>
    <w:rsid w:val="00CB110A"/>
    <w:rsid w:val="00CB7CD0"/>
    <w:rsid w:val="00CD0E3A"/>
    <w:rsid w:val="00CD26C9"/>
    <w:rsid w:val="00CF34D6"/>
    <w:rsid w:val="00D039AF"/>
    <w:rsid w:val="00D72198"/>
    <w:rsid w:val="00D95232"/>
    <w:rsid w:val="00DB7F50"/>
    <w:rsid w:val="00DE30C7"/>
    <w:rsid w:val="00DF400F"/>
    <w:rsid w:val="00E15BF4"/>
    <w:rsid w:val="00E23048"/>
    <w:rsid w:val="00E2376B"/>
    <w:rsid w:val="00E26935"/>
    <w:rsid w:val="00E27707"/>
    <w:rsid w:val="00E3647C"/>
    <w:rsid w:val="00E52B04"/>
    <w:rsid w:val="00E60496"/>
    <w:rsid w:val="00E661B7"/>
    <w:rsid w:val="00E938AF"/>
    <w:rsid w:val="00EA0944"/>
    <w:rsid w:val="00EC609D"/>
    <w:rsid w:val="00EF1C31"/>
    <w:rsid w:val="00F2069F"/>
    <w:rsid w:val="00F37E78"/>
    <w:rsid w:val="00F53370"/>
    <w:rsid w:val="00F81A95"/>
    <w:rsid w:val="00F90BE2"/>
    <w:rsid w:val="00FC051D"/>
    <w:rsid w:val="00FC0CEA"/>
    <w:rsid w:val="00FD7D48"/>
    <w:rsid w:val="00FF5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fontTable" Target="fontTable.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agriculture.ec.europa.eu/common-agricultural-policy/cap-overview/cap-2023-27/key-policy-objectives-cap-2023-27_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F7M6YNZUATRX-789077548-8436</_dlc_DocId>
    <_dlc_DocIdUrl xmlns="59ace41b-6786-4ce3-be71-52c27066c6ef">
      <Url>http://dm/eesc/2024/_layouts/15/DocIdRedir.aspx?ID=F7M6YNZUATRX-789077548-8436</Url>
      <Description>F7M6YNZUATRX-789077548-8436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2025-04-09T12:00:00+00:00</ProductionDate>
    <DocumentNumber xmlns="36007a90-28ab-40da-967b-595e4ec83007">2156</DocumentNumber>
    <FicheYear xmlns="59ace41b-6786-4ce3-be71-52c27066c6ef" xsi:nil="true"/>
    <DossierNumber xmlns="59ace41b-6786-4ce3-be71-52c27066c6ef">930</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Rapporteur xmlns="59ace41b-6786-4ce3-be71-52c27066c6ef">RAVNIK &amp; GERSTEIN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3842</FicheNumber>
    <OriginalSender xmlns="59ace41b-6786-4ce3-be71-52c27066c6ef">
      <UserInfo>
        <DisplayName>Pallvid Maria</DisplayName>
        <AccountId>1568</AccountId>
        <AccountType/>
      </UserInfo>
    </OriginalSender>
    <DocumentPart xmlns="59ace41b-6786-4ce3-be71-52c27066c6ef">0</DocumentPart>
    <AdoptionDate xmlns="59ace41b-6786-4ce3-be71-52c27066c6ef">2025-03-26T12:00:00+00:00</AdoptionDate>
    <RequestingService xmlns="59ace41b-6786-4ce3-be71-52c27066c6ef">Agriculture, développement rural et environnement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6007a90-28ab-40da-967b-595e4ec83007"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59ace41b-6786-4ce3-be71-52c27066c6ef">2</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9C698F2971CE54890F427AFE3EB568F" ma:contentTypeVersion="4" ma:contentTypeDescription="Defines the documents for Document Manager V2" ma:contentTypeScope="" ma:versionID="1ede4366cc334d81186bb4f7d46e0bfd">
  <xsd:schema xmlns:xsd="http://www.w3.org/2001/XMLSchema" xmlns:xs="http://www.w3.org/2001/XMLSchema" xmlns:p="http://schemas.microsoft.com/office/2006/metadata/properties" xmlns:ns2="59ace41b-6786-4ce3-be71-52c27066c6ef" xmlns:ns3="http://schemas.microsoft.com/sharepoint/v3/fields" xmlns:ns4="36007a90-28ab-40da-967b-595e4ec83007" targetNamespace="http://schemas.microsoft.com/office/2006/metadata/properties" ma:root="true" ma:fieldsID="793bace539ab1b60d443041a34a09cc2" ns2:_="" ns3:_="" ns4:_="">
    <xsd:import namespace="59ace41b-6786-4ce3-be71-52c27066c6ef"/>
    <xsd:import namespace="http://schemas.microsoft.com/sharepoint/v3/fields"/>
    <xsd:import namespace="36007a90-28ab-40da-967b-595e4ec83007"/>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007a90-28ab-40da-967b-595e4ec83007"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F814C-941F-4AE9-A898-933A6FBF8AE8}"/>
</file>

<file path=customXml/itemProps2.xml><?xml version="1.0" encoding="utf-8"?>
<ds:datastoreItem xmlns:ds="http://schemas.openxmlformats.org/officeDocument/2006/customXml" ds:itemID="{0EA5B30E-0C72-4BBC-8208-19C51191DE42}"/>
</file>

<file path=customXml/itemProps3.xml><?xml version="1.0" encoding="utf-8"?>
<ds:datastoreItem xmlns:ds="http://schemas.openxmlformats.org/officeDocument/2006/customXml" ds:itemID="{CD797961-E6C0-486B-96D8-5337CDE16B03}"/>
</file>

<file path=customXml/itemProps4.xml><?xml version="1.0" encoding="utf-8"?>
<ds:datastoreItem xmlns:ds="http://schemas.openxmlformats.org/officeDocument/2006/customXml" ds:itemID="{AFDAAB38-8311-412F-98AB-E5E51B60AEFB}"/>
</file>

<file path=docProps/app.xml><?xml version="1.0" encoding="utf-8"?>
<Properties xmlns="http://schemas.openxmlformats.org/officeDocument/2006/extended-properties" xmlns:vt="http://schemas.openxmlformats.org/officeDocument/2006/docPropsVTypes">
  <Template>Normal.dotm</Template>
  <TotalTime>0</TotalTime>
  <Pages>10</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Otillbörliga handelsmetoder mellan företag i jordbruks- och livsmedelskedjan</dc:title>
  <dc:subject>RE</dc:subject>
  <dc:creator>Francois Aude</dc:creator>
  <cp:keywords>EESC-2024-02156-00-02-RE-TRA-EN</cp:keywords>
  <dc:description>Rapporteur: RAVNIK &amp; GERSTEIN - Original language: EN - Date of document: 09/04/2025 - Date of meeting:  - External documents:  - Administrator:  KOLYVA Myrto</dc:description>
  <cp:lastModifiedBy>Pallvid Maria</cp:lastModifiedBy>
  <cp:revision>8</cp:revision>
  <dcterms:created xsi:type="dcterms:W3CDTF">2025-04-09T09:18:00Z</dcterms:created>
  <dcterms:modified xsi:type="dcterms:W3CDTF">2025-04-09T09:22:00Z</dcterms:modified>
  <cp:category>NAT/930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28/03/2025, 12/04/2024, 17/05/2022</vt:lpwstr>
  </property>
  <property fmtid="{D5CDD505-2E9C-101B-9397-08002B2CF9AE}" pid="4" name="Pref_Time">
    <vt:lpwstr>15:06:22, 12:03:55, 14:58:36</vt:lpwstr>
  </property>
  <property fmtid="{D5CDD505-2E9C-101B-9397-08002B2CF9AE}" pid="5" name="Pref_User">
    <vt:lpwstr>jhvi, enied, enied</vt:lpwstr>
  </property>
  <property fmtid="{D5CDD505-2E9C-101B-9397-08002B2CF9AE}" pid="6" name="Pref_FileName">
    <vt:lpwstr>EESC-2024-02156-00-00-RE-TRA-EN-CRR.docx, COR-EESC-2024-01326-22-00-ADMIN-ORI.docx, COR-EESC-2022-02592-00-00-ADMIN-ORI.docx</vt:lpwstr>
  </property>
  <property fmtid="{D5CDD505-2E9C-101B-9397-08002B2CF9AE}" pid="7" name="ContentTypeId">
    <vt:lpwstr>0x010100EA97B91038054C99906057A708A1480A00C9C698F2971CE54890F427AFE3EB568F</vt:lpwstr>
  </property>
  <property fmtid="{D5CDD505-2E9C-101B-9397-08002B2CF9AE}" pid="8" name="_dlc_DocIdItemGuid">
    <vt:lpwstr>97e01ab1-0bec-4300-a38b-4e4efe92cf7b</vt:lpwstr>
  </property>
  <property fmtid="{D5CDD505-2E9C-101B-9397-08002B2CF9AE}" pid="9" name="AvailableTranslations">
    <vt:lpwstr>28;#LV|46f7e311-5d9f-4663-b433-18aeccb7ace7;#36;#PT|50ccc04a-eadd-42ae-a0cb-acaf45f812ba;#23;#MT|7df99101-6854-4a26-b53a-b88c0da02c26;#25;#DE|f6b31e5a-26fa-4935-b661-318e46daf27e;#16;#DA|5d49c027-8956-412b-aa16-e85a0f96ad0e;#5;#EN|f2175f21-25d7-44a3-96da-d6a61b075e1b;#21;#SV|c2ed69e7-a339-43d7-8f22-d93680a92aa0;#12;#IT|0774613c-01ed-4e5d-a25d-11d2388de825;#43;#CS|72f9705b-0217-4fd3-bea2-cbc7ed80e26e;#17;#PL|1e03da61-4678-4e07-b136-b5024ca9197b;#30;#HR|2f555653-ed1a-4fe6-8362-9082d95989e5;#26;#SK|46d9fce0-ef79-4f71-b89b-cd6aa82426b8;#37;#RO|feb747a2-64cd-4299-af12-4833ddc30497;#14;#FR|d2afafd3-4c81-4f60-8f52-ee33f2f54ff3;#18;#GA|762d2456-c427-4ecb-b312-af3dad8e258c;#31;#NL|55c6556c-b4f4-441d-9acf-c498d4f838bd;#22;#BG|1a1b3951-7821-4e6a-85f5-5673fc08bd2c;#27;#SL|98a412ae-eb01-49e9-ae3d-585a81724cfc;#29;#EL|6d4f4d51-af9b-4650-94b4-4276bee85c91;#34;#LT|a7ff5ce7-6123-4f68-865a-a57c31810414;#33;#ET|ff6c3f4c-b02c-4c3c-ab07-2c37995a7a0a;#24;#ES|e7a6b05b-ae16-40c8-add9-68b64b03aeba;#35;#FI|87606a43-d45f-42d6-b8c9-e1a3457db5b7;#32;#HU|6b229040-c589-4408-b4c1-4285663d20a8</vt:lpwstr>
  </property>
  <property fmtid="{D5CDD505-2E9C-101B-9397-08002B2CF9AE}" pid="10" name="DocumentType_0">
    <vt:lpwstr>RE|2e31ab9a-38d8-4b15-bf54-b076b749ef85</vt:lpwstr>
  </property>
  <property fmtid="{D5CDD505-2E9C-101B-9397-08002B2CF9AE}" pid="11" name="DossierName_0">
    <vt:lpwstr>NAT|b263ab5d-0564-42a8-87bf-1cc57d938922</vt:lpwstr>
  </property>
  <property fmtid="{D5CDD505-2E9C-101B-9397-08002B2CF9AE}" pid="12" name="DocumentSource_0">
    <vt:lpwstr>EESC|422833ec-8d7e-4e65-8e4e-8bed07ffb729</vt:lpwstr>
  </property>
  <property fmtid="{D5CDD505-2E9C-101B-9397-08002B2CF9AE}" pid="13" name="DocumentNumber">
    <vt:i4>2156</vt:i4>
  </property>
  <property fmtid="{D5CDD505-2E9C-101B-9397-08002B2CF9AE}" pid="14" name="DocumentVersion">
    <vt:i4>2</vt:i4>
  </property>
  <property fmtid="{D5CDD505-2E9C-101B-9397-08002B2CF9AE}" pid="15" name="DossierNumber">
    <vt:i4>930</vt:i4>
  </property>
  <property fmtid="{D5CDD505-2E9C-101B-9397-08002B2CF9AE}" pid="16" name="DocumentStatus">
    <vt:lpwstr>3;#TRA|150d2a88-1431-44e6-a8ca-0bb753ab8672</vt:lpwstr>
  </property>
  <property fmtid="{D5CDD505-2E9C-101B-9397-08002B2CF9AE}" pid="17" name="DossierName">
    <vt:lpwstr>2;#NAT|b263ab5d-0564-42a8-87bf-1cc57d938922</vt:lpwstr>
  </property>
  <property fmtid="{D5CDD505-2E9C-101B-9397-08002B2CF9AE}" pid="18" name="RequestingService">
    <vt:lpwstr>Agriculture, développement rural et environnement</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EN|f2175f21-25d7-44a3-96da-d6a61b075e1b;IT|0774613c-01ed-4e5d-a25d-11d2388de825</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12;#IT|0774613c-01ed-4e5d-a25d-11d2388de825;#8;#Final|ea5e6674-7b27-4bac-b091-73adbb394efe;#1;#EESC|422833ec-8d7e-4e65-8e4e-8bed07ffb729;#6;#Unrestricted|826e22d7-d029-4ec0-a450-0c28ff673572;#5;#EN|f2175f21-25d7-44a3-96da-d6a61b075e1b;#3;#TRA|150d2a88-1431-44e6-a8ca-0bb753ab8672;#2;#NAT|b263ab5d-0564-42a8-87bf-1cc57d938922;#273;#RE|2e31ab9a-38d8-4b15-bf54-b076b749ef85</vt:lpwstr>
  </property>
  <property fmtid="{D5CDD505-2E9C-101B-9397-08002B2CF9AE}" pid="29" name="Rapporteur">
    <vt:lpwstr>RAVNIK &amp; GERSTEIN</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3842</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2025-03-26T12:00:00Z</vt:filetime>
  </property>
  <property fmtid="{D5CDD505-2E9C-101B-9397-08002B2CF9AE}" pid="37" name="DocumentType">
    <vt:lpwstr>273;#RE|2e31ab9a-38d8-4b15-bf54-b076b749ef85</vt:lpwstr>
  </property>
  <property fmtid="{D5CDD505-2E9C-101B-9397-08002B2CF9AE}" pid="38" name="DocumentLanguage">
    <vt:lpwstr>21;#SV|c2ed69e7-a339-43d7-8f22-d93680a92aa0</vt:lpwstr>
  </property>
  <property fmtid="{D5CDD505-2E9C-101B-9397-08002B2CF9AE}" pid="39" name="_docset_NoMedatataSyncRequired">
    <vt:lpwstr>False</vt:lpwstr>
  </property>
</Properties>
</file>