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14:paraId="4B18B74B" w14:textId="77777777">
        <w:trPr>
          <w:jc w:val="center"/>
        </w:trPr>
        <w:tc>
          <w:tcPr>
            <w:tcW w:w="5000" w:type="pct"/>
            <w:vAlign w:val="center"/>
          </w:tcPr>
          <w:p w14:paraId="4B8F14AB" w14:textId="1DC17AD9">
            <w:pPr>
              <w:jc w:val="center"/>
              <w:rPr>
                <w:b/>
                <w:sz w:val="72"/>
                <w:szCs w:val="72"/>
                <w:lang w:val="en-GB"/>
              </w:rPr>
            </w:pPr>
            <w:bookmarkStart w:name="_GoBack" w:id="0"/>
            <w:bookmarkEnd w:id="0"/>
            <w:r>
              <w:rPr>
                <w:b/>
                <w:sz w:val="72"/>
                <w:szCs w:val="72"/>
                <w:lang w:val="en-GB"/>
              </w:rPr>
              <w:t>INFORMATION REPORT</w:t>
            </w:r>
          </w:p>
        </w:tc>
      </w:tr>
      <w:tr w14:paraId="428F80C1" w14:textId="77777777">
        <w:trPr>
          <w:trHeight w:val="567"/>
          <w:jc w:val="center"/>
        </w:trPr>
        <w:tc>
          <w:tcPr>
            <w:tcW w:w="5000" w:type="pct"/>
            <w:vAlign w:val="center"/>
          </w:tcPr>
          <w:p w14:paraId="0E3C838D" w14:textId="2E0F4618">
            <w:pPr>
              <w:jc w:val="center"/>
              <w:rPr>
                <w:sz w:val="24"/>
                <w:szCs w:val="24"/>
                <w:lang w:val="en-GB"/>
              </w:rPr>
            </w:pPr>
            <w:r>
              <w:rPr>
                <w:sz w:val="24"/>
                <w:szCs w:val="24"/>
                <w:lang w:val="en-GB"/>
              </w:rPr>
              <w:t>E</w:t>
            </w:r>
            <w:r>
              <w:rPr>
                <w:sz w:val="24"/>
                <w:szCs w:val="24"/>
                <w:lang w:val="en-GB"/>
              </w:rPr>
              <w:t>uropean E</w:t>
            </w:r>
            <w:r>
              <w:rPr>
                <w:sz w:val="24"/>
                <w:szCs w:val="24"/>
                <w:lang w:val="en-GB"/>
              </w:rPr>
              <w:t>conomic and Social Committee</w:t>
            </w:r>
          </w:p>
        </w:tc>
      </w:tr>
      <w:tr w14:paraId="5FCA7EB1" w14:textId="77777777">
        <w:trPr>
          <w:jc w:val="center"/>
        </w:trPr>
        <w:tc>
          <w:tcPr>
            <w:tcW w:w="5000" w:type="pct"/>
            <w:vAlign w:val="center"/>
          </w:tcPr>
          <w:p w14:paraId="164B3F5D" w14:textId="45CF7D00">
            <w:pPr>
              <w:jc w:val="center"/>
              <w:rPr>
                <w:b/>
                <w:sz w:val="44"/>
                <w:szCs w:val="44"/>
                <w:lang w:val="en-GB"/>
              </w:rPr>
            </w:pPr>
            <w:r>
              <w:rPr>
                <w:b/>
                <w:sz w:val="44"/>
                <w:szCs w:val="44"/>
                <w:lang w:val="en-GB"/>
              </w:rPr>
              <w:t>National reform and investment proposals and their implementation: 2024-2025 European Semester cycle</w:t>
            </w:r>
          </w:p>
        </w:tc>
      </w:tr>
      <w:tr w14:paraId="0A2CA787" w14:textId="77777777">
        <w:trPr>
          <w:jc w:val="center"/>
        </w:trPr>
        <w:tc>
          <w:tcPr>
            <w:tcW w:w="5000" w:type="pct"/>
            <w:vAlign w:val="center"/>
          </w:tcPr>
          <w:p w14:paraId="766B3712" w14:textId="77777777">
            <w:pPr>
              <w:overflowPunct w:val="0"/>
              <w:autoSpaceDE w:val="0"/>
              <w:autoSpaceDN w:val="0"/>
              <w:adjustRightInd w:val="0"/>
              <w:jc w:val="center"/>
              <w:textAlignment w:val="baseline"/>
              <w:rPr>
                <w:b/>
                <w:position w:val="24"/>
                <w:sz w:val="24"/>
                <w:szCs w:val="24"/>
                <w:lang w:val="en-GB"/>
              </w:rPr>
            </w:pPr>
            <w:r>
              <w:rPr>
                <w:position w:val="24"/>
                <w:sz w:val="24"/>
                <w:szCs w:val="24"/>
                <w:lang w:val="en-GB"/>
              </w:rPr>
              <w:t>_____________</w:t>
            </w:r>
          </w:p>
        </w:tc>
      </w:tr>
      <w:tr w14:paraId="651BE820" w14:textId="77777777">
        <w:trPr>
          <w:jc w:val="center"/>
        </w:trPr>
        <w:tc>
          <w:tcPr>
            <w:tcW w:w="5000" w:type="pct"/>
            <w:vAlign w:val="center"/>
          </w:tcPr>
          <w:p w14:paraId="6E238E6D" w14:textId="1B2E6458">
            <w:pPr>
              <w:jc w:val="center"/>
              <w:rPr>
                <w:bCs/>
                <w:sz w:val="24"/>
                <w:szCs w:val="24"/>
                <w:lang w:val="en-GB"/>
              </w:rPr>
            </w:pPr>
            <w:r>
              <w:rPr>
                <w:bCs/>
                <w:sz w:val="24"/>
                <w:szCs w:val="24"/>
                <w:lang w:val="en-GB"/>
              </w:rPr>
              <w:t>The point of view of organised civil society in the EU Member States on national reform and investment proposals and their implementation (2024-2025 European Semester cycle)</w:t>
            </w:r>
          </w:p>
        </w:tc>
      </w:tr>
      <w:tr w14:paraId="295584EE" w14:textId="77777777">
        <w:trPr>
          <w:jc w:val="center"/>
        </w:trPr>
        <w:tc>
          <w:tcPr>
            <w:tcW w:w="5000" w:type="pct"/>
            <w:vAlign w:val="center"/>
          </w:tcPr>
          <w:p w14:paraId="7AA50FA1" w14:textId="77777777">
            <w:pPr>
              <w:jc w:val="center"/>
              <w:rPr>
                <w:sz w:val="24"/>
                <w:szCs w:val="24"/>
                <w:lang w:val="en-GB"/>
              </w:rPr>
            </w:pPr>
          </w:p>
        </w:tc>
      </w:tr>
      <w:tr w14:paraId="41F47321" w14:textId="77777777">
        <w:trPr>
          <w:jc w:val="center"/>
        </w:trPr>
        <w:tc>
          <w:tcPr>
            <w:tcW w:w="5000" w:type="pct"/>
            <w:vAlign w:val="center"/>
          </w:tcPr>
          <w:p w14:paraId="50D97899" w14:textId="4187FEA7">
            <w:pPr>
              <w:jc w:val="center"/>
              <w:rPr>
                <w:b/>
                <w:sz w:val="24"/>
                <w:szCs w:val="24"/>
                <w:lang w:val="en-GB"/>
              </w:rPr>
            </w:pPr>
            <w:r>
              <w:rPr>
                <w:b/>
                <w:sz w:val="24"/>
                <w:szCs w:val="24"/>
                <w:lang w:val="en-GB"/>
              </w:rPr>
              <w:t>ECO/651</w:t>
            </w:r>
          </w:p>
        </w:tc>
      </w:tr>
      <w:tr w14:paraId="2110FDEB" w14:textId="77777777">
        <w:trPr>
          <w:jc w:val="center"/>
        </w:trPr>
        <w:tc>
          <w:tcPr>
            <w:tcW w:w="5000" w:type="pct"/>
            <w:vAlign w:val="center"/>
          </w:tcPr>
          <w:p w14:paraId="59F181E4" w14:textId="77777777">
            <w:pPr>
              <w:jc w:val="center"/>
              <w:rPr>
                <w:sz w:val="24"/>
                <w:szCs w:val="24"/>
                <w:lang w:val="en-GB"/>
              </w:rPr>
            </w:pPr>
          </w:p>
        </w:tc>
      </w:tr>
      <w:tr w14:paraId="5DF7EBEA" w14:textId="77777777">
        <w:trPr>
          <w:jc w:val="center"/>
        </w:trPr>
        <w:tc>
          <w:tcPr>
            <w:tcW w:w="5000" w:type="pct"/>
            <w:vAlign w:val="center"/>
          </w:tcPr>
          <w:p w14:paraId="79A87C99" w14:textId="0FBC94C7">
            <w:pPr>
              <w:jc w:val="center"/>
              <w:rPr>
                <w:b/>
                <w:sz w:val="24"/>
                <w:szCs w:val="24"/>
                <w:lang w:val="en-GB"/>
              </w:rPr>
            </w:pPr>
            <w:r>
              <w:rPr>
                <w:sz w:val="24"/>
                <w:szCs w:val="24"/>
                <w:lang w:val="en-GB"/>
              </w:rPr>
              <w:t>Rapporteur</w:t>
            </w:r>
            <w:r>
              <w:rPr>
                <w:sz w:val="24"/>
                <w:szCs w:val="24"/>
                <w:lang w:val="en-GB"/>
              </w:rPr>
              <w:t>s</w:t>
            </w:r>
            <w:r>
              <w:rPr>
                <w:sz w:val="24"/>
                <w:szCs w:val="24"/>
                <w:lang w:val="en-GB"/>
              </w:rPr>
              <w:t xml:space="preserve">: </w:t>
            </w:r>
            <w:r>
              <w:rPr>
                <w:b/>
                <w:sz w:val="24"/>
                <w:szCs w:val="24"/>
                <w:lang w:val="en-GB"/>
              </w:rPr>
              <w:t>Konstantinos DIAMANTOUROS</w:t>
            </w:r>
          </w:p>
          <w:p w14:paraId="4FC0FD01" w14:textId="77777777">
            <w:pPr>
              <w:autoSpaceDE w:val="0"/>
              <w:autoSpaceDN w:val="0"/>
              <w:jc w:val="center"/>
              <w:rPr>
                <w:b/>
                <w:sz w:val="24"/>
                <w:szCs w:val="24"/>
                <w:lang w:val="en-GB"/>
              </w:rPr>
            </w:pPr>
            <w:r>
              <w:rPr>
                <w:b/>
                <w:sz w:val="24"/>
                <w:szCs w:val="24"/>
                <w:lang w:val="en-GB"/>
              </w:rPr>
              <w:t>Javier DOZ ORRIT</w:t>
            </w:r>
          </w:p>
          <w:p w14:paraId="23E9DE0A" w14:textId="39B70048">
            <w:pPr>
              <w:jc w:val="center"/>
              <w:rPr>
                <w:sz w:val="24"/>
                <w:szCs w:val="24"/>
                <w:lang w:val="en-GB"/>
              </w:rPr>
            </w:pPr>
            <w:r>
              <w:rPr>
                <w:b/>
                <w:sz w:val="24"/>
                <w:szCs w:val="24"/>
                <w:lang w:val="en-GB"/>
              </w:rPr>
              <w:t>Luca JAHIER</w:t>
            </w:r>
          </w:p>
        </w:tc>
      </w:tr>
      <w:tr w14:paraId="1AE590E4" w14:textId="77777777">
        <w:trPr>
          <w:jc w:val="center"/>
        </w:trPr>
        <w:tc>
          <w:tcPr>
            <w:tcW w:w="5000" w:type="pct"/>
            <w:vAlign w:val="center"/>
          </w:tcPr>
          <w:p w14:paraId="3CA82D7B" w14:textId="1C0F305D">
            <w:pPr>
              <w:jc w:val="center"/>
              <w:rPr>
                <w:sz w:val="24"/>
                <w:szCs w:val="24"/>
                <w:lang w:val="en-GB"/>
              </w:rPr>
            </w:pPr>
          </w:p>
        </w:tc>
      </w:tr>
    </w:tbl>
    <w:p w14:paraId="0B225863" w14:textId="77777777">
      <w:pPr>
        <w:rPr>
          <w:lang w:val="en-GB"/>
        </w:rPr>
      </w:pPr>
      <w:r>
        <w:rPr>
          <w:noProof/>
          <w:sz w:val="20"/>
        </w:rPr>
        <mc:AlternateContent>
          <mc:Choice Requires="wps">
            <w:drawing>
              <wp:anchor distT="0" distB="0" distL="114300" distR="114300" simplePos="0" relativeHeight="251657728"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14:paraId="03B00903" w14:textId="77777777">
                      <w:pPr>
                        <w:jc w:val="center"/>
                      </w:pPr>
                      <w:r>
                        <w:rPr>
                          <w:rFonts w:ascii="Arial" w:hAnsi="Arial" w:cs="Arial"/>
                          <w:b/>
                          <w:bCs/>
                          <w:sz w:val="48"/>
                          <w:lang w:val="nl-BE"/>
                        </w:rPr>
                        <w:t>EN</w:t>
                      </w:r>
                    </w:p>
                  </w:txbxContent>
                </v:textbox>
                <w10:wrap anchorx="margin" anchory="page"/>
              </v:shape>
            </w:pict>
          </mc:Fallback>
        </mc:AlternateContent>
      </w:r>
    </w:p>
    <w:p w14:paraId="3FA5826A" w14:textId="77777777">
      <w:pPr>
        <w:rPr>
          <w:lang w:val="en-GB"/>
        </w:rPr>
      </w:pPr>
    </w:p>
    <w:p w14:paraId="4B88FC0A" w14:textId="77777777">
      <w:pPr>
        <w:rPr>
          <w:lang w:val="en-GB"/>
        </w:rPr>
        <w:sectPr>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14:paraId="6755593A" w14:textId="77777777">
        <w:tc>
          <w:tcPr>
            <w:tcW w:w="3085" w:type="dxa"/>
          </w:tcPr>
          <w:p w14:paraId="5F91A05F" w14:textId="0D333D6B">
            <w:pPr>
              <w:autoSpaceDE w:val="0"/>
              <w:autoSpaceDN w:val="0"/>
              <w:jc w:val="left"/>
              <w:rPr>
                <w:szCs w:val="20"/>
                <w:lang w:val="en-GB"/>
              </w:rPr>
            </w:pPr>
            <w:r>
              <w:rPr>
                <w:szCs w:val="20"/>
                <w:lang w:val="en-GB"/>
              </w:rPr>
              <w:lastRenderedPageBreak/>
              <w:t>Advisor</w:t>
            </w:r>
          </w:p>
        </w:tc>
        <w:tc>
          <w:tcPr>
            <w:tcW w:w="6204" w:type="dxa"/>
            <w:vAlign w:val="bottom"/>
          </w:tcPr>
          <w:p w14:paraId="70C24170" w14:textId="5419CFFB">
            <w:pPr>
              <w:autoSpaceDE w:val="0"/>
              <w:autoSpaceDN w:val="0"/>
              <w:jc w:val="left"/>
              <w:rPr>
                <w:lang w:val="en-GB"/>
              </w:rPr>
            </w:pPr>
            <w:r>
              <w:rPr>
                <w:lang w:val="en-GB"/>
              </w:rPr>
              <w:t>Olivier Cédric VAUZELLE (to the rapporteur)</w:t>
            </w:r>
          </w:p>
        </w:tc>
      </w:tr>
      <w:tr w14:paraId="0F2D8E06" w14:textId="77777777">
        <w:tc>
          <w:tcPr>
            <w:tcW w:w="3085" w:type="dxa"/>
          </w:tcPr>
          <w:p w14:paraId="4DE177D1" w14:textId="77777777">
            <w:pPr>
              <w:autoSpaceDE w:val="0"/>
              <w:autoSpaceDN w:val="0"/>
              <w:jc w:val="left"/>
              <w:rPr>
                <w:lang w:val="en-GB"/>
              </w:rPr>
            </w:pPr>
          </w:p>
          <w:p w14:paraId="4CD317AD" w14:textId="04E12F55">
            <w:pPr>
              <w:autoSpaceDE w:val="0"/>
              <w:autoSpaceDN w:val="0"/>
              <w:jc w:val="left"/>
              <w:rPr>
                <w:szCs w:val="20"/>
                <w:lang w:val="en-GB"/>
              </w:rPr>
            </w:pPr>
            <w:r>
              <w:rPr>
                <w:lang w:val="en-GB"/>
              </w:rPr>
              <w:t>Plenary Assembly decision</w:t>
            </w:r>
          </w:p>
        </w:tc>
        <w:tc>
          <w:tcPr>
            <w:tcW w:w="6204" w:type="dxa"/>
          </w:tcPr>
          <w:p w14:paraId="6B682B29" w14:textId="77777777">
            <w:pPr>
              <w:autoSpaceDE w:val="0"/>
              <w:autoSpaceDN w:val="0"/>
              <w:jc w:val="left"/>
              <w:rPr>
                <w:lang w:val="en-GB"/>
              </w:rPr>
            </w:pPr>
          </w:p>
          <w:p w14:paraId="59403491" w14:textId="5DBE5FA5">
            <w:pPr>
              <w:autoSpaceDE w:val="0"/>
              <w:autoSpaceDN w:val="0"/>
              <w:jc w:val="left"/>
              <w:rPr>
                <w:lang w:val="en-GB"/>
              </w:rPr>
            </w:pPr>
            <w:r>
              <w:rPr>
                <w:lang w:val="en-GB"/>
              </w:rPr>
              <w:t>11/7/2024</w:t>
            </w:r>
          </w:p>
        </w:tc>
      </w:tr>
      <w:tr w14:paraId="3E385435" w14:textId="77777777">
        <w:tc>
          <w:tcPr>
            <w:tcW w:w="3085" w:type="dxa"/>
          </w:tcPr>
          <w:p w14:paraId="3054D729" w14:textId="5D5B5FF6">
            <w:pPr>
              <w:autoSpaceDE w:val="0"/>
              <w:autoSpaceDN w:val="0"/>
              <w:jc w:val="left"/>
              <w:rPr>
                <w:szCs w:val="20"/>
                <w:lang w:val="en-GB"/>
              </w:rPr>
            </w:pPr>
            <w:r>
              <w:rPr>
                <w:szCs w:val="20"/>
                <w:lang w:val="en-GB"/>
              </w:rPr>
              <w:t>Legal basis</w:t>
            </w:r>
          </w:p>
        </w:tc>
        <w:tc>
          <w:tcPr>
            <w:tcW w:w="6204" w:type="dxa"/>
            <w:vAlign w:val="bottom"/>
          </w:tcPr>
          <w:p w14:paraId="41CF067A" w14:textId="0D6FB79C">
            <w:pPr>
              <w:autoSpaceDE w:val="0"/>
              <w:autoSpaceDN w:val="0"/>
              <w:jc w:val="left"/>
              <w:rPr>
                <w:lang w:val="en-GB"/>
              </w:rPr>
            </w:pPr>
            <w:r>
              <w:rPr>
                <w:lang w:val="en-GB"/>
              </w:rPr>
              <w:t>Rule 52(3) of the Rules of Procedure</w:t>
            </w:r>
          </w:p>
        </w:tc>
      </w:tr>
      <w:tr w14:paraId="0E2099A6" w14:textId="77777777">
        <w:tc>
          <w:tcPr>
            <w:tcW w:w="3085" w:type="dxa"/>
          </w:tcPr>
          <w:p w14:paraId="0BC68BA5" w14:textId="77777777">
            <w:pPr>
              <w:autoSpaceDE w:val="0"/>
              <w:autoSpaceDN w:val="0"/>
              <w:jc w:val="left"/>
              <w:rPr>
                <w:lang w:val="en-GB"/>
              </w:rPr>
            </w:pPr>
            <w:r>
              <w:rPr>
                <w:lang w:val="en-GB"/>
              </w:rPr>
              <w:t>Section responsible</w:t>
            </w:r>
          </w:p>
        </w:tc>
        <w:tc>
          <w:tcPr>
            <w:tcW w:w="6204" w:type="dxa"/>
            <w:vAlign w:val="bottom"/>
          </w:tcPr>
          <w:p w14:paraId="5AE7EA9E" w14:textId="339AFADA">
            <w:pPr>
              <w:autoSpaceDE w:val="0"/>
              <w:autoSpaceDN w:val="0"/>
              <w:jc w:val="left"/>
              <w:rPr>
                <w:lang w:val="en-GB"/>
              </w:rPr>
            </w:pPr>
            <w:r>
              <w:rPr>
                <w:lang w:val="en-GB"/>
              </w:rPr>
              <w:t>Economic and Monetary Union and Economic and Social Cohesion</w:t>
            </w:r>
          </w:p>
        </w:tc>
      </w:tr>
      <w:tr w14:paraId="53972E32" w14:textId="77777777">
        <w:tc>
          <w:tcPr>
            <w:tcW w:w="3085" w:type="dxa"/>
          </w:tcPr>
          <w:p w14:paraId="13B33E83" w14:textId="77777777">
            <w:pPr>
              <w:autoSpaceDE w:val="0"/>
              <w:autoSpaceDN w:val="0"/>
              <w:jc w:val="left"/>
              <w:rPr>
                <w:lang w:val="en-GB"/>
              </w:rPr>
            </w:pPr>
            <w:r>
              <w:rPr>
                <w:lang w:val="en-GB"/>
              </w:rPr>
              <w:t>Adopted in section</w:t>
            </w:r>
          </w:p>
        </w:tc>
        <w:tc>
          <w:tcPr>
            <w:tcW w:w="6204" w:type="dxa"/>
            <w:vAlign w:val="bottom"/>
          </w:tcPr>
          <w:p w14:paraId="5E71ECD2" w14:textId="2E845F86">
            <w:pPr>
              <w:autoSpaceDE w:val="0"/>
              <w:autoSpaceDN w:val="0"/>
              <w:jc w:val="left"/>
              <w:rPr>
                <w:lang w:val="en-GB"/>
              </w:rPr>
            </w:pPr>
            <w:r>
              <w:rPr>
                <w:lang w:val="en-GB"/>
              </w:rPr>
              <w:t>15/4/2025</w:t>
            </w:r>
          </w:p>
        </w:tc>
      </w:tr>
      <w:tr w14:paraId="7AE47B93" w14:textId="77777777">
        <w:tc>
          <w:tcPr>
            <w:tcW w:w="3085" w:type="dxa"/>
          </w:tcPr>
          <w:p w14:paraId="26DE3092" w14:textId="352FC8CA">
            <w:pPr>
              <w:autoSpaceDE w:val="0"/>
              <w:autoSpaceDN w:val="0"/>
              <w:jc w:val="left"/>
              <w:rPr>
                <w:lang w:val="en-GB"/>
              </w:rPr>
            </w:pPr>
            <w:r>
              <w:rPr>
                <w:lang w:val="en-GB"/>
              </w:rPr>
              <w:t>Adopted at plenary session</w:t>
            </w:r>
          </w:p>
        </w:tc>
        <w:tc>
          <w:tcPr>
            <w:tcW w:w="6204" w:type="dxa"/>
            <w:vAlign w:val="bottom"/>
          </w:tcPr>
          <w:p w14:paraId="34FA2183" w14:textId="2751563F">
            <w:pPr>
              <w:autoSpaceDE w:val="0"/>
              <w:autoSpaceDN w:val="0"/>
              <w:jc w:val="left"/>
              <w:rPr>
                <w:lang w:val="en-GB"/>
              </w:rPr>
            </w:pPr>
            <w:r>
              <w:rPr>
                <w:lang w:val="en-GB"/>
              </w:rPr>
              <w:t>30/4/2025</w:t>
            </w:r>
          </w:p>
        </w:tc>
      </w:tr>
      <w:tr w14:paraId="2FE8AE44" w14:textId="77777777">
        <w:tc>
          <w:tcPr>
            <w:tcW w:w="3085" w:type="dxa"/>
          </w:tcPr>
          <w:p w14:paraId="2A65A034" w14:textId="77777777">
            <w:pPr>
              <w:autoSpaceDE w:val="0"/>
              <w:autoSpaceDN w:val="0"/>
              <w:jc w:val="left"/>
              <w:rPr>
                <w:lang w:val="en-GB"/>
              </w:rPr>
            </w:pPr>
            <w:r>
              <w:rPr>
                <w:lang w:val="en-GB"/>
              </w:rPr>
              <w:t>Plenary session No</w:t>
            </w:r>
          </w:p>
        </w:tc>
        <w:tc>
          <w:tcPr>
            <w:tcW w:w="6204" w:type="dxa"/>
            <w:vAlign w:val="bottom"/>
          </w:tcPr>
          <w:p w14:paraId="17BFB0A7" w14:textId="13F619D9">
            <w:pPr>
              <w:autoSpaceDE w:val="0"/>
              <w:autoSpaceDN w:val="0"/>
              <w:jc w:val="left"/>
              <w:rPr>
                <w:lang w:val="en-GB"/>
              </w:rPr>
            </w:pPr>
            <w:r>
              <w:rPr>
                <w:lang w:val="en-GB"/>
              </w:rPr>
              <w:t>596</w:t>
            </w:r>
          </w:p>
        </w:tc>
      </w:tr>
      <w:tr w14:paraId="3889B17A" w14:textId="77777777">
        <w:trPr>
          <w:trHeight w:val="402"/>
        </w:trPr>
        <w:tc>
          <w:tcPr>
            <w:tcW w:w="3085" w:type="dxa"/>
          </w:tcPr>
          <w:p w14:paraId="0C723801" w14:textId="77777777">
            <w:pPr>
              <w:autoSpaceDE w:val="0"/>
              <w:autoSpaceDN w:val="0"/>
              <w:jc w:val="left"/>
              <w:rPr>
                <w:lang w:val="en-GB"/>
              </w:rPr>
            </w:pPr>
            <w:r>
              <w:rPr>
                <w:lang w:val="en-GB"/>
              </w:rPr>
              <w:t>Outcome of vote</w:t>
            </w:r>
            <w:r>
              <w:rPr>
                <w:lang w:val="en-GB"/>
              </w:rPr>
              <w:br/>
              <w:t>(for/against/abstentions)</w:t>
            </w:r>
          </w:p>
        </w:tc>
        <w:tc>
          <w:tcPr>
            <w:tcW w:w="6204" w:type="dxa"/>
            <w:vAlign w:val="bottom"/>
          </w:tcPr>
          <w:p w14:paraId="14DB34EA" w14:textId="634A594B">
            <w:pPr>
              <w:autoSpaceDE w:val="0"/>
              <w:autoSpaceDN w:val="0"/>
              <w:jc w:val="left"/>
              <w:rPr>
                <w:lang w:val="en-GB"/>
              </w:rPr>
            </w:pPr>
            <w:r>
              <w:rPr>
                <w:lang w:val="en-GB"/>
              </w:rPr>
              <w:t>15</w:t>
            </w:r>
            <w:r>
              <w:rPr>
                <w:lang w:val="en-GB"/>
              </w:rPr>
              <w:t>8</w:t>
            </w:r>
            <w:r>
              <w:rPr>
                <w:lang w:val="en-GB"/>
              </w:rPr>
              <w:t>/</w:t>
            </w:r>
            <w:r>
              <w:rPr>
                <w:lang w:val="en-GB"/>
              </w:rPr>
              <w:t>0</w:t>
            </w:r>
            <w:r>
              <w:rPr>
                <w:lang w:val="en-GB"/>
              </w:rPr>
              <w:t>/</w:t>
            </w:r>
            <w:r>
              <w:rPr>
                <w:lang w:val="en-GB"/>
              </w:rPr>
              <w:t>2</w:t>
            </w:r>
          </w:p>
        </w:tc>
      </w:tr>
    </w:tbl>
    <w:p w14:paraId="156A5F34" w14:textId="77777777">
      <w:pPr>
        <w:rPr>
          <w:lang w:val="en-GB"/>
        </w:rPr>
      </w:pPr>
    </w:p>
    <w:p w14:paraId="2CD3051D" w14:textId="77777777">
      <w:pPr>
        <w:rPr>
          <w:lang w:val="en-GB"/>
        </w:rPr>
        <w:sectPr>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777951BE" w14:textId="77777777">
      <w:pPr>
        <w:numPr>
          <w:ilvl w:val="0"/>
          <w:numId w:val="1"/>
        </w:numPr>
        <w:overflowPunct w:val="0"/>
        <w:autoSpaceDE w:val="0"/>
        <w:autoSpaceDN w:val="0"/>
        <w:adjustRightInd w:val="0"/>
        <w:ind w:left="567" w:hanging="567"/>
        <w:textAlignment w:val="baseline"/>
        <w:outlineLvl w:val="0"/>
        <w:rPr>
          <w:b/>
          <w:kern w:val="28"/>
          <w:lang w:val="en-GB"/>
        </w:rPr>
      </w:pPr>
      <w:r>
        <w:rPr>
          <w:b/>
          <w:kern w:val="28"/>
          <w:lang w:val="en-GB"/>
        </w:rPr>
        <w:t>Introduction</w:t>
      </w:r>
    </w:p>
    <w:p w14:paraId="0441CCFB" w14:textId="77777777">
      <w:pPr>
        <w:overflowPunct w:val="0"/>
        <w:autoSpaceDE w:val="0"/>
        <w:autoSpaceDN w:val="0"/>
        <w:adjustRightInd w:val="0"/>
        <w:textAlignment w:val="baseline"/>
        <w:rPr>
          <w:lang w:val="en-GB"/>
        </w:rPr>
      </w:pPr>
    </w:p>
    <w:p w14:paraId="6B615C79" w14:textId="77777777">
      <w:pPr>
        <w:overflowPunct w:val="0"/>
        <w:autoSpaceDE w:val="0"/>
        <w:autoSpaceDN w:val="0"/>
        <w:adjustRightInd w:val="0"/>
        <w:ind w:left="578" w:hanging="11"/>
        <w:textAlignment w:val="baseline"/>
        <w:rPr>
          <w:noProof/>
          <w:lang w:val="en-GB"/>
        </w:rPr>
      </w:pPr>
      <w:r>
        <w:rPr>
          <w:lang w:val="en-GB"/>
        </w:rPr>
        <w:t>This information report is part of a package that includes an own-initiative opinion</w:t>
      </w:r>
      <w:r>
        <w:rPr>
          <w:sz w:val="24"/>
          <w:szCs w:val="24"/>
          <w:vertAlign w:val="superscript"/>
          <w:lang w:val="en-GB"/>
        </w:rPr>
        <w:footnoteReference w:id="1"/>
      </w:r>
      <w:r>
        <w:rPr>
          <w:lang w:val="en-GB"/>
        </w:rPr>
        <w:t xml:space="preserve"> and follows on from the work of the EESC’s European Semester Group (ESG): consulting national economic and social councils, social partners and civil society organisations from EU Member States on key European Semester topics. This information report collects the views of social partners and civil society organisations in the Member States. The detailed results of this consultation can be found in the Appendix</w:t>
      </w:r>
      <w:r>
        <w:rPr>
          <w:sz w:val="24"/>
          <w:vertAlign w:val="superscript"/>
          <w:lang w:val="en-GB"/>
        </w:rPr>
        <w:footnoteReference w:id="2"/>
      </w:r>
      <w:r>
        <w:rPr>
          <w:lang w:val="en-GB"/>
        </w:rPr>
        <w:t>.</w:t>
      </w:r>
    </w:p>
    <w:p w14:paraId="11257D01" w14:textId="77777777">
      <w:pPr>
        <w:overflowPunct w:val="0"/>
        <w:autoSpaceDE w:val="0"/>
        <w:autoSpaceDN w:val="0"/>
        <w:adjustRightInd w:val="0"/>
        <w:textAlignment w:val="baseline"/>
        <w:rPr>
          <w:lang w:val="en-GB"/>
        </w:rPr>
      </w:pPr>
    </w:p>
    <w:p w14:paraId="66394A54" w14:textId="77777777">
      <w:pPr>
        <w:keepNext/>
        <w:numPr>
          <w:ilvl w:val="0"/>
          <w:numId w:val="1"/>
        </w:numPr>
        <w:overflowPunct w:val="0"/>
        <w:autoSpaceDE w:val="0"/>
        <w:autoSpaceDN w:val="0"/>
        <w:adjustRightInd w:val="0"/>
        <w:ind w:left="567" w:hanging="567"/>
        <w:textAlignment w:val="baseline"/>
        <w:outlineLvl w:val="0"/>
        <w:rPr>
          <w:b/>
          <w:kern w:val="28"/>
          <w:lang w:val="en-GB"/>
        </w:rPr>
      </w:pPr>
      <w:r>
        <w:rPr>
          <w:b/>
          <w:kern w:val="28"/>
          <w:lang w:val="en-GB"/>
        </w:rPr>
        <w:t>Background</w:t>
      </w:r>
    </w:p>
    <w:p w14:paraId="3EE576D8" w14:textId="77777777">
      <w:pPr>
        <w:keepNext/>
        <w:overflowPunct w:val="0"/>
        <w:autoSpaceDE w:val="0"/>
        <w:autoSpaceDN w:val="0"/>
        <w:adjustRightInd w:val="0"/>
        <w:textAlignment w:val="baseline"/>
        <w:rPr>
          <w:szCs w:val="20"/>
          <w:lang w:val="en-GB"/>
        </w:rPr>
      </w:pPr>
    </w:p>
    <w:p w14:paraId="040D1FC1" w14:textId="77777777">
      <w:pPr>
        <w:numPr>
          <w:ilvl w:val="1"/>
          <w:numId w:val="1"/>
        </w:numPr>
        <w:overflowPunct w:val="0"/>
        <w:autoSpaceDE w:val="0"/>
        <w:autoSpaceDN w:val="0"/>
        <w:adjustRightInd w:val="0"/>
        <w:ind w:left="567" w:hanging="567"/>
        <w:textAlignment w:val="baseline"/>
        <w:outlineLvl w:val="1"/>
        <w:rPr>
          <w:szCs w:val="20"/>
          <w:lang w:val="en-GB"/>
        </w:rPr>
      </w:pPr>
      <w:r>
        <w:rPr>
          <w:szCs w:val="20"/>
          <w:lang w:val="en-GB"/>
        </w:rPr>
        <w:t xml:space="preserve">This year’s consultation focuses on </w:t>
      </w:r>
      <w:r>
        <w:rPr>
          <w:b/>
          <w:bCs/>
          <w:szCs w:val="20"/>
          <w:lang w:val="en-GB"/>
        </w:rPr>
        <w:t>reform and investment measures in the Member States</w:t>
      </w:r>
      <w:r>
        <w:rPr>
          <w:szCs w:val="20"/>
          <w:lang w:val="en-GB"/>
        </w:rPr>
        <w:t>, particularly those based on the 2024 country-specific recommendations</w:t>
      </w:r>
      <w:r>
        <w:rPr>
          <w:sz w:val="24"/>
          <w:szCs w:val="24"/>
          <w:u w:val="single"/>
          <w:vertAlign w:val="superscript"/>
          <w:lang w:val="en-GB"/>
        </w:rPr>
        <w:footnoteReference w:id="3"/>
      </w:r>
      <w:r>
        <w:rPr>
          <w:szCs w:val="20"/>
          <w:lang w:val="en-GB"/>
        </w:rPr>
        <w:t xml:space="preserve"> </w:t>
      </w:r>
      <w:r>
        <w:rPr>
          <w:b/>
          <w:bCs/>
          <w:szCs w:val="20"/>
          <w:lang w:val="en-GB"/>
        </w:rPr>
        <w:t>and the implementation of these</w:t>
      </w:r>
      <w:r>
        <w:rPr>
          <w:szCs w:val="20"/>
          <w:lang w:val="en-GB"/>
        </w:rPr>
        <w:t xml:space="preserve">. The aim is to assess just how effective these measures are, and see what can be done to target proposals more accurately, </w:t>
      </w:r>
      <w:r>
        <w:rPr>
          <w:b/>
          <w:bCs/>
          <w:szCs w:val="20"/>
          <w:lang w:val="en-GB"/>
        </w:rPr>
        <w:t>improve implementation and step up monitoring by involving organised civil society</w:t>
      </w:r>
      <w:r>
        <w:rPr>
          <w:szCs w:val="20"/>
          <w:lang w:val="en-GB"/>
        </w:rPr>
        <w:t xml:space="preserve">. The consultation also looks at </w:t>
      </w:r>
      <w:r>
        <w:rPr>
          <w:b/>
          <w:bCs/>
          <w:szCs w:val="20"/>
          <w:lang w:val="en-GB"/>
        </w:rPr>
        <w:t>the medium-term fiscal-structural plans (</w:t>
      </w:r>
      <w:r>
        <w:rPr>
          <w:b/>
          <w:bCs/>
          <w:szCs w:val="20"/>
          <w:lang w:val="en-GB" w:eastAsia="fr-BE"/>
        </w:rPr>
        <w:t>MTFSPs</w:t>
      </w:r>
      <w:r>
        <w:rPr>
          <w:b/>
          <w:bCs/>
          <w:szCs w:val="20"/>
          <w:lang w:val="en-GB"/>
        </w:rPr>
        <w:t>)</w:t>
      </w:r>
      <w:r>
        <w:rPr>
          <w:sz w:val="24"/>
          <w:szCs w:val="24"/>
          <w:vertAlign w:val="superscript"/>
          <w:lang w:val="en-GB"/>
        </w:rPr>
        <w:footnoteReference w:id="4"/>
      </w:r>
      <w:r>
        <w:rPr>
          <w:szCs w:val="20"/>
          <w:lang w:val="en-GB"/>
        </w:rPr>
        <w:t xml:space="preserve"> that were proposed following the revision of the economic governance framework</w:t>
      </w:r>
      <w:r>
        <w:rPr>
          <w:sz w:val="24"/>
          <w:szCs w:val="24"/>
          <w:u w:val="single"/>
          <w:vertAlign w:val="superscript"/>
          <w:lang w:val="en-GB"/>
        </w:rPr>
        <w:footnoteReference w:id="5"/>
      </w:r>
      <w:r>
        <w:rPr>
          <w:szCs w:val="20"/>
          <w:lang w:val="en-GB"/>
        </w:rPr>
        <w:t xml:space="preserve">, the preparation, implementation and monitoring of which have been incorporated into the European Semester. Finally, it builds on previous consultation exercises by examining the progress made on </w:t>
      </w:r>
      <w:r>
        <w:rPr>
          <w:b/>
          <w:bCs/>
          <w:szCs w:val="20"/>
          <w:lang w:val="en-GB"/>
        </w:rPr>
        <w:t xml:space="preserve">implementing the reforms and investments that are provided for in the national recovery and resilience plans (RRPs) </w:t>
      </w:r>
      <w:r>
        <w:rPr>
          <w:szCs w:val="20"/>
          <w:lang w:val="en-GB"/>
        </w:rPr>
        <w:t>and financially supported by Recovery and Resilience Facility</w:t>
      </w:r>
      <w:r>
        <w:rPr>
          <w:sz w:val="24"/>
          <w:szCs w:val="24"/>
          <w:vertAlign w:val="superscript"/>
          <w:lang w:val="en-GB"/>
        </w:rPr>
        <w:footnoteReference w:id="6"/>
      </w:r>
      <w:r>
        <w:rPr>
          <w:szCs w:val="20"/>
          <w:lang w:val="en-GB"/>
        </w:rPr>
        <w:t xml:space="preserve"> (RRF) funds. At the same time, it aims to learn from this instrument, some of the features and mechanisms of which could be applied to other EU financial instruments.</w:t>
      </w:r>
    </w:p>
    <w:p w14:paraId="0687D614" w14:textId="77777777">
      <w:pPr>
        <w:overflowPunct w:val="0"/>
        <w:autoSpaceDE w:val="0"/>
        <w:autoSpaceDN w:val="0"/>
        <w:adjustRightInd w:val="0"/>
        <w:textAlignment w:val="baseline"/>
        <w:rPr>
          <w:lang w:val="en-GB"/>
        </w:rPr>
      </w:pPr>
    </w:p>
    <w:p w14:paraId="242C8220" w14:textId="77777777">
      <w:pPr>
        <w:keepNext/>
        <w:numPr>
          <w:ilvl w:val="0"/>
          <w:numId w:val="1"/>
        </w:numPr>
        <w:overflowPunct w:val="0"/>
        <w:autoSpaceDE w:val="0"/>
        <w:autoSpaceDN w:val="0"/>
        <w:adjustRightInd w:val="0"/>
        <w:ind w:left="567" w:hanging="567"/>
        <w:textAlignment w:val="baseline"/>
        <w:outlineLvl w:val="0"/>
        <w:rPr>
          <w:b/>
          <w:kern w:val="28"/>
          <w:lang w:val="en-GB"/>
        </w:rPr>
      </w:pPr>
      <w:r>
        <w:rPr>
          <w:b/>
          <w:kern w:val="28"/>
          <w:lang w:val="en-GB"/>
        </w:rPr>
        <w:t>Methodology</w:t>
      </w:r>
    </w:p>
    <w:p w14:paraId="5A88DCB1" w14:textId="77777777">
      <w:pPr>
        <w:keepNext/>
        <w:overflowPunct w:val="0"/>
        <w:autoSpaceDE w:val="0"/>
        <w:autoSpaceDN w:val="0"/>
        <w:adjustRightInd w:val="0"/>
        <w:textAlignment w:val="baseline"/>
        <w:rPr>
          <w:szCs w:val="20"/>
          <w:lang w:val="en-GB"/>
        </w:rPr>
      </w:pPr>
    </w:p>
    <w:p w14:paraId="4F874EB0" w14:textId="77777777">
      <w:pPr>
        <w:numPr>
          <w:ilvl w:val="1"/>
          <w:numId w:val="1"/>
        </w:numPr>
        <w:overflowPunct w:val="0"/>
        <w:autoSpaceDE w:val="0"/>
        <w:autoSpaceDN w:val="0"/>
        <w:adjustRightInd w:val="0"/>
        <w:ind w:left="567" w:hanging="567"/>
        <w:textAlignment w:val="baseline"/>
        <w:outlineLvl w:val="1"/>
        <w:rPr>
          <w:noProof/>
          <w:color w:val="000000"/>
          <w:szCs w:val="20"/>
          <w:lang w:val="en-GB"/>
        </w:rPr>
      </w:pPr>
      <w:r>
        <w:rPr>
          <w:noProof/>
          <w:szCs w:val="20"/>
          <w:lang w:val="en-GB"/>
        </w:rPr>
        <w:t>The</w:t>
      </w:r>
      <w:r>
        <w:rPr>
          <w:bCs/>
          <w:noProof/>
          <w:szCs w:val="20"/>
          <w:lang w:val="en-GB"/>
        </w:rPr>
        <w:t xml:space="preserve"> data and information required for this report were collected between November 2024 and February 2025. In total, 27 national contributions (questionnaire responses and/or notes from round tables) were received. </w:t>
      </w:r>
      <w:r>
        <w:rPr>
          <w:noProof/>
          <w:color w:val="000000"/>
          <w:szCs w:val="20"/>
          <w:lang w:val="en-GB"/>
        </w:rPr>
        <w:t xml:space="preserve">Consultations were based on EESC members’ own knowledge and involved social partners and civil society organisations. In some countries, national economic and social councils or equivalent bodies were involved; in others, government representatives were also consulted. </w:t>
      </w:r>
      <w:r>
        <w:rPr>
          <w:szCs w:val="20"/>
          <w:lang w:val="en-GB"/>
        </w:rPr>
        <w:t>In addition, four members of the EESC Liaison Group</w:t>
      </w:r>
      <w:r>
        <w:rPr>
          <w:sz w:val="24"/>
          <w:szCs w:val="20"/>
          <w:vertAlign w:val="superscript"/>
          <w:lang w:val="en-GB"/>
        </w:rPr>
        <w:footnoteReference w:id="7"/>
      </w:r>
      <w:r>
        <w:rPr>
          <w:szCs w:val="20"/>
          <w:lang w:val="en-GB"/>
        </w:rPr>
        <w:t xml:space="preserve"> also replied to the questionnaire.</w:t>
      </w:r>
    </w:p>
    <w:p w14:paraId="14E28E5B" w14:textId="77777777">
      <w:pPr>
        <w:overflowPunct w:val="0"/>
        <w:autoSpaceDE w:val="0"/>
        <w:autoSpaceDN w:val="0"/>
        <w:adjustRightInd w:val="0"/>
        <w:ind w:left="567"/>
        <w:textAlignment w:val="baseline"/>
        <w:rPr>
          <w:lang w:val="en-GB"/>
        </w:rPr>
      </w:pPr>
    </w:p>
    <w:p w14:paraId="527BF96C" w14:textId="77777777">
      <w:pPr>
        <w:keepNext/>
        <w:numPr>
          <w:ilvl w:val="0"/>
          <w:numId w:val="1"/>
        </w:numPr>
        <w:overflowPunct w:val="0"/>
        <w:autoSpaceDE w:val="0"/>
        <w:autoSpaceDN w:val="0"/>
        <w:adjustRightInd w:val="0"/>
        <w:ind w:left="567" w:hanging="567"/>
        <w:textAlignment w:val="baseline"/>
        <w:outlineLvl w:val="0"/>
        <w:rPr>
          <w:b/>
          <w:noProof/>
          <w:kern w:val="28"/>
          <w:lang w:val="en-GB"/>
        </w:rPr>
      </w:pPr>
      <w:r>
        <w:rPr>
          <w:b/>
          <w:noProof/>
          <w:kern w:val="28"/>
          <w:lang w:val="en-GB"/>
        </w:rPr>
        <w:t>Observations on the results of the consultation</w:t>
      </w:r>
    </w:p>
    <w:p w14:paraId="791C7F32" w14:textId="77777777">
      <w:pPr>
        <w:keepNext/>
        <w:overflowPunct w:val="0"/>
        <w:autoSpaceDE w:val="0"/>
        <w:autoSpaceDN w:val="0"/>
        <w:adjustRightInd w:val="0"/>
        <w:textAlignment w:val="baseline"/>
        <w:rPr>
          <w:lang w:val="en-GB"/>
        </w:rPr>
      </w:pPr>
    </w:p>
    <w:p w14:paraId="55488EA2" w14:textId="77777777">
      <w:pPr>
        <w:keepNext/>
        <w:numPr>
          <w:ilvl w:val="1"/>
          <w:numId w:val="1"/>
        </w:numPr>
        <w:overflowPunct w:val="0"/>
        <w:autoSpaceDE w:val="0"/>
        <w:autoSpaceDN w:val="0"/>
        <w:adjustRightInd w:val="0"/>
        <w:ind w:left="567" w:hanging="567"/>
        <w:textAlignment w:val="baseline"/>
        <w:outlineLvl w:val="1"/>
        <w:rPr>
          <w:szCs w:val="20"/>
          <w:lang w:val="en-GB"/>
        </w:rPr>
      </w:pPr>
      <w:r>
        <w:rPr>
          <w:i/>
          <w:iCs/>
          <w:szCs w:val="20"/>
          <w:lang w:val="en-GB"/>
        </w:rPr>
        <w:t>Section I: The reform and investment measures in the Member States, particularly those based on the country-specific recommendations 2024, and the implementation of these measures</w:t>
      </w:r>
    </w:p>
    <w:p w14:paraId="5B94C53A" w14:textId="77777777">
      <w:pPr>
        <w:keepNext/>
        <w:overflowPunct w:val="0"/>
        <w:autoSpaceDE w:val="0"/>
        <w:autoSpaceDN w:val="0"/>
        <w:adjustRightInd w:val="0"/>
        <w:textAlignment w:val="baseline"/>
        <w:rPr>
          <w:i/>
          <w:iCs/>
          <w:lang w:val="en-GB"/>
        </w:rPr>
      </w:pPr>
    </w:p>
    <w:p w14:paraId="755F1CE1" w14:textId="77777777">
      <w:pPr>
        <w:overflowPunct w:val="0"/>
        <w:autoSpaceDE w:val="0"/>
        <w:autoSpaceDN w:val="0"/>
        <w:adjustRightInd w:val="0"/>
        <w:textAlignment w:val="baseline"/>
        <w:rPr>
          <w:kern w:val="28"/>
          <w:u w:val="single"/>
          <w:lang w:val="en-GB"/>
        </w:rPr>
      </w:pPr>
      <w:r>
        <w:rPr>
          <w:kern w:val="28"/>
          <w:u w:val="single"/>
          <w:lang w:val="en-GB"/>
        </w:rPr>
        <w:t>Question 1:</w:t>
      </w:r>
      <w:r>
        <w:rPr>
          <w:kern w:val="28"/>
          <w:lang w:val="en-GB"/>
        </w:rPr>
        <w:t xml:space="preserve"> </w:t>
      </w:r>
      <w:r>
        <w:rPr>
          <w:b/>
          <w:lang w:val="en-GB"/>
        </w:rPr>
        <w:t>Are you aware of the priorities identified by the European Commission in the country-specific recommendations (CSRs) for your country in 2024? What is your general opinion of these CSRs?</w:t>
      </w:r>
    </w:p>
    <w:p w14:paraId="5CE3E9A2" w14:textId="77777777">
      <w:pPr>
        <w:overflowPunct w:val="0"/>
        <w:autoSpaceDE w:val="0"/>
        <w:autoSpaceDN w:val="0"/>
        <w:adjustRightInd w:val="0"/>
        <w:textAlignment w:val="baseline"/>
        <w:rPr>
          <w:lang w:val="en-GB"/>
        </w:rPr>
      </w:pPr>
    </w:p>
    <w:p w14:paraId="2E86DC78" w14:textId="77777777">
      <w:pPr>
        <w:overflowPunct w:val="0"/>
        <w:autoSpaceDE w:val="0"/>
        <w:autoSpaceDN w:val="0"/>
        <w:adjustRightInd w:val="0"/>
        <w:textAlignment w:val="baseline"/>
        <w:rPr>
          <w:i/>
          <w:iCs/>
          <w:lang w:val="en-GB"/>
        </w:rPr>
      </w:pPr>
      <w:r>
        <w:rPr>
          <w:lang w:val="en-GB"/>
        </w:rPr>
        <w:t>In all Member States, organised civil society (OCS) were generally aware of the priorities that were identified by the European Commission in the country-specific recommendations for their respective countries in 2024.</w:t>
      </w:r>
    </w:p>
    <w:p w14:paraId="06C4C1A9" w14:textId="77777777">
      <w:pPr>
        <w:overflowPunct w:val="0"/>
        <w:autoSpaceDE w:val="0"/>
        <w:autoSpaceDN w:val="0"/>
        <w:adjustRightInd w:val="0"/>
        <w:textAlignment w:val="baseline"/>
        <w:rPr>
          <w:i/>
          <w:iCs/>
          <w:lang w:val="en-GB"/>
        </w:rPr>
      </w:pPr>
    </w:p>
    <w:p w14:paraId="4546309C" w14:textId="77777777">
      <w:pPr>
        <w:overflowPunct w:val="0"/>
        <w:autoSpaceDE w:val="0"/>
        <w:autoSpaceDN w:val="0"/>
        <w:adjustRightInd w:val="0"/>
        <w:textAlignment w:val="baseline"/>
        <w:rPr>
          <w:lang w:val="en-GB" w:eastAsia="fr-BE"/>
        </w:rPr>
      </w:pPr>
      <w:r>
        <w:rPr>
          <w:lang w:val="en-GB" w:eastAsia="fr-BE"/>
        </w:rPr>
        <w:t>OCS in AT, BE, BG, CY, HR (GI</w:t>
      </w:r>
      <w:r>
        <w:rPr>
          <w:sz w:val="24"/>
          <w:vertAlign w:val="superscript"/>
          <w:lang w:val="en-GB" w:eastAsia="fr-BE"/>
        </w:rPr>
        <w:footnoteReference w:id="8"/>
      </w:r>
      <w:r>
        <w:rPr>
          <w:lang w:val="en-GB" w:eastAsia="fr-BE"/>
        </w:rPr>
        <w:t>), CZ, EE, FR, EL, IE, MT, LT, NL (GII and GIII),PL, PT, RO, ES (GII) and SE viewed these priorities to be positive. Among the most important priorities according to OCS in some of these Member States were the following.</w:t>
      </w:r>
    </w:p>
    <w:p w14:paraId="30C39DB3" w14:textId="77777777">
      <w:pPr>
        <w:overflowPunct w:val="0"/>
        <w:autoSpaceDE w:val="0"/>
        <w:autoSpaceDN w:val="0"/>
        <w:adjustRightInd w:val="0"/>
        <w:textAlignment w:val="baseline"/>
        <w:rPr>
          <w:lang w:val="en-GB" w:eastAsia="fr-BE"/>
        </w:rPr>
      </w:pPr>
    </w:p>
    <w:p w14:paraId="5B85AB60" w14:textId="77777777">
      <w:pPr>
        <w:overflowPunct w:val="0"/>
        <w:autoSpaceDE w:val="0"/>
        <w:autoSpaceDN w:val="0"/>
        <w:adjustRightInd w:val="0"/>
        <w:textAlignment w:val="baseline"/>
        <w:rPr>
          <w:szCs w:val="20"/>
          <w:lang w:val="en-GB"/>
        </w:rPr>
      </w:pPr>
      <w:r>
        <w:rPr>
          <w:b/>
          <w:bCs/>
          <w:szCs w:val="20"/>
          <w:lang w:val="en-GB"/>
        </w:rPr>
        <w:t>Fiscal and economic policy</w:t>
      </w:r>
      <w:r>
        <w:rPr>
          <w:szCs w:val="20"/>
          <w:lang w:val="en-GB"/>
        </w:rPr>
        <w:t>: In AT, BE, CZ, EE, EL, IE and RO, OCS stressed the importance of sound fiscal policies for long-term financial stability and growth.</w:t>
      </w:r>
    </w:p>
    <w:p w14:paraId="320C696D" w14:textId="77777777">
      <w:pPr>
        <w:overflowPunct w:val="0"/>
        <w:autoSpaceDE w:val="0"/>
        <w:autoSpaceDN w:val="0"/>
        <w:adjustRightInd w:val="0"/>
        <w:textAlignment w:val="baseline"/>
        <w:rPr>
          <w:szCs w:val="20"/>
          <w:lang w:val="en-GB"/>
        </w:rPr>
      </w:pPr>
    </w:p>
    <w:p w14:paraId="2135557D" w14:textId="77777777">
      <w:pPr>
        <w:overflowPunct w:val="0"/>
        <w:autoSpaceDE w:val="0"/>
        <w:autoSpaceDN w:val="0"/>
        <w:adjustRightInd w:val="0"/>
        <w:textAlignment w:val="baseline"/>
        <w:rPr>
          <w:szCs w:val="20"/>
          <w:lang w:val="en-GB"/>
        </w:rPr>
      </w:pPr>
      <w:r>
        <w:rPr>
          <w:b/>
          <w:bCs/>
          <w:szCs w:val="20"/>
          <w:lang w:val="en-GB"/>
        </w:rPr>
        <w:t>Social policy and inclusion</w:t>
      </w:r>
      <w:r>
        <w:rPr>
          <w:szCs w:val="20"/>
          <w:lang w:val="en-GB"/>
        </w:rPr>
        <w:t>: In AT, CZ, EE, IE, IT, PT and ES, OCS highlighted the importance of improving social policies, especially in areas like healthcare, inequality, inclusion and combatting poverty. Although OCS in Italy did not have a position on its general perception of these priorities, it was unanimous on the importance of integrating the social dimension (and in particular the need for clear indicators).</w:t>
      </w:r>
    </w:p>
    <w:p w14:paraId="161D5C8D" w14:textId="77777777">
      <w:pPr>
        <w:overflowPunct w:val="0"/>
        <w:autoSpaceDE w:val="0"/>
        <w:autoSpaceDN w:val="0"/>
        <w:adjustRightInd w:val="0"/>
        <w:textAlignment w:val="baseline"/>
        <w:rPr>
          <w:szCs w:val="20"/>
          <w:lang w:val="en-GB"/>
        </w:rPr>
      </w:pPr>
    </w:p>
    <w:p w14:paraId="7F745347" w14:textId="77777777">
      <w:pPr>
        <w:overflowPunct w:val="0"/>
        <w:autoSpaceDE w:val="0"/>
        <w:autoSpaceDN w:val="0"/>
        <w:adjustRightInd w:val="0"/>
        <w:textAlignment w:val="baseline"/>
        <w:rPr>
          <w:lang w:val="en-GB"/>
        </w:rPr>
      </w:pPr>
      <w:r>
        <w:rPr>
          <w:b/>
          <w:bCs/>
          <w:szCs w:val="20"/>
          <w:lang w:val="en-GB"/>
        </w:rPr>
        <w:t>Green transition and sustainability</w:t>
      </w:r>
      <w:r>
        <w:rPr>
          <w:szCs w:val="20"/>
          <w:lang w:val="en-GB"/>
        </w:rPr>
        <w:t>: In AT, EE and IE, OCS underlined the importance of the green transition and integrating environmental goals into public policy.</w:t>
      </w:r>
    </w:p>
    <w:p w14:paraId="2CABC4A1" w14:textId="77777777">
      <w:pPr>
        <w:overflowPunct w:val="0"/>
        <w:autoSpaceDE w:val="0"/>
        <w:autoSpaceDN w:val="0"/>
        <w:adjustRightInd w:val="0"/>
        <w:textAlignment w:val="baseline"/>
        <w:rPr>
          <w:lang w:val="en-GB"/>
        </w:rPr>
      </w:pPr>
    </w:p>
    <w:p w14:paraId="54A31573" w14:textId="77777777">
      <w:pPr>
        <w:overflowPunct w:val="0"/>
        <w:autoSpaceDE w:val="0"/>
        <w:autoSpaceDN w:val="0"/>
        <w:adjustRightInd w:val="0"/>
        <w:textAlignment w:val="baseline"/>
        <w:rPr>
          <w:lang w:val="en-GB" w:eastAsia="fr-BE"/>
        </w:rPr>
      </w:pPr>
      <w:r>
        <w:rPr>
          <w:b/>
          <w:bCs/>
          <w:lang w:val="en-GB"/>
        </w:rPr>
        <w:t>Administrative capacity and the implementation of the RRPs:</w:t>
      </w:r>
      <w:r>
        <w:rPr>
          <w:lang w:val="en-GB"/>
        </w:rPr>
        <w:t xml:space="preserve"> In BE, CZ, EE and IT, OCS emphasised the need to further </w:t>
      </w:r>
      <w:r>
        <w:rPr>
          <w:lang w:val="en-GB" w:eastAsia="fr-BE"/>
        </w:rPr>
        <w:t>strengthen administrative capacity, in particular to ensure the effective implementation of the RRPs.</w:t>
      </w:r>
    </w:p>
    <w:p w14:paraId="0F7AC920" w14:textId="77777777">
      <w:pPr>
        <w:overflowPunct w:val="0"/>
        <w:autoSpaceDE w:val="0"/>
        <w:autoSpaceDN w:val="0"/>
        <w:adjustRightInd w:val="0"/>
        <w:textAlignment w:val="baseline"/>
        <w:rPr>
          <w:lang w:val="en-GB" w:eastAsia="fr-BE"/>
        </w:rPr>
      </w:pPr>
    </w:p>
    <w:p w14:paraId="74829D20" w14:textId="2EE5A720">
      <w:pPr>
        <w:overflowPunct w:val="0"/>
        <w:autoSpaceDE w:val="0"/>
        <w:autoSpaceDN w:val="0"/>
        <w:adjustRightInd w:val="0"/>
        <w:textAlignment w:val="baseline"/>
        <w:rPr>
          <w:lang w:val="en-GB" w:eastAsia="fr-BE"/>
        </w:rPr>
      </w:pPr>
      <w:r>
        <w:rPr>
          <w:lang w:val="en-GB" w:eastAsia="fr-BE"/>
        </w:rPr>
        <w:t>OCS in HR (GII), DE, LU, NL (GI), SK and S</w:t>
      </w:r>
      <w:r>
        <w:rPr>
          <w:lang w:val="en-GB" w:eastAsia="fr-BE"/>
        </w:rPr>
        <w:t>I</w:t>
      </w:r>
      <w:r>
        <w:rPr>
          <w:lang w:val="en-GB" w:eastAsia="fr-BE"/>
        </w:rPr>
        <w:t xml:space="preserve"> took a neutral stance on these priorities, while organised civil society in DK took a negative stance on the priorities identified by the Commission in the recommendations for their country.</w:t>
      </w:r>
    </w:p>
    <w:p w14:paraId="51D2BFEC" w14:textId="77777777">
      <w:pPr>
        <w:overflowPunct w:val="0"/>
        <w:autoSpaceDE w:val="0"/>
        <w:autoSpaceDN w:val="0"/>
        <w:adjustRightInd w:val="0"/>
        <w:textAlignment w:val="baseline"/>
        <w:rPr>
          <w:lang w:val="en-GB" w:eastAsia="fr-BE"/>
        </w:rPr>
      </w:pPr>
    </w:p>
    <w:p w14:paraId="1D199EC6" w14:textId="77777777">
      <w:pPr>
        <w:overflowPunct w:val="0"/>
        <w:autoSpaceDE w:val="0"/>
        <w:autoSpaceDN w:val="0"/>
        <w:adjustRightInd w:val="0"/>
        <w:textAlignment w:val="baseline"/>
        <w:rPr>
          <w:lang w:val="en-GB" w:eastAsia="fr-BE"/>
        </w:rPr>
      </w:pPr>
      <w:r>
        <w:rPr>
          <w:kern w:val="28"/>
          <w:u w:val="single"/>
          <w:lang w:val="en-GB"/>
        </w:rPr>
        <w:t>Question 2:</w:t>
      </w:r>
      <w:r>
        <w:rPr>
          <w:b/>
          <w:lang w:val="en-GB"/>
        </w:rPr>
        <w:t xml:space="preserve"> Do these recommendations address the challenges facing your country? Please explain why.</w:t>
      </w:r>
    </w:p>
    <w:p w14:paraId="7AECC3D4" w14:textId="77777777">
      <w:pPr>
        <w:overflowPunct w:val="0"/>
        <w:autoSpaceDE w:val="0"/>
        <w:autoSpaceDN w:val="0"/>
        <w:adjustRightInd w:val="0"/>
        <w:textAlignment w:val="baseline"/>
        <w:rPr>
          <w:lang w:val="en-GB"/>
        </w:rPr>
      </w:pPr>
    </w:p>
    <w:p w14:paraId="68219B2B" w14:textId="3B495183">
      <w:pPr>
        <w:overflowPunct w:val="0"/>
        <w:autoSpaceDE w:val="0"/>
        <w:autoSpaceDN w:val="0"/>
        <w:adjustRightInd w:val="0"/>
        <w:textAlignment w:val="baseline"/>
        <w:rPr>
          <w:lang w:val="en-GB"/>
        </w:rPr>
      </w:pPr>
      <w:r>
        <w:rPr>
          <w:lang w:val="en-GB"/>
        </w:rPr>
        <w:t>According to OCS in AT, BG, CY, HR, EE, FR, EL, HU, MT, PL, PT, RO, SK, S</w:t>
      </w:r>
      <w:r>
        <w:rPr>
          <w:lang w:val="en-GB"/>
        </w:rPr>
        <w:t>I</w:t>
      </w:r>
      <w:r>
        <w:rPr>
          <w:lang w:val="en-GB"/>
        </w:rPr>
        <w:t xml:space="preserve"> and ES (GII) these recommendations </w:t>
      </w:r>
      <w:r>
        <w:rPr>
          <w:b/>
          <w:bCs/>
          <w:lang w:val="en-GB"/>
        </w:rPr>
        <w:t>do address</w:t>
      </w:r>
      <w:r>
        <w:rPr>
          <w:lang w:val="en-GB"/>
        </w:rPr>
        <w:t xml:space="preserve"> the challenges facing their countries. These challenges were mainly economic in nature, particularly with regard to fiscal stability and reforms. There was also a recurring focus on the need for social protection and resilience, green and digital transitions, a strengthened defence and healthcare sectors, and the importance of public service sustainability. They also emphasised the need for better institutional coordination, effective governance and improvements in public administration.</w:t>
      </w:r>
    </w:p>
    <w:p w14:paraId="6C4AA3E6" w14:textId="77777777">
      <w:pPr>
        <w:overflowPunct w:val="0"/>
        <w:autoSpaceDE w:val="0"/>
        <w:autoSpaceDN w:val="0"/>
        <w:adjustRightInd w:val="0"/>
        <w:textAlignment w:val="baseline"/>
        <w:rPr>
          <w:lang w:val="en-GB"/>
        </w:rPr>
      </w:pPr>
    </w:p>
    <w:p w14:paraId="067EA23F" w14:textId="77777777">
      <w:pPr>
        <w:overflowPunct w:val="0"/>
        <w:autoSpaceDE w:val="0"/>
        <w:autoSpaceDN w:val="0"/>
        <w:adjustRightInd w:val="0"/>
        <w:textAlignment w:val="baseline"/>
        <w:rPr>
          <w:lang w:val="en-GB"/>
        </w:rPr>
      </w:pPr>
      <w:r>
        <w:rPr>
          <w:lang w:val="en-GB"/>
        </w:rPr>
        <w:t>OCS in NL, IE, LV, LT and ES (GI and GIII)</w:t>
      </w:r>
      <w:r>
        <w:rPr>
          <w:b/>
          <w:bCs/>
          <w:lang w:val="en-GB"/>
        </w:rPr>
        <w:t xml:space="preserve"> had mixed views</w:t>
      </w:r>
      <w:r>
        <w:rPr>
          <w:lang w:val="en-GB"/>
        </w:rPr>
        <w:t>, depending on the recommendation and the issues addressed. For example, in these countries, OCS called for a strong focus on current challenges such as housing, social protection, cost of living, energy costs and the need for green transition investments and the importance of healthcare and social services. These countries were also facing challenges in labour markets, particularly with regard to workforce development, education and skills gaps. Additionally, there was a recurring concern about public spending and taxation to support these reforms and transitions.</w:t>
      </w:r>
    </w:p>
    <w:p w14:paraId="43230FBF" w14:textId="77777777">
      <w:pPr>
        <w:overflowPunct w:val="0"/>
        <w:autoSpaceDE w:val="0"/>
        <w:autoSpaceDN w:val="0"/>
        <w:adjustRightInd w:val="0"/>
        <w:textAlignment w:val="baseline"/>
        <w:rPr>
          <w:lang w:val="en-GB"/>
        </w:rPr>
      </w:pPr>
    </w:p>
    <w:p w14:paraId="331FE974" w14:textId="77777777">
      <w:pPr>
        <w:overflowPunct w:val="0"/>
        <w:autoSpaceDE w:val="0"/>
        <w:autoSpaceDN w:val="0"/>
        <w:adjustRightInd w:val="0"/>
        <w:textAlignment w:val="baseline"/>
        <w:rPr>
          <w:lang w:val="en-GB" w:eastAsia="fr-BE"/>
        </w:rPr>
      </w:pPr>
      <w:r>
        <w:rPr>
          <w:lang w:val="en-GB"/>
        </w:rPr>
        <w:t>In DK, FI and IT, OCS</w:t>
      </w:r>
      <w:r>
        <w:rPr>
          <w:b/>
          <w:bCs/>
          <w:lang w:val="en-GB"/>
        </w:rPr>
        <w:t xml:space="preserve"> believed the challenges were not sufficiently addressed</w:t>
      </w:r>
      <w:r>
        <w:rPr>
          <w:lang w:val="en-GB"/>
        </w:rPr>
        <w:t>. For example, OCS in FI and IT shared common concerns about economic growth, social issues, skills development and healthcare reforms. There was also a strong emphasis on improving public policies and addressing inequalities.</w:t>
      </w:r>
    </w:p>
    <w:p w14:paraId="6A4BE386" w14:textId="77777777">
      <w:pPr>
        <w:overflowPunct w:val="0"/>
        <w:autoSpaceDE w:val="0"/>
        <w:autoSpaceDN w:val="0"/>
        <w:adjustRightInd w:val="0"/>
        <w:textAlignment w:val="baseline"/>
        <w:rPr>
          <w:lang w:val="en-GB"/>
        </w:rPr>
      </w:pPr>
    </w:p>
    <w:p w14:paraId="7C648A74" w14:textId="77777777">
      <w:pPr>
        <w:overflowPunct w:val="0"/>
        <w:autoSpaceDE w:val="0"/>
        <w:autoSpaceDN w:val="0"/>
        <w:adjustRightInd w:val="0"/>
        <w:textAlignment w:val="baseline"/>
        <w:rPr>
          <w:lang w:val="en-GB" w:eastAsia="fr-BE"/>
        </w:rPr>
      </w:pPr>
      <w:r>
        <w:rPr>
          <w:lang w:val="en-GB"/>
        </w:rPr>
        <w:t>OCS in BE, CZ, DE, LU and SE</w:t>
      </w:r>
      <w:r>
        <w:rPr>
          <w:b/>
          <w:bCs/>
          <w:lang w:val="en-GB"/>
        </w:rPr>
        <w:t xml:space="preserve"> underlined the inadequacy of the recommendations</w:t>
      </w:r>
      <w:r>
        <w:rPr>
          <w:lang w:val="en-GB"/>
        </w:rPr>
        <w:t xml:space="preserve"> to meet the challenges facing their countries. In SE and LU, OCS shared concerns related to energy pricing, while in DE and LU, OCS also underlined social issues (especially inequality, poverty, the need to strengthen decent work, collective bargaining and social security).</w:t>
      </w:r>
    </w:p>
    <w:p w14:paraId="3820913B" w14:textId="77777777">
      <w:pPr>
        <w:overflowPunct w:val="0"/>
        <w:autoSpaceDE w:val="0"/>
        <w:autoSpaceDN w:val="0"/>
        <w:adjustRightInd w:val="0"/>
        <w:textAlignment w:val="baseline"/>
        <w:rPr>
          <w:lang w:val="en-GB" w:eastAsia="fr-BE"/>
        </w:rPr>
      </w:pPr>
    </w:p>
    <w:p w14:paraId="54705F78" w14:textId="77777777">
      <w:pPr>
        <w:overflowPunct w:val="0"/>
        <w:autoSpaceDE w:val="0"/>
        <w:autoSpaceDN w:val="0"/>
        <w:adjustRightInd w:val="0"/>
        <w:textAlignment w:val="baseline"/>
        <w:rPr>
          <w:kern w:val="28"/>
          <w:lang w:val="en-GB"/>
        </w:rPr>
      </w:pPr>
      <w:r>
        <w:rPr>
          <w:kern w:val="28"/>
          <w:u w:val="single"/>
          <w:lang w:val="en-GB"/>
        </w:rPr>
        <w:t>Question 3:</w:t>
      </w:r>
      <w:r>
        <w:rPr>
          <w:kern w:val="28"/>
          <w:lang w:val="en-GB"/>
        </w:rPr>
        <w:t xml:space="preserve"> </w:t>
      </w:r>
      <w:r>
        <w:rPr>
          <w:b/>
          <w:lang w:val="en-GB"/>
        </w:rPr>
        <w:t>What do you think of how your government is translating these recommendations into tangible political action? Please explain your reasons.</w:t>
      </w:r>
    </w:p>
    <w:p w14:paraId="760B7308" w14:textId="666F5FC6">
      <w:pPr>
        <w:contextualSpacing/>
        <w:rPr>
          <w:rFonts w:eastAsia="Calibri"/>
          <w:noProof/>
          <w:lang w:val="en-GB"/>
        </w:rPr>
      </w:pPr>
      <w:r>
        <w:rPr>
          <w:rFonts w:eastAsia="Calibri"/>
          <w:noProof/>
          <w:lang w:val="en-GB"/>
        </w:rPr>
        <w:t>OCS in</w:t>
      </w:r>
      <w:r>
        <w:rPr>
          <w:rFonts w:eastAsia="Calibri"/>
          <w:b/>
          <w:bCs/>
          <w:noProof/>
          <w:lang w:val="en-GB"/>
        </w:rPr>
        <w:t xml:space="preserve"> </w:t>
      </w:r>
      <w:r>
        <w:rPr>
          <w:rFonts w:eastAsia="Calibri"/>
          <w:noProof/>
          <w:lang w:val="en-GB"/>
        </w:rPr>
        <w:t>CY, S</w:t>
      </w:r>
      <w:r>
        <w:rPr>
          <w:rFonts w:eastAsia="Calibri"/>
          <w:noProof/>
          <w:lang w:val="en-GB"/>
        </w:rPr>
        <w:t>I</w:t>
      </w:r>
      <w:r>
        <w:rPr>
          <w:rFonts w:eastAsia="Calibri"/>
          <w:noProof/>
          <w:lang w:val="en-GB"/>
        </w:rPr>
        <w:t xml:space="preserve"> and SE </w:t>
      </w:r>
      <w:r>
        <w:rPr>
          <w:rFonts w:eastAsia="Calibri"/>
          <w:b/>
          <w:bCs/>
          <w:noProof/>
          <w:lang w:val="en-GB"/>
        </w:rPr>
        <w:t>gave positive assessments of</w:t>
      </w:r>
      <w:r>
        <w:rPr>
          <w:rFonts w:eastAsia="Calibri"/>
          <w:noProof/>
          <w:lang w:val="en-GB"/>
        </w:rPr>
        <w:t xml:space="preserve"> how their governements had turned CSRs into tangible political actions. OCS in S</w:t>
      </w:r>
      <w:r>
        <w:rPr>
          <w:rFonts w:eastAsia="Calibri"/>
          <w:noProof/>
          <w:lang w:val="en-GB"/>
        </w:rPr>
        <w:t>I</w:t>
      </w:r>
      <w:r>
        <w:rPr>
          <w:rFonts w:eastAsia="Calibri"/>
          <w:noProof/>
          <w:lang w:val="en-GB"/>
        </w:rPr>
        <w:t xml:space="preserve"> and SE explained that the governments in their countries were taking steps to align with, implement or address the suggestions and challenges set out in the recommendations.</w:t>
      </w:r>
    </w:p>
    <w:p w14:paraId="3048DE16" w14:textId="77777777">
      <w:pPr>
        <w:contextualSpacing/>
        <w:rPr>
          <w:rFonts w:eastAsia="Calibri"/>
          <w:noProof/>
          <w:lang w:val="en-GB"/>
        </w:rPr>
      </w:pPr>
    </w:p>
    <w:p w14:paraId="767CC649" w14:textId="59BA28C3">
      <w:pPr>
        <w:overflowPunct w:val="0"/>
        <w:autoSpaceDE w:val="0"/>
        <w:autoSpaceDN w:val="0"/>
        <w:adjustRightInd w:val="0"/>
        <w:textAlignment w:val="baseline"/>
        <w:rPr>
          <w:lang w:val="en-GB"/>
        </w:rPr>
      </w:pPr>
      <w:r>
        <w:rPr>
          <w:lang w:val="en-GB"/>
        </w:rPr>
        <w:t>In AT, BG, HR, CZ, DK, EE, FR, DE, EL, LV, MT (GI), PT, S</w:t>
      </w:r>
      <w:r>
        <w:rPr>
          <w:lang w:val="en-GB"/>
        </w:rPr>
        <w:t>I</w:t>
      </w:r>
      <w:r>
        <w:rPr>
          <w:lang w:val="en-GB"/>
        </w:rPr>
        <w:t xml:space="preserve"> and ES (GI and GII), OCS adopted a </w:t>
      </w:r>
      <w:r>
        <w:rPr>
          <w:b/>
          <w:bCs/>
          <w:lang w:val="en-GB"/>
        </w:rPr>
        <w:t>neutral position</w:t>
      </w:r>
      <w:r>
        <w:rPr>
          <w:lang w:val="en-GB"/>
        </w:rPr>
        <w:t xml:space="preserve"> on this issue. In FR, DE, EL and LT, OCS underlined the challenges their governments were facing in turning EU recommendations into action, which often involved political instability or lack of political will. In AT, BG and LT, OCS noted that governance and institutional issues had impacted the implementation of reforms. In AT, HR, LV, LT, SK and ES (GI and GII), other issues raised included the slow pace of reforms / implementation of recommendations, especially during times of elections, interim governments and public sector challenges. OCS in HR, CZ, LT, PT and SK also highlighted the need for a long-term strategic vision and consistent policy efforts to address structural issues.</w:t>
      </w:r>
    </w:p>
    <w:p w14:paraId="2BCFC59F" w14:textId="77777777">
      <w:pPr>
        <w:contextualSpacing/>
        <w:rPr>
          <w:rFonts w:eastAsia="Calibri"/>
          <w:noProof/>
          <w:lang w:val="en-GB"/>
        </w:rPr>
      </w:pPr>
    </w:p>
    <w:p w14:paraId="5CDD3C34" w14:textId="77777777">
      <w:pPr>
        <w:contextualSpacing/>
        <w:rPr>
          <w:rFonts w:eastAsia="Calibri"/>
          <w:noProof/>
          <w:lang w:val="en-GB"/>
        </w:rPr>
      </w:pPr>
      <w:r>
        <w:rPr>
          <w:rFonts w:eastAsia="Calibri"/>
          <w:noProof/>
          <w:lang w:val="en-GB"/>
        </w:rPr>
        <w:t xml:space="preserve">In BE, FI, HU, IE, LU, LT, NL and RO, OCS </w:t>
      </w:r>
      <w:r>
        <w:rPr>
          <w:rFonts w:eastAsia="Calibri"/>
          <w:b/>
          <w:bCs/>
          <w:noProof/>
          <w:lang w:val="en-GB"/>
        </w:rPr>
        <w:t>gave negative assessments</w:t>
      </w:r>
      <w:r>
        <w:rPr>
          <w:rFonts w:eastAsia="Calibri"/>
          <w:noProof/>
          <w:lang w:val="en-GB"/>
        </w:rPr>
        <w:t xml:space="preserve"> of how their governements had turned the CSRs into tangible political actions. For example, in FI, IE, LU and RO, OCS stressed that actions to respond to recommendations were slow or insufficient, with governments struggling to implement reforms effectively. In these countries, the governments’ lack of long-term strategic planning to address systemic issues and sustain improvements was also emphasised.</w:t>
      </w:r>
    </w:p>
    <w:p w14:paraId="2E5B6FC2" w14:textId="77777777">
      <w:pPr>
        <w:contextualSpacing/>
        <w:rPr>
          <w:rFonts w:eastAsia="Calibri"/>
          <w:noProof/>
          <w:lang w:val="en-GB"/>
        </w:rPr>
      </w:pPr>
    </w:p>
    <w:p w14:paraId="04DB294A" w14:textId="77777777">
      <w:pPr>
        <w:overflowPunct w:val="0"/>
        <w:autoSpaceDE w:val="0"/>
        <w:autoSpaceDN w:val="0"/>
        <w:adjustRightInd w:val="0"/>
        <w:textAlignment w:val="baseline"/>
        <w:rPr>
          <w:lang w:val="en-GB"/>
        </w:rPr>
      </w:pPr>
      <w:r>
        <w:rPr>
          <w:lang w:val="en-GB"/>
        </w:rPr>
        <w:t>OCS in FI, IE, IT and RO shared concerns over resources, funding and the level of priority given by the government, particularly in healthcare, social services and infrastructure. In these countries there were also concerns about social services and the welfare system, particularly in healthcare and infrastructure, with a focus on the need for improved funding, accessibility and quality. In FI, IE, LU, NL and RO, OCS highlighted the political and governance challenges that were impacting the successful implementation of reforms, including political instability, resistance or inaction.</w:t>
      </w:r>
    </w:p>
    <w:p w14:paraId="66CBBE1E" w14:textId="77777777">
      <w:pPr>
        <w:overflowPunct w:val="0"/>
        <w:autoSpaceDE w:val="0"/>
        <w:autoSpaceDN w:val="0"/>
        <w:adjustRightInd w:val="0"/>
        <w:textAlignment w:val="baseline"/>
        <w:rPr>
          <w:kern w:val="28"/>
          <w:u w:val="single"/>
          <w:lang w:val="en-GB"/>
        </w:rPr>
      </w:pPr>
    </w:p>
    <w:p w14:paraId="3149749E" w14:textId="77777777">
      <w:pPr>
        <w:overflowPunct w:val="0"/>
        <w:autoSpaceDE w:val="0"/>
        <w:autoSpaceDN w:val="0"/>
        <w:adjustRightInd w:val="0"/>
        <w:textAlignment w:val="baseline"/>
        <w:rPr>
          <w:b/>
          <w:lang w:val="en-GB"/>
        </w:rPr>
      </w:pPr>
      <w:r>
        <w:rPr>
          <w:kern w:val="28"/>
          <w:u w:val="single"/>
          <w:lang w:val="en-GB"/>
        </w:rPr>
        <w:t>Question 4:</w:t>
      </w:r>
      <w:r>
        <w:rPr>
          <w:kern w:val="28"/>
          <w:lang w:val="en-GB"/>
        </w:rPr>
        <w:t xml:space="preserve"> </w:t>
      </w:r>
      <w:r>
        <w:rPr>
          <w:b/>
          <w:lang w:val="en-GB"/>
        </w:rPr>
        <w:t>How is organised civil society involved in the dialogue between your government and the European Commission? What are the positive and negative points? What would improve the involvement of organised civil society?</w:t>
      </w:r>
    </w:p>
    <w:p w14:paraId="6A0BA491" w14:textId="0FE034B7">
      <w:pPr>
        <w:contextualSpacing/>
        <w:rPr>
          <w:rFonts w:eastAsia="Calibri"/>
          <w:b/>
          <w:bCs/>
          <w:noProof/>
          <w:lang w:val="en-GB"/>
        </w:rPr>
      </w:pPr>
      <w:r>
        <w:rPr>
          <w:rFonts w:eastAsia="Calibri"/>
          <w:b/>
          <w:bCs/>
          <w:noProof/>
          <w:lang w:val="en-GB"/>
        </w:rPr>
        <w:t>Involvement of OCS in the dialogue between the government and the Com</w:t>
      </w:r>
      <w:r>
        <w:rPr>
          <w:rFonts w:eastAsia="Calibri"/>
          <w:b/>
          <w:bCs/>
          <w:noProof/>
          <w:lang w:val="en-GB"/>
        </w:rPr>
        <w:t>m</w:t>
      </w:r>
      <w:r>
        <w:rPr>
          <w:rFonts w:eastAsia="Calibri"/>
          <w:b/>
          <w:bCs/>
          <w:noProof/>
          <w:lang w:val="en-GB"/>
        </w:rPr>
        <w:t>ission</w:t>
      </w:r>
    </w:p>
    <w:p w14:paraId="5BB54057" w14:textId="55BAA804">
      <w:pPr>
        <w:contextualSpacing/>
        <w:rPr>
          <w:rFonts w:eastAsia="Calibri"/>
          <w:noProof/>
          <w:lang w:val="en-GB"/>
        </w:rPr>
      </w:pPr>
      <w:r>
        <w:rPr>
          <w:rFonts w:eastAsia="Calibri"/>
          <w:noProof/>
          <w:lang w:val="en-GB"/>
        </w:rPr>
        <w:t xml:space="preserve">SK and SE spoke of active engagement, while in AT, BG, CY, CZ, DK, DE, IE, IT, LV, LT, LU, MT and ES, OCS explained that engagement was </w:t>
      </w:r>
      <w:r>
        <w:rPr>
          <w:rFonts w:eastAsia="Calibri"/>
          <w:b/>
          <w:bCs/>
          <w:noProof/>
          <w:lang w:val="en-GB"/>
        </w:rPr>
        <w:t>visible but not sufficient</w:t>
      </w:r>
      <w:r>
        <w:rPr>
          <w:rFonts w:eastAsia="Calibri"/>
          <w:noProof/>
          <w:lang w:val="en-GB"/>
        </w:rPr>
        <w:t>. In BE, HR (GII and GIII), EE, FR, EL, HU, NL (GI), PL, PT, RO and S</w:t>
      </w:r>
      <w:r>
        <w:rPr>
          <w:rFonts w:eastAsia="Calibri"/>
          <w:noProof/>
          <w:lang w:val="en-GB"/>
        </w:rPr>
        <w:t>I</w:t>
      </w:r>
      <w:r>
        <w:rPr>
          <w:rFonts w:eastAsia="Calibri"/>
          <w:noProof/>
          <w:lang w:val="en-GB"/>
        </w:rPr>
        <w:t xml:space="preserve">, involvement was perceived to be </w:t>
      </w:r>
      <w:r>
        <w:rPr>
          <w:rFonts w:eastAsia="Calibri"/>
          <w:b/>
          <w:bCs/>
          <w:noProof/>
          <w:lang w:val="en-GB"/>
        </w:rPr>
        <w:t>weak</w:t>
      </w:r>
      <w:r>
        <w:rPr>
          <w:rFonts w:eastAsia="Calibri"/>
          <w:noProof/>
          <w:lang w:val="en-GB"/>
        </w:rPr>
        <w:t xml:space="preserve">, while NL (GII and GIII) reported </w:t>
      </w:r>
      <w:r>
        <w:rPr>
          <w:rFonts w:eastAsia="Calibri"/>
          <w:b/>
          <w:bCs/>
          <w:noProof/>
          <w:lang w:val="en-GB"/>
        </w:rPr>
        <w:t>no involvement at all</w:t>
      </w:r>
      <w:r>
        <w:rPr>
          <w:rFonts w:eastAsia="Calibri"/>
          <w:noProof/>
          <w:lang w:val="en-GB"/>
        </w:rPr>
        <w:t>.</w:t>
      </w:r>
    </w:p>
    <w:p w14:paraId="53723880" w14:textId="77777777">
      <w:pPr>
        <w:contextualSpacing/>
        <w:rPr>
          <w:rFonts w:eastAsia="Calibri"/>
          <w:noProof/>
          <w:lang w:val="en-GB"/>
        </w:rPr>
      </w:pPr>
    </w:p>
    <w:p w14:paraId="5FEE59BE" w14:textId="77777777">
      <w:pPr>
        <w:contextualSpacing/>
        <w:rPr>
          <w:rFonts w:eastAsia="Calibri"/>
          <w:b/>
          <w:bCs/>
          <w:noProof/>
          <w:lang w:val="en-GB"/>
        </w:rPr>
      </w:pPr>
      <w:r>
        <w:rPr>
          <w:rFonts w:eastAsia="Calibri"/>
          <w:b/>
          <w:bCs/>
          <w:noProof/>
          <w:lang w:val="en-GB"/>
        </w:rPr>
        <w:t>Positive points raised:</w:t>
      </w:r>
    </w:p>
    <w:p w14:paraId="55F5C6A8" w14:textId="64521607">
      <w:pPr>
        <w:contextualSpacing/>
        <w:rPr>
          <w:rFonts w:eastAsia="Calibri"/>
          <w:b/>
          <w:bCs/>
          <w:noProof/>
          <w:lang w:val="en-GB"/>
        </w:rPr>
      </w:pPr>
      <w:r>
        <w:rPr>
          <w:rFonts w:eastAsia="Calibri"/>
          <w:noProof/>
          <w:lang w:val="en-GB"/>
        </w:rPr>
        <w:t>OCS in several countries (AT, CZ, IE, LU, RO, SK, S</w:t>
      </w:r>
      <w:r>
        <w:rPr>
          <w:rFonts w:eastAsia="Calibri"/>
          <w:noProof/>
          <w:lang w:val="en-GB"/>
        </w:rPr>
        <w:t>I</w:t>
      </w:r>
      <w:r>
        <w:rPr>
          <w:rFonts w:eastAsia="Calibri"/>
          <w:noProof/>
          <w:lang w:val="en-GB"/>
        </w:rPr>
        <w:t xml:space="preserve"> and SE) notably </w:t>
      </w:r>
      <w:r>
        <w:rPr>
          <w:rFonts w:eastAsia="Calibri"/>
          <w:b/>
          <w:bCs/>
          <w:noProof/>
          <w:lang w:val="en-GB"/>
        </w:rPr>
        <w:t>mentioned formalised or structured consultation processes</w:t>
      </w:r>
      <w:r>
        <w:rPr>
          <w:rFonts w:eastAsia="Calibri"/>
          <w:noProof/>
          <w:lang w:val="en-GB"/>
        </w:rPr>
        <w:t xml:space="preserve"> with social partners, either through formal bodies or specific advisory platforms, to influence the policy-making process. OCS in AT, BE, DK and MT emphasised the </w:t>
      </w:r>
      <w:r>
        <w:rPr>
          <w:rFonts w:eastAsia="Calibri"/>
          <w:b/>
          <w:bCs/>
          <w:noProof/>
          <w:lang w:val="en-GB"/>
        </w:rPr>
        <w:t>effective and positive cooperation with the Commission</w:t>
      </w:r>
      <w:r>
        <w:rPr>
          <w:rFonts w:eastAsia="Calibri"/>
          <w:noProof/>
          <w:lang w:val="en-GB"/>
        </w:rPr>
        <w:t xml:space="preserve">. While in many of these countries OCS acknowledged the </w:t>
      </w:r>
      <w:r>
        <w:rPr>
          <w:rFonts w:eastAsia="Calibri"/>
          <w:b/>
          <w:bCs/>
          <w:noProof/>
          <w:lang w:val="en-GB"/>
        </w:rPr>
        <w:t>positive involvement of social partners</w:t>
      </w:r>
      <w:r>
        <w:rPr>
          <w:rFonts w:eastAsia="Calibri"/>
          <w:noProof/>
          <w:lang w:val="en-GB"/>
        </w:rPr>
        <w:t>, in some of them (AT, CY, IE and S</w:t>
      </w:r>
      <w:r>
        <w:rPr>
          <w:rFonts w:eastAsia="Calibri"/>
          <w:noProof/>
          <w:lang w:val="en-GB"/>
        </w:rPr>
        <w:t>I</w:t>
      </w:r>
      <w:r>
        <w:rPr>
          <w:rFonts w:eastAsia="Calibri"/>
          <w:noProof/>
          <w:lang w:val="en-GB"/>
        </w:rPr>
        <w:t>), OCS shared concerns regarding the effectiveness or the limitations of the consultation processes or the restricted scope of involvement.</w:t>
      </w:r>
    </w:p>
    <w:p w14:paraId="50D305CE" w14:textId="77777777">
      <w:pPr>
        <w:contextualSpacing/>
        <w:rPr>
          <w:rFonts w:eastAsia="Calibri"/>
          <w:b/>
          <w:bCs/>
          <w:noProof/>
          <w:lang w:val="en-GB"/>
        </w:rPr>
      </w:pPr>
    </w:p>
    <w:p w14:paraId="4A928375" w14:textId="77777777">
      <w:pPr>
        <w:contextualSpacing/>
        <w:rPr>
          <w:rFonts w:eastAsia="Calibri"/>
          <w:b/>
          <w:bCs/>
          <w:noProof/>
          <w:lang w:val="en-GB"/>
        </w:rPr>
      </w:pPr>
      <w:r>
        <w:rPr>
          <w:rFonts w:eastAsia="Calibri"/>
          <w:b/>
          <w:bCs/>
          <w:noProof/>
          <w:lang w:val="en-GB"/>
        </w:rPr>
        <w:t>Negative points raised:</w:t>
      </w:r>
    </w:p>
    <w:p w14:paraId="71C9EE40" w14:textId="5A59DF54">
      <w:pPr>
        <w:contextualSpacing/>
        <w:rPr>
          <w:rFonts w:eastAsia="Calibri"/>
          <w:noProof/>
          <w:lang w:val="en-GB"/>
        </w:rPr>
      </w:pPr>
      <w:r>
        <w:rPr>
          <w:rFonts w:eastAsia="Calibri"/>
          <w:noProof/>
          <w:lang w:val="en-GB"/>
        </w:rPr>
        <w:t xml:space="preserve">OCS highlighted recurring issues such as </w:t>
      </w:r>
      <w:r>
        <w:rPr>
          <w:rFonts w:eastAsia="Calibri"/>
          <w:b/>
          <w:bCs/>
          <w:noProof/>
          <w:lang w:val="en-GB"/>
        </w:rPr>
        <w:t>insufficient consultation and involvement</w:t>
      </w:r>
      <w:r>
        <w:rPr>
          <w:rFonts w:eastAsia="Calibri"/>
          <w:noProof/>
          <w:lang w:val="en-GB"/>
        </w:rPr>
        <w:t xml:space="preserve"> (in IE, IT, LT, S</w:t>
      </w:r>
      <w:r>
        <w:rPr>
          <w:rFonts w:eastAsia="Calibri"/>
          <w:noProof/>
          <w:lang w:val="en-GB"/>
        </w:rPr>
        <w:t>I</w:t>
      </w:r>
      <w:r>
        <w:rPr>
          <w:rFonts w:eastAsia="Calibri"/>
          <w:noProof/>
          <w:lang w:val="en-GB"/>
        </w:rPr>
        <w:t xml:space="preserve"> and RO), tokenistic consu</w:t>
      </w:r>
      <w:r>
        <w:rPr>
          <w:rFonts w:eastAsia="Calibri"/>
          <w:noProof/>
          <w:lang w:val="en-GB"/>
        </w:rPr>
        <w:t>l</w:t>
      </w:r>
      <w:r>
        <w:rPr>
          <w:rFonts w:eastAsia="Calibri"/>
          <w:noProof/>
          <w:lang w:val="en-GB"/>
        </w:rPr>
        <w:t xml:space="preserve">tations and a </w:t>
      </w:r>
      <w:r>
        <w:rPr>
          <w:rFonts w:eastAsia="Calibri"/>
          <w:b/>
          <w:bCs/>
          <w:noProof/>
          <w:lang w:val="en-GB"/>
        </w:rPr>
        <w:t>lack of follow-up</w:t>
      </w:r>
      <w:r>
        <w:rPr>
          <w:rFonts w:eastAsia="Calibri"/>
          <w:noProof/>
          <w:lang w:val="en-GB"/>
        </w:rPr>
        <w:t xml:space="preserve"> (FR, DE, IE,IT and ES), consultations occuring too late in the process or with such </w:t>
      </w:r>
      <w:r>
        <w:rPr>
          <w:rFonts w:eastAsia="Calibri"/>
          <w:b/>
          <w:bCs/>
          <w:noProof/>
          <w:lang w:val="en-GB"/>
        </w:rPr>
        <w:t>short timeframes</w:t>
      </w:r>
      <w:r>
        <w:rPr>
          <w:rFonts w:eastAsia="Calibri"/>
          <w:noProof/>
          <w:lang w:val="en-GB"/>
        </w:rPr>
        <w:t xml:space="preserve"> that meaningful participation was not possible (in BE, CY, FR, EE, IE, MT, LV, PL and S</w:t>
      </w:r>
      <w:r>
        <w:rPr>
          <w:rFonts w:eastAsia="Calibri"/>
          <w:noProof/>
          <w:lang w:val="en-GB"/>
        </w:rPr>
        <w:t>I</w:t>
      </w:r>
      <w:r>
        <w:rPr>
          <w:rFonts w:eastAsia="Calibri"/>
          <w:noProof/>
          <w:lang w:val="en-GB"/>
        </w:rPr>
        <w:t xml:space="preserve">), </w:t>
      </w:r>
      <w:r>
        <w:rPr>
          <w:rFonts w:eastAsia="Calibri"/>
          <w:b/>
          <w:bCs/>
          <w:noProof/>
          <w:lang w:val="en-GB"/>
        </w:rPr>
        <w:t>limited access to information or transparency</w:t>
      </w:r>
      <w:r>
        <w:rPr>
          <w:rFonts w:eastAsia="Calibri"/>
          <w:noProof/>
          <w:lang w:val="en-GB"/>
        </w:rPr>
        <w:t xml:space="preserve"> (in CY, DE, HU, IT, MT, LT, PL and RO), </w:t>
      </w:r>
      <w:r>
        <w:rPr>
          <w:rFonts w:eastAsia="Calibri"/>
          <w:b/>
          <w:bCs/>
          <w:noProof/>
          <w:lang w:val="en-GB"/>
        </w:rPr>
        <w:t>no proper consideration of OCS’s provided input</w:t>
      </w:r>
      <w:r>
        <w:rPr>
          <w:rFonts w:eastAsia="Calibri"/>
          <w:noProof/>
          <w:lang w:val="en-GB"/>
        </w:rPr>
        <w:t xml:space="preserve"> (in AT, CY, DK, MT, LV, LU, LT and PL), and </w:t>
      </w:r>
      <w:r>
        <w:rPr>
          <w:rFonts w:eastAsia="Calibri"/>
          <w:b/>
          <w:bCs/>
          <w:noProof/>
          <w:lang w:val="en-GB"/>
        </w:rPr>
        <w:t>fragmented or ineffective dialogue structures</w:t>
      </w:r>
      <w:r>
        <w:rPr>
          <w:rFonts w:eastAsia="Calibri"/>
          <w:noProof/>
          <w:lang w:val="en-GB"/>
        </w:rPr>
        <w:t xml:space="preserve"> (in AT, HR, HU, IT and CZ). According to OCS, these concerns indicated a need for more inclusive, transparent and effective engagement processes that would allow social partners and civil society to contribute meaningfully to policy and reform decisions.</w:t>
      </w:r>
    </w:p>
    <w:p w14:paraId="6AC609C7" w14:textId="77777777">
      <w:pPr>
        <w:contextualSpacing/>
        <w:rPr>
          <w:rFonts w:eastAsia="Calibri"/>
          <w:b/>
          <w:bCs/>
          <w:noProof/>
          <w:lang w:val="en-GB"/>
        </w:rPr>
      </w:pPr>
    </w:p>
    <w:p w14:paraId="4A72134D" w14:textId="77777777">
      <w:pPr>
        <w:contextualSpacing/>
        <w:rPr>
          <w:rFonts w:eastAsia="Calibri"/>
          <w:b/>
          <w:bCs/>
          <w:noProof/>
          <w:lang w:val="en-GB"/>
        </w:rPr>
      </w:pPr>
      <w:r>
        <w:rPr>
          <w:rFonts w:eastAsia="Calibri"/>
          <w:b/>
          <w:bCs/>
          <w:noProof/>
          <w:lang w:val="en-GB"/>
        </w:rPr>
        <w:t>How to improve this involvement – points raised:</w:t>
      </w:r>
    </w:p>
    <w:p w14:paraId="155B3C21" w14:textId="44D96EEF">
      <w:pPr>
        <w:overflowPunct w:val="0"/>
        <w:autoSpaceDE w:val="0"/>
        <w:autoSpaceDN w:val="0"/>
        <w:adjustRightInd w:val="0"/>
        <w:textAlignment w:val="baseline"/>
        <w:rPr>
          <w:b/>
          <w:lang w:val="en-GB"/>
        </w:rPr>
      </w:pPr>
      <w:r>
        <w:rPr>
          <w:lang w:val="en-GB"/>
        </w:rPr>
        <w:t xml:space="preserve">OCS called for </w:t>
      </w:r>
      <w:r>
        <w:rPr>
          <w:b/>
          <w:bCs/>
          <w:lang w:val="en-GB"/>
        </w:rPr>
        <w:t>clearer and more structured consultation processes through formalised, structured and transparent consultation procedures</w:t>
      </w:r>
      <w:r>
        <w:rPr>
          <w:lang w:val="en-GB"/>
        </w:rPr>
        <w:t xml:space="preserve"> (in CY, IE, IT, LV, LT, LU, MT, RO and ES), for a </w:t>
      </w:r>
      <w:r>
        <w:rPr>
          <w:b/>
          <w:bCs/>
          <w:lang w:val="en-GB"/>
        </w:rPr>
        <w:t>timelier involvement</w:t>
      </w:r>
      <w:r>
        <w:rPr>
          <w:lang w:val="en-GB"/>
        </w:rPr>
        <w:t xml:space="preserve">, not waiting until the final stages of decision-making (in AT, BE, CY, IE, LT, MT, PT and SK), for </w:t>
      </w:r>
      <w:r>
        <w:rPr>
          <w:b/>
          <w:bCs/>
          <w:lang w:val="en-GB"/>
        </w:rPr>
        <w:t>greater transparency</w:t>
      </w:r>
      <w:r>
        <w:rPr>
          <w:lang w:val="en-GB"/>
        </w:rPr>
        <w:t xml:space="preserve"> in the decision-making process, including the need for governments to report back to social partners on how their input was used and the rationale behind the decisions taken (in CY, IE, DE and LU), for </w:t>
      </w:r>
      <w:r>
        <w:rPr>
          <w:b/>
          <w:bCs/>
          <w:lang w:val="en-GB"/>
        </w:rPr>
        <w:t>increased capacity of social partners and civil society</w:t>
      </w:r>
      <w:r>
        <w:rPr>
          <w:lang w:val="en-GB"/>
        </w:rPr>
        <w:t xml:space="preserve"> through resources, funding and training to enable them to engage more effectively in the policy-making process (in HR, CY, HU and IE), for </w:t>
      </w:r>
      <w:r>
        <w:rPr>
          <w:b/>
          <w:bCs/>
          <w:lang w:val="en-GB"/>
        </w:rPr>
        <w:t>more frequent, substantive, and meaningful dialogues</w:t>
      </w:r>
      <w:r>
        <w:rPr>
          <w:lang w:val="en-GB"/>
        </w:rPr>
        <w:t xml:space="preserve"> (in AT, IE, SK and S</w:t>
      </w:r>
      <w:r>
        <w:rPr>
          <w:lang w:val="en-GB"/>
        </w:rPr>
        <w:t>I</w:t>
      </w:r>
      <w:r>
        <w:rPr>
          <w:lang w:val="en-GB"/>
        </w:rPr>
        <w:t xml:space="preserve">), and for </w:t>
      </w:r>
      <w:r>
        <w:rPr>
          <w:b/>
          <w:bCs/>
          <w:lang w:val="en-GB"/>
        </w:rPr>
        <w:t>ensuring that consultations led to concrete actions and results</w:t>
      </w:r>
      <w:r>
        <w:rPr>
          <w:lang w:val="en-GB"/>
        </w:rPr>
        <w:t>, with governments providing clear feedback (in AT, DE and LU).</w:t>
      </w:r>
    </w:p>
    <w:p w14:paraId="681E7895" w14:textId="77777777">
      <w:pPr>
        <w:overflowPunct w:val="0"/>
        <w:autoSpaceDE w:val="0"/>
        <w:autoSpaceDN w:val="0"/>
        <w:adjustRightInd w:val="0"/>
        <w:textAlignment w:val="baseline"/>
        <w:rPr>
          <w:kern w:val="28"/>
          <w:lang w:val="en-GB"/>
        </w:rPr>
      </w:pPr>
    </w:p>
    <w:p w14:paraId="7404C79D" w14:textId="77777777">
      <w:pPr>
        <w:overflowPunct w:val="0"/>
        <w:autoSpaceDE w:val="0"/>
        <w:autoSpaceDN w:val="0"/>
        <w:adjustRightInd w:val="0"/>
        <w:textAlignment w:val="baseline"/>
        <w:rPr>
          <w:b/>
          <w:lang w:val="en-GB"/>
        </w:rPr>
      </w:pPr>
      <w:r>
        <w:rPr>
          <w:kern w:val="28"/>
          <w:u w:val="single"/>
          <w:lang w:val="en-GB"/>
        </w:rPr>
        <w:t>Question 5:</w:t>
      </w:r>
      <w:r>
        <w:rPr>
          <w:kern w:val="28"/>
          <w:lang w:val="en-GB"/>
        </w:rPr>
        <w:t xml:space="preserve"> </w:t>
      </w:r>
      <w:r>
        <w:rPr>
          <w:b/>
          <w:lang w:val="en-GB"/>
        </w:rPr>
        <w:t>Do you think that the Sustainable Development Goals are sufficiently integrated into the CSRs to ensure a comprehensive approach to sustainable development?</w:t>
      </w:r>
    </w:p>
    <w:p w14:paraId="766AC9EB" w14:textId="77777777">
      <w:pPr>
        <w:contextualSpacing/>
        <w:rPr>
          <w:rFonts w:eastAsia="Calibri"/>
          <w:noProof/>
          <w:lang w:val="en-GB"/>
        </w:rPr>
      </w:pPr>
      <w:r>
        <w:rPr>
          <w:rFonts w:eastAsia="Calibri"/>
          <w:noProof/>
          <w:lang w:val="en-GB"/>
        </w:rPr>
        <w:t xml:space="preserve">OCS in AT, BE, BG, HR, CY, EE, EL, MT, NL (GI), RO, SK, ES (GII) and SE believed that they were </w:t>
      </w:r>
      <w:r>
        <w:rPr>
          <w:rFonts w:eastAsia="Calibri"/>
          <w:b/>
          <w:bCs/>
          <w:noProof/>
          <w:lang w:val="en-GB"/>
        </w:rPr>
        <w:t>sufficiently intergrated</w:t>
      </w:r>
      <w:r>
        <w:rPr>
          <w:rFonts w:eastAsia="Calibri"/>
          <w:noProof/>
          <w:lang w:val="en-GB"/>
        </w:rPr>
        <w:t xml:space="preserve"> into the CSRs to ensure a comprehensive approach to sustianable development.</w:t>
      </w:r>
    </w:p>
    <w:p w14:paraId="79D12E2F" w14:textId="77777777">
      <w:pPr>
        <w:contextualSpacing/>
        <w:rPr>
          <w:rFonts w:eastAsia="Calibri"/>
          <w:noProof/>
          <w:lang w:val="en-GB"/>
        </w:rPr>
      </w:pPr>
    </w:p>
    <w:p w14:paraId="68E5BDFA" w14:textId="6481A35C">
      <w:pPr>
        <w:contextualSpacing/>
        <w:rPr>
          <w:rFonts w:eastAsia="Calibri"/>
          <w:noProof/>
          <w:lang w:val="en-GB"/>
        </w:rPr>
      </w:pPr>
      <w:r>
        <w:rPr>
          <w:rFonts w:eastAsia="Calibri"/>
          <w:noProof/>
          <w:lang w:val="en-GB"/>
        </w:rPr>
        <w:t>OCS in CZ, FR, DE, HU, IE, LT, NL (GII and GIII) and S</w:t>
      </w:r>
      <w:r>
        <w:rPr>
          <w:rFonts w:eastAsia="Calibri"/>
          <w:noProof/>
          <w:lang w:val="en-GB"/>
        </w:rPr>
        <w:t>I</w:t>
      </w:r>
      <w:r>
        <w:rPr>
          <w:rFonts w:eastAsia="Calibri"/>
          <w:noProof/>
          <w:lang w:val="en-GB"/>
        </w:rPr>
        <w:t xml:space="preserve"> believed that they were </w:t>
      </w:r>
      <w:r>
        <w:rPr>
          <w:rFonts w:eastAsia="Calibri"/>
          <w:b/>
          <w:bCs/>
          <w:noProof/>
          <w:lang w:val="en-GB"/>
        </w:rPr>
        <w:t>not</w:t>
      </w:r>
      <w:r>
        <w:rPr>
          <w:rFonts w:eastAsia="Calibri"/>
          <w:noProof/>
          <w:lang w:val="en-GB"/>
        </w:rPr>
        <w:t xml:space="preserve">. In HU, OCS believed that the frameworks of conditions for the designated objectives should have sufficient flexibility to be able to adapt to a changing environment. In IE, OCS explaind that there seemed to be a lack of awareness or even some misinterpretation of the purpose of the SDGs. As we get closer to 2030, the results regarding progress on the SDGs have not been very encouraging. There was also a growing sense that many of these goals were not being achieved. One of the key issues was that the </w:t>
      </w:r>
      <w:r>
        <w:rPr>
          <w:rFonts w:eastAsia="Calibri"/>
          <w:b/>
          <w:bCs/>
          <w:noProof/>
          <w:lang w:val="en-GB"/>
        </w:rPr>
        <w:t>SDGs were not clearly interpreted or communicated</w:t>
      </w:r>
      <w:r>
        <w:rPr>
          <w:rFonts w:eastAsia="Calibri"/>
          <w:noProof/>
          <w:lang w:val="en-GB"/>
        </w:rPr>
        <w:t>. Amplifying awareness and understanding of the SDGs would create significant opportunities.</w:t>
      </w:r>
    </w:p>
    <w:p w14:paraId="50B6183B" w14:textId="77777777">
      <w:pPr>
        <w:overflowPunct w:val="0"/>
        <w:autoSpaceDE w:val="0"/>
        <w:autoSpaceDN w:val="0"/>
        <w:adjustRightInd w:val="0"/>
        <w:textAlignment w:val="baseline"/>
        <w:rPr>
          <w:kern w:val="28"/>
          <w:lang w:val="en-GB"/>
        </w:rPr>
      </w:pPr>
    </w:p>
    <w:p w14:paraId="74CC654C" w14:textId="77777777">
      <w:pPr>
        <w:overflowPunct w:val="0"/>
        <w:autoSpaceDE w:val="0"/>
        <w:autoSpaceDN w:val="0"/>
        <w:adjustRightInd w:val="0"/>
        <w:textAlignment w:val="baseline"/>
        <w:rPr>
          <w:kern w:val="28"/>
          <w:u w:val="single"/>
          <w:lang w:val="en-GB"/>
        </w:rPr>
      </w:pPr>
      <w:r>
        <w:rPr>
          <w:kern w:val="28"/>
          <w:u w:val="single"/>
          <w:lang w:val="en-GB"/>
        </w:rPr>
        <w:t>Question 6:</w:t>
      </w:r>
      <w:r>
        <w:rPr>
          <w:kern w:val="28"/>
          <w:lang w:val="en-GB"/>
        </w:rPr>
        <w:t xml:space="preserve"> </w:t>
      </w:r>
      <w:r>
        <w:rPr>
          <w:b/>
          <w:bCs/>
          <w:lang w:val="en-GB"/>
        </w:rPr>
        <w:t>If so, which ones do you feel are integrated and why do you think so? If not, explain your expectations and why this is important for your organisation and your country.</w:t>
      </w:r>
    </w:p>
    <w:p w14:paraId="60571AF4" w14:textId="77777777">
      <w:pPr>
        <w:contextualSpacing/>
        <w:rPr>
          <w:rFonts w:eastAsia="Calibri"/>
          <w:b/>
          <w:bCs/>
          <w:noProof/>
          <w:lang w:val="en-GB"/>
        </w:rPr>
      </w:pPr>
      <w:r>
        <w:rPr>
          <w:rFonts w:eastAsia="Calibri"/>
          <w:b/>
          <w:bCs/>
          <w:noProof/>
          <w:lang w:val="en-GB"/>
        </w:rPr>
        <w:t>Integration of SDGs into the CSRs – which ones and why</w:t>
      </w:r>
    </w:p>
    <w:p w14:paraId="08B1F6B5" w14:textId="5C64E6C6">
      <w:pPr>
        <w:contextualSpacing/>
        <w:rPr>
          <w:rFonts w:eastAsia="Calibri"/>
          <w:noProof/>
          <w:lang w:val="en-GB"/>
        </w:rPr>
      </w:pPr>
      <w:r>
        <w:rPr>
          <w:rFonts w:eastAsia="Calibri"/>
          <w:noProof/>
          <w:lang w:val="en-GB"/>
        </w:rPr>
        <w:t xml:space="preserve">The SDG that was the most integrated into the CSRs according to OCS was </w:t>
      </w:r>
      <w:r>
        <w:rPr>
          <w:rFonts w:eastAsia="Calibri"/>
          <w:b/>
          <w:bCs/>
          <w:noProof/>
          <w:lang w:val="en-GB"/>
        </w:rPr>
        <w:t>SDG 4</w:t>
      </w:r>
      <w:r>
        <w:rPr>
          <w:rFonts w:eastAsia="Calibri"/>
          <w:noProof/>
          <w:lang w:val="en-GB"/>
        </w:rPr>
        <w:t xml:space="preserve"> on quality educaiton (which was selected by OCS in AT, HR, CZ, HU, IE (GIII), LT, MT, RO, SK, S</w:t>
      </w:r>
      <w:r>
        <w:rPr>
          <w:rFonts w:eastAsia="Calibri"/>
          <w:noProof/>
          <w:lang w:val="en-GB"/>
        </w:rPr>
        <w:t>I</w:t>
      </w:r>
      <w:r>
        <w:rPr>
          <w:rFonts w:eastAsia="Calibri"/>
          <w:noProof/>
          <w:lang w:val="en-GB"/>
        </w:rPr>
        <w:t xml:space="preserve"> and SE).</w:t>
      </w:r>
    </w:p>
    <w:p w14:paraId="2E523F18" w14:textId="77777777">
      <w:pPr>
        <w:contextualSpacing/>
        <w:rPr>
          <w:rFonts w:eastAsia="Calibri"/>
          <w:noProof/>
          <w:lang w:val="en-GB"/>
        </w:rPr>
      </w:pPr>
    </w:p>
    <w:p w14:paraId="244B3E2F" w14:textId="6D137638">
      <w:pPr>
        <w:contextualSpacing/>
        <w:rPr>
          <w:rFonts w:eastAsia="Calibri"/>
          <w:noProof/>
          <w:lang w:val="en-GB"/>
        </w:rPr>
      </w:pPr>
      <w:r>
        <w:rPr>
          <w:rFonts w:eastAsia="Calibri"/>
          <w:noProof/>
          <w:lang w:val="en-GB"/>
        </w:rPr>
        <w:t xml:space="preserve">It was followed by </w:t>
      </w:r>
      <w:r>
        <w:rPr>
          <w:rFonts w:eastAsia="Calibri"/>
          <w:b/>
          <w:bCs/>
          <w:noProof/>
          <w:lang w:val="en-GB"/>
        </w:rPr>
        <w:t>SDG 8</w:t>
      </w:r>
      <w:r>
        <w:rPr>
          <w:rFonts w:eastAsia="Calibri"/>
          <w:noProof/>
          <w:lang w:val="en-GB"/>
        </w:rPr>
        <w:t xml:space="preserve"> on decent work and economic growth (in AT, BE, BG, CY, EE, LT, MT, PT, RO, ES (GII) and SE), </w:t>
      </w:r>
      <w:r>
        <w:rPr>
          <w:rFonts w:eastAsia="Calibri"/>
          <w:b/>
          <w:bCs/>
          <w:noProof/>
          <w:lang w:val="en-GB"/>
        </w:rPr>
        <w:t>SDG 13</w:t>
      </w:r>
      <w:r>
        <w:rPr>
          <w:rFonts w:eastAsia="Calibri"/>
          <w:noProof/>
          <w:lang w:val="en-GB"/>
        </w:rPr>
        <w:t xml:space="preserve"> on climate action (in BG, CY, EE, LT, MT, NL (GI), PT, RO, S</w:t>
      </w:r>
      <w:r>
        <w:rPr>
          <w:rFonts w:eastAsia="Calibri"/>
          <w:noProof/>
          <w:lang w:val="en-GB"/>
        </w:rPr>
        <w:t>I</w:t>
      </w:r>
      <w:r>
        <w:rPr>
          <w:rFonts w:eastAsia="Calibri"/>
          <w:noProof/>
          <w:lang w:val="en-GB"/>
        </w:rPr>
        <w:t xml:space="preserve">, ES (GII) and SE) and </w:t>
      </w:r>
      <w:r>
        <w:rPr>
          <w:rFonts w:eastAsia="Calibri"/>
          <w:b/>
          <w:bCs/>
          <w:noProof/>
          <w:lang w:val="en-GB"/>
        </w:rPr>
        <w:t>SDG 9</w:t>
      </w:r>
      <w:r>
        <w:rPr>
          <w:rFonts w:eastAsia="Calibri"/>
          <w:noProof/>
          <w:lang w:val="en-GB"/>
        </w:rPr>
        <w:t xml:space="preserve"> on industry, innovation and infrastructure (in AT, BG, HR, CZ, HU, IE (GIII), LT, MT (GI), SK, ES (GII) and SE). The following SDGs were ranked next: </w:t>
      </w:r>
      <w:r>
        <w:rPr>
          <w:rFonts w:eastAsia="Calibri"/>
          <w:b/>
          <w:bCs/>
          <w:noProof/>
          <w:lang w:val="en-GB"/>
        </w:rPr>
        <w:t>SDG 7</w:t>
      </w:r>
      <w:r>
        <w:rPr>
          <w:rFonts w:eastAsia="Calibri"/>
          <w:noProof/>
          <w:lang w:val="en-GB"/>
        </w:rPr>
        <w:t xml:space="preserve"> on affordable and clean energy (in CY, EE, LT, RO, SK and SE),</w:t>
      </w:r>
      <w:r>
        <w:rPr>
          <w:rFonts w:eastAsia="Calibri"/>
          <w:b/>
          <w:bCs/>
          <w:noProof/>
          <w:lang w:val="en-GB"/>
        </w:rPr>
        <w:t xml:space="preserve"> SDG 5</w:t>
      </w:r>
      <w:r>
        <w:rPr>
          <w:rFonts w:eastAsia="Calibri"/>
          <w:noProof/>
          <w:lang w:val="en-GB"/>
        </w:rPr>
        <w:t xml:space="preserve"> on gender equality (in HR, CY, IE (GIII), MT (GI), RO, ES (GII) and SE), </w:t>
      </w:r>
      <w:r>
        <w:rPr>
          <w:rFonts w:eastAsia="Calibri"/>
          <w:b/>
          <w:bCs/>
          <w:noProof/>
          <w:lang w:val="en-GB"/>
        </w:rPr>
        <w:t>SDG 3</w:t>
      </w:r>
      <w:r>
        <w:rPr>
          <w:rFonts w:eastAsia="Calibri"/>
          <w:noProof/>
          <w:lang w:val="en-GB"/>
        </w:rPr>
        <w:t xml:space="preserve"> on good health and well-being (in HR, IE (GIII), LT, MT (GI and GII), RO, S</w:t>
      </w:r>
      <w:r>
        <w:rPr>
          <w:rFonts w:eastAsia="Calibri"/>
          <w:noProof/>
          <w:lang w:val="en-GB"/>
        </w:rPr>
        <w:t>I</w:t>
      </w:r>
      <w:r>
        <w:rPr>
          <w:rFonts w:eastAsia="Calibri"/>
          <w:noProof/>
          <w:lang w:val="en-GB"/>
        </w:rPr>
        <w:t xml:space="preserve"> and SE) and </w:t>
      </w:r>
      <w:r>
        <w:rPr>
          <w:rFonts w:eastAsia="Calibri"/>
          <w:b/>
          <w:bCs/>
          <w:noProof/>
          <w:lang w:val="en-GB"/>
        </w:rPr>
        <w:t>SDG 10</w:t>
      </w:r>
      <w:r>
        <w:rPr>
          <w:rFonts w:eastAsia="Calibri"/>
          <w:noProof/>
          <w:lang w:val="en-GB"/>
        </w:rPr>
        <w:t xml:space="preserve"> on reduced inequalities (in BG, BE, HR, MT (GI and GII), SK and SE).</w:t>
      </w:r>
      <w:r>
        <w:rPr>
          <w:rFonts w:ascii="Calibri" w:hAnsi="Calibri" w:eastAsia="Calibri"/>
          <w:noProof/>
          <w:sz w:val="24"/>
          <w:szCs w:val="24"/>
          <w:lang w:val="en-GB"/>
        </w:rPr>
        <w:t xml:space="preserve"> </w:t>
      </w:r>
      <w:r>
        <w:rPr>
          <w:rFonts w:eastAsia="Calibri"/>
          <w:noProof/>
          <w:lang w:val="en-GB"/>
        </w:rPr>
        <w:t>In ES, SDGs were integrated, except SDG 1 (poverty) and SGD 10.</w:t>
      </w:r>
    </w:p>
    <w:p w14:paraId="759D48F8" w14:textId="77777777">
      <w:pPr>
        <w:contextualSpacing/>
        <w:rPr>
          <w:rFonts w:eastAsia="Calibri"/>
          <w:noProof/>
          <w:lang w:val="en-GB"/>
        </w:rPr>
      </w:pPr>
    </w:p>
    <w:p w14:paraId="2E053F44" w14:textId="77777777">
      <w:pPr>
        <w:contextualSpacing/>
        <w:rPr>
          <w:rFonts w:eastAsia="Calibri"/>
          <w:noProof/>
          <w:lang w:val="en-GB"/>
        </w:rPr>
      </w:pPr>
      <w:r>
        <w:rPr>
          <w:rFonts w:eastAsia="Calibri"/>
          <w:noProof/>
          <w:lang w:val="en-GB"/>
        </w:rPr>
        <w:t xml:space="preserve">OCS in several countries highlighted the </w:t>
      </w:r>
      <w:r>
        <w:rPr>
          <w:rFonts w:eastAsia="Calibri"/>
          <w:b/>
          <w:bCs/>
          <w:noProof/>
          <w:lang w:val="en-GB"/>
        </w:rPr>
        <w:t>progress that had been made on climate action and sustainability</w:t>
      </w:r>
      <w:r>
        <w:rPr>
          <w:rFonts w:eastAsia="Calibri"/>
          <w:noProof/>
          <w:lang w:val="en-GB"/>
        </w:rPr>
        <w:t>. In AT, CY and EL, OCS underlined efforts to improve energy supply, reduce emissions and foster climate resilience.</w:t>
      </w:r>
    </w:p>
    <w:p w14:paraId="1A58E035" w14:textId="77777777">
      <w:pPr>
        <w:contextualSpacing/>
        <w:rPr>
          <w:rFonts w:eastAsia="Calibri"/>
          <w:noProof/>
          <w:lang w:val="en-GB"/>
        </w:rPr>
      </w:pPr>
    </w:p>
    <w:p w14:paraId="5E9E1630" w14:textId="77777777">
      <w:pPr>
        <w:contextualSpacing/>
        <w:rPr>
          <w:rFonts w:eastAsia="Calibri"/>
          <w:noProof/>
          <w:lang w:val="en-GB"/>
        </w:rPr>
      </w:pPr>
      <w:r>
        <w:rPr>
          <w:rFonts w:eastAsia="Calibri"/>
          <w:noProof/>
          <w:lang w:val="en-GB"/>
        </w:rPr>
        <w:t xml:space="preserve">OCS in many countries stresseed </w:t>
      </w:r>
      <w:r>
        <w:rPr>
          <w:rFonts w:eastAsia="Calibri"/>
          <w:b/>
          <w:bCs/>
          <w:noProof/>
          <w:lang w:val="en-GB"/>
        </w:rPr>
        <w:t>the importance of the connection between SDGs and economic growth</w:t>
      </w:r>
      <w:r>
        <w:rPr>
          <w:rFonts w:eastAsia="Calibri"/>
          <w:noProof/>
          <w:lang w:val="en-GB"/>
        </w:rPr>
        <w:t>. In AT, HR and CY, they highlighted the role of the green transition, competitiveness and innovation in boosting their economies.</w:t>
      </w:r>
    </w:p>
    <w:p w14:paraId="71C60D78" w14:textId="77777777">
      <w:pPr>
        <w:contextualSpacing/>
        <w:rPr>
          <w:rFonts w:eastAsia="Calibri"/>
          <w:noProof/>
          <w:lang w:val="en-GB"/>
        </w:rPr>
      </w:pPr>
    </w:p>
    <w:p w14:paraId="55FFB339" w14:textId="77777777">
      <w:pPr>
        <w:contextualSpacing/>
        <w:rPr>
          <w:rFonts w:eastAsia="Calibri"/>
          <w:b/>
          <w:bCs/>
          <w:noProof/>
          <w:lang w:val="en-GB"/>
        </w:rPr>
      </w:pPr>
      <w:r>
        <w:rPr>
          <w:rFonts w:eastAsia="Calibri"/>
          <w:b/>
          <w:bCs/>
          <w:noProof/>
          <w:lang w:val="en-GB"/>
        </w:rPr>
        <w:t>Insufficient or non-existent integration: reasons and importance for OCS and their countries</w:t>
      </w:r>
    </w:p>
    <w:p w14:paraId="4D8B6AA5" w14:textId="2747F319">
      <w:pPr>
        <w:contextualSpacing/>
        <w:rPr>
          <w:rFonts w:eastAsia="Calibri"/>
          <w:noProof/>
          <w:lang w:val="en-GB"/>
        </w:rPr>
      </w:pPr>
      <w:r>
        <w:rPr>
          <w:rFonts w:eastAsia="Calibri"/>
          <w:noProof/>
          <w:lang w:val="en-GB"/>
        </w:rPr>
        <w:t>OCS in AT, HR, EL, IE, IT, LT, RO and S</w:t>
      </w:r>
      <w:r>
        <w:rPr>
          <w:rFonts w:eastAsia="Calibri"/>
          <w:noProof/>
          <w:lang w:val="en-GB"/>
        </w:rPr>
        <w:t>I</w:t>
      </w:r>
      <w:r>
        <w:rPr>
          <w:rFonts w:eastAsia="Calibri"/>
          <w:noProof/>
          <w:lang w:val="en-GB"/>
        </w:rPr>
        <w:t xml:space="preserve"> shared common concerns regarding </w:t>
      </w:r>
      <w:r>
        <w:rPr>
          <w:rFonts w:eastAsia="Calibri"/>
          <w:b/>
          <w:bCs/>
          <w:noProof/>
          <w:lang w:val="en-GB"/>
        </w:rPr>
        <w:t>insufficient communication on the integration of the SDGs into national policy-making</w:t>
      </w:r>
      <w:r>
        <w:rPr>
          <w:rFonts w:eastAsia="Calibri"/>
          <w:noProof/>
          <w:lang w:val="en-GB"/>
        </w:rPr>
        <w:t xml:space="preserve">, the need for </w:t>
      </w:r>
      <w:r>
        <w:rPr>
          <w:rFonts w:eastAsia="Calibri"/>
          <w:b/>
          <w:bCs/>
          <w:noProof/>
          <w:lang w:val="en-GB"/>
        </w:rPr>
        <w:t>more coherent and comprehensive policies</w:t>
      </w:r>
      <w:r>
        <w:rPr>
          <w:rFonts w:eastAsia="Calibri"/>
          <w:noProof/>
          <w:lang w:val="en-GB"/>
        </w:rPr>
        <w:t xml:space="preserve"> and the </w:t>
      </w:r>
      <w:r>
        <w:rPr>
          <w:rFonts w:eastAsia="Calibri"/>
          <w:b/>
          <w:bCs/>
          <w:noProof/>
          <w:lang w:val="en-GB"/>
        </w:rPr>
        <w:t>struggle to address both economic and social issues effectively</w:t>
      </w:r>
      <w:r>
        <w:rPr>
          <w:rFonts w:eastAsia="Calibri"/>
          <w:noProof/>
          <w:lang w:val="en-GB"/>
        </w:rPr>
        <w:t xml:space="preserve">. OCS in LT stressed issues such as </w:t>
      </w:r>
      <w:r>
        <w:rPr>
          <w:rFonts w:eastAsia="Calibri"/>
          <w:noProof/>
          <w:szCs w:val="24"/>
          <w:lang w:val="en-GB"/>
        </w:rPr>
        <w:t>energy affordability and vulnerable households,</w:t>
      </w:r>
      <w:r>
        <w:rPr>
          <w:rFonts w:eastAsia="Calibri"/>
          <w:noProof/>
          <w:lang w:val="en-GB"/>
        </w:rPr>
        <w:t xml:space="preserve"> while OCS in S</w:t>
      </w:r>
      <w:r>
        <w:rPr>
          <w:rFonts w:eastAsia="Calibri"/>
          <w:noProof/>
          <w:lang w:val="en-GB"/>
        </w:rPr>
        <w:t>I</w:t>
      </w:r>
      <w:r>
        <w:rPr>
          <w:rFonts w:eastAsia="Calibri"/>
          <w:noProof/>
          <w:lang w:val="en-GB"/>
        </w:rPr>
        <w:t xml:space="preserve"> and ES (GII), pointed out the need to focus on quality of life, social security and well-being. In IE, OCS noted poor performance in terms of </w:t>
      </w:r>
      <w:r>
        <w:rPr>
          <w:rFonts w:eastAsia="Calibri"/>
          <w:noProof/>
          <w:szCs w:val="24"/>
          <w:lang w:val="en-GB"/>
        </w:rPr>
        <w:t>low-paid work and poor working conditions,</w:t>
      </w:r>
      <w:r>
        <w:rPr>
          <w:rFonts w:eastAsia="Calibri"/>
          <w:noProof/>
          <w:lang w:val="en-GB"/>
        </w:rPr>
        <w:t xml:space="preserve"> while in EL it mentioned growth and reducing unemployment. In IE and HR, OCS highlighted a lack of public discussion on SDGs and insufficient information regarding their integration into national policies. This lack of communication made it harder for citizens to connect with and understand the SDGs.</w:t>
      </w:r>
    </w:p>
    <w:p w14:paraId="78872D14" w14:textId="77777777">
      <w:pPr>
        <w:overflowPunct w:val="0"/>
        <w:autoSpaceDE w:val="0"/>
        <w:autoSpaceDN w:val="0"/>
        <w:adjustRightInd w:val="0"/>
        <w:textAlignment w:val="baseline"/>
        <w:rPr>
          <w:lang w:val="en-GB"/>
        </w:rPr>
      </w:pPr>
    </w:p>
    <w:p w14:paraId="74D9631B" w14:textId="77777777">
      <w:pPr>
        <w:keepNext/>
        <w:numPr>
          <w:ilvl w:val="1"/>
          <w:numId w:val="1"/>
        </w:numPr>
        <w:overflowPunct w:val="0"/>
        <w:autoSpaceDE w:val="0"/>
        <w:autoSpaceDN w:val="0"/>
        <w:adjustRightInd w:val="0"/>
        <w:ind w:left="567" w:hanging="567"/>
        <w:textAlignment w:val="baseline"/>
        <w:outlineLvl w:val="1"/>
        <w:rPr>
          <w:szCs w:val="20"/>
          <w:lang w:val="en-GB"/>
        </w:rPr>
      </w:pPr>
      <w:r>
        <w:rPr>
          <w:i/>
          <w:iCs/>
          <w:szCs w:val="20"/>
          <w:lang w:val="en-GB"/>
        </w:rPr>
        <w:t>Section II: The medium-term fiscal-structural plans</w:t>
      </w:r>
    </w:p>
    <w:p w14:paraId="52BBF2FA" w14:textId="77777777">
      <w:pPr>
        <w:keepNext/>
        <w:overflowPunct w:val="0"/>
        <w:autoSpaceDE w:val="0"/>
        <w:autoSpaceDN w:val="0"/>
        <w:adjustRightInd w:val="0"/>
        <w:textAlignment w:val="baseline"/>
        <w:rPr>
          <w:szCs w:val="20"/>
          <w:lang w:val="en-GB"/>
        </w:rPr>
      </w:pPr>
    </w:p>
    <w:p w14:paraId="0F653784" w14:textId="77777777">
      <w:pPr>
        <w:overflowPunct w:val="0"/>
        <w:autoSpaceDE w:val="0"/>
        <w:autoSpaceDN w:val="0"/>
        <w:adjustRightInd w:val="0"/>
        <w:textAlignment w:val="baseline"/>
        <w:rPr>
          <w:kern w:val="28"/>
          <w:u w:val="single"/>
          <w:lang w:val="en-GB"/>
        </w:rPr>
      </w:pPr>
      <w:r>
        <w:rPr>
          <w:kern w:val="28"/>
          <w:u w:val="single"/>
          <w:lang w:val="en-GB"/>
        </w:rPr>
        <w:t>Question 7:</w:t>
      </w:r>
      <w:r>
        <w:rPr>
          <w:kern w:val="28"/>
          <w:lang w:val="en-GB"/>
        </w:rPr>
        <w:t xml:space="preserve"> </w:t>
      </w:r>
      <w:r>
        <w:rPr>
          <w:b/>
          <w:bCs/>
          <w:lang w:val="en-GB" w:eastAsia="fr-BE"/>
        </w:rPr>
        <w:t xml:space="preserve">Did </w:t>
      </w:r>
      <w:r>
        <w:rPr>
          <w:b/>
          <w:bCs/>
          <w:lang w:val="en-GB"/>
        </w:rPr>
        <w:t>you have access to the contents of the plan before or after it was submitted to the European Commission?</w:t>
      </w:r>
    </w:p>
    <w:p w14:paraId="390F7C80" w14:textId="0E45BE48">
      <w:pPr>
        <w:contextualSpacing/>
        <w:rPr>
          <w:rFonts w:eastAsia="Calibri"/>
          <w:noProof/>
          <w:lang w:val="en-GB"/>
        </w:rPr>
      </w:pPr>
      <w:r>
        <w:rPr>
          <w:rFonts w:eastAsia="Calibri"/>
          <w:noProof/>
          <w:lang w:val="en-GB"/>
        </w:rPr>
        <w:t>OCS in CY, HR (GI and GII), CZ, DK, LV (GI and GII), MT (GI), PL, SK and S</w:t>
      </w:r>
      <w:r>
        <w:rPr>
          <w:rFonts w:eastAsia="Calibri"/>
          <w:noProof/>
          <w:lang w:val="en-GB"/>
        </w:rPr>
        <w:t>I</w:t>
      </w:r>
      <w:r>
        <w:rPr>
          <w:rFonts w:eastAsia="Calibri"/>
          <w:b/>
          <w:bCs/>
          <w:noProof/>
          <w:lang w:val="en-GB"/>
        </w:rPr>
        <w:t xml:space="preserve"> </w:t>
      </w:r>
      <w:r>
        <w:rPr>
          <w:rFonts w:eastAsia="Calibri"/>
          <w:noProof/>
          <w:lang w:val="en-GB"/>
        </w:rPr>
        <w:t xml:space="preserve">had had access to their countries’ MTFSPs </w:t>
      </w:r>
      <w:r>
        <w:rPr>
          <w:rFonts w:eastAsia="Calibri"/>
          <w:b/>
          <w:bCs/>
          <w:noProof/>
          <w:lang w:val="en-GB"/>
        </w:rPr>
        <w:t>before they were submitted to the European Commission</w:t>
      </w:r>
      <w:r>
        <w:rPr>
          <w:rFonts w:eastAsia="Calibri"/>
          <w:noProof/>
          <w:lang w:val="en-GB"/>
        </w:rPr>
        <w:t>.</w:t>
      </w:r>
    </w:p>
    <w:p w14:paraId="22280129" w14:textId="77777777">
      <w:pPr>
        <w:contextualSpacing/>
        <w:rPr>
          <w:rFonts w:eastAsia="Calibri"/>
          <w:noProof/>
          <w:lang w:val="en-GB"/>
        </w:rPr>
      </w:pPr>
    </w:p>
    <w:p w14:paraId="73C14062" w14:textId="4EA2CCE6">
      <w:pPr>
        <w:contextualSpacing/>
        <w:rPr>
          <w:rFonts w:eastAsia="Calibri"/>
          <w:noProof/>
          <w:lang w:val="en-GB"/>
        </w:rPr>
      </w:pPr>
      <w:r>
        <w:rPr>
          <w:rFonts w:eastAsia="Calibri"/>
          <w:noProof/>
          <w:lang w:val="en-GB"/>
        </w:rPr>
        <w:t>OCS in BG, HR (GIII), EE, HU, IE (GIII), IT, LV (GIII), LU, MT (GII and GIII), NL (GI and GII), PT, RO, ES and SE</w:t>
      </w:r>
      <w:r>
        <w:rPr>
          <w:rFonts w:eastAsia="Calibri"/>
          <w:b/>
          <w:bCs/>
          <w:noProof/>
          <w:lang w:val="en-GB"/>
        </w:rPr>
        <w:t xml:space="preserve"> </w:t>
      </w:r>
      <w:r>
        <w:rPr>
          <w:rFonts w:eastAsia="Calibri"/>
          <w:noProof/>
          <w:lang w:val="en-GB"/>
        </w:rPr>
        <w:t>had had acces to the</w:t>
      </w:r>
      <w:r>
        <w:rPr>
          <w:rFonts w:eastAsia="Calibri"/>
          <w:noProof/>
          <w:lang w:val="en-GB"/>
        </w:rPr>
        <w:t>i</w:t>
      </w:r>
      <w:r>
        <w:rPr>
          <w:rFonts w:eastAsia="Calibri"/>
          <w:noProof/>
          <w:lang w:val="en-GB"/>
        </w:rPr>
        <w:t xml:space="preserve">r plans </w:t>
      </w:r>
      <w:r>
        <w:rPr>
          <w:rFonts w:eastAsia="Calibri"/>
          <w:b/>
          <w:bCs/>
          <w:noProof/>
          <w:lang w:val="en-GB"/>
        </w:rPr>
        <w:t>after they had been submitted to the Commission</w:t>
      </w:r>
      <w:r>
        <w:rPr>
          <w:rFonts w:eastAsia="Calibri"/>
          <w:noProof/>
          <w:lang w:val="en-GB"/>
        </w:rPr>
        <w:t>.</w:t>
      </w:r>
    </w:p>
    <w:p w14:paraId="57CFDC2C" w14:textId="77777777">
      <w:pPr>
        <w:contextualSpacing/>
        <w:rPr>
          <w:rFonts w:eastAsia="Calibri"/>
          <w:noProof/>
          <w:lang w:val="en-GB"/>
        </w:rPr>
      </w:pPr>
    </w:p>
    <w:p w14:paraId="5C3E6577" w14:textId="77777777">
      <w:pPr>
        <w:contextualSpacing/>
        <w:rPr>
          <w:rFonts w:eastAsia="Calibri"/>
          <w:b/>
          <w:bCs/>
          <w:noProof/>
          <w:lang w:val="en-GB"/>
        </w:rPr>
      </w:pPr>
      <w:r>
        <w:rPr>
          <w:rFonts w:eastAsia="Calibri"/>
          <w:noProof/>
          <w:lang w:val="en-GB"/>
        </w:rPr>
        <w:t>OCS in FR, IE (GII), LT and NL (GIII)</w:t>
      </w:r>
      <w:r>
        <w:rPr>
          <w:rFonts w:eastAsia="Calibri"/>
          <w:b/>
          <w:bCs/>
          <w:noProof/>
          <w:lang w:val="en-GB"/>
        </w:rPr>
        <w:t xml:space="preserve"> </w:t>
      </w:r>
      <w:r>
        <w:rPr>
          <w:rFonts w:eastAsia="Calibri"/>
          <w:noProof/>
          <w:lang w:val="en-GB"/>
        </w:rPr>
        <w:t xml:space="preserve">underlined that they had </w:t>
      </w:r>
      <w:r>
        <w:rPr>
          <w:rFonts w:eastAsia="Calibri"/>
          <w:b/>
          <w:bCs/>
          <w:noProof/>
          <w:lang w:val="en-GB"/>
        </w:rPr>
        <w:t>never had access to their plans.</w:t>
      </w:r>
    </w:p>
    <w:p w14:paraId="60C76C22" w14:textId="77777777">
      <w:pPr>
        <w:contextualSpacing/>
        <w:rPr>
          <w:rFonts w:eastAsia="Calibri"/>
          <w:noProof/>
          <w:lang w:val="en-GB"/>
        </w:rPr>
      </w:pPr>
    </w:p>
    <w:p w14:paraId="5D8C2F63" w14:textId="77777777">
      <w:pPr>
        <w:overflowPunct w:val="0"/>
        <w:autoSpaceDE w:val="0"/>
        <w:autoSpaceDN w:val="0"/>
        <w:adjustRightInd w:val="0"/>
        <w:textAlignment w:val="baseline"/>
        <w:rPr>
          <w:kern w:val="28"/>
          <w:u w:val="single"/>
          <w:lang w:val="en-GB"/>
        </w:rPr>
      </w:pPr>
      <w:r>
        <w:rPr>
          <w:lang w:val="en-GB"/>
        </w:rPr>
        <w:t>In the cases of AT, BG, BE, DE and LT, their governments had not yet (or had not at the time of this consultation) submitted their plans, for reasons regarding internal policies / change of government.</w:t>
      </w:r>
    </w:p>
    <w:p w14:paraId="6602DD67" w14:textId="77777777">
      <w:pPr>
        <w:overflowPunct w:val="0"/>
        <w:autoSpaceDE w:val="0"/>
        <w:autoSpaceDN w:val="0"/>
        <w:adjustRightInd w:val="0"/>
        <w:textAlignment w:val="baseline"/>
        <w:rPr>
          <w:kern w:val="28"/>
          <w:u w:val="single"/>
          <w:lang w:val="en-GB"/>
        </w:rPr>
      </w:pPr>
    </w:p>
    <w:p w14:paraId="16F49C9A" w14:textId="77777777">
      <w:pPr>
        <w:overflowPunct w:val="0"/>
        <w:autoSpaceDE w:val="0"/>
        <w:autoSpaceDN w:val="0"/>
        <w:adjustRightInd w:val="0"/>
        <w:textAlignment w:val="baseline"/>
        <w:rPr>
          <w:kern w:val="28"/>
          <w:u w:val="single"/>
          <w:lang w:val="en-GB"/>
        </w:rPr>
      </w:pPr>
      <w:r>
        <w:rPr>
          <w:kern w:val="28"/>
          <w:u w:val="single"/>
          <w:lang w:val="en-GB"/>
        </w:rPr>
        <w:t>Question 8:</w:t>
      </w:r>
      <w:r>
        <w:rPr>
          <w:kern w:val="28"/>
          <w:lang w:val="en-GB"/>
        </w:rPr>
        <w:t xml:space="preserve"> </w:t>
      </w:r>
      <w:r>
        <w:rPr>
          <w:b/>
          <w:bCs/>
          <w:lang w:val="en-GB"/>
        </w:rPr>
        <w:t>What is your position on the consultation of stakeholders and the holding of a social and civil dialogue as part of the preparation, implementation and monitoring of these plans?</w:t>
      </w:r>
    </w:p>
    <w:p w14:paraId="41286DCD" w14:textId="77777777">
      <w:pPr>
        <w:rPr>
          <w:rFonts w:eastAsia="Calibri"/>
          <w:noProof/>
          <w:lang w:val="en-GB"/>
        </w:rPr>
      </w:pPr>
    </w:p>
    <w:p w14:paraId="4709319B" w14:textId="77777777">
      <w:pPr>
        <w:rPr>
          <w:rFonts w:eastAsia="Calibri"/>
          <w:noProof/>
          <w:lang w:val="en-GB"/>
        </w:rPr>
      </w:pPr>
      <w:r>
        <w:rPr>
          <w:rFonts w:eastAsia="Calibri"/>
          <w:noProof/>
          <w:lang w:val="en-GB"/>
        </w:rPr>
        <w:t>OCS had the following recommendations for civil dialogue in preparing, implementing and monitoring the MTFSPs.</w:t>
      </w:r>
    </w:p>
    <w:p w14:paraId="46C0E2DF" w14:textId="77777777">
      <w:pPr>
        <w:rPr>
          <w:rFonts w:eastAsia="Calibri"/>
          <w:noProof/>
          <w:lang w:val="en-GB"/>
        </w:rPr>
      </w:pPr>
    </w:p>
    <w:p w14:paraId="70CC5D80" w14:textId="24A18C7A">
      <w:pPr>
        <w:contextualSpacing/>
        <w:rPr>
          <w:rFonts w:eastAsia="Calibri"/>
          <w:noProof/>
          <w:lang w:val="en-GB"/>
        </w:rPr>
      </w:pPr>
      <w:r>
        <w:rPr>
          <w:rFonts w:eastAsia="Calibri"/>
          <w:noProof/>
          <w:lang w:val="en-GB"/>
        </w:rPr>
        <w:t>OCS in BE, HR, CY, EE, DE, EL, HU, IE (GIII), IT, LV, LT, MT, PT, RO, S</w:t>
      </w:r>
      <w:r>
        <w:rPr>
          <w:rFonts w:eastAsia="Calibri"/>
          <w:noProof/>
          <w:lang w:val="en-GB"/>
        </w:rPr>
        <w:t>I</w:t>
      </w:r>
      <w:r>
        <w:rPr>
          <w:rFonts w:eastAsia="Calibri"/>
          <w:noProof/>
          <w:lang w:val="en-GB"/>
        </w:rPr>
        <w:t xml:space="preserve"> and ES stressed that it was crucial that </w:t>
      </w:r>
      <w:r>
        <w:rPr>
          <w:rFonts w:eastAsia="Calibri"/>
          <w:b/>
          <w:bCs/>
          <w:noProof/>
          <w:lang w:val="en-GB"/>
        </w:rPr>
        <w:t>the</w:t>
      </w:r>
      <w:r>
        <w:rPr>
          <w:rFonts w:eastAsia="Calibri"/>
          <w:noProof/>
          <w:lang w:val="en-GB"/>
        </w:rPr>
        <w:t xml:space="preserve"> </w:t>
      </w:r>
      <w:r>
        <w:rPr>
          <w:rFonts w:eastAsia="Calibri"/>
          <w:b/>
          <w:bCs/>
          <w:noProof/>
          <w:lang w:val="en-GB"/>
        </w:rPr>
        <w:t>European Commission develop clear guidance in an EU regulation</w:t>
      </w:r>
      <w:r>
        <w:rPr>
          <w:rFonts w:eastAsia="Calibri"/>
          <w:noProof/>
          <w:lang w:val="en-GB"/>
        </w:rPr>
        <w:t xml:space="preserve"> for Member States on how to involve stakeholders in a structured and meaningful way. A formal consultation process regulated at national level on the basis of a provision in this European regulation would oblige Member States to conduct these consultations.</w:t>
      </w:r>
    </w:p>
    <w:p w14:paraId="6B2BE531" w14:textId="77777777">
      <w:pPr>
        <w:contextualSpacing/>
        <w:rPr>
          <w:rFonts w:eastAsia="Calibri"/>
          <w:noProof/>
          <w:lang w:val="en-GB"/>
        </w:rPr>
      </w:pPr>
    </w:p>
    <w:p w14:paraId="0E048602" w14:textId="6496E043">
      <w:pPr>
        <w:contextualSpacing/>
        <w:rPr>
          <w:rFonts w:eastAsia="Calibri"/>
          <w:noProof/>
          <w:lang w:val="en-GB"/>
        </w:rPr>
      </w:pPr>
      <w:r>
        <w:rPr>
          <w:rFonts w:eastAsia="Calibri"/>
          <w:noProof/>
          <w:lang w:val="en-GB"/>
        </w:rPr>
        <w:t>OCS in AT, BE, FR, HU, IE (GII), LT, LU, MT, NL (GIII), RO and S</w:t>
      </w:r>
      <w:r>
        <w:rPr>
          <w:rFonts w:eastAsia="Calibri"/>
          <w:noProof/>
          <w:lang w:val="en-GB"/>
        </w:rPr>
        <w:t>I</w:t>
      </w:r>
      <w:r>
        <w:rPr>
          <w:rFonts w:eastAsia="Calibri"/>
          <w:b/>
          <w:bCs/>
          <w:noProof/>
          <w:lang w:val="en-GB"/>
        </w:rPr>
        <w:t xml:space="preserve"> </w:t>
      </w:r>
      <w:r>
        <w:rPr>
          <w:rFonts w:eastAsia="Calibri"/>
          <w:noProof/>
          <w:lang w:val="en-GB"/>
        </w:rPr>
        <w:t>believed that</w:t>
      </w:r>
      <w:r>
        <w:rPr>
          <w:rFonts w:eastAsia="Calibri"/>
          <w:b/>
          <w:bCs/>
          <w:noProof/>
          <w:lang w:val="en-GB"/>
        </w:rPr>
        <w:t xml:space="preserve"> the European Commission should make the quality involvement of stakeholders a requirement for</w:t>
      </w:r>
      <w:r>
        <w:rPr>
          <w:rFonts w:eastAsia="Calibri"/>
          <w:noProof/>
          <w:lang w:val="en-GB"/>
        </w:rPr>
        <w:t xml:space="preserve"> approving the national plans.</w:t>
      </w:r>
    </w:p>
    <w:p w14:paraId="5E95C248" w14:textId="77777777">
      <w:pPr>
        <w:contextualSpacing/>
        <w:rPr>
          <w:rFonts w:eastAsia="Calibri"/>
          <w:noProof/>
          <w:lang w:val="en-GB"/>
        </w:rPr>
      </w:pPr>
    </w:p>
    <w:p w14:paraId="324B2FE7" w14:textId="77777777">
      <w:pPr>
        <w:contextualSpacing/>
        <w:rPr>
          <w:rFonts w:eastAsia="Calibri"/>
          <w:noProof/>
          <w:lang w:val="en-GB"/>
        </w:rPr>
      </w:pPr>
      <w:r>
        <w:rPr>
          <w:rFonts w:eastAsia="Calibri"/>
          <w:noProof/>
          <w:lang w:val="en-GB"/>
        </w:rPr>
        <w:t>OCS in AT, BG, CZ, NL (GI) and SK supported the idea to</w:t>
      </w:r>
      <w:r>
        <w:rPr>
          <w:rFonts w:eastAsia="Calibri"/>
          <w:b/>
          <w:bCs/>
          <w:noProof/>
          <w:lang w:val="en-GB"/>
        </w:rPr>
        <w:t xml:space="preserve"> require Member States to provide a summary of the consultations they held with stakeholders</w:t>
      </w:r>
      <w:r>
        <w:rPr>
          <w:rFonts w:eastAsia="Calibri"/>
          <w:noProof/>
          <w:lang w:val="en-GB"/>
        </w:rPr>
        <w:t>.</w:t>
      </w:r>
    </w:p>
    <w:p w14:paraId="09799267" w14:textId="77777777">
      <w:pPr>
        <w:contextualSpacing/>
        <w:rPr>
          <w:rFonts w:eastAsia="Calibri"/>
          <w:noProof/>
          <w:lang w:val="en-GB"/>
        </w:rPr>
      </w:pPr>
    </w:p>
    <w:p w14:paraId="17F238F6" w14:textId="0B26502C">
      <w:pPr>
        <w:contextualSpacing/>
        <w:rPr>
          <w:rFonts w:eastAsia="Calibri"/>
          <w:noProof/>
          <w:lang w:val="en-GB"/>
        </w:rPr>
      </w:pPr>
      <w:r>
        <w:rPr>
          <w:rFonts w:eastAsia="Calibri"/>
          <w:noProof/>
          <w:lang w:val="en-GB"/>
        </w:rPr>
        <w:t>Other suggestions were also raised. For example, in SE, OCS suggested that a compilation of consultation best practices could serve as a way to incentivise governments in Member States to have inclusive processes. In DK, OCS proposed making the participation of stakeholders, such as the social partners, a clear criterion when assessing national M</w:t>
      </w:r>
      <w:r>
        <w:rPr>
          <w:rFonts w:eastAsia="Calibri"/>
          <w:noProof/>
          <w:lang w:val="en-GB"/>
        </w:rPr>
        <w:t>T</w:t>
      </w:r>
      <w:r>
        <w:rPr>
          <w:rFonts w:eastAsia="Calibri"/>
          <w:noProof/>
          <w:lang w:val="en-GB"/>
        </w:rPr>
        <w:t>FSPs, while in AT, IE (GII) and S</w:t>
      </w:r>
      <w:r>
        <w:rPr>
          <w:rFonts w:eastAsia="Calibri"/>
          <w:noProof/>
          <w:lang w:val="en-GB"/>
        </w:rPr>
        <w:t>I</w:t>
      </w:r>
      <w:r>
        <w:rPr>
          <w:rFonts w:eastAsia="Calibri"/>
          <w:noProof/>
          <w:lang w:val="en-GB"/>
        </w:rPr>
        <w:t>, they proposed that a mandatory criterion for high-quality stakeholder consultation be included in a report that would accompany the MTFSP, without which the plan would be rejected.</w:t>
      </w:r>
    </w:p>
    <w:p w14:paraId="427FEA0B" w14:textId="77777777">
      <w:pPr>
        <w:contextualSpacing/>
        <w:rPr>
          <w:rFonts w:eastAsia="Calibri"/>
          <w:noProof/>
          <w:lang w:val="en-GB"/>
        </w:rPr>
      </w:pPr>
    </w:p>
    <w:p w14:paraId="40427612" w14:textId="77777777">
      <w:pPr>
        <w:overflowPunct w:val="0"/>
        <w:autoSpaceDE w:val="0"/>
        <w:autoSpaceDN w:val="0"/>
        <w:adjustRightInd w:val="0"/>
        <w:textAlignment w:val="baseline"/>
        <w:rPr>
          <w:kern w:val="28"/>
          <w:u w:val="single"/>
          <w:lang w:val="en-GB"/>
        </w:rPr>
      </w:pPr>
      <w:r>
        <w:rPr>
          <w:lang w:val="en-GB"/>
        </w:rPr>
        <w:t xml:space="preserve">The overall aim of consulting social partners and civil society organisations </w:t>
      </w:r>
      <w:r>
        <w:rPr>
          <w:bCs/>
          <w:lang w:val="en-GB"/>
        </w:rPr>
        <w:t>is to make decisions to guide social and economic policy in the coming years. The topics discussed in the framework of the European Semester in general were those that were most relevant to organised civil society, who believed it important that national stakeholders be able to contribute their expertise and also propose important measures. Currently, many mechanisms for participation lack real dialogue and often fail to follow up on issues raised, leading to frustration. OCS agreed that national OCS should be involved in a timely and meaningful manner throughout the entire European Semester process, and that the European Commission should continue its structural dialogue with the national social partners and CSOs.</w:t>
      </w:r>
    </w:p>
    <w:p w14:paraId="50B874B8" w14:textId="77777777">
      <w:pPr>
        <w:overflowPunct w:val="0"/>
        <w:autoSpaceDE w:val="0"/>
        <w:autoSpaceDN w:val="0"/>
        <w:adjustRightInd w:val="0"/>
        <w:textAlignment w:val="baseline"/>
        <w:rPr>
          <w:kern w:val="28"/>
          <w:u w:val="single"/>
          <w:lang w:val="en-GB"/>
        </w:rPr>
      </w:pPr>
    </w:p>
    <w:p w14:paraId="4F628B10" w14:textId="77777777">
      <w:pPr>
        <w:overflowPunct w:val="0"/>
        <w:autoSpaceDE w:val="0"/>
        <w:autoSpaceDN w:val="0"/>
        <w:adjustRightInd w:val="0"/>
        <w:textAlignment w:val="baseline"/>
        <w:rPr>
          <w:kern w:val="28"/>
          <w:lang w:val="en-GB"/>
        </w:rPr>
      </w:pPr>
      <w:r>
        <w:rPr>
          <w:kern w:val="28"/>
          <w:u w:val="single"/>
          <w:lang w:val="en-GB"/>
        </w:rPr>
        <w:t>Question 9:</w:t>
      </w:r>
      <w:r>
        <w:rPr>
          <w:kern w:val="28"/>
          <w:lang w:val="en-GB"/>
        </w:rPr>
        <w:t xml:space="preserve"> </w:t>
      </w:r>
      <w:r>
        <w:rPr>
          <w:b/>
          <w:bCs/>
          <w:lang w:val="en-GB" w:eastAsia="fr-BE"/>
        </w:rPr>
        <w:t>What steps can be taken at national level to ensure that future consultations with stakeholders are meaningful and contribute to the quality of medium-term fiscal-structural plans (MTFSPs)?</w:t>
      </w:r>
    </w:p>
    <w:p w14:paraId="127DC4F3" w14:textId="77777777">
      <w:pPr>
        <w:overflowPunct w:val="0"/>
        <w:autoSpaceDE w:val="0"/>
        <w:autoSpaceDN w:val="0"/>
        <w:adjustRightInd w:val="0"/>
        <w:textAlignment w:val="baseline"/>
        <w:rPr>
          <w:kern w:val="28"/>
          <w:u w:val="single"/>
          <w:lang w:val="en-GB"/>
        </w:rPr>
      </w:pPr>
    </w:p>
    <w:p w14:paraId="7DF95379" w14:textId="078A3980">
      <w:pPr>
        <w:contextualSpacing/>
        <w:rPr>
          <w:rFonts w:eastAsia="Calibri"/>
          <w:bCs/>
          <w:noProof/>
          <w:lang w:val="en-GB"/>
        </w:rPr>
      </w:pPr>
      <w:r>
        <w:rPr>
          <w:rFonts w:eastAsia="Calibri"/>
          <w:bCs/>
          <w:noProof/>
          <w:lang w:val="en-GB"/>
        </w:rPr>
        <w:t>In AT, CY, CZ, DK, EE, FI, FR, DE, IE, HU, IT, LV, LT, LU, MT, RO, SK, S</w:t>
      </w:r>
      <w:r>
        <w:rPr>
          <w:rFonts w:eastAsia="Calibri"/>
          <w:bCs/>
          <w:noProof/>
          <w:lang w:val="en-GB"/>
        </w:rPr>
        <w:t>I</w:t>
      </w:r>
      <w:r>
        <w:rPr>
          <w:rFonts w:eastAsia="Calibri"/>
          <w:bCs/>
          <w:noProof/>
          <w:lang w:val="en-GB"/>
        </w:rPr>
        <w:t xml:space="preserve">, ES and SE, OCS called for </w:t>
      </w:r>
      <w:r>
        <w:rPr>
          <w:rFonts w:eastAsia="Calibri"/>
          <w:b/>
          <w:noProof/>
          <w:lang w:val="en-GB"/>
        </w:rPr>
        <w:t>improving stakeholder involvement in planning, implementing and monitoring the MTFSPs</w:t>
      </w:r>
      <w:r>
        <w:rPr>
          <w:rFonts w:eastAsia="Calibri"/>
          <w:bCs/>
          <w:noProof/>
          <w:lang w:val="en-GB"/>
        </w:rPr>
        <w:t xml:space="preserve">, making consultations more </w:t>
      </w:r>
      <w:r>
        <w:rPr>
          <w:rFonts w:eastAsia="Calibri"/>
          <w:b/>
          <w:noProof/>
          <w:lang w:val="en-GB"/>
        </w:rPr>
        <w:t>structured, transparent and impactful</w:t>
      </w:r>
      <w:r>
        <w:rPr>
          <w:rFonts w:eastAsia="Calibri"/>
          <w:bCs/>
          <w:noProof/>
          <w:lang w:val="en-GB"/>
        </w:rPr>
        <w:t xml:space="preserve">, and ensuring that </w:t>
      </w:r>
      <w:r>
        <w:rPr>
          <w:rFonts w:eastAsia="Calibri"/>
          <w:b/>
          <w:noProof/>
          <w:lang w:val="en-GB"/>
        </w:rPr>
        <w:t>OCS rece</w:t>
      </w:r>
      <w:r>
        <w:rPr>
          <w:rFonts w:eastAsia="Calibri"/>
          <w:b/>
          <w:noProof/>
          <w:lang w:val="en-GB"/>
        </w:rPr>
        <w:t>i</w:t>
      </w:r>
      <w:r>
        <w:rPr>
          <w:rFonts w:eastAsia="Calibri"/>
          <w:b/>
          <w:noProof/>
          <w:lang w:val="en-GB"/>
        </w:rPr>
        <w:t>ve</w:t>
      </w:r>
      <w:r>
        <w:rPr>
          <w:rFonts w:eastAsia="Calibri"/>
          <w:b/>
          <w:noProof/>
          <w:lang w:val="en-GB"/>
        </w:rPr>
        <w:t>s</w:t>
      </w:r>
      <w:r>
        <w:rPr>
          <w:rFonts w:eastAsia="Calibri"/>
          <w:b/>
          <w:noProof/>
          <w:lang w:val="en-GB"/>
        </w:rPr>
        <w:t xml:space="preserve"> clear feedback</w:t>
      </w:r>
      <w:r>
        <w:rPr>
          <w:rFonts w:eastAsia="Calibri"/>
          <w:bCs/>
          <w:noProof/>
          <w:lang w:val="en-GB"/>
        </w:rPr>
        <w:t>.</w:t>
      </w:r>
    </w:p>
    <w:p w14:paraId="610447CF" w14:textId="77777777">
      <w:pPr>
        <w:contextualSpacing/>
        <w:rPr>
          <w:rFonts w:eastAsia="Calibri"/>
          <w:bCs/>
          <w:noProof/>
          <w:lang w:val="en-GB"/>
        </w:rPr>
      </w:pPr>
    </w:p>
    <w:p w14:paraId="7C43BDF7" w14:textId="5CCCA0F1">
      <w:pPr>
        <w:overflowPunct w:val="0"/>
        <w:autoSpaceDE w:val="0"/>
        <w:autoSpaceDN w:val="0"/>
        <w:adjustRightInd w:val="0"/>
        <w:textAlignment w:val="baseline"/>
        <w:rPr>
          <w:kern w:val="28"/>
          <w:u w:val="single"/>
          <w:lang w:val="en-GB"/>
        </w:rPr>
      </w:pPr>
      <w:r>
        <w:rPr>
          <w:bCs/>
          <w:lang w:val="en-GB"/>
        </w:rPr>
        <w:t>In CY, FR, DK, DE, IE, LT, MT and S</w:t>
      </w:r>
      <w:r>
        <w:rPr>
          <w:bCs/>
          <w:lang w:val="en-GB"/>
        </w:rPr>
        <w:t>I</w:t>
      </w:r>
      <w:r>
        <w:rPr>
          <w:bCs/>
          <w:lang w:val="en-GB"/>
        </w:rPr>
        <w:t xml:space="preserve">, OCS emphasised the need for </w:t>
      </w:r>
      <w:r>
        <w:rPr>
          <w:b/>
          <w:lang w:val="en-GB"/>
        </w:rPr>
        <w:t>formalised consultation processes</w:t>
      </w:r>
      <w:r>
        <w:rPr>
          <w:bCs/>
          <w:lang w:val="en-GB"/>
        </w:rPr>
        <w:t xml:space="preserve"> that ensure meaningful stakeholder engagement, including the social partners, CSOs and other relevant groups, </w:t>
      </w:r>
      <w:r>
        <w:rPr>
          <w:b/>
          <w:lang w:val="en-GB"/>
        </w:rPr>
        <w:t>with rigorous criteria and real follow-up</w:t>
      </w:r>
      <w:r>
        <w:rPr>
          <w:bCs/>
          <w:lang w:val="en-GB"/>
        </w:rPr>
        <w:t>.</w:t>
      </w:r>
      <w:r>
        <w:rPr>
          <w:b/>
          <w:lang w:val="en-GB"/>
        </w:rPr>
        <w:t xml:space="preserve"> </w:t>
      </w:r>
      <w:r>
        <w:rPr>
          <w:bCs/>
          <w:lang w:val="en-GB"/>
        </w:rPr>
        <w:t>In AT, BE, CZ, EE, LU and PT, stakeholders advocated clear guidelines and timetables for consultations.</w:t>
      </w:r>
    </w:p>
    <w:p w14:paraId="4DDBB0E7" w14:textId="77777777">
      <w:pPr>
        <w:overflowPunct w:val="0"/>
        <w:autoSpaceDE w:val="0"/>
        <w:autoSpaceDN w:val="0"/>
        <w:adjustRightInd w:val="0"/>
        <w:textAlignment w:val="baseline"/>
        <w:rPr>
          <w:kern w:val="28"/>
          <w:u w:val="single"/>
          <w:lang w:val="en-GB"/>
        </w:rPr>
      </w:pPr>
    </w:p>
    <w:p w14:paraId="001E77A5" w14:textId="77777777">
      <w:pPr>
        <w:overflowPunct w:val="0"/>
        <w:autoSpaceDE w:val="0"/>
        <w:autoSpaceDN w:val="0"/>
        <w:adjustRightInd w:val="0"/>
        <w:textAlignment w:val="baseline"/>
        <w:rPr>
          <w:b/>
          <w:bCs/>
          <w:lang w:val="en-GB" w:eastAsia="en-GB"/>
        </w:rPr>
      </w:pPr>
      <w:r>
        <w:rPr>
          <w:kern w:val="28"/>
          <w:u w:val="single"/>
          <w:lang w:val="en-GB"/>
        </w:rPr>
        <w:t>Question 10:</w:t>
      </w:r>
      <w:r>
        <w:rPr>
          <w:kern w:val="28"/>
          <w:lang w:val="en-GB"/>
        </w:rPr>
        <w:t xml:space="preserve"> </w:t>
      </w:r>
      <w:r>
        <w:rPr>
          <w:b/>
          <w:bCs/>
          <w:lang w:val="en-GB" w:eastAsia="en-GB"/>
        </w:rPr>
        <w:t>What is your position on the reforms and investments proposed in it? Please explain your reasons.</w:t>
      </w:r>
    </w:p>
    <w:p w14:paraId="2BE0B3BC" w14:textId="77777777">
      <w:pPr>
        <w:overflowPunct w:val="0"/>
        <w:autoSpaceDE w:val="0"/>
        <w:autoSpaceDN w:val="0"/>
        <w:adjustRightInd w:val="0"/>
        <w:textAlignment w:val="baseline"/>
        <w:rPr>
          <w:b/>
          <w:bCs/>
          <w:lang w:val="en-GB" w:eastAsia="en-GB"/>
        </w:rPr>
      </w:pPr>
    </w:p>
    <w:p w14:paraId="665BEF04" w14:textId="0F08ACA0">
      <w:pPr>
        <w:contextualSpacing/>
        <w:rPr>
          <w:rFonts w:eastAsia="Calibri"/>
          <w:bCs/>
          <w:noProof/>
          <w:lang w:val="en-GB"/>
        </w:rPr>
      </w:pPr>
      <w:r>
        <w:rPr>
          <w:rFonts w:eastAsia="Calibri"/>
          <w:bCs/>
          <w:noProof/>
          <w:lang w:val="en-GB"/>
        </w:rPr>
        <w:t>In BG, HR (GI), CZ, EE, LU, MT (GII and GIII), S</w:t>
      </w:r>
      <w:r>
        <w:rPr>
          <w:rFonts w:eastAsia="Calibri"/>
          <w:bCs/>
          <w:noProof/>
          <w:lang w:val="en-GB"/>
        </w:rPr>
        <w:t>I</w:t>
      </w:r>
      <w:r>
        <w:rPr>
          <w:rFonts w:eastAsia="Calibri"/>
          <w:bCs/>
          <w:noProof/>
          <w:lang w:val="en-GB"/>
        </w:rPr>
        <w:t xml:space="preserve">, ES (GII) and SE, OCS had a </w:t>
      </w:r>
      <w:r>
        <w:rPr>
          <w:rFonts w:eastAsia="Calibri"/>
          <w:b/>
          <w:noProof/>
          <w:lang w:val="en-GB"/>
        </w:rPr>
        <w:t>positive</w:t>
      </w:r>
      <w:r>
        <w:rPr>
          <w:rFonts w:eastAsia="Calibri"/>
          <w:bCs/>
          <w:noProof/>
          <w:lang w:val="en-GB"/>
        </w:rPr>
        <w:t xml:space="preserve"> perception of the reforms and investments proposed in their countries’ MTFSPs. In ES, concerns were expressed that investments would be heavily conditioned by tax ceilings. In LU and SE, national stakeholders believed that the proposals, for example those related to the green and digital transitions, were very relevant. However, in LU, OCS also believed that the planned investments seemed insufficient to meet the challenges facing their country, such as housing and the twin transitions. In S</w:t>
      </w:r>
      <w:r>
        <w:rPr>
          <w:rFonts w:eastAsia="Calibri"/>
          <w:bCs/>
          <w:noProof/>
          <w:lang w:val="en-GB"/>
        </w:rPr>
        <w:t>I</w:t>
      </w:r>
      <w:r>
        <w:rPr>
          <w:rFonts w:eastAsia="Calibri"/>
          <w:bCs/>
          <w:noProof/>
          <w:lang w:val="en-GB"/>
        </w:rPr>
        <w:t>, OCS stressed that the exact content of the reforms and their impact had yet to be seen and assessed. In SE, OCS suggested that a competitiveness check of each proposal be included.</w:t>
      </w:r>
    </w:p>
    <w:p w14:paraId="6FED4BC2" w14:textId="77777777">
      <w:pPr>
        <w:rPr>
          <w:rFonts w:eastAsia="Calibri"/>
          <w:bCs/>
          <w:noProof/>
          <w:lang w:val="en-GB"/>
        </w:rPr>
      </w:pPr>
    </w:p>
    <w:p w14:paraId="7D805379" w14:textId="77777777">
      <w:pPr>
        <w:rPr>
          <w:rFonts w:eastAsia="Calibri"/>
          <w:noProof/>
          <w:szCs w:val="24"/>
          <w:lang w:val="en-GB"/>
        </w:rPr>
      </w:pPr>
      <w:r>
        <w:rPr>
          <w:rFonts w:eastAsia="Calibri"/>
          <w:bCs/>
          <w:noProof/>
          <w:lang w:val="en-GB"/>
        </w:rPr>
        <w:t>OCS in HR (GII and GIII), FR, EL, LT, MT (GI), NL, PT, RO and SK</w:t>
      </w:r>
      <w:r>
        <w:rPr>
          <w:rFonts w:eastAsia="Calibri"/>
          <w:b/>
          <w:noProof/>
          <w:lang w:val="en-GB"/>
        </w:rPr>
        <w:t xml:space="preserve"> took a neutral stance</w:t>
      </w:r>
      <w:r>
        <w:rPr>
          <w:rFonts w:eastAsia="Calibri"/>
          <w:bCs/>
          <w:noProof/>
          <w:lang w:val="en-GB"/>
        </w:rPr>
        <w:t>. In EL, OCS acknowledged that reforms and investments were moving in the right direction for the environment, innovation and sustainable development. However, it pointed out that the increase in wages was not keeping up with GDP growth, leaving workers vulnerable, and that social spending was unsatisfactory.</w:t>
      </w:r>
    </w:p>
    <w:p w14:paraId="3F0F4EDB" w14:textId="77777777">
      <w:pPr>
        <w:rPr>
          <w:rFonts w:eastAsia="Calibri"/>
          <w:noProof/>
          <w:u w:val="single"/>
          <w:lang w:val="en-GB"/>
        </w:rPr>
      </w:pPr>
    </w:p>
    <w:p w14:paraId="4950F1D0" w14:textId="77777777">
      <w:pPr>
        <w:rPr>
          <w:rFonts w:eastAsia="Calibri"/>
          <w:noProof/>
          <w:kern w:val="28"/>
          <w:lang w:val="en-GB"/>
        </w:rPr>
      </w:pPr>
      <w:r>
        <w:rPr>
          <w:rFonts w:eastAsia="Calibri"/>
          <w:bCs/>
          <w:noProof/>
          <w:lang w:val="en-GB"/>
        </w:rPr>
        <w:t xml:space="preserve">Criticism was voiced in DK, FI, HU, IT and IE (GII and GIII), where OCS had a </w:t>
      </w:r>
      <w:r>
        <w:rPr>
          <w:rFonts w:eastAsia="Calibri"/>
          <w:b/>
          <w:noProof/>
          <w:lang w:val="en-GB"/>
        </w:rPr>
        <w:t>negative view</w:t>
      </w:r>
      <w:r>
        <w:rPr>
          <w:rFonts w:eastAsia="Calibri"/>
          <w:bCs/>
          <w:noProof/>
          <w:lang w:val="en-GB"/>
        </w:rPr>
        <w:t xml:space="preserve"> of these investment and reform proposals, </w:t>
      </w:r>
      <w:r>
        <w:rPr>
          <w:lang w:val="en-GB" w:eastAsia="es-ES"/>
        </w:rPr>
        <w:t>noting that they could potentially affect public services, in particular education, health and social security</w:t>
      </w:r>
      <w:r>
        <w:rPr>
          <w:rFonts w:eastAsia="Calibri"/>
          <w:bCs/>
          <w:noProof/>
          <w:lang w:val="en-GB"/>
        </w:rPr>
        <w:t xml:space="preserve">. In DK, proposals to tackle the labour shortage were missing. In IE, OCS stressed the need to </w:t>
      </w:r>
      <w:r>
        <w:rPr>
          <w:rFonts w:eastAsia="Calibri"/>
          <w:bCs/>
          <w:noProof/>
          <w:lang w:val="en-GB" w:eastAsia="fr-BE"/>
        </w:rPr>
        <w:t xml:space="preserve">address structural challenges in welfare, energy, infrastructure and care services. OCS in IT and FI cautioned that </w:t>
      </w:r>
      <w:r>
        <w:rPr>
          <w:rFonts w:eastAsia="Calibri"/>
          <w:bCs/>
          <w:noProof/>
          <w:lang w:val="en-GB"/>
        </w:rPr>
        <w:t>the potential reduction in public services and privatisation, particularly in health, social security and education, could hinder equal access and social cohesion.</w:t>
      </w:r>
    </w:p>
    <w:p w14:paraId="415992A0" w14:textId="77777777">
      <w:pPr>
        <w:overflowPunct w:val="0"/>
        <w:autoSpaceDE w:val="0"/>
        <w:autoSpaceDN w:val="0"/>
        <w:adjustRightInd w:val="0"/>
        <w:textAlignment w:val="baseline"/>
        <w:rPr>
          <w:lang w:val="en-GB"/>
        </w:rPr>
      </w:pPr>
    </w:p>
    <w:p w14:paraId="245AEAB4" w14:textId="77777777">
      <w:pPr>
        <w:keepNext/>
        <w:numPr>
          <w:ilvl w:val="1"/>
          <w:numId w:val="1"/>
        </w:numPr>
        <w:overflowPunct w:val="0"/>
        <w:autoSpaceDE w:val="0"/>
        <w:autoSpaceDN w:val="0"/>
        <w:adjustRightInd w:val="0"/>
        <w:ind w:left="567" w:hanging="567"/>
        <w:textAlignment w:val="baseline"/>
        <w:outlineLvl w:val="1"/>
        <w:rPr>
          <w:szCs w:val="20"/>
          <w:lang w:val="en-GB"/>
        </w:rPr>
      </w:pPr>
      <w:r>
        <w:rPr>
          <w:i/>
          <w:iCs/>
          <w:szCs w:val="20"/>
          <w:lang w:val="en-GB"/>
        </w:rPr>
        <w:t>Section III: The implementation of the reforms and investments provided for in the national recovery and resilience plans</w:t>
      </w:r>
    </w:p>
    <w:p w14:paraId="4EEAC86B" w14:textId="77777777">
      <w:pPr>
        <w:keepNext/>
        <w:overflowPunct w:val="0"/>
        <w:autoSpaceDE w:val="0"/>
        <w:autoSpaceDN w:val="0"/>
        <w:adjustRightInd w:val="0"/>
        <w:textAlignment w:val="baseline"/>
        <w:rPr>
          <w:kern w:val="28"/>
          <w:u w:val="single"/>
          <w:lang w:val="en-GB"/>
        </w:rPr>
      </w:pPr>
    </w:p>
    <w:p w14:paraId="20178039" w14:textId="77777777">
      <w:pPr>
        <w:overflowPunct w:val="0"/>
        <w:autoSpaceDE w:val="0"/>
        <w:autoSpaceDN w:val="0"/>
        <w:adjustRightInd w:val="0"/>
        <w:textAlignment w:val="baseline"/>
        <w:rPr>
          <w:kern w:val="28"/>
          <w:u w:val="single"/>
          <w:lang w:val="en-GB"/>
        </w:rPr>
      </w:pPr>
      <w:r>
        <w:rPr>
          <w:kern w:val="28"/>
          <w:u w:val="single"/>
          <w:lang w:val="en-GB"/>
        </w:rPr>
        <w:t>Question 11:</w:t>
      </w:r>
      <w:r>
        <w:rPr>
          <w:b/>
          <w:bCs/>
          <w:lang w:val="en-GB" w:eastAsia="fr-BE"/>
        </w:rPr>
        <w:t xml:space="preserve"> How do you view the progress made in implementing your country’s national recovery and resilience plan (RRP)? Please explain your reasons.</w:t>
      </w:r>
    </w:p>
    <w:p w14:paraId="409ECBE5" w14:textId="5AD32973">
      <w:pPr>
        <w:contextualSpacing/>
        <w:rPr>
          <w:rFonts w:eastAsia="Calibri"/>
          <w:noProof/>
          <w:lang w:val="en-GB" w:eastAsia="fr-BE"/>
        </w:rPr>
      </w:pPr>
      <w:r>
        <w:rPr>
          <w:rFonts w:eastAsia="Calibri"/>
          <w:noProof/>
          <w:lang w:val="en-GB" w:eastAsia="fr-BE"/>
        </w:rPr>
        <w:t xml:space="preserve">In HR, GI had a </w:t>
      </w:r>
      <w:r>
        <w:rPr>
          <w:rFonts w:eastAsia="Calibri"/>
          <w:b/>
          <w:bCs/>
          <w:noProof/>
          <w:lang w:val="en-GB" w:eastAsia="fr-BE"/>
        </w:rPr>
        <w:t>very positive</w:t>
      </w:r>
      <w:r>
        <w:rPr>
          <w:rFonts w:eastAsia="Calibri"/>
          <w:noProof/>
          <w:lang w:val="en-GB" w:eastAsia="fr-BE"/>
        </w:rPr>
        <w:t xml:space="preserve"> assessment of the progress made in implementing the national RRP. OCS from AT, BG, CY, FR, EL, LU, MT, S</w:t>
      </w:r>
      <w:r>
        <w:rPr>
          <w:rFonts w:eastAsia="Calibri"/>
          <w:noProof/>
          <w:lang w:val="en-GB" w:eastAsia="fr-BE"/>
        </w:rPr>
        <w:t>I</w:t>
      </w:r>
      <w:r>
        <w:rPr>
          <w:rFonts w:eastAsia="Calibri"/>
          <w:noProof/>
          <w:lang w:val="en-GB" w:eastAsia="fr-BE"/>
        </w:rPr>
        <w:t xml:space="preserve"> and ES had a </w:t>
      </w:r>
      <w:r>
        <w:rPr>
          <w:rFonts w:eastAsia="Calibri"/>
          <w:b/>
          <w:bCs/>
          <w:noProof/>
          <w:lang w:val="en-GB" w:eastAsia="fr-BE"/>
        </w:rPr>
        <w:t>positive view</w:t>
      </w:r>
      <w:r>
        <w:rPr>
          <w:rFonts w:eastAsia="Calibri"/>
          <w:noProof/>
          <w:lang w:val="en-GB" w:eastAsia="fr-BE"/>
        </w:rPr>
        <w:t>,</w:t>
      </w:r>
      <w:r>
        <w:rPr>
          <w:rFonts w:eastAsia="Calibri"/>
          <w:b/>
          <w:bCs/>
          <w:noProof/>
          <w:lang w:val="en-GB" w:eastAsia="fr-BE"/>
        </w:rPr>
        <w:t xml:space="preserve"> </w:t>
      </w:r>
      <w:r>
        <w:rPr>
          <w:rFonts w:eastAsia="Calibri"/>
          <w:noProof/>
          <w:lang w:val="en-GB" w:eastAsia="fr-BE"/>
        </w:rPr>
        <w:t>with different nuances, of the implementation of their countries’ RRPs.</w:t>
      </w:r>
    </w:p>
    <w:p w14:paraId="2700EB15" w14:textId="77777777">
      <w:pPr>
        <w:contextualSpacing/>
        <w:rPr>
          <w:rFonts w:eastAsia="Calibri"/>
          <w:noProof/>
          <w:lang w:val="en-GB" w:eastAsia="fr-BE"/>
        </w:rPr>
      </w:pPr>
    </w:p>
    <w:p w14:paraId="694744C4" w14:textId="77777777">
      <w:pPr>
        <w:contextualSpacing/>
        <w:rPr>
          <w:rFonts w:eastAsia="Calibri"/>
          <w:noProof/>
          <w:lang w:val="en-GB" w:eastAsia="fr-BE"/>
        </w:rPr>
      </w:pPr>
      <w:r>
        <w:rPr>
          <w:rFonts w:eastAsia="Calibri"/>
          <w:bCs/>
          <w:noProof/>
          <w:lang w:val="en-GB"/>
        </w:rPr>
        <w:t>OCS in HR (GII and GIII), DK, EE, IE (GII and GIII), LT, PT, SK and SE</w:t>
      </w:r>
      <w:r>
        <w:rPr>
          <w:rFonts w:eastAsia="Calibri"/>
          <w:b/>
          <w:noProof/>
          <w:lang w:val="en-GB"/>
        </w:rPr>
        <w:t xml:space="preserve"> had a neutral stance</w:t>
      </w:r>
      <w:r>
        <w:rPr>
          <w:rFonts w:eastAsia="Calibri"/>
          <w:bCs/>
          <w:noProof/>
          <w:lang w:val="en-GB"/>
        </w:rPr>
        <w:t xml:space="preserve">. In DK, </w:t>
      </w:r>
      <w:r>
        <w:rPr>
          <w:rFonts w:eastAsia="Calibri"/>
          <w:noProof/>
          <w:lang w:val="en-GB" w:eastAsia="fr-BE"/>
        </w:rPr>
        <w:t>LT and SK, OCS identified implementation issues related to decision-making, coordination, timing and administrative burdens. Some pointed to a lack of structured and transparent information on the implementation of the plans and to delays. Concerns were raised about the performance-based funding model and administrative burdens, and the impact of these on the speed of progress. In EE and EL, national stakholders noted that their countries had made progress in absorbing funds and implementing their RRP plans, but still acknowledged there was room for improvement.</w:t>
      </w:r>
    </w:p>
    <w:p w14:paraId="6E25FF9F" w14:textId="77777777">
      <w:pPr>
        <w:contextualSpacing/>
        <w:rPr>
          <w:rFonts w:eastAsia="Calibri"/>
          <w:noProof/>
          <w:lang w:val="en-GB" w:eastAsia="fr-BE"/>
        </w:rPr>
      </w:pPr>
    </w:p>
    <w:p w14:paraId="42CC7098" w14:textId="77777777">
      <w:pPr>
        <w:overflowPunct w:val="0"/>
        <w:autoSpaceDE w:val="0"/>
        <w:autoSpaceDN w:val="0"/>
        <w:adjustRightInd w:val="0"/>
        <w:textAlignment w:val="baseline"/>
        <w:rPr>
          <w:kern w:val="28"/>
          <w:u w:val="single"/>
          <w:lang w:val="en-GB"/>
        </w:rPr>
      </w:pPr>
      <w:r>
        <w:rPr>
          <w:lang w:val="en-GB" w:eastAsia="fr-BE"/>
        </w:rPr>
        <w:t xml:space="preserve">In BE, CZ, DE, HU, </w:t>
      </w:r>
      <w:r>
        <w:rPr>
          <w:lang w:val="en-GB"/>
        </w:rPr>
        <w:t xml:space="preserve">IT, LV, </w:t>
      </w:r>
      <w:r>
        <w:rPr>
          <w:lang w:val="en-GB" w:eastAsia="fr-BE"/>
        </w:rPr>
        <w:t xml:space="preserve">NL (GI), PL and RO, OCS had a </w:t>
      </w:r>
      <w:r>
        <w:rPr>
          <w:b/>
          <w:bCs/>
          <w:lang w:val="en-GB" w:eastAsia="fr-BE"/>
        </w:rPr>
        <w:t>negative</w:t>
      </w:r>
      <w:r>
        <w:rPr>
          <w:lang w:val="en-GB" w:eastAsia="fr-BE"/>
        </w:rPr>
        <w:t xml:space="preserve"> assessment on the progress made in implementing their countries’ RRPs. For example, in DE and NL (GI), OCS noted that their countries were lagging </w:t>
      </w:r>
      <w:r>
        <w:rPr>
          <w:lang w:val="en-GB"/>
        </w:rPr>
        <w:t>behind</w:t>
      </w:r>
      <w:r>
        <w:rPr>
          <w:lang w:val="en-GB" w:eastAsia="fr-BE"/>
        </w:rPr>
        <w:t xml:space="preserve"> in terms of </w:t>
      </w:r>
      <w:r>
        <w:rPr>
          <w:lang w:val="en-GB"/>
        </w:rPr>
        <w:t>implementation</w:t>
      </w:r>
      <w:r>
        <w:rPr>
          <w:lang w:val="en-GB" w:eastAsia="fr-BE"/>
        </w:rPr>
        <w:t xml:space="preserve"> </w:t>
      </w:r>
      <w:r>
        <w:rPr>
          <w:lang w:val="en-GB"/>
        </w:rPr>
        <w:t>compared</w:t>
      </w:r>
      <w:r>
        <w:rPr>
          <w:lang w:val="en-GB" w:eastAsia="fr-BE"/>
        </w:rPr>
        <w:t xml:space="preserve"> to other Member States. OCS in CZ and HU indicated fragmentation in its plan and challenges in meeting targets and milestones. In CZ and RO, OCS mentioned insufficient administrative capacity. </w:t>
      </w:r>
      <w:r>
        <w:rPr>
          <w:lang w:val="en-GB"/>
        </w:rPr>
        <w:t xml:space="preserve">In IT, OCS highlighted inefficiencies, transparency issues, governance problems and a lack of adequate planning and resources in the implementation of their RRPs. </w:t>
      </w:r>
      <w:r>
        <w:rPr>
          <w:lang w:val="en-GB" w:eastAsia="fr-BE"/>
        </w:rPr>
        <w:t xml:space="preserve">In RO, </w:t>
      </w:r>
      <w:r>
        <w:rPr>
          <w:lang w:val="en-GB"/>
        </w:rPr>
        <w:t>national stakeholders drew attention to the low take-up rate of 33% for grants and loans.</w:t>
      </w:r>
    </w:p>
    <w:p w14:paraId="38085E8C" w14:textId="77777777">
      <w:pPr>
        <w:overflowPunct w:val="0"/>
        <w:autoSpaceDE w:val="0"/>
        <w:autoSpaceDN w:val="0"/>
        <w:adjustRightInd w:val="0"/>
        <w:textAlignment w:val="baseline"/>
        <w:rPr>
          <w:i/>
          <w:iCs/>
          <w:lang w:val="en-GB"/>
        </w:rPr>
      </w:pPr>
    </w:p>
    <w:p w14:paraId="341FE6D8" w14:textId="77777777">
      <w:pPr>
        <w:overflowPunct w:val="0"/>
        <w:autoSpaceDE w:val="0"/>
        <w:autoSpaceDN w:val="0"/>
        <w:adjustRightInd w:val="0"/>
        <w:textAlignment w:val="baseline"/>
        <w:rPr>
          <w:b/>
          <w:bCs/>
          <w:lang w:val="en-GB" w:eastAsia="fr-BE"/>
        </w:rPr>
      </w:pPr>
      <w:r>
        <w:rPr>
          <w:kern w:val="28"/>
          <w:u w:val="single"/>
          <w:lang w:val="en-GB"/>
        </w:rPr>
        <w:t>Question 12:</w:t>
      </w:r>
      <w:r>
        <w:rPr>
          <w:b/>
          <w:bCs/>
          <w:lang w:val="en-GB" w:eastAsia="fr-BE"/>
        </w:rPr>
        <w:t xml:space="preserve"> Do you think your government will be able to absorb the funds from the RRF, for which the regulation stipulates milestones and targets to be achieved by 31 August 2026?</w:t>
      </w:r>
    </w:p>
    <w:p w14:paraId="46E7B8F8" w14:textId="77777777">
      <w:pPr>
        <w:overflowPunct w:val="0"/>
        <w:autoSpaceDE w:val="0"/>
        <w:autoSpaceDN w:val="0"/>
        <w:adjustRightInd w:val="0"/>
        <w:textAlignment w:val="baseline"/>
        <w:rPr>
          <w:kern w:val="28"/>
          <w:u w:val="single"/>
          <w:lang w:val="en-GB"/>
        </w:rPr>
      </w:pPr>
    </w:p>
    <w:p w14:paraId="42AFED64" w14:textId="71EA0AE0">
      <w:pPr>
        <w:contextualSpacing/>
        <w:rPr>
          <w:lang w:val="en-GB" w:eastAsia="fr-BE"/>
        </w:rPr>
      </w:pPr>
      <w:r>
        <w:rPr>
          <w:lang w:val="en-GB" w:eastAsia="fr-BE"/>
        </w:rPr>
        <w:t xml:space="preserve">In </w:t>
      </w:r>
      <w:r>
        <w:rPr>
          <w:rFonts w:eastAsia="Calibri"/>
          <w:noProof/>
          <w:lang w:val="en-GB" w:eastAsia="fr-BE"/>
        </w:rPr>
        <w:t>AT, HR, CY, DK, EE, FR, LU, MT, S</w:t>
      </w:r>
      <w:r>
        <w:rPr>
          <w:lang w:val="en-GB" w:eastAsia="fr-BE"/>
        </w:rPr>
        <w:t>I</w:t>
      </w:r>
      <w:r>
        <w:rPr>
          <w:lang w:val="en-GB" w:eastAsia="fr-BE"/>
        </w:rPr>
        <w:t xml:space="preserve"> and </w:t>
      </w:r>
      <w:r>
        <w:rPr>
          <w:rFonts w:eastAsia="Calibri"/>
          <w:noProof/>
          <w:lang w:val="en-GB" w:eastAsia="fr-BE"/>
        </w:rPr>
        <w:t xml:space="preserve">SE, OCS </w:t>
      </w:r>
      <w:r>
        <w:rPr>
          <w:lang w:val="en-GB" w:eastAsia="fr-BE"/>
        </w:rPr>
        <w:t xml:space="preserve">believed that their governments </w:t>
      </w:r>
      <w:r>
        <w:rPr>
          <w:b/>
          <w:bCs/>
          <w:lang w:val="en-GB" w:eastAsia="fr-BE"/>
        </w:rPr>
        <w:t xml:space="preserve">would be able </w:t>
      </w:r>
      <w:r>
        <w:rPr>
          <w:lang w:val="en-GB" w:eastAsia="fr-BE"/>
        </w:rPr>
        <w:t xml:space="preserve">to absorb the funds (and in ES (GII), the grants) from the RRF by 31 August 2026, and </w:t>
      </w:r>
      <w:r>
        <w:rPr>
          <w:rFonts w:eastAsia="Calibri"/>
          <w:noProof/>
          <w:lang w:val="en-GB" w:eastAsia="fr-BE"/>
        </w:rPr>
        <w:t>underlined the importance of cooperation between all stakeholders – state, private sector and social partners – for the successful implementation of their plans.</w:t>
      </w:r>
    </w:p>
    <w:p w14:paraId="7232F35C" w14:textId="77777777">
      <w:pPr>
        <w:contextualSpacing/>
        <w:rPr>
          <w:lang w:val="en-GB" w:eastAsia="fr-BE"/>
        </w:rPr>
      </w:pPr>
    </w:p>
    <w:p w14:paraId="27AF0F0D" w14:textId="77777777">
      <w:pPr>
        <w:contextualSpacing/>
        <w:rPr>
          <w:lang w:val="en-GB" w:eastAsia="fr-BE"/>
        </w:rPr>
      </w:pPr>
      <w:r>
        <w:rPr>
          <w:lang w:val="en-GB" w:eastAsia="fr-BE"/>
        </w:rPr>
        <w:t xml:space="preserve">In CZ, EL and RO, national stakeholders believed that if the funds are </w:t>
      </w:r>
      <w:r>
        <w:rPr>
          <w:b/>
          <w:bCs/>
          <w:lang w:val="en-GB" w:eastAsia="fr-BE"/>
        </w:rPr>
        <w:t>not entirely or properly</w:t>
      </w:r>
      <w:r>
        <w:rPr>
          <w:lang w:val="en-GB" w:eastAsia="fr-BE"/>
        </w:rPr>
        <w:t xml:space="preserve"> absorbed, it could negatively impact the efficient</w:t>
      </w:r>
      <w:r>
        <w:rPr>
          <w:rFonts w:eastAsia="Calibri"/>
          <w:noProof/>
          <w:lang w:val="en-GB"/>
        </w:rPr>
        <w:t xml:space="preserve"> use of these funds and the quality and effectiveness of the projects concerned. There is also the risk that significant funds will be decommitted if the government does not speed up implementation.</w:t>
      </w:r>
    </w:p>
    <w:p w14:paraId="01E13EAB" w14:textId="77777777">
      <w:pPr>
        <w:contextualSpacing/>
        <w:rPr>
          <w:lang w:val="en-GB" w:eastAsia="fr-BE"/>
        </w:rPr>
      </w:pPr>
    </w:p>
    <w:p w14:paraId="392DCA89" w14:textId="77777777">
      <w:pPr>
        <w:contextualSpacing/>
        <w:rPr>
          <w:rFonts w:eastAsia="Calibri"/>
          <w:noProof/>
          <w:lang w:val="en-GB"/>
        </w:rPr>
      </w:pPr>
      <w:r>
        <w:rPr>
          <w:rFonts w:eastAsia="Calibri"/>
          <w:noProof/>
          <w:lang w:val="en-GB"/>
        </w:rPr>
        <w:t xml:space="preserve">In BE, BG, HU, IT, LV, LT, PL and SK, OCS expressed </w:t>
      </w:r>
      <w:r>
        <w:rPr>
          <w:rFonts w:eastAsia="Calibri"/>
          <w:b/>
          <w:bCs/>
          <w:noProof/>
          <w:lang w:val="en-GB"/>
        </w:rPr>
        <w:t>doubts</w:t>
      </w:r>
      <w:r>
        <w:rPr>
          <w:rFonts w:eastAsia="Calibri"/>
          <w:noProof/>
          <w:lang w:val="en-GB"/>
        </w:rPr>
        <w:t xml:space="preserve"> about their governments’ ability to absorb all the funds before the end of the RRF, and that it was therefore essential that all social and economic partners be consulted and listened to, and that full public information and adequate communication be ensured.</w:t>
      </w:r>
    </w:p>
    <w:p w14:paraId="2CBFCE41" w14:textId="77777777">
      <w:pPr>
        <w:contextualSpacing/>
        <w:rPr>
          <w:rFonts w:eastAsia="Calibri"/>
          <w:noProof/>
          <w:lang w:val="en-GB"/>
        </w:rPr>
      </w:pPr>
    </w:p>
    <w:p w14:paraId="55584DFB" w14:textId="77777777">
      <w:pPr>
        <w:overflowPunct w:val="0"/>
        <w:autoSpaceDE w:val="0"/>
        <w:autoSpaceDN w:val="0"/>
        <w:adjustRightInd w:val="0"/>
        <w:textAlignment w:val="baseline"/>
        <w:rPr>
          <w:kern w:val="28"/>
          <w:u w:val="single"/>
          <w:lang w:val="en-GB"/>
        </w:rPr>
      </w:pPr>
      <w:r>
        <w:rPr>
          <w:lang w:val="en-GB"/>
        </w:rPr>
        <w:t xml:space="preserve">In DE, NL and PT, OCS believed that their governments </w:t>
      </w:r>
      <w:r>
        <w:rPr>
          <w:b/>
          <w:bCs/>
          <w:lang w:val="en-GB"/>
        </w:rPr>
        <w:t>would not be able to absorb</w:t>
      </w:r>
      <w:r>
        <w:rPr>
          <w:lang w:val="en-GB"/>
        </w:rPr>
        <w:t xml:space="preserve"> the funds by the end of the facility.</w:t>
      </w:r>
    </w:p>
    <w:p w14:paraId="37B48321" w14:textId="77777777">
      <w:pPr>
        <w:overflowPunct w:val="0"/>
        <w:autoSpaceDE w:val="0"/>
        <w:autoSpaceDN w:val="0"/>
        <w:adjustRightInd w:val="0"/>
        <w:textAlignment w:val="baseline"/>
        <w:rPr>
          <w:kern w:val="28"/>
          <w:u w:val="single"/>
          <w:lang w:val="en-GB"/>
        </w:rPr>
      </w:pPr>
    </w:p>
    <w:p w14:paraId="231766E0" w14:textId="77777777">
      <w:pPr>
        <w:overflowPunct w:val="0"/>
        <w:autoSpaceDE w:val="0"/>
        <w:autoSpaceDN w:val="0"/>
        <w:adjustRightInd w:val="0"/>
        <w:textAlignment w:val="baseline"/>
        <w:rPr>
          <w:kern w:val="28"/>
          <w:u w:val="single"/>
          <w:lang w:val="en-GB"/>
        </w:rPr>
      </w:pPr>
      <w:r>
        <w:rPr>
          <w:kern w:val="28"/>
          <w:u w:val="single"/>
          <w:lang w:val="en-GB"/>
        </w:rPr>
        <w:t xml:space="preserve">Question 13: </w:t>
      </w:r>
      <w:r>
        <w:rPr>
          <w:b/>
          <w:bCs/>
          <w:lang w:val="en-GB" w:eastAsia="fr-BE"/>
        </w:rPr>
        <w:t xml:space="preserve">If there are delays in implementing certain investments and reforms, how do you explain them? How is the administrative burden affecting the implementation of the plan? How do you consider that this situation can be remedied and </w:t>
      </w:r>
      <w:r>
        <w:rPr>
          <w:b/>
          <w:bCs/>
          <w:lang w:val="en-GB"/>
        </w:rPr>
        <w:t>what mechanisms exist to address potential delays?</w:t>
      </w:r>
    </w:p>
    <w:p w14:paraId="53D269B4" w14:textId="77777777">
      <w:pPr>
        <w:overflowPunct w:val="0"/>
        <w:autoSpaceDE w:val="0"/>
        <w:autoSpaceDN w:val="0"/>
        <w:adjustRightInd w:val="0"/>
        <w:textAlignment w:val="baseline"/>
        <w:rPr>
          <w:kern w:val="28"/>
          <w:u w:val="single"/>
          <w:lang w:val="en-GB"/>
        </w:rPr>
      </w:pPr>
    </w:p>
    <w:p w14:paraId="4A2DFF6C" w14:textId="77777777">
      <w:pPr>
        <w:contextualSpacing/>
        <w:rPr>
          <w:b/>
          <w:bCs/>
          <w:lang w:val="en-GB" w:eastAsia="fr-BE"/>
        </w:rPr>
      </w:pPr>
      <w:r>
        <w:rPr>
          <w:b/>
          <w:bCs/>
          <w:lang w:val="en-GB" w:eastAsia="fr-BE"/>
        </w:rPr>
        <w:t>Delays in implementing certain investments and reforms</w:t>
      </w:r>
    </w:p>
    <w:p w14:paraId="61ACB4B0" w14:textId="77777777">
      <w:pPr>
        <w:overflowPunct w:val="0"/>
        <w:autoSpaceDE w:val="0"/>
        <w:autoSpaceDN w:val="0"/>
        <w:adjustRightInd w:val="0"/>
        <w:textAlignment w:val="baseline"/>
        <w:rPr>
          <w:lang w:val="en-GB" w:eastAsia="fr-BE"/>
        </w:rPr>
      </w:pPr>
      <w:r>
        <w:rPr>
          <w:lang w:val="en-GB" w:eastAsia="fr-BE"/>
        </w:rPr>
        <w:t>In HR and IT, OCS acknowledged that delays were a normal part of projects, but also pointed out the need for improved administrative capacity. These delays could be due to</w:t>
      </w:r>
      <w:r>
        <w:rPr>
          <w:b/>
          <w:bCs/>
          <w:lang w:val="en-GB" w:eastAsia="fr-BE"/>
        </w:rPr>
        <w:t xml:space="preserve"> inappropriate content of reforms, unrealistic timelines and poor coordination, small-scale projects being unable to raise sufficient funds, inflexible milestones and bureaucratic procedures, administrative burdens and inadequate preparation for reforms, and a lack of consultation with stakeholders </w:t>
      </w:r>
      <w:r>
        <w:rPr>
          <w:lang w:val="en-GB" w:eastAsia="fr-BE"/>
        </w:rPr>
        <w:t>leading to insufficient preparation for reforms.</w:t>
      </w:r>
    </w:p>
    <w:p w14:paraId="399CB7B4" w14:textId="77777777">
      <w:pPr>
        <w:overflowPunct w:val="0"/>
        <w:autoSpaceDE w:val="0"/>
        <w:autoSpaceDN w:val="0"/>
        <w:adjustRightInd w:val="0"/>
        <w:textAlignment w:val="baseline"/>
        <w:rPr>
          <w:lang w:val="en-GB" w:eastAsia="fr-BE"/>
        </w:rPr>
      </w:pPr>
    </w:p>
    <w:p w14:paraId="4C404038" w14:textId="77777777">
      <w:pPr>
        <w:contextualSpacing/>
        <w:rPr>
          <w:b/>
          <w:bCs/>
          <w:lang w:val="en-GB" w:eastAsia="fr-BE"/>
        </w:rPr>
      </w:pPr>
      <w:r>
        <w:rPr>
          <w:b/>
          <w:bCs/>
          <w:lang w:val="en-GB" w:eastAsia="fr-BE"/>
        </w:rPr>
        <w:t>How is the administrative burden affecting the implementation of the plan?</w:t>
      </w:r>
    </w:p>
    <w:p w14:paraId="57EC774A" w14:textId="3AB01502">
      <w:pPr>
        <w:contextualSpacing/>
        <w:rPr>
          <w:lang w:val="en-GB" w:eastAsia="fr-BE"/>
        </w:rPr>
      </w:pPr>
      <w:r>
        <w:rPr>
          <w:lang w:val="en-GB" w:eastAsia="fr-BE"/>
        </w:rPr>
        <w:t>In AT, HR, CY, DK, DE, EL, IT, IE, LV, LT, SK, S</w:t>
      </w:r>
      <w:r>
        <w:rPr>
          <w:lang w:val="en-GB" w:eastAsia="fr-BE"/>
        </w:rPr>
        <w:t>I</w:t>
      </w:r>
      <w:r>
        <w:rPr>
          <w:lang w:val="en-GB" w:eastAsia="fr-BE"/>
        </w:rPr>
        <w:t xml:space="preserve"> and ES (GII), OCS mentioned the lack of administrative capacity as a key issue leading to delays or difficulties in implementing the RRPs. This includes </w:t>
      </w:r>
      <w:r>
        <w:rPr>
          <w:b/>
          <w:bCs/>
          <w:lang w:val="en-GB" w:eastAsia="fr-BE"/>
        </w:rPr>
        <w:t xml:space="preserve">understaffing </w:t>
      </w:r>
      <w:r>
        <w:rPr>
          <w:lang w:val="en-GB" w:eastAsia="fr-BE"/>
        </w:rPr>
        <w:t>(</w:t>
      </w:r>
      <w:r>
        <w:rPr>
          <w:rFonts w:eastAsia="Calibri"/>
          <w:noProof/>
          <w:lang w:val="en-GB"/>
        </w:rPr>
        <w:t xml:space="preserve">hiring freezes or insufficient personnel) </w:t>
      </w:r>
      <w:r>
        <w:rPr>
          <w:b/>
          <w:bCs/>
          <w:lang w:val="en-GB" w:eastAsia="fr-BE"/>
        </w:rPr>
        <w:t>and a lack of preparation for reforms</w:t>
      </w:r>
      <w:r>
        <w:rPr>
          <w:lang w:val="en-GB" w:eastAsia="fr-BE"/>
        </w:rPr>
        <w:t xml:space="preserve">. OCS in these countries stated that they were facing delays, inefficiencies and slow project initiation due to </w:t>
      </w:r>
      <w:r>
        <w:rPr>
          <w:b/>
          <w:bCs/>
          <w:lang w:val="en-GB" w:eastAsia="fr-BE"/>
        </w:rPr>
        <w:t>complex procedures, limited resources and fragmented coordination among government agencies</w:t>
      </w:r>
      <w:r>
        <w:rPr>
          <w:lang w:val="en-GB" w:eastAsia="fr-BE"/>
        </w:rPr>
        <w:t>.</w:t>
      </w:r>
    </w:p>
    <w:p w14:paraId="25A92EA5" w14:textId="77777777">
      <w:pPr>
        <w:contextualSpacing/>
        <w:rPr>
          <w:rFonts w:eastAsia="Calibri"/>
          <w:noProof/>
          <w:lang w:val="en-GB"/>
        </w:rPr>
      </w:pPr>
    </w:p>
    <w:p w14:paraId="666F44D5" w14:textId="77777777">
      <w:pPr>
        <w:contextualSpacing/>
        <w:rPr>
          <w:b/>
          <w:bCs/>
          <w:lang w:val="en-GB"/>
        </w:rPr>
      </w:pPr>
      <w:r>
        <w:rPr>
          <w:b/>
          <w:bCs/>
          <w:lang w:val="en-GB" w:eastAsia="fr-BE"/>
        </w:rPr>
        <w:t xml:space="preserve">How this situation can be remedied and </w:t>
      </w:r>
      <w:r>
        <w:rPr>
          <w:b/>
          <w:bCs/>
          <w:lang w:val="en-GB"/>
        </w:rPr>
        <w:t>what mechanisms exist to address potential delays</w:t>
      </w:r>
    </w:p>
    <w:p w14:paraId="55B097DD" w14:textId="1022BB48">
      <w:pPr>
        <w:overflowPunct w:val="0"/>
        <w:autoSpaceDE w:val="0"/>
        <w:autoSpaceDN w:val="0"/>
        <w:adjustRightInd w:val="0"/>
        <w:textAlignment w:val="baseline"/>
        <w:rPr>
          <w:kern w:val="28"/>
          <w:u w:val="single"/>
          <w:lang w:val="en-GB"/>
        </w:rPr>
      </w:pPr>
      <w:r>
        <w:rPr>
          <w:lang w:val="en-GB"/>
        </w:rPr>
        <w:t>In CZ, HR, FR, DE, EL, IE, LT, NL, RO, SK and S</w:t>
      </w:r>
      <w:r>
        <w:rPr>
          <w:lang w:val="en-GB"/>
        </w:rPr>
        <w:t>I</w:t>
      </w:r>
      <w:r>
        <w:rPr>
          <w:lang w:val="en-GB"/>
        </w:rPr>
        <w:t xml:space="preserve">, OCS called for improved </w:t>
      </w:r>
      <w:r>
        <w:rPr>
          <w:b/>
          <w:bCs/>
          <w:lang w:val="en-GB"/>
        </w:rPr>
        <w:t>coordination</w:t>
      </w:r>
      <w:r>
        <w:rPr>
          <w:lang w:val="en-GB"/>
        </w:rPr>
        <w:t xml:space="preserve">, </w:t>
      </w:r>
      <w:r>
        <w:rPr>
          <w:b/>
          <w:bCs/>
          <w:lang w:val="en-GB"/>
        </w:rPr>
        <w:t>planning</w:t>
      </w:r>
      <w:r>
        <w:rPr>
          <w:lang w:val="en-GB"/>
        </w:rPr>
        <w:t xml:space="preserve"> and </w:t>
      </w:r>
      <w:r>
        <w:rPr>
          <w:b/>
          <w:bCs/>
          <w:lang w:val="en-GB"/>
        </w:rPr>
        <w:t>resource allocation</w:t>
      </w:r>
      <w:r>
        <w:rPr>
          <w:lang w:val="en-GB"/>
        </w:rPr>
        <w:t xml:space="preserve"> to overcome the delays. In LV, </w:t>
      </w:r>
      <w:r>
        <w:rPr>
          <w:lang w:val="en-GB" w:eastAsia="fr-BE"/>
        </w:rPr>
        <w:t>LT and SK, OCS called for efforts to reduce administrative burdens, such as</w:t>
      </w:r>
      <w:r>
        <w:rPr>
          <w:b/>
          <w:bCs/>
          <w:lang w:val="en-GB" w:eastAsia="fr-BE"/>
        </w:rPr>
        <w:t xml:space="preserve"> simplified processes</w:t>
      </w:r>
      <w:r>
        <w:rPr>
          <w:lang w:val="en-GB" w:eastAsia="fr-BE"/>
        </w:rPr>
        <w:t xml:space="preserve">, reducing unnecessary documentation and adopting digital solutions. OCS from HR also suggested adopting </w:t>
      </w:r>
      <w:r>
        <w:rPr>
          <w:b/>
          <w:bCs/>
          <w:lang w:val="en-GB" w:eastAsia="fr-BE"/>
        </w:rPr>
        <w:t>digital solutions</w:t>
      </w:r>
      <w:r>
        <w:rPr>
          <w:lang w:val="en-GB" w:eastAsia="fr-BE"/>
        </w:rPr>
        <w:t xml:space="preserve"> to speed up project approval and reporting. National stakeholders in HR, CY, MT and ES (GII) </w:t>
      </w:r>
      <w:r>
        <w:rPr>
          <w:lang w:val="en-GB"/>
        </w:rPr>
        <w:t xml:space="preserve">emphasised the need for </w:t>
      </w:r>
      <w:r>
        <w:rPr>
          <w:b/>
          <w:bCs/>
          <w:lang w:val="en-GB"/>
        </w:rPr>
        <w:t>training</w:t>
      </w:r>
      <w:r>
        <w:rPr>
          <w:lang w:val="en-GB"/>
        </w:rPr>
        <w:t xml:space="preserve"> and </w:t>
      </w:r>
      <w:r>
        <w:rPr>
          <w:b/>
          <w:bCs/>
          <w:lang w:val="en-GB"/>
        </w:rPr>
        <w:t>capacity building</w:t>
      </w:r>
      <w:r>
        <w:rPr>
          <w:lang w:val="en-GB"/>
        </w:rPr>
        <w:t xml:space="preserve"> to improve project management and administrative processes.</w:t>
      </w:r>
    </w:p>
    <w:p w14:paraId="72BED61E" w14:textId="77777777">
      <w:pPr>
        <w:overflowPunct w:val="0"/>
        <w:autoSpaceDE w:val="0"/>
        <w:autoSpaceDN w:val="0"/>
        <w:adjustRightInd w:val="0"/>
        <w:textAlignment w:val="baseline"/>
        <w:rPr>
          <w:kern w:val="28"/>
          <w:u w:val="single"/>
          <w:lang w:val="en-GB"/>
        </w:rPr>
      </w:pPr>
    </w:p>
    <w:p w14:paraId="1E293F20" w14:textId="77777777">
      <w:pPr>
        <w:overflowPunct w:val="0"/>
        <w:autoSpaceDE w:val="0"/>
        <w:autoSpaceDN w:val="0"/>
        <w:adjustRightInd w:val="0"/>
        <w:textAlignment w:val="baseline"/>
        <w:rPr>
          <w:kern w:val="28"/>
          <w:u w:val="single"/>
          <w:lang w:val="en-GB"/>
        </w:rPr>
      </w:pPr>
      <w:r>
        <w:rPr>
          <w:kern w:val="28"/>
          <w:u w:val="single"/>
          <w:lang w:val="en-GB"/>
        </w:rPr>
        <w:t>Question 14:</w:t>
      </w:r>
      <w:r>
        <w:rPr>
          <w:kern w:val="28"/>
          <w:lang w:val="en-GB"/>
        </w:rPr>
        <w:t xml:space="preserve"> </w:t>
      </w:r>
      <w:r>
        <w:rPr>
          <w:b/>
          <w:bCs/>
          <w:lang w:val="en-GB" w:eastAsia="fr-BE"/>
        </w:rPr>
        <w:t>As we reach the mid-term of the implementation of the recovery and resilience plans (ending in 2026), what lessons have been learned that should be applied to other EU financial instruments and why?</w:t>
      </w:r>
    </w:p>
    <w:p w14:paraId="2F677CC7" w14:textId="77777777">
      <w:pPr>
        <w:contextualSpacing/>
        <w:rPr>
          <w:rFonts w:eastAsia="Calibri"/>
          <w:noProof/>
          <w:lang w:val="en-GB"/>
        </w:rPr>
      </w:pPr>
      <w:r>
        <w:rPr>
          <w:rFonts w:eastAsia="Calibri"/>
          <w:noProof/>
          <w:lang w:val="en-GB"/>
        </w:rPr>
        <w:t>OCS highlighted several lessons learned from the RRF that could be applied to other EU financial instruments. These lessons concerned various subjects such as administrative burdens and simplified procedures, the involvement of national social partners and civil society organisations, flexibility in implementing the instrument, and the need for better coordination, planning and monitoring.</w:t>
      </w:r>
    </w:p>
    <w:p w14:paraId="302AA314" w14:textId="77777777">
      <w:pPr>
        <w:contextualSpacing/>
        <w:rPr>
          <w:rFonts w:eastAsia="Calibri"/>
          <w:noProof/>
          <w:lang w:val="en-GB"/>
        </w:rPr>
      </w:pPr>
    </w:p>
    <w:p w14:paraId="6EBF065D" w14:textId="77777777">
      <w:pPr>
        <w:contextualSpacing/>
        <w:rPr>
          <w:rFonts w:eastAsia="Calibri"/>
          <w:b/>
          <w:bCs/>
          <w:noProof/>
          <w:lang w:val="en-GB"/>
        </w:rPr>
      </w:pPr>
      <w:r>
        <w:rPr>
          <w:rFonts w:eastAsia="Calibri"/>
          <w:b/>
          <w:bCs/>
          <w:noProof/>
          <w:lang w:val="en-GB"/>
        </w:rPr>
        <w:t>Administrative burdens and simplified procedures</w:t>
      </w:r>
    </w:p>
    <w:p w14:paraId="3163FE4B" w14:textId="77777777">
      <w:pPr>
        <w:overflowPunct w:val="0"/>
        <w:autoSpaceDE w:val="0"/>
        <w:autoSpaceDN w:val="0"/>
        <w:adjustRightInd w:val="0"/>
        <w:textAlignment w:val="baseline"/>
        <w:rPr>
          <w:lang w:val="en-GB" w:eastAsia="fr-BE"/>
        </w:rPr>
      </w:pPr>
      <w:r>
        <w:rPr>
          <w:lang w:val="en-GB" w:eastAsia="fr-BE"/>
        </w:rPr>
        <w:t>In AT and MT (GIII), OCS called for a reduction in administrative burdens, suggesting simplified criteria for smaller amounts and more pragmatic implementation of these kinds of instruments. In CY, OCS mentioned the importance of using tools like digital platforms and simplified cost options to reduce delays in project implementation. In EE and SK, national stakeholders proposed reducing administrative burdens by using standardised digital solutions to increase efficiency in EU funding mechanisms. In NL, LT and PT, OCS mentioned the need to simplify policy development and implementation processes. Some also mentioned that reducing the regulatory burden was essential for improving administrative capacity and ensuring that SMEs are not overburdened by excessive reporting requirements.</w:t>
      </w:r>
    </w:p>
    <w:p w14:paraId="641F5B49" w14:textId="77777777">
      <w:pPr>
        <w:overflowPunct w:val="0"/>
        <w:autoSpaceDE w:val="0"/>
        <w:autoSpaceDN w:val="0"/>
        <w:adjustRightInd w:val="0"/>
        <w:textAlignment w:val="baseline"/>
        <w:rPr>
          <w:lang w:val="en-GB" w:eastAsia="fr-BE"/>
        </w:rPr>
      </w:pPr>
    </w:p>
    <w:p w14:paraId="21FDE9C5" w14:textId="77777777">
      <w:pPr>
        <w:contextualSpacing/>
        <w:rPr>
          <w:rFonts w:eastAsia="Calibri"/>
          <w:b/>
          <w:bCs/>
          <w:noProof/>
          <w:lang w:val="en-GB"/>
        </w:rPr>
      </w:pPr>
      <w:r>
        <w:rPr>
          <w:rFonts w:eastAsia="Calibri"/>
          <w:b/>
          <w:bCs/>
          <w:noProof/>
          <w:lang w:val="en-GB"/>
        </w:rPr>
        <w:t>The involvement of national social partners and civil society organisations</w:t>
      </w:r>
    </w:p>
    <w:p w14:paraId="24FDF3C6" w14:textId="1F776C8F">
      <w:pPr>
        <w:overflowPunct w:val="0"/>
        <w:autoSpaceDE w:val="0"/>
        <w:autoSpaceDN w:val="0"/>
        <w:adjustRightInd w:val="0"/>
        <w:textAlignment w:val="baseline"/>
        <w:rPr>
          <w:lang w:val="en-GB"/>
        </w:rPr>
      </w:pPr>
      <w:r>
        <w:rPr>
          <w:lang w:val="en-GB"/>
        </w:rPr>
        <w:t>In BE, IT, HR, HU, MT, PL, S</w:t>
      </w:r>
      <w:r>
        <w:rPr>
          <w:lang w:val="en-GB"/>
        </w:rPr>
        <w:t>I</w:t>
      </w:r>
      <w:r>
        <w:rPr>
          <w:lang w:val="en-GB"/>
        </w:rPr>
        <w:t xml:space="preserve"> and ES, OCS emphasised the importance of having a structured and meaningful participation of national stakeholders for designing, implementing and monitoring these kinds of EU instruments.</w:t>
      </w:r>
    </w:p>
    <w:p w14:paraId="3D7DB82A" w14:textId="77777777">
      <w:pPr>
        <w:overflowPunct w:val="0"/>
        <w:autoSpaceDE w:val="0"/>
        <w:autoSpaceDN w:val="0"/>
        <w:adjustRightInd w:val="0"/>
        <w:textAlignment w:val="baseline"/>
        <w:rPr>
          <w:lang w:val="en-GB"/>
        </w:rPr>
      </w:pPr>
    </w:p>
    <w:p w14:paraId="1B0EF6CE" w14:textId="77777777">
      <w:pPr>
        <w:contextualSpacing/>
        <w:rPr>
          <w:rFonts w:eastAsia="Calibri"/>
          <w:b/>
          <w:bCs/>
          <w:noProof/>
          <w:lang w:val="en-GB"/>
        </w:rPr>
      </w:pPr>
      <w:r>
        <w:rPr>
          <w:rFonts w:eastAsia="Calibri"/>
          <w:b/>
          <w:bCs/>
          <w:noProof/>
          <w:lang w:val="en-GB"/>
        </w:rPr>
        <w:t>Flexibility in implementing the instrument</w:t>
      </w:r>
    </w:p>
    <w:p w14:paraId="281F049E" w14:textId="77777777">
      <w:pPr>
        <w:contextualSpacing/>
        <w:rPr>
          <w:rFonts w:eastAsia="Calibri"/>
          <w:noProof/>
          <w:lang w:val="en-GB"/>
        </w:rPr>
      </w:pPr>
      <w:r>
        <w:rPr>
          <w:rFonts w:eastAsia="Calibri"/>
          <w:noProof/>
          <w:lang w:val="en-GB"/>
        </w:rPr>
        <w:t>In CY, OCS called for more flexibility in adjusting project milestones, and cautioned that bottlenecks could be caused by over-optimistic planning. In EL and MT (GII), OCS mentioned the need for more flexibility in EU funding processes, as well as the need to reduce bureaucracy and to allow room to reformulate actions.</w:t>
      </w:r>
    </w:p>
    <w:p w14:paraId="4900FBB0" w14:textId="77777777">
      <w:pPr>
        <w:contextualSpacing/>
        <w:rPr>
          <w:rFonts w:eastAsia="Calibri"/>
          <w:b/>
          <w:bCs/>
          <w:noProof/>
          <w:lang w:val="en-GB"/>
        </w:rPr>
      </w:pPr>
    </w:p>
    <w:p w14:paraId="45C4640E" w14:textId="77777777">
      <w:pPr>
        <w:contextualSpacing/>
        <w:rPr>
          <w:rFonts w:eastAsia="Calibri"/>
          <w:b/>
          <w:bCs/>
          <w:noProof/>
          <w:lang w:val="en-GB"/>
        </w:rPr>
      </w:pPr>
      <w:r>
        <w:rPr>
          <w:rFonts w:eastAsia="Calibri"/>
          <w:b/>
          <w:bCs/>
          <w:noProof/>
          <w:lang w:val="en-GB"/>
        </w:rPr>
        <w:t>The need for better coordination</w:t>
      </w:r>
    </w:p>
    <w:p w14:paraId="1A3F541D" w14:textId="77777777">
      <w:pPr>
        <w:overflowPunct w:val="0"/>
        <w:autoSpaceDE w:val="0"/>
        <w:autoSpaceDN w:val="0"/>
        <w:adjustRightInd w:val="0"/>
        <w:textAlignment w:val="baseline"/>
        <w:rPr>
          <w:lang w:val="en-GB"/>
        </w:rPr>
      </w:pPr>
      <w:r>
        <w:rPr>
          <w:lang w:val="en-GB"/>
        </w:rPr>
        <w:t>In LT, national stakeholders underlined the need for EU-wide coordination to ensure individual countries’ investments are better integrated and to avoid fragmenting the EU single market. In EE and MT (GII), OCS mentioned the need for better cooperation between different funding sources to avoid duplication and to increase synergies.</w:t>
      </w:r>
    </w:p>
    <w:p w14:paraId="0A8AAD03" w14:textId="77777777">
      <w:pPr>
        <w:overflowPunct w:val="0"/>
        <w:autoSpaceDE w:val="0"/>
        <w:autoSpaceDN w:val="0"/>
        <w:adjustRightInd w:val="0"/>
        <w:textAlignment w:val="baseline"/>
        <w:rPr>
          <w:lang w:val="en-GB"/>
        </w:rPr>
      </w:pPr>
    </w:p>
    <w:p w14:paraId="051C02B7" w14:textId="77777777">
      <w:pPr>
        <w:contextualSpacing/>
        <w:rPr>
          <w:rFonts w:eastAsia="Calibri"/>
          <w:b/>
          <w:bCs/>
          <w:noProof/>
          <w:lang w:val="en-GB"/>
        </w:rPr>
      </w:pPr>
      <w:r>
        <w:rPr>
          <w:rFonts w:eastAsia="Calibri"/>
          <w:b/>
          <w:bCs/>
          <w:noProof/>
          <w:lang w:val="en-GB"/>
        </w:rPr>
        <w:t>Planning and monitoring such an instrument</w:t>
      </w:r>
    </w:p>
    <w:p w14:paraId="1EA0E9EB" w14:textId="77777777">
      <w:pPr>
        <w:overflowPunct w:val="0"/>
        <w:autoSpaceDE w:val="0"/>
        <w:autoSpaceDN w:val="0"/>
        <w:adjustRightInd w:val="0"/>
        <w:textAlignment w:val="baseline"/>
        <w:rPr>
          <w:lang w:val="en-GB"/>
        </w:rPr>
      </w:pPr>
      <w:r>
        <w:rPr>
          <w:lang w:val="en-GB"/>
        </w:rPr>
        <w:t>In DK, OCS emphasised the importance of these kinds of EU instruments for reforms and investments, with clear criteria and evaluations. In IE, OCS stressed the need for better long-term policy-making, adequate funding and clear accountability mechanisms to address societal challenges effectively.</w:t>
      </w:r>
    </w:p>
    <w:p w14:paraId="1E3AA222" w14:textId="77777777">
      <w:pPr>
        <w:overflowPunct w:val="0"/>
        <w:autoSpaceDE w:val="0"/>
        <w:autoSpaceDN w:val="0"/>
        <w:adjustRightInd w:val="0"/>
        <w:textAlignment w:val="baseline"/>
        <w:rPr>
          <w:kern w:val="28"/>
          <w:u w:val="single"/>
          <w:lang w:val="en-GB"/>
        </w:rPr>
      </w:pPr>
    </w:p>
    <w:p w14:paraId="4A6AA9F3" w14:textId="77777777">
      <w:pPr>
        <w:overflowPunct w:val="0"/>
        <w:autoSpaceDE w:val="0"/>
        <w:autoSpaceDN w:val="0"/>
        <w:adjustRightInd w:val="0"/>
        <w:textAlignment w:val="baseline"/>
        <w:rPr>
          <w:kern w:val="28"/>
          <w:lang w:val="en-GB"/>
        </w:rPr>
      </w:pPr>
      <w:r>
        <w:rPr>
          <w:kern w:val="28"/>
          <w:u w:val="single"/>
          <w:lang w:val="en-GB"/>
        </w:rPr>
        <w:t>Question 15:</w:t>
      </w:r>
      <w:r>
        <w:rPr>
          <w:kern w:val="28"/>
          <w:lang w:val="en-GB"/>
        </w:rPr>
        <w:t xml:space="preserve"> </w:t>
      </w:r>
      <w:r>
        <w:rPr>
          <w:rFonts w:eastAsia="Calibri"/>
          <w:b/>
          <w:bCs/>
          <w:lang w:val="en-GB"/>
        </w:rPr>
        <w:t>Currently, the structural funds of the multiannual financial framework, the seven-year framework regulating the EU annual budget, are based on a model where funding is paid based on agreed criteria. What is your opinion of using the Recovery and Resilience Fund’s performance-based approach, which links the disbursement of EU funds to achieving relevant milestones and targets set by countries in national operational programmes?</w:t>
      </w:r>
    </w:p>
    <w:p w14:paraId="7906A092" w14:textId="77777777">
      <w:pPr>
        <w:overflowPunct w:val="0"/>
        <w:autoSpaceDE w:val="0"/>
        <w:autoSpaceDN w:val="0"/>
        <w:adjustRightInd w:val="0"/>
        <w:textAlignment w:val="baseline"/>
        <w:rPr>
          <w:kern w:val="28"/>
          <w:u w:val="single"/>
          <w:lang w:val="en-GB"/>
        </w:rPr>
      </w:pPr>
    </w:p>
    <w:p w14:paraId="0E4B0451" w14:textId="438C74A7">
      <w:pPr>
        <w:contextualSpacing/>
        <w:rPr>
          <w:rFonts w:eastAsia="Calibri"/>
          <w:lang w:val="en-GB"/>
        </w:rPr>
      </w:pPr>
      <w:r>
        <w:rPr>
          <w:rFonts w:eastAsia="Calibri"/>
          <w:lang w:val="en-GB"/>
        </w:rPr>
        <w:t>In CY, HR, CZ, DK, FR, EL, HU, IE (GII and GIII), MT, NL (GI and GIII), LT, LU, PL and S</w:t>
      </w:r>
      <w:r>
        <w:rPr>
          <w:rFonts w:eastAsia="Calibri"/>
          <w:lang w:val="en-GB"/>
        </w:rPr>
        <w:t>I</w:t>
      </w:r>
      <w:r>
        <w:rPr>
          <w:rFonts w:eastAsia="Calibri"/>
          <w:lang w:val="en-GB"/>
        </w:rPr>
        <w:t xml:space="preserve">, OCS was </w:t>
      </w:r>
      <w:r>
        <w:rPr>
          <w:rFonts w:eastAsia="Calibri"/>
          <w:b/>
          <w:bCs/>
          <w:lang w:val="en-GB"/>
        </w:rPr>
        <w:t>in favour</w:t>
      </w:r>
      <w:r>
        <w:rPr>
          <w:rFonts w:eastAsia="Calibri"/>
          <w:lang w:val="en-GB"/>
        </w:rPr>
        <w:t xml:space="preserve"> of using the Recovery and Resilience Fund’s performance-based approach for the multiannual financial framework.</w:t>
      </w:r>
    </w:p>
    <w:p w14:paraId="6EF153E4" w14:textId="77777777">
      <w:pPr>
        <w:contextualSpacing/>
        <w:rPr>
          <w:rFonts w:eastAsia="Calibri"/>
          <w:noProof/>
          <w:lang w:val="en-GB"/>
        </w:rPr>
      </w:pPr>
    </w:p>
    <w:p w14:paraId="3B2C4212" w14:textId="77777777">
      <w:pPr>
        <w:contextualSpacing/>
        <w:rPr>
          <w:rFonts w:eastAsia="Calibri"/>
          <w:noProof/>
          <w:lang w:val="en-GB"/>
        </w:rPr>
      </w:pPr>
      <w:r>
        <w:rPr>
          <w:rFonts w:eastAsia="Calibri"/>
          <w:noProof/>
          <w:lang w:val="en-GB"/>
        </w:rPr>
        <w:t>They also put forth suggestions concerning the flexibility needed to use this approach, and highlighted the need for binding rules.</w:t>
      </w:r>
    </w:p>
    <w:p w14:paraId="2BEF8A47" w14:textId="77777777">
      <w:pPr>
        <w:contextualSpacing/>
        <w:rPr>
          <w:rFonts w:eastAsia="Calibri"/>
          <w:noProof/>
          <w:lang w:val="en-GB"/>
        </w:rPr>
      </w:pPr>
    </w:p>
    <w:p w14:paraId="1F988230" w14:textId="77777777">
      <w:pPr>
        <w:contextualSpacing/>
        <w:rPr>
          <w:rFonts w:eastAsia="Calibri"/>
          <w:b/>
          <w:bCs/>
          <w:noProof/>
          <w:lang w:val="en-GB"/>
        </w:rPr>
      </w:pPr>
      <w:r>
        <w:rPr>
          <w:rFonts w:eastAsia="Calibri"/>
          <w:b/>
          <w:bCs/>
          <w:noProof/>
          <w:lang w:val="en-GB"/>
        </w:rPr>
        <w:t>The need for flexibility</w:t>
      </w:r>
    </w:p>
    <w:p w14:paraId="38C72E59" w14:textId="77777777">
      <w:pPr>
        <w:overflowPunct w:val="0"/>
        <w:autoSpaceDE w:val="0"/>
        <w:autoSpaceDN w:val="0"/>
        <w:adjustRightInd w:val="0"/>
        <w:textAlignment w:val="baseline"/>
        <w:rPr>
          <w:lang w:val="en-GB"/>
        </w:rPr>
      </w:pPr>
      <w:r>
        <w:rPr>
          <w:lang w:val="en-GB"/>
        </w:rPr>
        <w:t>OCS in CY emphasised the need for flexibility in adjusting milestones and targets when necessary, as well as simplified procedures, including simplified cost options. In IE, GII noted the usefulness of the innovative financial instruments used during the pandemic, while GIII expressed support for this performance-based approach to ensure timely reforms. However, GIII also highlighted potential issues, such as the relevance of targets, changing circumstances and capacity constraints that could make performance failure inevitable, and explained that it viewed this as a double-edged sword if not implemented with flexibility. In LT, OCS discussed the political risk involved when policies change due to political shifts, and recommended being flexible in planning and implementing EU programmes to adapt to changing economic and political situations.</w:t>
      </w:r>
    </w:p>
    <w:p w14:paraId="4C49EE0A" w14:textId="77777777">
      <w:pPr>
        <w:overflowPunct w:val="0"/>
        <w:autoSpaceDE w:val="0"/>
        <w:autoSpaceDN w:val="0"/>
        <w:adjustRightInd w:val="0"/>
        <w:textAlignment w:val="baseline"/>
        <w:rPr>
          <w:lang w:val="en-GB"/>
        </w:rPr>
      </w:pPr>
    </w:p>
    <w:p w14:paraId="4B3DCA14" w14:textId="77777777">
      <w:pPr>
        <w:contextualSpacing/>
        <w:rPr>
          <w:rFonts w:eastAsia="Calibri"/>
          <w:b/>
          <w:bCs/>
          <w:lang w:val="en-GB"/>
        </w:rPr>
      </w:pPr>
      <w:r>
        <w:rPr>
          <w:rFonts w:eastAsia="Calibri"/>
          <w:b/>
          <w:bCs/>
          <w:lang w:val="en-GB"/>
        </w:rPr>
        <w:t>The need for binding rules</w:t>
      </w:r>
    </w:p>
    <w:p w14:paraId="1C7E2FF1" w14:textId="77777777">
      <w:pPr>
        <w:overflowPunct w:val="0"/>
        <w:autoSpaceDE w:val="0"/>
        <w:autoSpaceDN w:val="0"/>
        <w:adjustRightInd w:val="0"/>
        <w:textAlignment w:val="baseline"/>
        <w:rPr>
          <w:lang w:val="en-GB"/>
        </w:rPr>
      </w:pPr>
      <w:r>
        <w:rPr>
          <w:lang w:val="en-GB"/>
        </w:rPr>
        <w:t>In FR, OCS mentioned the need for a binding system to ensure that Member States play by the rules, aiming for both attractiveness and enforceability. In NL, GIII called for more binding rules and for enforcement to be crystal clear, while GI stressed that Member States should be responsible for implementing projects and policies, indicating that simplified processes were needed for efficiency.</w:t>
      </w:r>
    </w:p>
    <w:p w14:paraId="3001FFC0" w14:textId="7E64082D">
      <w:pPr>
        <w:overflowPunct w:val="0"/>
        <w:autoSpaceDE w:val="0"/>
        <w:autoSpaceDN w:val="0"/>
        <w:adjustRightInd w:val="0"/>
        <w:textAlignment w:val="baseline"/>
        <w:rPr>
          <w:szCs w:val="20"/>
          <w:lang w:val="en-GB"/>
        </w:rPr>
      </w:pPr>
      <w:r>
        <w:rPr>
          <w:bCs/>
          <w:szCs w:val="20"/>
          <w:lang w:val="en-GB"/>
        </w:rPr>
        <w:t>OCS in DE, LV, PT, RO, S</w:t>
      </w:r>
      <w:r>
        <w:rPr>
          <w:bCs/>
          <w:szCs w:val="20"/>
          <w:lang w:val="en-GB"/>
        </w:rPr>
        <w:t>I</w:t>
      </w:r>
      <w:r>
        <w:rPr>
          <w:bCs/>
          <w:szCs w:val="20"/>
          <w:lang w:val="en-GB"/>
        </w:rPr>
        <w:t xml:space="preserve"> and SE</w:t>
      </w:r>
      <w:r>
        <w:rPr>
          <w:szCs w:val="20"/>
          <w:lang w:val="en-GB"/>
        </w:rPr>
        <w:t xml:space="preserve"> were </w:t>
      </w:r>
      <w:r>
        <w:rPr>
          <w:b/>
          <w:szCs w:val="20"/>
          <w:lang w:val="en-GB"/>
        </w:rPr>
        <w:t>against</w:t>
      </w:r>
      <w:r>
        <w:rPr>
          <w:szCs w:val="20"/>
          <w:lang w:val="en-GB"/>
        </w:rPr>
        <w:t xml:space="preserve"> using this performance-based approach for the multiannual financial framework. OCS in SE underlined that our generation must bear the consequences of the policies decided upon, and that we must not put future generations further into debt.</w:t>
      </w:r>
      <w:r>
        <w:rPr>
          <w:lang w:val="en-GB"/>
        </w:rPr>
        <w:t xml:space="preserve"> In DE</w:t>
      </w:r>
      <w:r>
        <w:rPr>
          <w:szCs w:val="20"/>
          <w:lang w:val="en-GB"/>
        </w:rPr>
        <w:t xml:space="preserve">, OCS stressed that the performance-based approach should not be applied to other financial instruments </w:t>
      </w:r>
      <w:r>
        <w:rPr>
          <w:lang w:val="en-GB"/>
        </w:rPr>
        <w:t>where</w:t>
      </w:r>
      <w:r>
        <w:rPr>
          <w:szCs w:val="20"/>
          <w:lang w:val="en-GB"/>
        </w:rPr>
        <w:t xml:space="preserve"> disbursement of funds should only be linked to reform recommendations that would lead to a better absorption of funds. The prevailing view in ES was that this approach should be applied flexibly, depending on the nature of the fund.</w:t>
      </w:r>
    </w:p>
    <w:p w14:paraId="57BD425D" w14:textId="77777777">
      <w:pPr>
        <w:overflowPunct w:val="0"/>
        <w:autoSpaceDE w:val="0"/>
        <w:autoSpaceDN w:val="0"/>
        <w:adjustRightInd w:val="0"/>
        <w:textAlignment w:val="baseline"/>
        <w:rPr>
          <w:szCs w:val="20"/>
          <w:lang w:val="en-GB"/>
        </w:rPr>
      </w:pPr>
    </w:p>
    <w:p w14:paraId="12A7CCEB" w14:textId="77777777">
      <w:pPr>
        <w:overflowPunct w:val="0"/>
        <w:autoSpaceDE w:val="0"/>
        <w:autoSpaceDN w:val="0"/>
        <w:adjustRightInd w:val="0"/>
        <w:textAlignment w:val="baseline"/>
        <w:rPr>
          <w:lang w:val="en-GB"/>
        </w:rPr>
      </w:pPr>
      <w:r>
        <w:rPr>
          <w:lang w:val="en-GB"/>
        </w:rPr>
        <w:t>In AT, OCS highlighted the fact that the design of the RRF’s performance-based approach had its weaknesses.</w:t>
      </w:r>
    </w:p>
    <w:p w14:paraId="4A6D12C3" w14:textId="77777777">
      <w:pPr>
        <w:overflowPunct w:val="0"/>
        <w:autoSpaceDE w:val="0"/>
        <w:autoSpaceDN w:val="0"/>
        <w:adjustRightInd w:val="0"/>
        <w:textAlignment w:val="baseline"/>
        <w:rPr>
          <w:kern w:val="28"/>
          <w:u w:val="single"/>
          <w:lang w:val="en-GB"/>
        </w:rPr>
      </w:pPr>
    </w:p>
    <w:p w14:paraId="55758FF1" w14:textId="77777777">
      <w:pPr>
        <w:overflowPunct w:val="0"/>
        <w:autoSpaceDE w:val="0"/>
        <w:autoSpaceDN w:val="0"/>
        <w:adjustRightInd w:val="0"/>
        <w:textAlignment w:val="baseline"/>
        <w:rPr>
          <w:kern w:val="28"/>
          <w:lang w:val="en-GB"/>
        </w:rPr>
      </w:pPr>
      <w:r>
        <w:rPr>
          <w:kern w:val="28"/>
          <w:u w:val="single"/>
          <w:lang w:val="en-GB"/>
        </w:rPr>
        <w:t>Question 16:</w:t>
      </w:r>
      <w:r>
        <w:rPr>
          <w:kern w:val="28"/>
          <w:lang w:val="en-GB"/>
        </w:rPr>
        <w:t xml:space="preserve"> </w:t>
      </w:r>
      <w:r>
        <w:rPr>
          <w:b/>
          <w:bCs/>
          <w:lang w:val="en-GB" w:eastAsia="fr-BE"/>
        </w:rPr>
        <w:t>With regard to the investment gap in the EU, are you in favour of creating a new common EU strategic investment facility,</w:t>
      </w:r>
      <w:r>
        <w:rPr>
          <w:b/>
          <w:bCs/>
          <w:lang w:val="en-GB"/>
        </w:rPr>
        <w:t xml:space="preserve"> </w:t>
      </w:r>
      <w:r>
        <w:rPr>
          <w:b/>
          <w:bCs/>
          <w:lang w:val="en-GB" w:eastAsia="fr-BE"/>
        </w:rPr>
        <w:t>such as the RRF, to make up the billions needed for the EU to meet its environmental, social and digital goals? Please explain your reasons.</w:t>
      </w:r>
    </w:p>
    <w:p w14:paraId="1A1FE6DF" w14:textId="77777777">
      <w:pPr>
        <w:overflowPunct w:val="0"/>
        <w:autoSpaceDE w:val="0"/>
        <w:autoSpaceDN w:val="0"/>
        <w:adjustRightInd w:val="0"/>
        <w:textAlignment w:val="baseline"/>
        <w:rPr>
          <w:lang w:val="en-GB"/>
        </w:rPr>
      </w:pPr>
    </w:p>
    <w:p w14:paraId="54E8B614" w14:textId="5E9A9A8F">
      <w:pPr>
        <w:contextualSpacing/>
        <w:rPr>
          <w:lang w:val="en-GB" w:eastAsia="fr-BE"/>
        </w:rPr>
      </w:pPr>
      <w:r>
        <w:rPr>
          <w:rFonts w:eastAsia="Calibri"/>
          <w:noProof/>
          <w:lang w:val="en-GB"/>
        </w:rPr>
        <w:t>OCS in BG, CY, HR, CZ, EE, FR, DE, EL, HU, IE (GII and GIII), LT, LU, MT, NL, PT, RO, SK, S</w:t>
      </w:r>
      <w:r>
        <w:rPr>
          <w:rFonts w:eastAsia="Calibri"/>
          <w:noProof/>
          <w:lang w:val="en-GB"/>
        </w:rPr>
        <w:t>I</w:t>
      </w:r>
      <w:r>
        <w:rPr>
          <w:rFonts w:eastAsia="Calibri"/>
          <w:noProof/>
          <w:lang w:val="en-GB"/>
        </w:rPr>
        <w:t xml:space="preserve"> and ES (GII) were </w:t>
      </w:r>
      <w:r>
        <w:rPr>
          <w:rFonts w:eastAsia="Calibri"/>
          <w:b/>
          <w:bCs/>
          <w:noProof/>
          <w:lang w:val="en-GB"/>
        </w:rPr>
        <w:t>in favour</w:t>
      </w:r>
      <w:r>
        <w:rPr>
          <w:rFonts w:eastAsia="Calibri"/>
          <w:noProof/>
          <w:lang w:val="en-GB"/>
        </w:rPr>
        <w:t xml:space="preserve"> </w:t>
      </w:r>
      <w:r>
        <w:rPr>
          <w:lang w:val="en-GB" w:eastAsia="fr-BE"/>
        </w:rPr>
        <w:t>of creating a new common EU strategic investment facility similar to the RRF to make up the billions needed for the EU to meet its environmental, social and digital goals. In these countries, OCS expressed support for creating a new investment facility, particularly in areas such as the green transition and the digital transformation, and for achieving social objectives.</w:t>
      </w:r>
    </w:p>
    <w:p w14:paraId="7E9DF886" w14:textId="77777777">
      <w:pPr>
        <w:contextualSpacing/>
        <w:rPr>
          <w:lang w:val="en-GB" w:eastAsia="fr-BE"/>
        </w:rPr>
      </w:pPr>
    </w:p>
    <w:p w14:paraId="0D543607" w14:textId="77777777">
      <w:pPr>
        <w:contextualSpacing/>
        <w:rPr>
          <w:lang w:val="en-GB" w:eastAsia="fr-BE"/>
        </w:rPr>
      </w:pPr>
      <w:r>
        <w:rPr>
          <w:lang w:val="en-GB" w:eastAsia="fr-BE"/>
        </w:rPr>
        <w:t>In EE, OCS highlighted the need for a simplified business environment and effective implementation to support investment, and stressed the importance of facilitating private-sector access to financing and of creating opportunities for businesses in key sectors such as green and digital innovation. In FR, national stakeholders argued that such a fund must be interconnected with existing systems to avoid fragmented priorities. In DE, OCS underlined that this should be accompanied by reformed State aid rules to make climate protection funds accessible, especially for social services and services of general interest. In EL, stakeholders noted that a new common EU investment facility strategy would reinforce cohesion and common objectives, contribute to a balanced and fair distribution of funds, and would not distort competition. In IE, OCS acknowledged that many Member States lacked the fiscal capacity to make necessary investments, especially in sustainability, and argued that such a facility would help reduce fiscal pressures and protect green investments from austerity measures. In LU, national stakeholders stressed the importance of mobilising public capital to finance investments, in particular as a lever to mobilise private savings. In NL, GI stressed that such a fund should be financed by own resources such as CO</w:t>
      </w:r>
      <w:r>
        <w:rPr>
          <w:vertAlign w:val="subscript"/>
          <w:lang w:val="en-GB" w:eastAsia="fr-BE"/>
        </w:rPr>
        <w:t>2</w:t>
      </w:r>
      <w:r>
        <w:rPr>
          <w:lang w:val="en-GB" w:eastAsia="fr-BE"/>
        </w:rPr>
        <w:t xml:space="preserve"> trading, the carbon border adjustment mechanism, plastics and various funds. In RO, OCS emphasised the need for the EU to continue funding climate change programmes while increasing investments in defence, security and reindustrialisation, and noted that the EU’s budget was insufficient to support all these priorities simultaneously.</w:t>
      </w:r>
    </w:p>
    <w:p w14:paraId="72A95C11" w14:textId="77777777">
      <w:pPr>
        <w:contextualSpacing/>
        <w:rPr>
          <w:lang w:val="en-GB" w:eastAsia="fr-BE"/>
        </w:rPr>
      </w:pPr>
    </w:p>
    <w:p w14:paraId="663DFAD9" w14:textId="77777777">
      <w:pPr>
        <w:overflowPunct w:val="0"/>
        <w:autoSpaceDE w:val="0"/>
        <w:autoSpaceDN w:val="0"/>
        <w:adjustRightInd w:val="0"/>
        <w:textAlignment w:val="baseline"/>
        <w:rPr>
          <w:lang w:val="en-GB"/>
        </w:rPr>
      </w:pPr>
      <w:r>
        <w:rPr>
          <w:lang w:val="en-GB"/>
        </w:rPr>
        <w:t>In SE, OCS</w:t>
      </w:r>
      <w:r>
        <w:rPr>
          <w:b/>
          <w:bCs/>
          <w:lang w:val="en-GB"/>
        </w:rPr>
        <w:t xml:space="preserve"> was against </w:t>
      </w:r>
      <w:r>
        <w:rPr>
          <w:lang w:val="en-GB"/>
        </w:rPr>
        <w:t xml:space="preserve">the </w:t>
      </w:r>
      <w:r>
        <w:rPr>
          <w:lang w:val="en-GB" w:eastAsia="fr-BE"/>
        </w:rPr>
        <w:t>creation of a new common EU strategic investment facility</w:t>
      </w:r>
      <w:r>
        <w:rPr>
          <w:lang w:val="en-GB"/>
        </w:rPr>
        <w:t xml:space="preserve"> </w:t>
      </w:r>
      <w:r>
        <w:rPr>
          <w:lang w:val="en-GB" w:eastAsia="fr-BE"/>
        </w:rPr>
        <w:t>similar to the RRF, noting that Member States should try to prioritise achieving sufficient room for fiscal manoeuvre to increase investments. They believed that the private sector should finance the bulk of these investments.</w:t>
      </w:r>
    </w:p>
    <w:p w14:paraId="72CD4EA4" w14:textId="77777777">
      <w:pPr>
        <w:overflowPunct w:val="0"/>
        <w:autoSpaceDE w:val="0"/>
        <w:autoSpaceDN w:val="0"/>
        <w:adjustRightInd w:val="0"/>
        <w:textAlignment w:val="baseline"/>
        <w:rPr>
          <w:lang w:val="en-GB"/>
        </w:rPr>
      </w:pPr>
    </w:p>
    <w:p w14:paraId="494ED46D" w14:textId="77777777">
      <w:pPr>
        <w:keepNext/>
        <w:numPr>
          <w:ilvl w:val="0"/>
          <w:numId w:val="1"/>
        </w:numPr>
        <w:overflowPunct w:val="0"/>
        <w:autoSpaceDE w:val="0"/>
        <w:autoSpaceDN w:val="0"/>
        <w:adjustRightInd w:val="0"/>
        <w:ind w:left="567" w:hanging="567"/>
        <w:textAlignment w:val="baseline"/>
        <w:outlineLvl w:val="0"/>
        <w:rPr>
          <w:b/>
          <w:kern w:val="28"/>
          <w:lang w:val="en-GB"/>
        </w:rPr>
      </w:pPr>
      <w:r>
        <w:rPr>
          <w:b/>
          <w:kern w:val="28"/>
          <w:lang w:val="en-GB"/>
        </w:rPr>
        <w:t>Conclusions</w:t>
      </w:r>
    </w:p>
    <w:p w14:paraId="70383455" w14:textId="77777777">
      <w:pPr>
        <w:keepNext/>
        <w:overflowPunct w:val="0"/>
        <w:autoSpaceDE w:val="0"/>
        <w:autoSpaceDN w:val="0"/>
        <w:adjustRightInd w:val="0"/>
        <w:textAlignment w:val="baseline"/>
        <w:rPr>
          <w:szCs w:val="20"/>
          <w:lang w:val="en-GB"/>
        </w:rPr>
      </w:pPr>
    </w:p>
    <w:p w14:paraId="373C9FCF" w14:textId="77777777">
      <w:pPr>
        <w:overflowPunct w:val="0"/>
        <w:autoSpaceDE w:val="0"/>
        <w:autoSpaceDN w:val="0"/>
        <w:adjustRightInd w:val="0"/>
        <w:textAlignment w:val="baseline"/>
        <w:rPr>
          <w:szCs w:val="20"/>
          <w:lang w:val="en-GB"/>
        </w:rPr>
      </w:pPr>
      <w:r>
        <w:rPr>
          <w:szCs w:val="20"/>
          <w:lang w:val="en-GB"/>
        </w:rPr>
        <w:t>This questionnaire was particularly comprehensive, tackling more complex topics this year. Overall, social partners and civil society organisations appeared to be better informed and have improved skills compared to previous years. Active participation rose as well, as did the demand for more structured, continuous and formalised consultation and dialogue in order to enable better policy-making and ensure a more effective implementation of investments and reforms, thus guaranteeing a more robust and lasting impact.</w:t>
      </w:r>
    </w:p>
    <w:p w14:paraId="2BCB96A7" w14:textId="77777777">
      <w:pPr>
        <w:overflowPunct w:val="0"/>
        <w:autoSpaceDE w:val="0"/>
        <w:autoSpaceDN w:val="0"/>
        <w:adjustRightInd w:val="0"/>
        <w:textAlignment w:val="baseline"/>
        <w:rPr>
          <w:szCs w:val="20"/>
          <w:lang w:val="en-GB"/>
        </w:rPr>
      </w:pPr>
    </w:p>
    <w:p w14:paraId="3C5F3EF6" w14:textId="6C2855A9">
      <w:pPr>
        <w:overflowPunct w:val="0"/>
        <w:autoSpaceDE w:val="0"/>
        <w:autoSpaceDN w:val="0"/>
        <w:adjustRightInd w:val="0"/>
        <w:textAlignment w:val="baseline"/>
        <w:rPr>
          <w:szCs w:val="20"/>
          <w:lang w:val="en-GB"/>
        </w:rPr>
      </w:pPr>
      <w:r>
        <w:rPr>
          <w:szCs w:val="20"/>
          <w:lang w:val="en-GB"/>
        </w:rPr>
        <w:t>Brussels, 30 April 2025.</w:t>
      </w:r>
    </w:p>
    <w:p w14:paraId="2CFF4959" w14:textId="77777777">
      <w:pPr>
        <w:overflowPunct w:val="0"/>
        <w:autoSpaceDE w:val="0"/>
        <w:autoSpaceDN w:val="0"/>
        <w:adjustRightInd w:val="0"/>
        <w:textAlignment w:val="baseline"/>
        <w:rPr>
          <w:szCs w:val="20"/>
          <w:lang w:val="en-GB"/>
        </w:rPr>
      </w:pPr>
    </w:p>
    <w:p w14:paraId="58AD96F9" w14:textId="77777777">
      <w:pPr>
        <w:overflowPunct w:val="0"/>
        <w:autoSpaceDE w:val="0"/>
        <w:autoSpaceDN w:val="0"/>
        <w:adjustRightInd w:val="0"/>
        <w:textAlignment w:val="baseline"/>
        <w:rPr>
          <w:szCs w:val="20"/>
          <w:lang w:val="en-GB"/>
        </w:rPr>
      </w:pPr>
    </w:p>
    <w:p w14:paraId="1685BEC7" w14:textId="77777777">
      <w:pPr>
        <w:overflowPunct w:val="0"/>
        <w:autoSpaceDE w:val="0"/>
        <w:autoSpaceDN w:val="0"/>
        <w:adjustRightInd w:val="0"/>
        <w:textAlignment w:val="baseline"/>
        <w:rPr>
          <w:szCs w:val="20"/>
          <w:lang w:val="en-GB"/>
        </w:rPr>
      </w:pPr>
    </w:p>
    <w:p w14:paraId="23F4967C" w14:textId="421BEDF4">
      <w:pPr>
        <w:overflowPunct w:val="0"/>
        <w:autoSpaceDE w:val="0"/>
        <w:autoSpaceDN w:val="0"/>
        <w:adjustRightInd w:val="0"/>
        <w:textAlignment w:val="baseline"/>
        <w:rPr>
          <w:i/>
          <w:iCs/>
          <w:szCs w:val="20"/>
          <w:lang w:val="en-GB"/>
        </w:rPr>
      </w:pPr>
      <w:r>
        <w:rPr>
          <w:i/>
          <w:iCs/>
          <w:szCs w:val="20"/>
          <w:lang w:val="en-GB"/>
        </w:rPr>
        <w:t>President of the European Economic and Social Committee</w:t>
      </w:r>
    </w:p>
    <w:p w14:paraId="793DE3BE" w14:textId="448477B7">
      <w:pPr>
        <w:overflowPunct w:val="0"/>
        <w:autoSpaceDE w:val="0"/>
        <w:autoSpaceDN w:val="0"/>
        <w:adjustRightInd w:val="0"/>
        <w:textAlignment w:val="baseline"/>
        <w:rPr>
          <w:szCs w:val="20"/>
          <w:lang w:val="en-GB"/>
        </w:rPr>
      </w:pPr>
      <w:r>
        <w:rPr>
          <w:szCs w:val="20"/>
          <w:lang w:val="en-GB"/>
        </w:rPr>
        <w:t>Oliver RÖPKE</w:t>
      </w:r>
    </w:p>
    <w:p w14:paraId="186458E1" w14:textId="16F7E714">
      <w:pPr>
        <w:rPr>
          <w:lang w:val="en-GB"/>
        </w:rPr>
      </w:pPr>
    </w:p>
    <w:p w14:paraId="46FCDD49" w14:textId="561D4155">
      <w:pPr>
        <w:jc w:val="center"/>
        <w:rPr>
          <w:lang w:val="en-GB"/>
        </w:rPr>
      </w:pPr>
      <w:r>
        <w:rPr>
          <w:lang w:val="en-GB"/>
        </w:rPr>
        <w:t>_____________</w:t>
      </w:r>
    </w:p>
    <w:sectPr>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661A6" w14:textId="77777777">
      <w:pPr>
        <w:spacing w:line="240" w:lineRule="auto"/>
      </w:pPr>
      <w:r>
        <w:separator/>
      </w:r>
    </w:p>
  </w:endnote>
  <w:endnote w:type="continuationSeparator" w:id="0">
    <w:p w14:paraId="39C9890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1BB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9D7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9A8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D4B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217E" w14:textId="1806C5A5">
    <w:pPr>
      <w:pStyle w:val="Footer"/>
      <w:jc w:val="left"/>
    </w:pPr>
    <w:r>
      <w:t xml:space="preserve">ECO/651 – EESC-2024-03288-00-00-RI-TRA (EN) </w:t>
    </w:r>
    <w:r>
      <w:fldChar w:fldCharType="begin"/>
    </w:r>
    <w:r>
      <w:instrText xml:space="preserve"> PAGE  \* Arabic  \* MERGEFORMAT </w:instrText>
    </w:r>
    <w:r>
      <w:fldChar w:fldCharType="separate"/>
    </w:r>
    <w:r>
      <w:rPr>
        <w:noProof/>
      </w:rPr>
      <w:t>9</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14</w:instrText>
    </w:r>
    <w:r>
      <w:rPr>
        <w:noProof/>
      </w:rPr>
      <w:fldChar w:fldCharType="end"/>
    </w:r>
    <w:r>
      <w:instrText xml:space="preserve"> - 2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AA3CF" w14:textId="77777777">
      <w:pPr>
        <w:spacing w:line="240" w:lineRule="auto"/>
      </w:pPr>
      <w:r>
        <w:separator/>
      </w:r>
    </w:p>
  </w:footnote>
  <w:footnote w:type="continuationSeparator" w:id="0">
    <w:p w14:paraId="0D655CAC" w14:textId="77777777">
      <w:pPr>
        <w:spacing w:line="240" w:lineRule="auto"/>
      </w:pPr>
      <w:r>
        <w:continuationSeparator/>
      </w:r>
    </w:p>
  </w:footnote>
  <w:footnote w:id="1">
    <w:p w14:paraId="5656E1EA" w14:textId="77777777">
      <w:pPr>
        <w:pStyle w:val="FootnoteText"/>
      </w:pPr>
      <w:r>
        <w:rPr>
          <w:rStyle w:val="FootnoteReference"/>
        </w:rPr>
        <w:footnoteRef/>
      </w:r>
      <w:r>
        <w:tab/>
      </w:r>
      <w:hyperlink r:id="rId1" w:history="1">
        <w:r>
          <w:rPr>
            <w:rStyle w:val="Hyperlink"/>
          </w:rPr>
          <w:t>The EESC’s recommendations on the reform and investment proposals formulated as part of the 2024-2025 European Semester cycle</w:t>
        </w:r>
      </w:hyperlink>
      <w:r>
        <w:t>.</w:t>
      </w:r>
    </w:p>
  </w:footnote>
  <w:footnote w:id="2">
    <w:p w14:paraId="5E25AB71" w14:textId="77777777">
      <w:pPr>
        <w:pStyle w:val="FootnoteText"/>
      </w:pPr>
      <w:r>
        <w:rPr>
          <w:rStyle w:val="FootnoteReference"/>
        </w:rPr>
        <w:footnoteRef/>
      </w:r>
      <w:r>
        <w:tab/>
      </w:r>
      <w:hyperlink r:id="rId2" w:history="1">
        <w:r>
          <w:rPr>
            <w:rStyle w:val="Hyperlink"/>
          </w:rPr>
          <w:t>Appendix</w:t>
        </w:r>
      </w:hyperlink>
      <w:r>
        <w:t>.</w:t>
      </w:r>
    </w:p>
  </w:footnote>
  <w:footnote w:id="3">
    <w:p w14:paraId="662EFB4B" w14:textId="77777777">
      <w:pPr>
        <w:pStyle w:val="FootnoteText"/>
      </w:pPr>
      <w:r>
        <w:rPr>
          <w:rStyle w:val="FootnoteReference"/>
        </w:rPr>
        <w:footnoteRef/>
      </w:r>
      <w:r>
        <w:tab/>
      </w:r>
      <w:hyperlink r:id="rId3">
        <w:r>
          <w:rPr>
            <w:rStyle w:val="Hyperlink"/>
            <w:szCs w:val="16"/>
          </w:rPr>
          <w:t>2024 country-specific recommendations</w:t>
        </w:r>
      </w:hyperlink>
      <w:r>
        <w:t>.</w:t>
      </w:r>
    </w:p>
  </w:footnote>
  <w:footnote w:id="4">
    <w:p w14:paraId="336B6601" w14:textId="77777777">
      <w:pPr>
        <w:pStyle w:val="FootnoteText"/>
      </w:pPr>
      <w:r>
        <w:rPr>
          <w:rStyle w:val="FootnoteReference"/>
        </w:rPr>
        <w:footnoteRef/>
      </w:r>
      <w:r>
        <w:tab/>
      </w:r>
      <w:hyperlink r:id="rId4" w:anchor="hungary" w:history="1">
        <w:r>
          <w:rPr>
            <w:rStyle w:val="Hyperlink"/>
          </w:rPr>
          <w:t>National medium-term fiscal-structural plans – European Commission</w:t>
        </w:r>
      </w:hyperlink>
      <w:r>
        <w:t>.</w:t>
      </w:r>
    </w:p>
  </w:footnote>
  <w:footnote w:id="5">
    <w:p w14:paraId="3A351492" w14:textId="77777777">
      <w:pPr>
        <w:pStyle w:val="FootnoteText"/>
      </w:pPr>
      <w:r>
        <w:rPr>
          <w:rStyle w:val="FootnoteReference"/>
        </w:rPr>
        <w:footnoteRef/>
      </w:r>
      <w:r>
        <w:tab/>
      </w:r>
      <w:hyperlink r:id="rId5">
        <w:r>
          <w:rPr>
            <w:rStyle w:val="Hyperlink"/>
            <w:szCs w:val="16"/>
          </w:rPr>
          <w:t>Revision of the economic governance framework</w:t>
        </w:r>
      </w:hyperlink>
      <w:r>
        <w:t>.</w:t>
      </w:r>
    </w:p>
  </w:footnote>
  <w:footnote w:id="6">
    <w:p w14:paraId="21630792" w14:textId="77777777">
      <w:pPr>
        <w:pStyle w:val="FootnoteText"/>
      </w:pPr>
      <w:r>
        <w:rPr>
          <w:rStyle w:val="FootnoteReference"/>
        </w:rPr>
        <w:footnoteRef/>
      </w:r>
      <w:r>
        <w:tab/>
      </w:r>
      <w:hyperlink r:id="rId6">
        <w:r>
          <w:rPr>
            <w:rStyle w:val="Hyperlink"/>
            <w:szCs w:val="16"/>
          </w:rPr>
          <w:t>RRF</w:t>
        </w:r>
      </w:hyperlink>
      <w:r>
        <w:t>.</w:t>
      </w:r>
    </w:p>
  </w:footnote>
  <w:footnote w:id="7">
    <w:p w14:paraId="6F264068" w14:textId="77777777">
      <w:pPr>
        <w:pStyle w:val="FootnoteText"/>
      </w:pPr>
      <w:r>
        <w:rPr>
          <w:rStyle w:val="FootnoteReference"/>
        </w:rPr>
        <w:footnoteRef/>
      </w:r>
      <w:r>
        <w:tab/>
      </w:r>
      <w:hyperlink r:id="rId7" w:history="1">
        <w:r>
          <w:rPr>
            <w:rStyle w:val="Hyperlink"/>
            <w:rFonts w:eastAsia="Calibri"/>
            <w:szCs w:val="16"/>
          </w:rPr>
          <w:t>European Students’ Union</w:t>
        </w:r>
      </w:hyperlink>
      <w:r>
        <w:rPr>
          <w:szCs w:val="16"/>
        </w:rPr>
        <w:t xml:space="preserve">, </w:t>
      </w:r>
      <w:hyperlink r:id="rId8" w:history="1">
        <w:r>
          <w:rPr>
            <w:rStyle w:val="Hyperlink"/>
            <w:rFonts w:eastAsia="Calibri"/>
            <w:szCs w:val="16"/>
          </w:rPr>
          <w:t>Erasmus Student Network</w:t>
        </w:r>
      </w:hyperlink>
      <w:r>
        <w:rPr>
          <w:szCs w:val="16"/>
        </w:rPr>
        <w:t xml:space="preserve">, </w:t>
      </w:r>
      <w:hyperlink r:id="rId9" w:history="1">
        <w:r>
          <w:rPr>
            <w:rStyle w:val="Hyperlink"/>
            <w:rFonts w:eastAsia="Calibri"/>
            <w:szCs w:val="16"/>
          </w:rPr>
          <w:t>YES Forum</w:t>
        </w:r>
      </w:hyperlink>
      <w:r>
        <w:rPr>
          <w:szCs w:val="16"/>
        </w:rPr>
        <w:t xml:space="preserve"> and </w:t>
      </w:r>
      <w:hyperlink r:id="rId10" w:history="1">
        <w:r>
          <w:rPr>
            <w:rStyle w:val="Hyperlink"/>
            <w:rFonts w:eastAsia="Calibri"/>
            <w:szCs w:val="16"/>
          </w:rPr>
          <w:t>Comité Nacional Español de Engineers Europe</w:t>
        </w:r>
        <w:r>
          <w:t>.</w:t>
        </w:r>
      </w:hyperlink>
    </w:p>
  </w:footnote>
  <w:footnote w:id="8">
    <w:p w14:paraId="2981C3DA" w14:textId="77777777">
      <w:pPr>
        <w:pStyle w:val="FootnoteText"/>
      </w:pPr>
      <w:r>
        <w:rPr>
          <w:rStyle w:val="FootnoteReference"/>
        </w:rPr>
        <w:footnoteRef/>
      </w:r>
      <w:r>
        <w:tab/>
        <w:t xml:space="preserve">Group I: employers, Group II: workers, and Group III: civil society </w:t>
      </w:r>
      <w:r>
        <w:rPr>
          <w:lang w:val="en-GB"/>
        </w:rPr>
        <w:t>organisations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4A669" w14:textId="252CAFAF">
    <w:pPr>
      <w:pStyle w:val="Header"/>
    </w:pPr>
    <w:r>
      <w:rPr>
        <w:noProof/>
      </w:rP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5081" w14:textId="013FAB14">
    <w:pPr>
      <w:pStyle w:val="Header"/>
    </w:pPr>
    <w:r>
      <w:rPr>
        <w:noProof/>
      </w:rPr>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1" o:title="footer only"/>
          <w10:wrap anchorx="page" anchory="page"/>
        </v:shape>
      </w:pict>
    </w:r>
    <w:r>
      <w:rPr>
        <w:noProof/>
      </w:rPr>
      <w:drawing>
        <wp:anchor distT="0" distB="0" distL="114300" distR="114300" simplePos="0" relativeHeight="251661312" behindDoc="0" locked="0" layoutInCell="1" allowOverlap="1" wp14:anchorId="32A48528" wp14:editId="3BEFD26D">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837F" w14:textId="007EBCA1">
    <w:pPr>
      <w:pStyle w:val="Header"/>
    </w:pPr>
    <w:r>
      <w:rPr>
        <w:noProof/>
      </w:rP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9C34" w14:textId="7FEF32E3">
    <w:pPr>
      <w:pStyle w:val="Header"/>
    </w:pPr>
    <w:r>
      <w:rPr>
        <w:noProof/>
      </w:rP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FC7C" w14:textId="308D261F">
    <w:pPr>
      <w:pStyle w:val="Header"/>
    </w:pPr>
    <w:r>
      <w:rPr>
        <w:noProof/>
      </w:rP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Pr>
        <w:noProof/>
      </w:rPr>
      <w:drawing>
        <wp:anchor distT="0" distB="0" distL="114300" distR="114300" simplePos="0" relativeHeight="251663360"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7873" w14:textId="56798CB4">
    <w:pPr>
      <w:pStyle w:val="Header"/>
    </w:pPr>
    <w:r>
      <w:rPr>
        <w:noProof/>
      </w:rP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FAD5" w14:textId="60B66FCE">
    <w:pPr>
      <w:pStyle w:val="Header"/>
    </w:pPr>
    <w:r>
      <w:rPr>
        <w:noProof/>
      </w:rP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2120" w14:textId="43FA7B78">
    <w:pPr>
      <w:pStyle w:val="Header"/>
    </w:pPr>
    <w:r>
      <w:rPr>
        <w:noProof/>
      </w:rP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DF91" w14:textId="4DD3A706">
    <w:pPr>
      <w:pStyle w:val="Header"/>
    </w:pPr>
    <w:r>
      <w:rPr>
        <w:noProof/>
      </w:rP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s Henrietta">
    <w15:presenceInfo w15:providerId="AD" w15:userId="S::Henrietta.Nicolas@eesc.europa.eu::eecf5f3b-509b-42f4-8880-18dd57a47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03107"/>
    <w:rsid w:val="00020389"/>
    <w:rsid w:val="00053D00"/>
    <w:rsid w:val="000A0F3B"/>
    <w:rsid w:val="00185E99"/>
    <w:rsid w:val="0019231D"/>
    <w:rsid w:val="001955B6"/>
    <w:rsid w:val="001D61AC"/>
    <w:rsid w:val="001D6FA5"/>
    <w:rsid w:val="001E15AA"/>
    <w:rsid w:val="001E3FA1"/>
    <w:rsid w:val="00200E87"/>
    <w:rsid w:val="00206D14"/>
    <w:rsid w:val="00214BDC"/>
    <w:rsid w:val="00215E81"/>
    <w:rsid w:val="0024727F"/>
    <w:rsid w:val="002B6A7B"/>
    <w:rsid w:val="003353D7"/>
    <w:rsid w:val="00360204"/>
    <w:rsid w:val="003659F9"/>
    <w:rsid w:val="003A2BD6"/>
    <w:rsid w:val="00401DE5"/>
    <w:rsid w:val="00461CAF"/>
    <w:rsid w:val="004871B8"/>
    <w:rsid w:val="00574C9B"/>
    <w:rsid w:val="0058411F"/>
    <w:rsid w:val="005961A4"/>
    <w:rsid w:val="005B2B85"/>
    <w:rsid w:val="005B55E2"/>
    <w:rsid w:val="005C2475"/>
    <w:rsid w:val="006125A1"/>
    <w:rsid w:val="00653E7D"/>
    <w:rsid w:val="00662207"/>
    <w:rsid w:val="00667F09"/>
    <w:rsid w:val="006868CB"/>
    <w:rsid w:val="006B57A6"/>
    <w:rsid w:val="006D4A5B"/>
    <w:rsid w:val="006D53A6"/>
    <w:rsid w:val="00787837"/>
    <w:rsid w:val="00787ABB"/>
    <w:rsid w:val="007A3719"/>
    <w:rsid w:val="007B6C64"/>
    <w:rsid w:val="00822952"/>
    <w:rsid w:val="00836505"/>
    <w:rsid w:val="00844B87"/>
    <w:rsid w:val="0089251B"/>
    <w:rsid w:val="008A6DD4"/>
    <w:rsid w:val="008F74D7"/>
    <w:rsid w:val="00902957"/>
    <w:rsid w:val="00904C42"/>
    <w:rsid w:val="00914683"/>
    <w:rsid w:val="00924C05"/>
    <w:rsid w:val="00937CF2"/>
    <w:rsid w:val="009451D6"/>
    <w:rsid w:val="009506A6"/>
    <w:rsid w:val="00976645"/>
    <w:rsid w:val="00976F77"/>
    <w:rsid w:val="0098228C"/>
    <w:rsid w:val="009A734F"/>
    <w:rsid w:val="009C37A0"/>
    <w:rsid w:val="009C7D59"/>
    <w:rsid w:val="009E2100"/>
    <w:rsid w:val="00A310E1"/>
    <w:rsid w:val="00A3397C"/>
    <w:rsid w:val="00A36AB0"/>
    <w:rsid w:val="00AB37A3"/>
    <w:rsid w:val="00AC5114"/>
    <w:rsid w:val="00AE4394"/>
    <w:rsid w:val="00B052B9"/>
    <w:rsid w:val="00B1181F"/>
    <w:rsid w:val="00B25683"/>
    <w:rsid w:val="00B361B9"/>
    <w:rsid w:val="00B4496B"/>
    <w:rsid w:val="00B51901"/>
    <w:rsid w:val="00BB0A75"/>
    <w:rsid w:val="00BC4FD4"/>
    <w:rsid w:val="00BD50F6"/>
    <w:rsid w:val="00C0056A"/>
    <w:rsid w:val="00C073E1"/>
    <w:rsid w:val="00C17B50"/>
    <w:rsid w:val="00C25647"/>
    <w:rsid w:val="00C5137B"/>
    <w:rsid w:val="00C66AEA"/>
    <w:rsid w:val="00C9040A"/>
    <w:rsid w:val="00C91E4D"/>
    <w:rsid w:val="00CA3162"/>
    <w:rsid w:val="00CB110A"/>
    <w:rsid w:val="00CB7CD0"/>
    <w:rsid w:val="00D02D0B"/>
    <w:rsid w:val="00D039AF"/>
    <w:rsid w:val="00D13128"/>
    <w:rsid w:val="00D93A1D"/>
    <w:rsid w:val="00D95232"/>
    <w:rsid w:val="00DB7F50"/>
    <w:rsid w:val="00DE30C7"/>
    <w:rsid w:val="00DF400F"/>
    <w:rsid w:val="00E15BF4"/>
    <w:rsid w:val="00E2376B"/>
    <w:rsid w:val="00E2441D"/>
    <w:rsid w:val="00E26935"/>
    <w:rsid w:val="00E27707"/>
    <w:rsid w:val="00E333C8"/>
    <w:rsid w:val="00E47484"/>
    <w:rsid w:val="00E52B04"/>
    <w:rsid w:val="00E661B7"/>
    <w:rsid w:val="00E90A9D"/>
    <w:rsid w:val="00ED0759"/>
    <w:rsid w:val="00F2069F"/>
    <w:rsid w:val="00F53370"/>
    <w:rsid w:val="00F90BE2"/>
    <w:rsid w:val="00FA305D"/>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B361B9"/>
    <w:rPr>
      <w:color w:val="800080"/>
      <w:u w:val="single"/>
    </w:rPr>
  </w:style>
  <w:style w:type="paragraph" w:customStyle="1" w:styleId="LOGO">
    <w:name w:val="LOGO"/>
    <w:basedOn w:val="Normal"/>
    <w:uiPriority w:val="99"/>
    <w:rsid w:val="00B361B9"/>
    <w:pPr>
      <w:overflowPunct w:val="0"/>
      <w:autoSpaceDE w:val="0"/>
      <w:autoSpaceDN w:val="0"/>
      <w:adjustRightInd w:val="0"/>
      <w:jc w:val="center"/>
      <w:textAlignment w:val="baseline"/>
    </w:pPr>
    <w:rPr>
      <w:rFonts w:ascii="Arial" w:hAnsi="Arial" w:cs="Arial"/>
      <w:b/>
      <w:bCs/>
      <w:i/>
      <w:iCs/>
      <w:sz w:val="20"/>
      <w:szCs w:val="20"/>
      <w:lang w:val="en-GB"/>
    </w:rPr>
  </w:style>
  <w:style w:type="character" w:customStyle="1" w:styleId="UnresolvedMention1">
    <w:name w:val="Unresolved Mention1"/>
    <w:basedOn w:val="DefaultParagraphFont"/>
    <w:uiPriority w:val="99"/>
    <w:semiHidden/>
    <w:unhideWhenUsed/>
    <w:rsid w:val="00B361B9"/>
    <w:rPr>
      <w:color w:val="605E5C"/>
      <w:shd w:val="clear" w:color="auto" w:fill="E1DFDD"/>
    </w:rPr>
  </w:style>
  <w:style w:type="paragraph" w:styleId="ListParagraph">
    <w:name w:val="List Paragraph"/>
    <w:basedOn w:val="Normal"/>
    <w:link w:val="ListParagraphChar"/>
    <w:uiPriority w:val="34"/>
    <w:qFormat/>
    <w:rsid w:val="00B361B9"/>
    <w:pPr>
      <w:spacing w:line="240" w:lineRule="auto"/>
      <w:ind w:left="720"/>
      <w:contextualSpacing/>
      <w:jc w:val="left"/>
    </w:pPr>
    <w:rPr>
      <w:rFonts w:asciiTheme="minorHAnsi" w:eastAsiaTheme="minorHAnsi" w:hAnsiTheme="minorHAnsi" w:cstheme="minorBidi"/>
      <w:noProof/>
      <w:sz w:val="24"/>
      <w:szCs w:val="24"/>
      <w:lang w:val="en-GB"/>
    </w:rPr>
  </w:style>
  <w:style w:type="character" w:customStyle="1" w:styleId="ListParagraphChar">
    <w:name w:val="List Paragraph Char"/>
    <w:basedOn w:val="DefaultParagraphFont"/>
    <w:link w:val="ListParagraph"/>
    <w:uiPriority w:val="34"/>
    <w:locked/>
    <w:rsid w:val="00B361B9"/>
    <w:rPr>
      <w:noProof/>
      <w:sz w:val="24"/>
      <w:szCs w:val="24"/>
      <w:lang w:val="en-GB"/>
    </w:rPr>
  </w:style>
  <w:style w:type="paragraph" w:styleId="NormalWeb">
    <w:name w:val="Normal (Web)"/>
    <w:basedOn w:val="Normal"/>
    <w:uiPriority w:val="99"/>
    <w:unhideWhenUsed/>
    <w:rsid w:val="00B361B9"/>
    <w:pPr>
      <w:spacing w:line="240" w:lineRule="auto"/>
      <w:jc w:val="left"/>
    </w:pPr>
    <w:rPr>
      <w:rFonts w:eastAsiaTheme="minorHAnsi"/>
      <w:noProof/>
      <w:sz w:val="24"/>
      <w:szCs w:val="24"/>
      <w:lang w:val="en-GB"/>
    </w:rPr>
  </w:style>
  <w:style w:type="character" w:customStyle="1" w:styleId="UnresolvedMention2">
    <w:name w:val="Unresolved Mention2"/>
    <w:basedOn w:val="DefaultParagraphFont"/>
    <w:uiPriority w:val="99"/>
    <w:semiHidden/>
    <w:unhideWhenUsed/>
    <w:rsid w:val="00B361B9"/>
    <w:rPr>
      <w:color w:val="605E5C"/>
      <w:shd w:val="clear" w:color="auto" w:fill="E1DFDD"/>
    </w:rPr>
  </w:style>
  <w:style w:type="character" w:customStyle="1" w:styleId="UnresolvedMention">
    <w:name w:val="Unresolved Mention"/>
    <w:basedOn w:val="DefaultParagraphFont"/>
    <w:uiPriority w:val="99"/>
    <w:semiHidden/>
    <w:unhideWhenUsed/>
    <w:rsid w:val="00B361B9"/>
    <w:rPr>
      <w:color w:val="605E5C"/>
      <w:shd w:val="clear" w:color="auto" w:fill="E1DFDD"/>
    </w:rPr>
  </w:style>
  <w:style w:type="numbering" w:customStyle="1" w:styleId="NoList1">
    <w:name w:val="No List1"/>
    <w:next w:val="NoList"/>
    <w:uiPriority w:val="99"/>
    <w:semiHidden/>
    <w:unhideWhenUsed/>
    <w:rsid w:val="001D6FA5"/>
  </w:style>
  <w:style w:type="character" w:customStyle="1" w:styleId="UnresolvedMention3">
    <w:name w:val="Unresolved Mention3"/>
    <w:basedOn w:val="DefaultParagraphFont"/>
    <w:uiPriority w:val="99"/>
    <w:semiHidden/>
    <w:unhideWhenUsed/>
    <w:rsid w:val="001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esn.org/" TargetMode="External"/><Relationship Id="rId3" Type="http://schemas.openxmlformats.org/officeDocument/2006/relationships/hyperlink" Target="https://commission.europa.eu/publications/2024-european-semester-country-specific-recommendations-commission-recommendations_en" TargetMode="External"/><Relationship Id="rId7" Type="http://schemas.openxmlformats.org/officeDocument/2006/relationships/hyperlink" Target="https://esu-online.org/" TargetMode="External"/><Relationship Id="rId2" Type="http://schemas.openxmlformats.org/officeDocument/2006/relationships/hyperlink" Target="https://www.eesc.europa.eu/en/our-work/opinions-information-reports/information-reports/point-view-organised-civil-society-eu-member-states-national-reform-and-investment-proposals-and-their-implementation" TargetMode="External"/><Relationship Id="rId1" Type="http://schemas.openxmlformats.org/officeDocument/2006/relationships/hyperlink" Target="https://www.eesc.europa.eu/en/our-work/opinions-information-reports/opinions/eescs-recommendations-reform-and-investment-proposals-formulated-part-2024-2025-european-semester-cycle" TargetMode="External"/><Relationship Id="rId6" Type="http://schemas.openxmlformats.org/officeDocument/2006/relationships/hyperlink" Target="https://commission.europa.eu/business-economy-euro/economic-recovery/recovery-and-resilience-facility_en" TargetMode="External"/><Relationship Id="rId5" Type="http://schemas.openxmlformats.org/officeDocument/2006/relationships/hyperlink" Target="https://economy-finance.ec.europa.eu/economic-and-fiscal-governance/new-economic-governance-framework_en" TargetMode="External"/><Relationship Id="rId10" Type="http://schemas.openxmlformats.org/officeDocument/2006/relationships/hyperlink" Target="https://engineerseurope-spain.com/"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 Id="rId9" Type="http://schemas.openxmlformats.org/officeDocument/2006/relationships/hyperlink" Target="https://www.yes-foru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F7M6YNZUATRX-2090047846-10581</_dlc_DocId>
    <_dlc_DocIdUrl xmlns="59ace41b-6786-4ce3-be71-52c27066c6ef">
      <Url>http://dm/eesc/2024/_layouts/15/DocIdRedir.aspx?ID=F7M6YNZUATRX-2090047846-10581</Url>
      <Description>F7M6YNZUATRX-2090047846-10581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2025-04-30T12:00:00+00:00</ProductionDate>
    <FicheYear xmlns="59ace41b-6786-4ce3-be71-52c27066c6ef" xsi:nil="true"/>
    <DocumentNumber xmlns="699f5230-8002-47b7-b3bd-c7b6c8cbc844">3288</DocumentNumber>
    <DossierNumber xmlns="59ace41b-6786-4ce3-be71-52c27066c6ef">651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66</Value>
      <Value>29</Value>
      <Value>43</Value>
      <Value>37</Value>
      <Value>36</Value>
      <Value>35</Value>
      <Value>34</Value>
      <Value>33</Value>
      <Value>32</Value>
      <Value>31</Value>
      <Value>30</Value>
      <Value>304</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DIAMANTOUROS &amp; DOZ ORRIT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11919</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2025-04-30T12:00:00+00:00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4C254-03DF-4CBE-A434-4C6C532CEA58}"/>
</file>

<file path=customXml/itemProps2.xml><?xml version="1.0" encoding="utf-8"?>
<ds:datastoreItem xmlns:ds="http://schemas.openxmlformats.org/officeDocument/2006/customXml" ds:itemID="{B24FC456-E8D4-4E43-B787-CCAA62B38253}"/>
</file>

<file path=customXml/itemProps3.xml><?xml version="1.0" encoding="utf-8"?>
<ds:datastoreItem xmlns:ds="http://schemas.openxmlformats.org/officeDocument/2006/customXml" ds:itemID="{56A14E11-D14D-439D-91C4-0AAA58BA048B}"/>
</file>

<file path=customXml/itemProps4.xml><?xml version="1.0" encoding="utf-8"?>
<ds:datastoreItem xmlns:ds="http://schemas.openxmlformats.org/officeDocument/2006/customXml" ds:itemID="{EB5BBF06-44F5-4248-9B47-6C7E730AB75B}"/>
</file>

<file path=docProps/app.xml><?xml version="1.0" encoding="utf-8"?>
<Properties xmlns="http://schemas.openxmlformats.org/officeDocument/2006/extended-properties" xmlns:vt="http://schemas.openxmlformats.org/officeDocument/2006/docPropsVTypes">
  <Template>Normal</Template>
  <TotalTime>0</TotalTime>
  <Pages>2</Pages>
  <Words>5486</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EESC RI - Model</vt:lpstr>
    </vt:vector>
  </TitlesOfParts>
  <Company>CESE-CdR</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reform and investment proposals and their implementation (2024-2025 European Semester cycle) </dc:title>
  <dc:subject>Information report</dc:subject>
  <dc:creator>Francois Aude</dc:creator>
  <cp:keywords>EESC-2024-03288-00-00-RI-TRA-EN</cp:keywords>
  <dc:description>Rapporteur: - DIAMANTOUROS &amp; DOZ ORRIT &amp; JAHIER Original language: - EN Date of document: - 30/04/2025 Date of meeting: -  External documents: -  Administrator responsible: -  PANTAZI ANNA</dc:description>
  <cp:lastModifiedBy>TDriveSVCUserProd</cp:lastModifiedBy>
  <cp:revision>6</cp:revision>
  <dcterms:created xsi:type="dcterms:W3CDTF">2025-04-30T13:44:00Z</dcterms:created>
  <dcterms:modified xsi:type="dcterms:W3CDTF">2025-04-30T13:47:00Z</dcterms:modified>
  <cp:category>ECO/651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12/04/2024, 17/05/2022</vt:lpwstr>
  </property>
  <property fmtid="{D5CDD505-2E9C-101B-9397-08002B2CF9AE}" pid="4" name="Pref_Time">
    <vt:lpwstr>15:44:35, 12:04:59, 14:58:36</vt:lpwstr>
  </property>
  <property fmtid="{D5CDD505-2E9C-101B-9397-08002B2CF9AE}" pid="5" name="Pref_User">
    <vt:lpwstr>pacup, enied, enied</vt:lpwstr>
  </property>
  <property fmtid="{D5CDD505-2E9C-101B-9397-08002B2CF9AE}" pid="6" name="Pref_FileName">
    <vt:lpwstr>eesc-2024-03288-00-00-ri-ori.docx, COR-EESC-2024-01326-27-00-ADMIN-ORI.docx,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167cbedb-2c97-4d6c-bd86-0b2ae3730ba3</vt:lpwstr>
  </property>
  <property fmtid="{D5CDD505-2E9C-101B-9397-08002B2CF9AE}" pid="9" name="AvailableTranslations">
    <vt:lpwstr>25;#DE|f6b31e5a-26fa-4935-b661-318e46daf27e;#26;#SK|46d9fce0-ef79-4f71-b89b-cd6aa82426b8;#5;#EN|f2175f21-25d7-44a3-96da-d6a61b075e1b;#23;#MT|7df99101-6854-4a26-b53a-b88c0da02c26;#28;#LV|46f7e311-5d9f-4663-b433-18aeccb7ace7;#37;#RO|feb747a2-64cd-4299-af12-4833ddc30497;#35;#FI|87606a43-d45f-42d6-b8c9-e1a3457db5b7;#24;#ES|e7a6b05b-ae16-40c8-add9-68b64b03aeba;#33;#ET|ff6c3f4c-b02c-4c3c-ab07-2c37995a7a0a;#36;#PT|50ccc04a-eadd-42ae-a0cb-acaf45f812ba;#29;#EL|6d4f4d51-af9b-4650-94b4-4276bee85c91;#43;#CS|72f9705b-0217-4fd3-bea2-cbc7ed80e26e;#22;#BG|1a1b3951-7821-4e6a-85f5-5673fc08bd2c;#14;#FR|d2afafd3-4c81-4f60-8f52-ee33f2f54ff3;#34;#LT|a7ff5ce7-6123-4f68-865a-a57c31810414;#21;#SV|c2ed69e7-a339-43d7-8f22-d93680a92aa0;#18;#GA|762d2456-c427-4ecb-b312-af3dad8e258c;#27;#SL|98a412ae-eb01-49e9-ae3d-585a81724cfc;#32;#HU|6b229040-c589-4408-b4c1-4285663d20a8;#31;#NL|55c6556c-b4f4-441d-9acf-c498d4f838bd;#17;#PL|1e03da61-4678-4e07-b136-b5024ca9197b;#30;#HR|2f555653-ed1a-4fe6-8362-9082d95989e5;#12;#IT|0774613c-01ed-4e5d-a25d-11d2388de825;#16;#DA|5d49c027-8956-412b-aa16-e85a0f96ad0e</vt:lpwstr>
  </property>
  <property fmtid="{D5CDD505-2E9C-101B-9397-08002B2CF9AE}" pid="10" name="DocumentType_0">
    <vt:lpwstr>RI|0e66e8df-1601-4fe1-947b-eb539760261a</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3288</vt:i4>
  </property>
  <property fmtid="{D5CDD505-2E9C-101B-9397-08002B2CF9AE}" pid="14" name="FicheYear">
    <vt:i4>2024</vt:i4>
  </property>
  <property fmtid="{D5CDD505-2E9C-101B-9397-08002B2CF9AE}" pid="15" name="DocumentVersion">
    <vt:i4>0</vt:i4>
  </property>
  <property fmtid="{D5CDD505-2E9C-101B-9397-08002B2CF9AE}" pid="16" name="DossierNumber">
    <vt:i4>651</vt:i4>
  </property>
  <property fmtid="{D5CDD505-2E9C-101B-9397-08002B2CF9AE}" pid="17" name="DocumentStatus">
    <vt:lpwstr>3;#TRA|150d2a88-1431-44e6-a8ca-0bb753ab8672</vt:lpwstr>
  </property>
  <property fmtid="{D5CDD505-2E9C-101B-9397-08002B2CF9AE}" pid="18" name="DossierName">
    <vt:lpwstr>66;#ECO|8df351f5-c957-404c-8cf3-8ffb22c9cba2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304;#RI|0e66e8df-1601-4fe1-947b-eb539760261a;#66;#ECO|8df351f5-c957-404c-8cf3-8ffb22c9cba2;#8;#Final|ea5e6674-7b27-4bac-b091-73adbb394efe;#6;#Unrestricted|826e22d7-d029-4ec0-a450-0c28ff673572;#5;#EN|f2175f21-25d7-44a3-96da-d6a61b075e1b;#3;#TRA|150d2a88-1431-44e6-a8ca-0bb753ab8672;#1;#EESC|422833ec-8d7e-4e65-8e4e-8bed07ffb729</vt:lpwstr>
  </property>
  <property fmtid="{D5CDD505-2E9C-101B-9397-08002B2CF9AE}" pid="30" name="Rapporteur">
    <vt:lpwstr>DIAMANTOUROS &amp; DOZ ORRIT &amp; JAHIER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11919</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2025-04-30T12:00:00Z</vt:filetime>
  </property>
  <property fmtid="{D5CDD505-2E9C-101B-9397-08002B2CF9AE}" pid="38" name="DocumentType">
    <vt:lpwstr>304;#RI|0e66e8df-1601-4fe1-947b-eb539760261a</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