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613048" w14:paraId="3DBD9E65" w14:textId="77777777">
        <w:trPr>
          <w:jc w:val="center"/>
        </w:trPr>
        <w:tc>
          <w:tcPr>
            <w:tcW w:w="5000" w:type="pct"/>
            <w:vAlign w:val="center"/>
          </w:tcPr>
          <w:p w:rsidRPr="00D93A1D" w:rsidR="00574C9B" w:rsidP="006125A1" w:rsidRDefault="00360204" w14:paraId="6960B2F0" w14:textId="77777777">
            <w:pPr>
              <w:jc w:val="center"/>
              <w:rPr>
                <w:b/>
                <w:sz w:val="72"/>
                <w:szCs w:val="72"/>
              </w:rPr>
            </w:pPr>
            <w:r>
              <w:rPr>
                <w:b/>
                <w:sz w:val="72"/>
              </w:rPr>
              <w:t>TÁJÉKOZTATÓ JELENTÉS</w:t>
            </w:r>
          </w:p>
        </w:tc>
      </w:tr>
      <w:tr w:rsidR="00613048" w14:paraId="727A8CC3" w14:textId="77777777">
        <w:trPr>
          <w:trHeight w:val="567"/>
          <w:jc w:val="center"/>
        </w:trPr>
        <w:tc>
          <w:tcPr>
            <w:tcW w:w="5000" w:type="pct"/>
            <w:vAlign w:val="center"/>
          </w:tcPr>
          <w:p w:rsidRPr="00D93A1D" w:rsidR="00574C9B" w:rsidP="006125A1" w:rsidRDefault="00574C9B" w14:paraId="2E72502D" w14:textId="77777777">
            <w:pPr>
              <w:jc w:val="center"/>
              <w:rPr>
                <w:sz w:val="24"/>
                <w:szCs w:val="24"/>
              </w:rPr>
            </w:pPr>
            <w:r>
              <w:rPr>
                <w:sz w:val="24"/>
              </w:rPr>
              <w:t>Európai Gazdasági és Szociális Bizottság</w:t>
            </w:r>
          </w:p>
        </w:tc>
      </w:tr>
      <w:tr w:rsidR="00613048" w14:paraId="0972A695" w14:textId="77777777">
        <w:trPr>
          <w:jc w:val="center"/>
        </w:trPr>
        <w:tc>
          <w:tcPr>
            <w:tcW w:w="5000" w:type="pct"/>
            <w:vAlign w:val="center"/>
          </w:tcPr>
          <w:p w:rsidRPr="00D93A1D" w:rsidR="00574C9B" w:rsidP="006125A1" w:rsidRDefault="00C17B50" w14:paraId="6276FA71" w14:textId="77777777">
            <w:pPr>
              <w:jc w:val="center"/>
              <w:rPr>
                <w:b/>
                <w:sz w:val="44"/>
                <w:szCs w:val="44"/>
              </w:rPr>
            </w:pPr>
            <w:r>
              <w:rPr>
                <w:b/>
                <w:sz w:val="44"/>
              </w:rPr>
              <w:t>Nemzeti reform- és beruházási javaslatok és végrehajtásuk: az európai szemeszter 2024–2025-ös ciklusa</w:t>
            </w:r>
          </w:p>
        </w:tc>
      </w:tr>
      <w:tr w:rsidR="00613048" w14:paraId="142F04D6" w14:textId="77777777">
        <w:trPr>
          <w:jc w:val="center"/>
        </w:trPr>
        <w:tc>
          <w:tcPr>
            <w:tcW w:w="5000" w:type="pct"/>
            <w:vAlign w:val="center"/>
          </w:tcPr>
          <w:p w:rsidRPr="00D02D0B" w:rsidR="00574C9B" w:rsidP="006125A1" w:rsidRDefault="00574C9B" w14:paraId="0E6D5A54" w14:textId="77777777">
            <w:pPr>
              <w:overflowPunct w:val="0"/>
              <w:autoSpaceDE w:val="0"/>
              <w:autoSpaceDN w:val="0"/>
              <w:adjustRightInd w:val="0"/>
              <w:jc w:val="center"/>
              <w:textAlignment w:val="baseline"/>
              <w:rPr>
                <w:b/>
                <w:position w:val="24"/>
                <w:sz w:val="24"/>
                <w:szCs w:val="24"/>
              </w:rPr>
            </w:pPr>
            <w:r>
              <w:rPr>
                <w:sz w:val="24"/>
              </w:rPr>
              <w:t>_____________</w:t>
            </w:r>
          </w:p>
        </w:tc>
      </w:tr>
      <w:tr w:rsidR="00613048" w14:paraId="2BB9BC67" w14:textId="77777777">
        <w:trPr>
          <w:jc w:val="center"/>
        </w:trPr>
        <w:tc>
          <w:tcPr>
            <w:tcW w:w="5000" w:type="pct"/>
            <w:vAlign w:val="center"/>
          </w:tcPr>
          <w:p w:rsidRPr="00D02D0B" w:rsidR="00574C9B" w:rsidP="00360204" w:rsidRDefault="00C17B50" w14:paraId="6AD941AF" w14:textId="77777777">
            <w:pPr>
              <w:jc w:val="center"/>
              <w:rPr>
                <w:bCs/>
                <w:sz w:val="24"/>
                <w:szCs w:val="24"/>
              </w:rPr>
            </w:pPr>
            <w:r>
              <w:rPr>
                <w:sz w:val="24"/>
              </w:rPr>
              <w:t>A szervezett civil társadalom álláspontja az uniós tagállamokban a nemzeti reform- és beruházási javaslatokról és azok végrehajtásáról (az európai szemeszter 2024/2025-ös ciklusa)</w:t>
            </w:r>
          </w:p>
        </w:tc>
      </w:tr>
      <w:tr w:rsidR="00613048" w14:paraId="5EF9607A" w14:textId="77777777">
        <w:trPr>
          <w:jc w:val="center"/>
        </w:trPr>
        <w:tc>
          <w:tcPr>
            <w:tcW w:w="5000" w:type="pct"/>
            <w:vAlign w:val="center"/>
          </w:tcPr>
          <w:p w:rsidRPr="00B92514" w:rsidR="00574C9B" w:rsidP="006125A1" w:rsidRDefault="00574C9B" w14:paraId="0F7D8F91" w14:textId="77777777">
            <w:pPr>
              <w:jc w:val="center"/>
              <w:rPr>
                <w:sz w:val="24"/>
                <w:szCs w:val="24"/>
              </w:rPr>
            </w:pPr>
          </w:p>
        </w:tc>
      </w:tr>
      <w:tr w:rsidR="00613048" w14:paraId="62FAE67A" w14:textId="77777777">
        <w:trPr>
          <w:jc w:val="center"/>
        </w:trPr>
        <w:tc>
          <w:tcPr>
            <w:tcW w:w="5000" w:type="pct"/>
            <w:vAlign w:val="center"/>
          </w:tcPr>
          <w:p w:rsidRPr="00D02D0B" w:rsidR="00574C9B" w:rsidP="006125A1" w:rsidRDefault="00C17B50" w14:paraId="1FF70802" w14:textId="77777777">
            <w:pPr>
              <w:jc w:val="center"/>
              <w:rPr>
                <w:b/>
                <w:sz w:val="24"/>
                <w:szCs w:val="24"/>
              </w:rPr>
            </w:pPr>
            <w:r>
              <w:rPr>
                <w:b/>
                <w:sz w:val="24"/>
              </w:rPr>
              <w:t>ECO/651</w:t>
            </w:r>
          </w:p>
        </w:tc>
      </w:tr>
      <w:tr w:rsidR="00613048" w14:paraId="24BBBE38" w14:textId="77777777">
        <w:trPr>
          <w:jc w:val="center"/>
        </w:trPr>
        <w:tc>
          <w:tcPr>
            <w:tcW w:w="5000" w:type="pct"/>
            <w:vAlign w:val="center"/>
          </w:tcPr>
          <w:p w:rsidRPr="00D02D0B" w:rsidR="00574C9B" w:rsidP="006125A1" w:rsidRDefault="00574C9B" w14:paraId="4E68C789" w14:textId="77777777">
            <w:pPr>
              <w:jc w:val="center"/>
              <w:rPr>
                <w:sz w:val="24"/>
                <w:szCs w:val="24"/>
                <w:lang w:val="en-GB"/>
              </w:rPr>
            </w:pPr>
          </w:p>
        </w:tc>
      </w:tr>
      <w:tr w:rsidR="00613048" w14:paraId="3724B1C6" w14:textId="77777777">
        <w:trPr>
          <w:jc w:val="center"/>
        </w:trPr>
        <w:tc>
          <w:tcPr>
            <w:tcW w:w="5000" w:type="pct"/>
            <w:vAlign w:val="center"/>
          </w:tcPr>
          <w:p w:rsidRPr="009B0840" w:rsidR="00C17B50" w:rsidP="00C17B50" w:rsidRDefault="00574C9B" w14:paraId="517D2FF4" w14:textId="77777777">
            <w:pPr>
              <w:jc w:val="center"/>
              <w:rPr>
                <w:b/>
                <w:sz w:val="24"/>
                <w:szCs w:val="24"/>
              </w:rPr>
            </w:pPr>
            <w:r>
              <w:rPr>
                <w:sz w:val="24"/>
              </w:rPr>
              <w:t xml:space="preserve">Előadók: </w:t>
            </w:r>
            <w:r>
              <w:rPr>
                <w:b/>
                <w:sz w:val="24"/>
              </w:rPr>
              <w:t>Konstantinos DIAMANTOUROS</w:t>
            </w:r>
          </w:p>
          <w:p w:rsidRPr="009B0840" w:rsidR="00C17B50" w:rsidP="00C17B50" w:rsidRDefault="00C17B50" w14:paraId="4AA573AA" w14:textId="77777777">
            <w:pPr>
              <w:autoSpaceDE w:val="0"/>
              <w:autoSpaceDN w:val="0"/>
              <w:jc w:val="center"/>
              <w:rPr>
                <w:b/>
                <w:sz w:val="24"/>
                <w:szCs w:val="24"/>
              </w:rPr>
            </w:pPr>
            <w:r>
              <w:rPr>
                <w:b/>
                <w:sz w:val="24"/>
              </w:rPr>
              <w:t>Javier DOZ ORRIT</w:t>
            </w:r>
          </w:p>
          <w:p w:rsidRPr="00D02D0B" w:rsidR="00574C9B" w:rsidP="00C17B50" w:rsidRDefault="00C17B50" w14:paraId="48531A4C" w14:textId="77777777">
            <w:pPr>
              <w:jc w:val="center"/>
              <w:rPr>
                <w:sz w:val="24"/>
                <w:szCs w:val="24"/>
              </w:rPr>
            </w:pPr>
            <w:r>
              <w:rPr>
                <w:b/>
                <w:sz w:val="24"/>
              </w:rPr>
              <w:t>Luca JAHIER</w:t>
            </w:r>
          </w:p>
        </w:tc>
      </w:tr>
      <w:tr w:rsidR="00613048" w14:paraId="377E07C7" w14:textId="77777777">
        <w:trPr>
          <w:jc w:val="center"/>
        </w:trPr>
        <w:tc>
          <w:tcPr>
            <w:tcW w:w="5000" w:type="pct"/>
            <w:vAlign w:val="center"/>
          </w:tcPr>
          <w:p w:rsidRPr="00D02D0B" w:rsidR="00CB7CD0" w:rsidP="006125A1" w:rsidRDefault="00CB7CD0" w14:paraId="15C4BC71" w14:textId="77777777">
            <w:pPr>
              <w:jc w:val="center"/>
              <w:rPr>
                <w:sz w:val="24"/>
                <w:szCs w:val="24"/>
                <w:lang w:val="en-GB"/>
              </w:rPr>
            </w:pPr>
          </w:p>
        </w:tc>
      </w:tr>
    </w:tbl>
    <w:p w:rsidRPr="00D93A1D" w:rsidR="00574C9B" w:rsidP="00574C9B" w:rsidRDefault="00574C9B" w14:paraId="78FD3721" w14:textId="77777777">
      <w:r>
        <w:rPr>
          <w:noProof/>
          <w:sz w:val="20"/>
        </w:rPr>
        <mc:AlternateContent>
          <mc:Choice Requires="wps">
            <w:drawing>
              <wp:anchor distT="0" distB="0" distL="114300" distR="114300" simplePos="0" relativeHeight="251657728" behindDoc="1" locked="0" layoutInCell="0" allowOverlap="1" wp14:editId="1C4389DF" wp14:anchorId="437C8D3F">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BE7EFFB" w14:textId="77777777">
                            <w:pPr>
                              <w:jc w:val="cente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7C8D3F">
                <v:stroke joinstyle="miter"/>
                <v:path gradientshapeok="t" o:connecttype="rect"/>
              </v:shapetype>
              <v:shape id="Text Box 17" style="position:absolute;left:0;text-align:left;margin-left:-15.9pt;margin-top:747pt;width:58.4pt;height:34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BE7EFFB" w14:textId="77777777">
                      <w:pPr>
                        <w:jc w:val="center"/>
                      </w:pPr>
                      <w:r>
                        <w:rPr>
                          <w:rFonts w:ascii="Arial" w:hAnsi="Arial"/>
                          <w:b/>
                          <w:sz w:val="48"/>
                        </w:rPr>
                        <w:t>HU</w:t>
                      </w:r>
                    </w:p>
                  </w:txbxContent>
                </v:textbox>
                <w10:wrap anchorx="margin" anchory="page"/>
              </v:shape>
            </w:pict>
          </mc:Fallback>
        </mc:AlternateContent>
      </w:r>
    </w:p>
    <w:p w:rsidRPr="00D93A1D" w:rsidR="00574C9B" w:rsidP="00574C9B" w:rsidRDefault="00574C9B" w14:paraId="2538E506" w14:textId="77777777">
      <w:pPr>
        <w:rPr>
          <w:lang w:val="en-GB"/>
        </w:rPr>
      </w:pPr>
    </w:p>
    <w:p w:rsidRPr="00D93A1D" w:rsidR="00574C9B" w:rsidP="00574C9B" w:rsidRDefault="00574C9B" w14:paraId="12B6F0B9" w14:textId="77777777">
      <w:pPr>
        <w:rPr>
          <w:lang w:val="en-GB"/>
        </w:rPr>
        <w:sectPr w:rsidRPr="00D93A1D" w:rsidR="00574C9B" w:rsidSect="00D02D0B">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613048" w14:paraId="75F997E2" w14:textId="77777777">
        <w:tc>
          <w:tcPr>
            <w:tcW w:w="3085" w:type="dxa"/>
          </w:tcPr>
          <w:p w:rsidRPr="00D93A1D" w:rsidR="00C5137B" w:rsidP="0058411F" w:rsidRDefault="00C5137B" w14:paraId="0F3D9F02" w14:textId="77777777">
            <w:pPr>
              <w:autoSpaceDE w:val="0"/>
              <w:autoSpaceDN w:val="0"/>
              <w:jc w:val="left"/>
              <w:rPr>
                <w:szCs w:val="20"/>
              </w:rPr>
            </w:pPr>
            <w:r>
              <w:lastRenderedPageBreak/>
              <w:t>Tanácsadó:</w:t>
            </w:r>
          </w:p>
        </w:tc>
        <w:tc>
          <w:tcPr>
            <w:tcW w:w="6204" w:type="dxa"/>
            <w:vAlign w:val="bottom"/>
          </w:tcPr>
          <w:p w:rsidRPr="00D93A1D" w:rsidR="00C5137B" w:rsidP="0058411F" w:rsidRDefault="00C17B50" w14:paraId="4A09D33D" w14:textId="77777777">
            <w:pPr>
              <w:autoSpaceDE w:val="0"/>
              <w:autoSpaceDN w:val="0"/>
              <w:jc w:val="left"/>
            </w:pPr>
            <w:r>
              <w:t>Olivier Cédric VAUZELLE (az előadó felkérésére)</w:t>
            </w:r>
          </w:p>
        </w:tc>
      </w:tr>
      <w:tr w:rsidR="00613048" w14:paraId="197FA1D3" w14:textId="77777777">
        <w:tc>
          <w:tcPr>
            <w:tcW w:w="3085" w:type="dxa"/>
          </w:tcPr>
          <w:p w:rsidRPr="00B92514" w:rsidR="00B361B9" w:rsidP="00C17B50" w:rsidRDefault="00B361B9" w14:paraId="0344B94F" w14:textId="77777777">
            <w:pPr>
              <w:autoSpaceDE w:val="0"/>
              <w:autoSpaceDN w:val="0"/>
              <w:jc w:val="left"/>
            </w:pPr>
          </w:p>
          <w:p w:rsidRPr="00D93A1D" w:rsidR="00C17B50" w:rsidP="00C17B50" w:rsidRDefault="00C17B50" w14:paraId="7E85B714" w14:textId="77777777">
            <w:pPr>
              <w:autoSpaceDE w:val="0"/>
              <w:autoSpaceDN w:val="0"/>
              <w:jc w:val="left"/>
              <w:rPr>
                <w:szCs w:val="20"/>
              </w:rPr>
            </w:pPr>
            <w:r>
              <w:t>Közgyűlési határozat:</w:t>
            </w:r>
          </w:p>
        </w:tc>
        <w:tc>
          <w:tcPr>
            <w:tcW w:w="6204" w:type="dxa"/>
          </w:tcPr>
          <w:p w:rsidRPr="009B0840" w:rsidR="00B361B9" w:rsidP="00C17B50" w:rsidRDefault="00B361B9" w14:paraId="6ACD80FD" w14:textId="77777777">
            <w:pPr>
              <w:autoSpaceDE w:val="0"/>
              <w:autoSpaceDN w:val="0"/>
              <w:jc w:val="left"/>
              <w:rPr>
                <w:lang w:val="en-GB"/>
              </w:rPr>
            </w:pPr>
          </w:p>
          <w:p w:rsidRPr="00D93A1D" w:rsidR="00C17B50" w:rsidP="00C17B50" w:rsidRDefault="00C17B50" w14:paraId="68DA4B17" w14:textId="77777777">
            <w:pPr>
              <w:autoSpaceDE w:val="0"/>
              <w:autoSpaceDN w:val="0"/>
              <w:jc w:val="left"/>
            </w:pPr>
            <w:r>
              <w:t>2024. 07. 11.</w:t>
            </w:r>
          </w:p>
        </w:tc>
      </w:tr>
      <w:tr w:rsidR="00613048" w14:paraId="70A6A0CF" w14:textId="77777777">
        <w:tc>
          <w:tcPr>
            <w:tcW w:w="3085" w:type="dxa"/>
          </w:tcPr>
          <w:p w:rsidRPr="00D93A1D" w:rsidR="00C17B50" w:rsidP="00C17B50" w:rsidRDefault="00C17B50" w14:paraId="506FE7C7" w14:textId="77777777">
            <w:pPr>
              <w:autoSpaceDE w:val="0"/>
              <w:autoSpaceDN w:val="0"/>
              <w:jc w:val="left"/>
              <w:rPr>
                <w:szCs w:val="20"/>
              </w:rPr>
            </w:pPr>
            <w:r>
              <w:t>Jogalap:</w:t>
            </w:r>
          </w:p>
        </w:tc>
        <w:tc>
          <w:tcPr>
            <w:tcW w:w="6204" w:type="dxa"/>
            <w:vAlign w:val="bottom"/>
          </w:tcPr>
          <w:p w:rsidRPr="00D93A1D" w:rsidR="00C17B50" w:rsidP="00C17B50" w:rsidRDefault="00C17B50" w14:paraId="701BAC1C" w14:textId="77777777">
            <w:pPr>
              <w:autoSpaceDE w:val="0"/>
              <w:autoSpaceDN w:val="0"/>
              <w:jc w:val="left"/>
            </w:pPr>
            <w:r>
              <w:t>Eljárási szabályzat, 52. cikk (3) bekezdés</w:t>
            </w:r>
          </w:p>
        </w:tc>
      </w:tr>
      <w:tr w:rsidR="00613048" w14:paraId="0264A26E" w14:textId="77777777">
        <w:tc>
          <w:tcPr>
            <w:tcW w:w="3085" w:type="dxa"/>
          </w:tcPr>
          <w:p w:rsidRPr="00D93A1D" w:rsidR="00C17B50" w:rsidP="00C17B50" w:rsidRDefault="00C17B50" w14:paraId="4374221B" w14:textId="77777777">
            <w:pPr>
              <w:autoSpaceDE w:val="0"/>
              <w:autoSpaceDN w:val="0"/>
              <w:jc w:val="left"/>
            </w:pPr>
            <w:r>
              <w:t>Illetékes szakbizottság:</w:t>
            </w:r>
          </w:p>
        </w:tc>
        <w:tc>
          <w:tcPr>
            <w:tcW w:w="6204" w:type="dxa"/>
            <w:vAlign w:val="bottom"/>
          </w:tcPr>
          <w:p w:rsidRPr="00D93A1D" w:rsidR="00C17B50" w:rsidP="00C17B50" w:rsidRDefault="00B361B9" w14:paraId="594D37DB" w14:textId="77777777">
            <w:pPr>
              <w:autoSpaceDE w:val="0"/>
              <w:autoSpaceDN w:val="0"/>
              <w:jc w:val="left"/>
            </w:pPr>
            <w:r>
              <w:t>Gazdasági és monetáris unió, gazdasági és társadalmi kohézió</w:t>
            </w:r>
          </w:p>
        </w:tc>
      </w:tr>
      <w:tr w:rsidR="00613048" w14:paraId="4369A7D9" w14:textId="77777777">
        <w:tc>
          <w:tcPr>
            <w:tcW w:w="3085" w:type="dxa"/>
          </w:tcPr>
          <w:p w:rsidRPr="00D93A1D" w:rsidR="00C17B50" w:rsidP="00C17B50" w:rsidRDefault="00C17B50" w14:paraId="69B80F94" w14:textId="77777777">
            <w:pPr>
              <w:autoSpaceDE w:val="0"/>
              <w:autoSpaceDN w:val="0"/>
              <w:jc w:val="left"/>
            </w:pPr>
            <w:r>
              <w:t>Elfogadás a szekcióülésen:</w:t>
            </w:r>
          </w:p>
        </w:tc>
        <w:tc>
          <w:tcPr>
            <w:tcW w:w="6204" w:type="dxa"/>
            <w:vAlign w:val="bottom"/>
          </w:tcPr>
          <w:p w:rsidRPr="00D93A1D" w:rsidR="00C17B50" w:rsidP="00C17B50" w:rsidRDefault="00C17B50" w14:paraId="553A94C2" w14:textId="77777777">
            <w:pPr>
              <w:autoSpaceDE w:val="0"/>
              <w:autoSpaceDN w:val="0"/>
              <w:jc w:val="left"/>
            </w:pPr>
            <w:r>
              <w:t>2025. 04. 15.</w:t>
            </w:r>
          </w:p>
        </w:tc>
      </w:tr>
      <w:tr w:rsidR="00613048" w14:paraId="63108E45" w14:textId="77777777">
        <w:tc>
          <w:tcPr>
            <w:tcW w:w="3085" w:type="dxa"/>
          </w:tcPr>
          <w:p w:rsidRPr="00D93A1D" w:rsidR="00C17B50" w:rsidP="00C17B50" w:rsidRDefault="00C17B50" w14:paraId="475913B6" w14:textId="77777777">
            <w:pPr>
              <w:autoSpaceDE w:val="0"/>
              <w:autoSpaceDN w:val="0"/>
              <w:jc w:val="left"/>
            </w:pPr>
            <w:r>
              <w:t>Elfogadás a plenáris ülésen:</w:t>
            </w:r>
          </w:p>
        </w:tc>
        <w:tc>
          <w:tcPr>
            <w:tcW w:w="6204" w:type="dxa"/>
            <w:vAlign w:val="bottom"/>
          </w:tcPr>
          <w:p w:rsidRPr="00D93A1D" w:rsidR="00C17B50" w:rsidP="00C17B50" w:rsidRDefault="00C17B50" w14:paraId="3F560BD4" w14:textId="77777777">
            <w:pPr>
              <w:autoSpaceDE w:val="0"/>
              <w:autoSpaceDN w:val="0"/>
              <w:jc w:val="left"/>
            </w:pPr>
            <w:r>
              <w:t>2025. 04. 30.</w:t>
            </w:r>
          </w:p>
        </w:tc>
      </w:tr>
      <w:tr w:rsidR="00613048" w14:paraId="72533EB3" w14:textId="77777777">
        <w:tc>
          <w:tcPr>
            <w:tcW w:w="3085" w:type="dxa"/>
          </w:tcPr>
          <w:p w:rsidRPr="00D93A1D" w:rsidR="00C17B50" w:rsidP="00C17B50" w:rsidRDefault="00C17B50" w14:paraId="0D2EC722" w14:textId="77777777">
            <w:pPr>
              <w:autoSpaceDE w:val="0"/>
              <w:autoSpaceDN w:val="0"/>
              <w:jc w:val="left"/>
            </w:pPr>
            <w:r>
              <w:t>Plenáris ülésszak száma:</w:t>
            </w:r>
          </w:p>
        </w:tc>
        <w:tc>
          <w:tcPr>
            <w:tcW w:w="6204" w:type="dxa"/>
            <w:vAlign w:val="bottom"/>
          </w:tcPr>
          <w:p w:rsidRPr="00D93A1D" w:rsidR="00C17B50" w:rsidP="00C17B50" w:rsidRDefault="00B361B9" w14:paraId="569A2390" w14:textId="77777777">
            <w:pPr>
              <w:autoSpaceDE w:val="0"/>
              <w:autoSpaceDN w:val="0"/>
              <w:jc w:val="left"/>
            </w:pPr>
            <w:r>
              <w:t>596.</w:t>
            </w:r>
          </w:p>
        </w:tc>
      </w:tr>
      <w:tr w:rsidR="00613048" w14:paraId="5EA22273" w14:textId="77777777">
        <w:trPr>
          <w:trHeight w:val="402"/>
        </w:trPr>
        <w:tc>
          <w:tcPr>
            <w:tcW w:w="3085" w:type="dxa"/>
          </w:tcPr>
          <w:p w:rsidRPr="00D93A1D" w:rsidR="00C17B50" w:rsidP="00C17B50" w:rsidRDefault="00C17B50" w14:paraId="7E994EBC" w14:textId="77777777">
            <w:pPr>
              <w:autoSpaceDE w:val="0"/>
              <w:autoSpaceDN w:val="0"/>
              <w:jc w:val="left"/>
            </w:pPr>
            <w:r>
              <w:t xml:space="preserve">A szavazás eredménye </w:t>
            </w:r>
            <w:r>
              <w:br/>
              <w:t>(mellette/ellene/tartózkodott)</w:t>
            </w:r>
          </w:p>
        </w:tc>
        <w:tc>
          <w:tcPr>
            <w:tcW w:w="6204" w:type="dxa"/>
            <w:vAlign w:val="bottom"/>
          </w:tcPr>
          <w:p w:rsidRPr="00D93A1D" w:rsidR="00C17B50" w:rsidP="00C17B50" w:rsidRDefault="00B052B9" w14:paraId="5A6E9049" w14:textId="77777777">
            <w:pPr>
              <w:autoSpaceDE w:val="0"/>
              <w:autoSpaceDN w:val="0"/>
              <w:jc w:val="left"/>
            </w:pPr>
            <w:r>
              <w:t>158/0/2</w:t>
            </w:r>
          </w:p>
        </w:tc>
      </w:tr>
    </w:tbl>
    <w:p w:rsidRPr="00D93A1D" w:rsidR="00AC5114" w:rsidP="00574C9B" w:rsidRDefault="00AC5114" w14:paraId="0D107F21" w14:textId="77777777">
      <w:pPr>
        <w:rPr>
          <w:lang w:val="en-GB"/>
        </w:rPr>
      </w:pPr>
    </w:p>
    <w:p w:rsidRPr="00D93A1D" w:rsidR="00AC5114" w:rsidP="00574C9B" w:rsidRDefault="00AC5114" w14:paraId="4CE9D74D" w14:textId="77777777">
      <w:pPr>
        <w:rPr>
          <w:lang w:val="en-GB"/>
        </w:rPr>
        <w:sectPr w:rsidRPr="00D93A1D" w:rsidR="00AC5114" w:rsidSect="00D02D0B">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D93A1D" w:rsidR="001D6FA5" w:rsidP="001D6FA5" w:rsidRDefault="001D6FA5" w14:paraId="41F5754C" w14:textId="77777777">
      <w:pPr>
        <w:numPr>
          <w:ilvl w:val="0"/>
          <w:numId w:val="1"/>
        </w:numPr>
        <w:overflowPunct w:val="0"/>
        <w:autoSpaceDE w:val="0"/>
        <w:autoSpaceDN w:val="0"/>
        <w:adjustRightInd w:val="0"/>
        <w:ind w:left="567" w:hanging="567"/>
        <w:textAlignment w:val="baseline"/>
        <w:outlineLvl w:val="0"/>
        <w:rPr>
          <w:b/>
          <w:kern w:val="28"/>
        </w:rPr>
      </w:pPr>
      <w:r>
        <w:rPr>
          <w:b/>
        </w:rPr>
        <w:lastRenderedPageBreak/>
        <w:t>Bevezetés</w:t>
      </w:r>
    </w:p>
    <w:p w:rsidRPr="00D93A1D" w:rsidR="001D6FA5" w:rsidP="001D6FA5" w:rsidRDefault="001D6FA5" w14:paraId="00A1B3AA" w14:textId="77777777">
      <w:pPr>
        <w:overflowPunct w:val="0"/>
        <w:autoSpaceDE w:val="0"/>
        <w:autoSpaceDN w:val="0"/>
        <w:adjustRightInd w:val="0"/>
        <w:textAlignment w:val="baseline"/>
        <w:rPr>
          <w:lang w:val="en-GB"/>
        </w:rPr>
      </w:pPr>
    </w:p>
    <w:p w:rsidRPr="00D93A1D" w:rsidR="001D6FA5" w:rsidP="001D6FA5" w:rsidRDefault="001D6FA5" w14:paraId="56762612" w14:textId="77777777">
      <w:pPr>
        <w:overflowPunct w:val="0"/>
        <w:autoSpaceDE w:val="0"/>
        <w:autoSpaceDN w:val="0"/>
        <w:adjustRightInd w:val="0"/>
        <w:ind w:left="578" w:hanging="11"/>
        <w:textAlignment w:val="baseline"/>
        <w:rPr>
          <w:noProof/>
        </w:rPr>
      </w:pPr>
      <w:r>
        <w:t>E tájékoztató jelentés egy saját kezdeményezésű véleményt</w:t>
      </w:r>
      <w:r w:rsidRPr="00D93A1D">
        <w:rPr>
          <w:sz w:val="24"/>
          <w:szCs w:val="24"/>
          <w:vertAlign w:val="superscript"/>
          <w:lang w:val="en-GB"/>
        </w:rPr>
        <w:footnoteReference w:id="1"/>
      </w:r>
      <w:r>
        <w:t xml:space="preserve"> tartalmazó csomag részét képezi és az EGSZB „Európai szemeszter” csoportjának (ESG) munkájára – az uniós tagállamok nemzeti gazdasági és szociális tanácsaival, szociális partnereivel és civil társadalmi szervezeteivel az európai szemeszter kulcsfontosságú témáiról folytatott konzultációra – épül. E tájékoztató jelentés a tagállamok szociális partnereinek és civil társadalmi szervezeteinek véleményét gyűjti össze. E konzultáció részletes eredményei a mellékletben</w:t>
      </w:r>
      <w:r w:rsidRPr="00D93A1D">
        <w:rPr>
          <w:sz w:val="24"/>
          <w:vertAlign w:val="superscript"/>
          <w:lang w:val="en-GB"/>
        </w:rPr>
        <w:footnoteReference w:id="2"/>
      </w:r>
      <w:r>
        <w:t xml:space="preserve"> találhatók.</w:t>
      </w:r>
    </w:p>
    <w:p w:rsidRPr="00D93A1D" w:rsidR="001D6FA5" w:rsidP="001D6FA5" w:rsidRDefault="001D6FA5" w14:paraId="0D9F6BEA" w14:textId="77777777">
      <w:pPr>
        <w:overflowPunct w:val="0"/>
        <w:autoSpaceDE w:val="0"/>
        <w:autoSpaceDN w:val="0"/>
        <w:adjustRightInd w:val="0"/>
        <w:textAlignment w:val="baseline"/>
        <w:rPr>
          <w:lang w:val="en-GB"/>
        </w:rPr>
      </w:pPr>
    </w:p>
    <w:p w:rsidRPr="00D93A1D" w:rsidR="001D6FA5" w:rsidP="001D6FA5" w:rsidRDefault="001D6FA5" w14:paraId="37FBBA1D" w14:textId="77777777">
      <w:pPr>
        <w:keepNext/>
        <w:numPr>
          <w:ilvl w:val="0"/>
          <w:numId w:val="1"/>
        </w:numPr>
        <w:overflowPunct w:val="0"/>
        <w:autoSpaceDE w:val="0"/>
        <w:autoSpaceDN w:val="0"/>
        <w:adjustRightInd w:val="0"/>
        <w:ind w:left="567" w:hanging="567"/>
        <w:textAlignment w:val="baseline"/>
        <w:outlineLvl w:val="0"/>
        <w:rPr>
          <w:b/>
          <w:kern w:val="28"/>
        </w:rPr>
      </w:pPr>
      <w:r>
        <w:rPr>
          <w:b/>
        </w:rPr>
        <w:t>Háttér-információk</w:t>
      </w:r>
    </w:p>
    <w:p w:rsidRPr="00D93A1D" w:rsidR="001D6FA5" w:rsidP="001D6FA5" w:rsidRDefault="001D6FA5" w14:paraId="4F1FB6A9" w14:textId="77777777">
      <w:pPr>
        <w:keepNext/>
        <w:overflowPunct w:val="0"/>
        <w:autoSpaceDE w:val="0"/>
        <w:autoSpaceDN w:val="0"/>
        <w:adjustRightInd w:val="0"/>
        <w:textAlignment w:val="baseline"/>
        <w:rPr>
          <w:szCs w:val="20"/>
          <w:lang w:val="en-GB"/>
        </w:rPr>
      </w:pPr>
    </w:p>
    <w:p w:rsidRPr="00D93A1D" w:rsidR="001D6FA5" w:rsidP="001D6FA5" w:rsidRDefault="001D6FA5" w14:paraId="0EAF6038" w14:textId="77777777">
      <w:pPr>
        <w:numPr>
          <w:ilvl w:val="1"/>
          <w:numId w:val="1"/>
        </w:numPr>
        <w:overflowPunct w:val="0"/>
        <w:autoSpaceDE w:val="0"/>
        <w:autoSpaceDN w:val="0"/>
        <w:adjustRightInd w:val="0"/>
        <w:ind w:left="567" w:hanging="567"/>
        <w:textAlignment w:val="baseline"/>
        <w:outlineLvl w:val="1"/>
        <w:rPr>
          <w:szCs w:val="20"/>
        </w:rPr>
      </w:pPr>
      <w:r>
        <w:t xml:space="preserve">Az idei konzultáció </w:t>
      </w:r>
      <w:r>
        <w:rPr>
          <w:b/>
        </w:rPr>
        <w:t>a tagállami reform- és beruházási intézkedésekre</w:t>
      </w:r>
      <w:r>
        <w:t>, ezen belül a 2024. évi országspecifikus ajánlásokon</w:t>
      </w:r>
      <w:r w:rsidRPr="00D93A1D">
        <w:rPr>
          <w:sz w:val="24"/>
          <w:szCs w:val="24"/>
          <w:u w:val="single"/>
          <w:vertAlign w:val="superscript"/>
          <w:lang w:val="en-GB"/>
        </w:rPr>
        <w:footnoteReference w:id="3"/>
      </w:r>
      <w:r>
        <w:t xml:space="preserve"> alapuló intézkedésekre </w:t>
      </w:r>
      <w:r>
        <w:rPr>
          <w:b/>
        </w:rPr>
        <w:t>és azok végrehajtására</w:t>
      </w:r>
      <w:r>
        <w:t xml:space="preserve"> összpontosít. Ennek során azt kívánjuk felmérni, hogy mennyire hatékonyak ezek az intézkedések, valamint arra vagyunk kíváncsiak, hogy mit lehet tenni a javaslatok célirányosabbá tétele, a</w:t>
      </w:r>
      <w:r>
        <w:rPr>
          <w:b/>
        </w:rPr>
        <w:t xml:space="preserve"> végrehajtás javítása, valamint a nyomon követés fokozása érdekében a szervezett civil társadalom bevonásával</w:t>
      </w:r>
      <w:r>
        <w:t>. A konzultáció keretében a gazdasági kormányzási keret</w:t>
      </w:r>
      <w:r w:rsidRPr="00D93A1D">
        <w:rPr>
          <w:sz w:val="24"/>
          <w:szCs w:val="24"/>
          <w:u w:val="single"/>
          <w:vertAlign w:val="superscript"/>
          <w:lang w:val="en-GB"/>
        </w:rPr>
        <w:footnoteReference w:id="4"/>
      </w:r>
      <w:r>
        <w:t xml:space="preserve"> felülvizsgálatát követően javasolt </w:t>
      </w:r>
      <w:r>
        <w:rPr>
          <w:b/>
        </w:rPr>
        <w:t>középtávú költségvetési-strukturális terveket</w:t>
      </w:r>
      <w:r w:rsidRPr="00D93A1D">
        <w:rPr>
          <w:sz w:val="24"/>
          <w:szCs w:val="24"/>
          <w:vertAlign w:val="superscript"/>
          <w:lang w:val="en-GB"/>
        </w:rPr>
        <w:footnoteReference w:id="5"/>
      </w:r>
      <w:r>
        <w:t xml:space="preserve"> is megvizsgáljuk, amelyek előkészítése, végrehajtása és nyomon követése beépült az európai szemeszterbe. Végezetül a konzultáció a korábbi konzultációs eljárásokra épül azáltal, hogy megvizsgálja </w:t>
      </w:r>
      <w:r>
        <w:rPr>
          <w:b/>
        </w:rPr>
        <w:t>a nemzeti helyreállítási és rezilienciaépítési tervekben előírt</w:t>
      </w:r>
      <w:r>
        <w:t xml:space="preserve"> és a Helyreállítási és Rezilienciaépítési Eszköz</w:t>
      </w:r>
      <w:r w:rsidRPr="00D93A1D">
        <w:rPr>
          <w:sz w:val="24"/>
          <w:szCs w:val="24"/>
          <w:vertAlign w:val="superscript"/>
          <w:lang w:val="en-GB"/>
        </w:rPr>
        <w:footnoteReference w:id="6"/>
      </w:r>
      <w:r>
        <w:t xml:space="preserve"> forrásaiból pénzügyileg támogatott </w:t>
      </w:r>
      <w:r>
        <w:rPr>
          <w:b/>
        </w:rPr>
        <w:t>reformok és beruházások végrehajtása</w:t>
      </w:r>
      <w:r>
        <w:t xml:space="preserve"> terén elért eredményeket. A konzultáció célja ugyanakkor, hogy tanuljunk ebből az eszközből, amelynek egyes jellemzőit és mechanizmusait más uniós pénzügyi eszközök esetében is alkalmazni lehetne.</w:t>
      </w:r>
    </w:p>
    <w:p w:rsidRPr="00B92514" w:rsidR="001D6FA5" w:rsidP="001D6FA5" w:rsidRDefault="001D6FA5" w14:paraId="790AEA41" w14:textId="77777777">
      <w:pPr>
        <w:overflowPunct w:val="0"/>
        <w:autoSpaceDE w:val="0"/>
        <w:autoSpaceDN w:val="0"/>
        <w:adjustRightInd w:val="0"/>
        <w:textAlignment w:val="baseline"/>
      </w:pPr>
    </w:p>
    <w:p w:rsidRPr="00D93A1D" w:rsidR="001D6FA5" w:rsidP="001D6FA5" w:rsidRDefault="001D6FA5" w14:paraId="32C9BC5F" w14:textId="77777777">
      <w:pPr>
        <w:keepNext/>
        <w:numPr>
          <w:ilvl w:val="0"/>
          <w:numId w:val="1"/>
        </w:numPr>
        <w:overflowPunct w:val="0"/>
        <w:autoSpaceDE w:val="0"/>
        <w:autoSpaceDN w:val="0"/>
        <w:adjustRightInd w:val="0"/>
        <w:ind w:left="567" w:hanging="567"/>
        <w:textAlignment w:val="baseline"/>
        <w:outlineLvl w:val="0"/>
        <w:rPr>
          <w:b/>
          <w:kern w:val="28"/>
        </w:rPr>
      </w:pPr>
      <w:r>
        <w:rPr>
          <w:b/>
        </w:rPr>
        <w:t>Módszertan</w:t>
      </w:r>
    </w:p>
    <w:p w:rsidRPr="00D93A1D" w:rsidR="001D6FA5" w:rsidP="001D6FA5" w:rsidRDefault="001D6FA5" w14:paraId="004C4CA0" w14:textId="77777777">
      <w:pPr>
        <w:keepNext/>
        <w:overflowPunct w:val="0"/>
        <w:autoSpaceDE w:val="0"/>
        <w:autoSpaceDN w:val="0"/>
        <w:adjustRightInd w:val="0"/>
        <w:textAlignment w:val="baseline"/>
        <w:rPr>
          <w:szCs w:val="20"/>
          <w:lang w:val="en-GB"/>
        </w:rPr>
      </w:pPr>
    </w:p>
    <w:p w:rsidRPr="00D93A1D" w:rsidR="001D6FA5" w:rsidP="001D6FA5" w:rsidRDefault="001D6FA5" w14:paraId="0A244DE0" w14:textId="77777777">
      <w:pPr>
        <w:numPr>
          <w:ilvl w:val="1"/>
          <w:numId w:val="1"/>
        </w:numPr>
        <w:overflowPunct w:val="0"/>
        <w:autoSpaceDE w:val="0"/>
        <w:autoSpaceDN w:val="0"/>
        <w:adjustRightInd w:val="0"/>
        <w:ind w:left="567" w:hanging="567"/>
        <w:textAlignment w:val="baseline"/>
        <w:outlineLvl w:val="1"/>
        <w:rPr>
          <w:noProof/>
          <w:color w:val="000000"/>
          <w:szCs w:val="20"/>
        </w:rPr>
      </w:pPr>
      <w:r>
        <w:t xml:space="preserve">Az e jelentéshez szükséges adatok és információk összegyűjtésére 2024 decembere és 2025 februárja között került sor. Összesen 27 ország szolgált információkkal (a kérdőívre adott válaszok és/vagy a kerekasztal-beszélgetéseken elhangzott észrevételek formájában). </w:t>
      </w:r>
      <w:r>
        <w:rPr>
          <w:color w:val="000000"/>
        </w:rPr>
        <w:t xml:space="preserve">A konzultációkra – amelyek alapjául az EGSZB-tagok saját ismeretei szolgáltak – a szociális partnerek és civil társadalmi szervezetek bevonásával került sor. Egyes országokban gazdasági és szociális tanácsokat vagy hasonló testületeket is megkérdeztek, máshol kormányképviselőkkel is konzultáltak. </w:t>
      </w:r>
      <w:r>
        <w:t>Ezenkívül az EGSZB kapcsolattartó csoportjának négy tagja</w:t>
      </w:r>
      <w:r w:rsidRPr="00D93A1D">
        <w:rPr>
          <w:sz w:val="24"/>
          <w:szCs w:val="20"/>
          <w:vertAlign w:val="superscript"/>
          <w:lang w:val="en-GB"/>
        </w:rPr>
        <w:footnoteReference w:id="7"/>
      </w:r>
      <w:r>
        <w:t xml:space="preserve"> is válaszolt a kérdőívre.</w:t>
      </w:r>
    </w:p>
    <w:p w:rsidRPr="00B92514" w:rsidR="001D6FA5" w:rsidP="001D6FA5" w:rsidRDefault="001D6FA5" w14:paraId="2DCC4340" w14:textId="77777777">
      <w:pPr>
        <w:overflowPunct w:val="0"/>
        <w:autoSpaceDE w:val="0"/>
        <w:autoSpaceDN w:val="0"/>
        <w:adjustRightInd w:val="0"/>
        <w:ind w:left="567"/>
        <w:textAlignment w:val="baseline"/>
      </w:pPr>
    </w:p>
    <w:p w:rsidRPr="00D93A1D" w:rsidR="001D6FA5" w:rsidP="001D6FA5" w:rsidRDefault="001D6FA5" w14:paraId="103CAAF0" w14:textId="77777777">
      <w:pPr>
        <w:keepNext/>
        <w:numPr>
          <w:ilvl w:val="0"/>
          <w:numId w:val="1"/>
        </w:numPr>
        <w:overflowPunct w:val="0"/>
        <w:autoSpaceDE w:val="0"/>
        <w:autoSpaceDN w:val="0"/>
        <w:adjustRightInd w:val="0"/>
        <w:ind w:left="567" w:hanging="567"/>
        <w:textAlignment w:val="baseline"/>
        <w:outlineLvl w:val="0"/>
        <w:rPr>
          <w:b/>
          <w:noProof/>
          <w:kern w:val="28"/>
        </w:rPr>
      </w:pPr>
      <w:r>
        <w:rPr>
          <w:b/>
        </w:rPr>
        <w:lastRenderedPageBreak/>
        <w:t>A konzultáció eredményeivel kapcsolatos észrevételek</w:t>
      </w:r>
    </w:p>
    <w:p w:rsidRPr="00D93A1D" w:rsidR="001D6FA5" w:rsidP="001D6FA5" w:rsidRDefault="001D6FA5" w14:paraId="0276625D" w14:textId="77777777">
      <w:pPr>
        <w:keepNext/>
        <w:overflowPunct w:val="0"/>
        <w:autoSpaceDE w:val="0"/>
        <w:autoSpaceDN w:val="0"/>
        <w:adjustRightInd w:val="0"/>
        <w:textAlignment w:val="baseline"/>
        <w:rPr>
          <w:lang w:val="en-GB"/>
        </w:rPr>
      </w:pPr>
    </w:p>
    <w:p w:rsidRPr="00D93A1D" w:rsidR="001D6FA5" w:rsidP="001D6FA5" w:rsidRDefault="001D6FA5" w14:paraId="12A84937" w14:textId="77777777">
      <w:pPr>
        <w:keepNext/>
        <w:numPr>
          <w:ilvl w:val="1"/>
          <w:numId w:val="1"/>
        </w:numPr>
        <w:overflowPunct w:val="0"/>
        <w:autoSpaceDE w:val="0"/>
        <w:autoSpaceDN w:val="0"/>
        <w:adjustRightInd w:val="0"/>
        <w:ind w:left="567" w:hanging="567"/>
        <w:textAlignment w:val="baseline"/>
        <w:outlineLvl w:val="1"/>
        <w:rPr>
          <w:szCs w:val="20"/>
        </w:rPr>
      </w:pPr>
      <w:r>
        <w:rPr>
          <w:i/>
        </w:rPr>
        <w:t>I. szakasz: A tagállami reform- és beruházási intézkedések, különösen a 2024. évi országspecifikus ajánlásokon alapuló intézkedések és ezen intézkedések végrehajtása</w:t>
      </w:r>
    </w:p>
    <w:p w:rsidRPr="00D93A1D" w:rsidR="001D6FA5" w:rsidP="001D6FA5" w:rsidRDefault="001D6FA5" w14:paraId="5D0D8063" w14:textId="77777777">
      <w:pPr>
        <w:keepNext/>
        <w:overflowPunct w:val="0"/>
        <w:autoSpaceDE w:val="0"/>
        <w:autoSpaceDN w:val="0"/>
        <w:adjustRightInd w:val="0"/>
        <w:textAlignment w:val="baseline"/>
        <w:rPr>
          <w:i/>
          <w:iCs/>
          <w:lang w:val="en-GB"/>
        </w:rPr>
      </w:pPr>
    </w:p>
    <w:p w:rsidRPr="00D93A1D" w:rsidR="001D6FA5" w:rsidP="001D6FA5" w:rsidRDefault="001D6FA5" w14:paraId="6A032E0A" w14:textId="77777777">
      <w:pPr>
        <w:overflowPunct w:val="0"/>
        <w:autoSpaceDE w:val="0"/>
        <w:autoSpaceDN w:val="0"/>
        <w:adjustRightInd w:val="0"/>
        <w:textAlignment w:val="baseline"/>
        <w:rPr>
          <w:kern w:val="28"/>
          <w:u w:val="single"/>
        </w:rPr>
      </w:pPr>
      <w:r>
        <w:rPr>
          <w:u w:val="single"/>
        </w:rPr>
        <w:t>1. kérdés:</w:t>
      </w:r>
      <w:r>
        <w:t xml:space="preserve"> </w:t>
      </w:r>
      <w:r>
        <w:rPr>
          <w:b/>
        </w:rPr>
        <w:t>Tudja, hogy milyen prioritásokat azonosított az Európai Bizottság a 2024. évi országspecifikus ajánlásokban az Ön országa számára? Mit gondol általánosságban ezekről az országspecifikus ajánlásokról?</w:t>
      </w:r>
    </w:p>
    <w:p w:rsidRPr="00B92514" w:rsidR="001D6FA5" w:rsidP="001D6FA5" w:rsidRDefault="001D6FA5" w14:paraId="170A3683" w14:textId="77777777">
      <w:pPr>
        <w:overflowPunct w:val="0"/>
        <w:autoSpaceDE w:val="0"/>
        <w:autoSpaceDN w:val="0"/>
        <w:adjustRightInd w:val="0"/>
        <w:textAlignment w:val="baseline"/>
      </w:pPr>
    </w:p>
    <w:p w:rsidRPr="00D93A1D" w:rsidR="001D6FA5" w:rsidP="001D6FA5" w:rsidRDefault="001D6FA5" w14:paraId="7DDA033F" w14:textId="77777777">
      <w:pPr>
        <w:overflowPunct w:val="0"/>
        <w:autoSpaceDE w:val="0"/>
        <w:autoSpaceDN w:val="0"/>
        <w:adjustRightInd w:val="0"/>
        <w:textAlignment w:val="baseline"/>
        <w:rPr>
          <w:i/>
          <w:iCs/>
        </w:rPr>
      </w:pPr>
      <w:r>
        <w:t>A szervezett civil társadalom általában minden tagállamban tisztában volt vele, hogy milyen prioritásokat azonosított az Európai Bizottság a 2024. évi országspecifikus ajánlásokban az adott országok számára.</w:t>
      </w:r>
    </w:p>
    <w:p w:rsidRPr="00B92514" w:rsidR="001D6FA5" w:rsidP="001D6FA5" w:rsidRDefault="001D6FA5" w14:paraId="2FBB88EA" w14:textId="77777777">
      <w:pPr>
        <w:overflowPunct w:val="0"/>
        <w:autoSpaceDE w:val="0"/>
        <w:autoSpaceDN w:val="0"/>
        <w:adjustRightInd w:val="0"/>
        <w:textAlignment w:val="baseline"/>
        <w:rPr>
          <w:i/>
          <w:iCs/>
        </w:rPr>
      </w:pPr>
    </w:p>
    <w:p w:rsidRPr="00D93A1D" w:rsidR="001D6FA5" w:rsidP="001D6FA5" w:rsidRDefault="001D6FA5" w14:paraId="48804AC1" w14:textId="77777777">
      <w:pPr>
        <w:overflowPunct w:val="0"/>
        <w:autoSpaceDE w:val="0"/>
        <w:autoSpaceDN w:val="0"/>
        <w:adjustRightInd w:val="0"/>
        <w:textAlignment w:val="baseline"/>
      </w:pPr>
      <w:r>
        <w:t>AT, BE, BG, CY, HR (I. Csoport</w:t>
      </w:r>
      <w:r w:rsidRPr="00D93A1D">
        <w:rPr>
          <w:sz w:val="24"/>
          <w:vertAlign w:val="superscript"/>
          <w:lang w:val="en-GB" w:eastAsia="fr-BE"/>
        </w:rPr>
        <w:footnoteReference w:id="8"/>
      </w:r>
      <w:r>
        <w:t>), CZ, EE, FR, EL, IE, MT, LT, NL (II. és III. Csoport), PL, PT, RO, ES (II. Csoport) és SE esetében a szervezett civil társadalom pozitívnak ítélte ezeket a prioritásokat. E tagállamok némelyikében a szervezett civil társadalom szerint a legfontosabb prioritások közé a következők tartoztak.</w:t>
      </w:r>
    </w:p>
    <w:p w:rsidRPr="00B92514" w:rsidR="001D6FA5" w:rsidP="001D6FA5" w:rsidRDefault="001D6FA5" w14:paraId="7CC0AE78" w14:textId="77777777">
      <w:pPr>
        <w:overflowPunct w:val="0"/>
        <w:autoSpaceDE w:val="0"/>
        <w:autoSpaceDN w:val="0"/>
        <w:adjustRightInd w:val="0"/>
        <w:textAlignment w:val="baseline"/>
        <w:rPr>
          <w:lang w:eastAsia="fr-BE"/>
        </w:rPr>
      </w:pPr>
    </w:p>
    <w:p w:rsidRPr="00D93A1D" w:rsidR="001D6FA5" w:rsidP="001D6FA5" w:rsidRDefault="001D6FA5" w14:paraId="06F22211" w14:textId="77777777">
      <w:pPr>
        <w:overflowPunct w:val="0"/>
        <w:autoSpaceDE w:val="0"/>
        <w:autoSpaceDN w:val="0"/>
        <w:adjustRightInd w:val="0"/>
        <w:textAlignment w:val="baseline"/>
        <w:rPr>
          <w:szCs w:val="20"/>
        </w:rPr>
      </w:pPr>
      <w:r>
        <w:rPr>
          <w:b/>
        </w:rPr>
        <w:t>Költségvetési és gazdaságpolitika</w:t>
      </w:r>
      <w:r>
        <w:t>: AT, BE, CZ, EE, EL, IE és RO esetében a szervezett civil társadalom kiemelte a stabil költségvetési politika fontosságát a hosszú távú pénzügyi stabilitás és növekedés szempontjából.</w:t>
      </w:r>
    </w:p>
    <w:p w:rsidRPr="00B92514" w:rsidR="001D6FA5" w:rsidP="001D6FA5" w:rsidRDefault="001D6FA5" w14:paraId="12118C05" w14:textId="77777777">
      <w:pPr>
        <w:overflowPunct w:val="0"/>
        <w:autoSpaceDE w:val="0"/>
        <w:autoSpaceDN w:val="0"/>
        <w:adjustRightInd w:val="0"/>
        <w:textAlignment w:val="baseline"/>
        <w:rPr>
          <w:szCs w:val="20"/>
        </w:rPr>
      </w:pPr>
    </w:p>
    <w:p w:rsidRPr="00D93A1D" w:rsidR="001D6FA5" w:rsidP="001D6FA5" w:rsidRDefault="001D6FA5" w14:paraId="463544E1" w14:textId="77777777">
      <w:pPr>
        <w:overflowPunct w:val="0"/>
        <w:autoSpaceDE w:val="0"/>
        <w:autoSpaceDN w:val="0"/>
        <w:adjustRightInd w:val="0"/>
        <w:textAlignment w:val="baseline"/>
        <w:rPr>
          <w:szCs w:val="20"/>
        </w:rPr>
      </w:pPr>
      <w:r>
        <w:rPr>
          <w:b/>
        </w:rPr>
        <w:t>Szociálpolitika és társadalmi befogadás</w:t>
      </w:r>
      <w:r>
        <w:t>: AT, CZ, EE, IE, IT, PT és ES esetében a szervezett civil társadalom kiemelte a szociálpolitikák javításának fontosságát, különösen az olyan területeken, mint az egészségügy, az egyenlőtlenség, a befogadás és a szegénység elleni küzdelem. Bár Olaszországban a szervezett civil társadalom nem fogalmazta meg álláspontját e prioritások általános megítélésével kapcsolatban, egyhangúlag egyetértett a szociális dimenzió integrálásának fontosságával (és különösen az egyértelmű mutatók szükségességével).</w:t>
      </w:r>
    </w:p>
    <w:p w:rsidRPr="00B92514" w:rsidR="001D6FA5" w:rsidP="001D6FA5" w:rsidRDefault="001D6FA5" w14:paraId="04A033E6" w14:textId="77777777">
      <w:pPr>
        <w:overflowPunct w:val="0"/>
        <w:autoSpaceDE w:val="0"/>
        <w:autoSpaceDN w:val="0"/>
        <w:adjustRightInd w:val="0"/>
        <w:textAlignment w:val="baseline"/>
        <w:rPr>
          <w:szCs w:val="20"/>
        </w:rPr>
      </w:pPr>
    </w:p>
    <w:p w:rsidRPr="00D93A1D" w:rsidR="001D6FA5" w:rsidP="001D6FA5" w:rsidRDefault="001D6FA5" w14:paraId="10F3AEF6" w14:textId="77777777">
      <w:pPr>
        <w:overflowPunct w:val="0"/>
        <w:autoSpaceDE w:val="0"/>
        <w:autoSpaceDN w:val="0"/>
        <w:adjustRightInd w:val="0"/>
        <w:textAlignment w:val="baseline"/>
      </w:pPr>
      <w:r>
        <w:rPr>
          <w:b/>
        </w:rPr>
        <w:t>Zöld átállás és fenntarthatóság</w:t>
      </w:r>
      <w:r>
        <w:t>: AT, EE és IE esetében a szervezett civil társadalom kiemelte a zöld átállásnak és a környezetvédelmi célok közpolitikákba való integrálásának fontosságát.</w:t>
      </w:r>
    </w:p>
    <w:p w:rsidRPr="00B92514" w:rsidR="001D6FA5" w:rsidP="001D6FA5" w:rsidRDefault="001D6FA5" w14:paraId="6F8BD3E1" w14:textId="77777777">
      <w:pPr>
        <w:overflowPunct w:val="0"/>
        <w:autoSpaceDE w:val="0"/>
        <w:autoSpaceDN w:val="0"/>
        <w:adjustRightInd w:val="0"/>
        <w:textAlignment w:val="baseline"/>
      </w:pPr>
    </w:p>
    <w:p w:rsidRPr="00D93A1D" w:rsidR="001D6FA5" w:rsidP="001D6FA5" w:rsidRDefault="001D6FA5" w14:paraId="624C47A3" w14:textId="77777777">
      <w:pPr>
        <w:overflowPunct w:val="0"/>
        <w:autoSpaceDE w:val="0"/>
        <w:autoSpaceDN w:val="0"/>
        <w:adjustRightInd w:val="0"/>
        <w:textAlignment w:val="baseline"/>
      </w:pPr>
      <w:r>
        <w:rPr>
          <w:b/>
        </w:rPr>
        <w:t>Igazgatási kapacitás és a helyreállítási és rezilienciaépítési tervek végrehajtása:</w:t>
      </w:r>
      <w:r>
        <w:t xml:space="preserve"> BE, CZ, EE és IT esetében a szervezett civil társadalom hangsúlyozta, hogy még jobban meg kell erősíteni az adminisztratív kapacitást, különösen a helyreállítási és rezilienciaépítési tervek hatékony végrehajtásának biztosítása érdekében.</w:t>
      </w:r>
    </w:p>
    <w:p w:rsidRPr="00B92514" w:rsidR="001D6FA5" w:rsidP="001D6FA5" w:rsidRDefault="001D6FA5" w14:paraId="23651D72" w14:textId="77777777">
      <w:pPr>
        <w:overflowPunct w:val="0"/>
        <w:autoSpaceDE w:val="0"/>
        <w:autoSpaceDN w:val="0"/>
        <w:adjustRightInd w:val="0"/>
        <w:textAlignment w:val="baseline"/>
        <w:rPr>
          <w:lang w:eastAsia="fr-BE"/>
        </w:rPr>
      </w:pPr>
    </w:p>
    <w:p w:rsidRPr="00D93A1D" w:rsidR="001D6FA5" w:rsidP="001D6FA5" w:rsidRDefault="001D6FA5" w14:paraId="79276119" w14:textId="77777777">
      <w:pPr>
        <w:overflowPunct w:val="0"/>
        <w:autoSpaceDE w:val="0"/>
        <w:autoSpaceDN w:val="0"/>
        <w:adjustRightInd w:val="0"/>
        <w:textAlignment w:val="baseline"/>
      </w:pPr>
      <w:r>
        <w:t>HR (II. Csoport), DE, LU, NL (I. Csoport), SK és SI esetében a szervezett civil társadalom semleges álláspontot képviselt e prioritásokkal kapcsolatban, ugyanakkor DK esetében a szervezett civil társadalom negatív álláspontot képviselt az Európai Bizottság által az országnak szóló ajánlásokban meghatározott prioritásokkal kapcsolatban.</w:t>
      </w:r>
    </w:p>
    <w:p w:rsidRPr="00B92514" w:rsidR="001D6FA5" w:rsidP="001D6FA5" w:rsidRDefault="001D6FA5" w14:paraId="76C4EF3E" w14:textId="77777777">
      <w:pPr>
        <w:overflowPunct w:val="0"/>
        <w:autoSpaceDE w:val="0"/>
        <w:autoSpaceDN w:val="0"/>
        <w:adjustRightInd w:val="0"/>
        <w:textAlignment w:val="baseline"/>
        <w:rPr>
          <w:lang w:eastAsia="fr-BE"/>
        </w:rPr>
      </w:pPr>
    </w:p>
    <w:p w:rsidR="00B92514" w:rsidRDefault="00B92514" w14:paraId="0F89ECB3" w14:textId="77777777">
      <w:pPr>
        <w:spacing w:after="160" w:line="259" w:lineRule="auto"/>
        <w:jc w:val="left"/>
        <w:rPr>
          <w:u w:val="single"/>
        </w:rPr>
      </w:pPr>
      <w:r>
        <w:rPr>
          <w:u w:val="single"/>
        </w:rPr>
        <w:br w:type="page"/>
      </w:r>
    </w:p>
    <w:p w:rsidRPr="00D93A1D" w:rsidR="001D6FA5" w:rsidP="001D6FA5" w:rsidRDefault="001D6FA5" w14:paraId="7C1B24C4" w14:textId="51504593">
      <w:pPr>
        <w:overflowPunct w:val="0"/>
        <w:autoSpaceDE w:val="0"/>
        <w:autoSpaceDN w:val="0"/>
        <w:adjustRightInd w:val="0"/>
        <w:textAlignment w:val="baseline"/>
      </w:pPr>
      <w:r>
        <w:rPr>
          <w:u w:val="single"/>
        </w:rPr>
        <w:lastRenderedPageBreak/>
        <w:t>2. kérdés:</w:t>
      </w:r>
      <w:r>
        <w:rPr>
          <w:b/>
        </w:rPr>
        <w:t xml:space="preserve"> Foglalkoznak ezek az ajánlások az Ön országa előtt álló kihívásokkal? Kérjük, fejtse ki, miért.</w:t>
      </w:r>
    </w:p>
    <w:p w:rsidRPr="00B92514" w:rsidR="001D6FA5" w:rsidP="001D6FA5" w:rsidRDefault="001D6FA5" w14:paraId="385E6E29" w14:textId="77777777">
      <w:pPr>
        <w:overflowPunct w:val="0"/>
        <w:autoSpaceDE w:val="0"/>
        <w:autoSpaceDN w:val="0"/>
        <w:adjustRightInd w:val="0"/>
        <w:textAlignment w:val="baseline"/>
      </w:pPr>
    </w:p>
    <w:p w:rsidRPr="00D93A1D" w:rsidR="001D6FA5" w:rsidP="001D6FA5" w:rsidRDefault="001D6FA5" w14:paraId="19B4F795" w14:textId="77777777">
      <w:pPr>
        <w:overflowPunct w:val="0"/>
        <w:autoSpaceDE w:val="0"/>
        <w:autoSpaceDN w:val="0"/>
        <w:adjustRightInd w:val="0"/>
        <w:textAlignment w:val="baseline"/>
      </w:pPr>
      <w:r>
        <w:t xml:space="preserve">AT, BG, CY, HR, EE, FR, EL, HU, MT, PL, PT, RO, SK, SI és ES (II. Csoport) esetében a szervezett civil társadalom szerint ezek az ajánlások </w:t>
      </w:r>
      <w:r>
        <w:rPr>
          <w:b/>
        </w:rPr>
        <w:t>valóban foglalkoznak</w:t>
      </w:r>
      <w:r>
        <w:t xml:space="preserve"> az országuk előtt álló kihívásokkal. Ezek a kihívások főként gazdasági jellegűek voltak, különös tekintettel a költségvetési stabilitásra és a reformokra. Visszatérően nagy hangsúlyt helyeztek a szociális védelem és a reziliencia szükségességére, a zöld és digitális átállásra, a megerősített védelmi és egészségügyi ágazatra, valamint a közszolgáltatások fenntarthatóságának fontosságára is. Kiemelték továbbá, hogy jobb intézményi koordinációra, hatékony kormányzásra és a közigazgatás javítására van szükség.</w:t>
      </w:r>
    </w:p>
    <w:p w:rsidRPr="00B92514" w:rsidR="001D6FA5" w:rsidP="001D6FA5" w:rsidRDefault="001D6FA5" w14:paraId="4E8ADD0E" w14:textId="77777777">
      <w:pPr>
        <w:overflowPunct w:val="0"/>
        <w:autoSpaceDE w:val="0"/>
        <w:autoSpaceDN w:val="0"/>
        <w:adjustRightInd w:val="0"/>
        <w:textAlignment w:val="baseline"/>
      </w:pPr>
    </w:p>
    <w:p w:rsidRPr="00D93A1D" w:rsidR="001D6FA5" w:rsidP="001D6FA5" w:rsidRDefault="001D6FA5" w14:paraId="404F3854" w14:textId="77777777">
      <w:pPr>
        <w:overflowPunct w:val="0"/>
        <w:autoSpaceDE w:val="0"/>
        <w:autoSpaceDN w:val="0"/>
        <w:adjustRightInd w:val="0"/>
        <w:textAlignment w:val="baseline"/>
      </w:pPr>
      <w:r>
        <w:t>NL, IE, LV, LT és ES (I. és III. Csoport) esetében a szervezett civil társadalom az ajánlástól és a kezelt kérdésektől függően</w:t>
      </w:r>
      <w:r>
        <w:rPr>
          <w:b/>
        </w:rPr>
        <w:t xml:space="preserve"> vegyesen vélekedett</w:t>
      </w:r>
      <w:r>
        <w:t>. Ezekben az országokban például a szervezett civil társadalom szorgalmazta, hogy fordítsanak nagy figyelmet a jelenlegi kihívásokra, például a lakhatásra, a szociális védelemre, a megélhetési költségekre, az energiaköltségekre, a zöld átállással kapcsolatos beruházások szükségességére, valamint az egészségügyi ellátás és a szociális szolgáltatások fontosságára. Ezek az országok a munkaerőpiaci kihívásokkal is szembesültek, különösen a munkaerő-fejlesztés, az oktatás és a készséghiány tekintetében. Emellett visszatérő aggályok merültek fel az e reformok és átállások támogatását célzó közkiadásokkal és adózással kapcsolatban.</w:t>
      </w:r>
    </w:p>
    <w:p w:rsidRPr="00B92514" w:rsidR="001D6FA5" w:rsidP="001D6FA5" w:rsidRDefault="001D6FA5" w14:paraId="3A30CAFA" w14:textId="77777777">
      <w:pPr>
        <w:overflowPunct w:val="0"/>
        <w:autoSpaceDE w:val="0"/>
        <w:autoSpaceDN w:val="0"/>
        <w:adjustRightInd w:val="0"/>
        <w:textAlignment w:val="baseline"/>
      </w:pPr>
    </w:p>
    <w:p w:rsidRPr="00D93A1D" w:rsidR="001D6FA5" w:rsidP="001D6FA5" w:rsidRDefault="001D6FA5" w14:paraId="7CE7B833" w14:textId="77777777">
      <w:pPr>
        <w:overflowPunct w:val="0"/>
        <w:autoSpaceDE w:val="0"/>
        <w:autoSpaceDN w:val="0"/>
        <w:adjustRightInd w:val="0"/>
        <w:textAlignment w:val="baseline"/>
      </w:pPr>
      <w:r>
        <w:t>DK, FI és IT esetében</w:t>
      </w:r>
      <w:r>
        <w:rPr>
          <w:b/>
        </w:rPr>
        <w:t xml:space="preserve"> a szervezett civil társadalom úgy vélte, hogy nem foglalkoztak kellően a kihívásokkal</w:t>
      </w:r>
      <w:r>
        <w:t>. FI és IT esetében a szervezett civil társadalom azonos aggályokat fogalmazott meg a gazdasági növekedéssel, a szociális kérdésekkel, a készségfejlesztéssel és az egészségügyi reformokkal kapcsolatban. Nagy hangsúlyt helyeztek a közpolitikák javítására és az egyenlőtlenségek kezelésére is.</w:t>
      </w:r>
    </w:p>
    <w:p w:rsidRPr="00B92514" w:rsidR="001D6FA5" w:rsidP="001D6FA5" w:rsidRDefault="001D6FA5" w14:paraId="6092857F" w14:textId="77777777">
      <w:pPr>
        <w:overflowPunct w:val="0"/>
        <w:autoSpaceDE w:val="0"/>
        <w:autoSpaceDN w:val="0"/>
        <w:adjustRightInd w:val="0"/>
        <w:textAlignment w:val="baseline"/>
      </w:pPr>
    </w:p>
    <w:p w:rsidRPr="00D93A1D" w:rsidR="001D6FA5" w:rsidP="001D6FA5" w:rsidRDefault="001D6FA5" w14:paraId="70183479" w14:textId="77777777">
      <w:pPr>
        <w:overflowPunct w:val="0"/>
        <w:autoSpaceDE w:val="0"/>
        <w:autoSpaceDN w:val="0"/>
        <w:adjustRightInd w:val="0"/>
        <w:textAlignment w:val="baseline"/>
      </w:pPr>
      <w:r>
        <w:t>BE, CZ, DE, LU és SE esetében</w:t>
      </w:r>
      <w:r>
        <w:rPr>
          <w:b/>
        </w:rPr>
        <w:t xml:space="preserve"> </w:t>
      </w:r>
      <w:r>
        <w:t>a szervezett civil társadalom</w:t>
      </w:r>
      <w:r>
        <w:rPr>
          <w:b/>
        </w:rPr>
        <w:t xml:space="preserve"> hangsúlyozta, hogy az ajánlások elégtelenek</w:t>
      </w:r>
      <w:r>
        <w:t xml:space="preserve"> és nem felelnek meg az országuk előtt álló kihívásoknak. SE és LU esetében a szervezett civil társadalom osztotta az energiaárazással kapcsolatos aggályokat, ugyanakkor DE és LU esetében a szervezett civil társadalom szociális kérdéseket is kiemelt (különös tekintettel az egyenlőtlenségre, a szegénységre, a tisztességes munka biztosításának szükségességére, a kollektív tárgyalásokra és a szociális biztonságra).</w:t>
      </w:r>
    </w:p>
    <w:p w:rsidRPr="00B92514" w:rsidR="001D6FA5" w:rsidP="001D6FA5" w:rsidRDefault="001D6FA5" w14:paraId="6BA1EFE7" w14:textId="77777777">
      <w:pPr>
        <w:overflowPunct w:val="0"/>
        <w:autoSpaceDE w:val="0"/>
        <w:autoSpaceDN w:val="0"/>
        <w:adjustRightInd w:val="0"/>
        <w:textAlignment w:val="baseline"/>
        <w:rPr>
          <w:lang w:eastAsia="fr-BE"/>
        </w:rPr>
      </w:pPr>
    </w:p>
    <w:p w:rsidRPr="00D93A1D" w:rsidR="001D6FA5" w:rsidP="001D6FA5" w:rsidRDefault="001D6FA5" w14:paraId="3E7D6B20" w14:textId="77777777">
      <w:pPr>
        <w:overflowPunct w:val="0"/>
        <w:autoSpaceDE w:val="0"/>
        <w:autoSpaceDN w:val="0"/>
        <w:adjustRightInd w:val="0"/>
        <w:textAlignment w:val="baseline"/>
        <w:rPr>
          <w:kern w:val="28"/>
        </w:rPr>
      </w:pPr>
      <w:r>
        <w:rPr>
          <w:u w:val="single"/>
        </w:rPr>
        <w:t>3. kérdés:</w:t>
      </w:r>
      <w:r>
        <w:t xml:space="preserve"> </w:t>
      </w:r>
      <w:r>
        <w:rPr>
          <w:b/>
        </w:rPr>
        <w:t>Véleménye szerint hogyan ülteti át az Ön kormánya ezeket az ajánlásokat kézzelfogható szakpolitikai intézkedésekbe? Kérjük, fejtse ki indokait:</w:t>
      </w:r>
    </w:p>
    <w:p w:rsidRPr="00D93A1D" w:rsidR="001D6FA5" w:rsidP="001D6FA5" w:rsidRDefault="001D6FA5" w14:paraId="6C838E5A" w14:textId="77777777">
      <w:pPr>
        <w:contextualSpacing/>
        <w:rPr>
          <w:rFonts w:eastAsia="Calibri"/>
          <w:noProof/>
        </w:rPr>
      </w:pPr>
      <w:r>
        <w:t xml:space="preserve">CY, SI és SE esetében a szervezett civil társadalom </w:t>
      </w:r>
      <w:r>
        <w:rPr>
          <w:b/>
        </w:rPr>
        <w:t>pozitívan értékelte</w:t>
      </w:r>
      <w:r>
        <w:t>, ahogyan kormányuk az országspecifikus ajánlásokat kézzelfogható szakpolitikai intézkedésekbe ültette át. SI és SE esetében a szervezett civil társadalom kifejtette, hogy országuk kormánya lépéseket tesz az ajánlásokban megfogalmazott javaslatok figyelembevétele és végrehajtása, illetve az ajánlásokban meghatározott kihívások kezelése érdekében.</w:t>
      </w:r>
    </w:p>
    <w:p w:rsidRPr="00B92514" w:rsidR="001D6FA5" w:rsidP="001D6FA5" w:rsidRDefault="001D6FA5" w14:paraId="0DF909D6" w14:textId="77777777">
      <w:pPr>
        <w:contextualSpacing/>
        <w:rPr>
          <w:rFonts w:eastAsia="Calibri"/>
          <w:noProof/>
        </w:rPr>
      </w:pPr>
    </w:p>
    <w:p w:rsidRPr="00D93A1D" w:rsidR="001D6FA5" w:rsidP="001D6FA5" w:rsidRDefault="001D6FA5" w14:paraId="25FB0307" w14:textId="77777777">
      <w:pPr>
        <w:overflowPunct w:val="0"/>
        <w:autoSpaceDE w:val="0"/>
        <w:autoSpaceDN w:val="0"/>
        <w:adjustRightInd w:val="0"/>
        <w:textAlignment w:val="baseline"/>
      </w:pPr>
      <w:r>
        <w:t xml:space="preserve">AT, BG, HR, CZ, DK, EE, FR, DE, EL, LV, MT (I. Csoport), PT, SI és ES (I. és II. Csoport) esetében a szervezett civil társadalom </w:t>
      </w:r>
      <w:r>
        <w:rPr>
          <w:b/>
        </w:rPr>
        <w:t>semleges álláspontot</w:t>
      </w:r>
      <w:r>
        <w:t xml:space="preserve"> fogadott el ebben a kérdésben. FR, DE, EL és LT esetében a szervezett civil társadalom kiemelte azokat a kihívásokat, amelyekkel kormányuk az uniós ajánlások gyakorlatba való átültetése során szembesülnek, amihez gyakran politikai instabilitás vagy a </w:t>
      </w:r>
      <w:r>
        <w:lastRenderedPageBreak/>
        <w:t>politikai akarat hiánya társul. AT, BG és LT esetében a szervezett civil társadalom megjegyezte, hogy a reformok végrehajtását irányítási és intézményi problémák befolyásolták. AT, HR, LV, LT, SK és ES (I. és II. Csoport) esetében egyéb kérdések is felmerültek, ideértve a reformoknak, illetve az ajánlások végrehajtásának lassú ütemét – különösen választások idején –, az ideiglenes kormányokat és a közszféra előtt álló kihívásokat. HR, CZ, LT, PT és SK esetében a szervezett civil társadalom azt is kiemelte, hogy hosszú távú stratégiai jövőképre és következetes szakpolitikai erőfeszítésekre van szükség a strukturális problémák kezeléséhez.</w:t>
      </w:r>
    </w:p>
    <w:p w:rsidRPr="00B92514" w:rsidR="001D6FA5" w:rsidP="001D6FA5" w:rsidRDefault="001D6FA5" w14:paraId="29AFE46F" w14:textId="77777777">
      <w:pPr>
        <w:contextualSpacing/>
        <w:rPr>
          <w:rFonts w:eastAsia="Calibri"/>
          <w:noProof/>
        </w:rPr>
      </w:pPr>
    </w:p>
    <w:p w:rsidRPr="00D93A1D" w:rsidR="001D6FA5" w:rsidP="001D6FA5" w:rsidRDefault="001D6FA5" w14:paraId="5BDB3556" w14:textId="77777777">
      <w:pPr>
        <w:contextualSpacing/>
        <w:rPr>
          <w:rFonts w:eastAsia="Calibri"/>
          <w:noProof/>
        </w:rPr>
      </w:pPr>
      <w:r>
        <w:t xml:space="preserve">BE, FI, HU, IE, LU, LT, NL és RO esetében a szervezett civil társadalom </w:t>
      </w:r>
      <w:r>
        <w:rPr>
          <w:b/>
        </w:rPr>
        <w:t>negatívan értékelte</w:t>
      </w:r>
      <w:r>
        <w:t>, ahogyan kormányuk az országspecifikus ajánlásokat kézzelfogható szakpolitikai intézkedésekbe ültette át. FI, IE, LU és RO esetében például a szervezett civil társadalom hangsúlyozta, hogy az ajánlásokra válaszul hozott intézkedések lassúak vagy elégtelenek voltak, a reformok kormányok általi hatékony végrehajtása pedig nehézségekbe ütközött. Ezekben az országokban azt is hangsúlyozták, hogy a kormányok nem rendelkeznek hosszú távú stratégiai tervezéssel a rendszerszintű problémák kezelésére és a javulás fenntartására.</w:t>
      </w:r>
    </w:p>
    <w:p w:rsidRPr="00B92514" w:rsidR="001D6FA5" w:rsidP="001D6FA5" w:rsidRDefault="001D6FA5" w14:paraId="039A1B3B" w14:textId="77777777">
      <w:pPr>
        <w:contextualSpacing/>
        <w:rPr>
          <w:rFonts w:eastAsia="Calibri"/>
          <w:noProof/>
        </w:rPr>
      </w:pPr>
    </w:p>
    <w:p w:rsidRPr="00D93A1D" w:rsidR="001D6FA5" w:rsidP="001D6FA5" w:rsidRDefault="001D6FA5" w14:paraId="4A136AFE" w14:textId="77777777">
      <w:pPr>
        <w:overflowPunct w:val="0"/>
        <w:autoSpaceDE w:val="0"/>
        <w:autoSpaceDN w:val="0"/>
        <w:adjustRightInd w:val="0"/>
        <w:textAlignment w:val="baseline"/>
      </w:pPr>
      <w:r>
        <w:t>FI, IE, IT és RO esetében a szervezett civil társadalom osztotta a kormány által biztosított erőforrásokkal, finanszírozással és prioritási szinttel kapcsolatos aggályokat, különösen az egészségügy, a szociális szolgáltatások és az infrastruktúra terén. Ezekben az országokban a szociális szolgáltatásokkal és a jóléti rendszerrel kapcsolatban is aggályok merültek fel, kiváltképp az egészségügy és az infrastruktúra terén, nagy hangsúlyt helyezve a finanszírozás, a hozzáférhetőség és a minőség javításának szükségességére. FI, IE, LU, NL és RO esetében a szervezett civil társadalom kiemelte azokat a politikai és irányítási kihívásokat, amelyek hatással voltak a reformok sikeres végrehajtására, ideértve a politikai instabilitást, az ellenállást, illetve a tétlenséget.</w:t>
      </w:r>
    </w:p>
    <w:p w:rsidRPr="00B92514" w:rsidR="001D6FA5" w:rsidP="001D6FA5" w:rsidRDefault="001D6FA5" w14:paraId="65FC73D4" w14:textId="77777777">
      <w:pPr>
        <w:overflowPunct w:val="0"/>
        <w:autoSpaceDE w:val="0"/>
        <w:autoSpaceDN w:val="0"/>
        <w:adjustRightInd w:val="0"/>
        <w:textAlignment w:val="baseline"/>
        <w:rPr>
          <w:kern w:val="28"/>
          <w:u w:val="single"/>
        </w:rPr>
      </w:pPr>
    </w:p>
    <w:p w:rsidRPr="00D93A1D" w:rsidR="001D6FA5" w:rsidP="001D6FA5" w:rsidRDefault="001D6FA5" w14:paraId="20F478E3" w14:textId="77777777">
      <w:pPr>
        <w:overflowPunct w:val="0"/>
        <w:autoSpaceDE w:val="0"/>
        <w:autoSpaceDN w:val="0"/>
        <w:adjustRightInd w:val="0"/>
        <w:textAlignment w:val="baseline"/>
        <w:rPr>
          <w:b/>
        </w:rPr>
      </w:pPr>
      <w:r>
        <w:rPr>
          <w:u w:val="single"/>
        </w:rPr>
        <w:t>4. kérdés:</w:t>
      </w:r>
      <w:r>
        <w:t xml:space="preserve"> </w:t>
      </w:r>
      <w:r>
        <w:rPr>
          <w:b/>
        </w:rPr>
        <w:t>Hogyan vonják be a szervezett civil társadalmat az Ön kormánya és az Európai Bizottság közötti párbeszédbe? Milyen pozitívumok és negatívumok vannak? Hogyan javítható a szervezett civil társadalom bevonása?</w:t>
      </w:r>
    </w:p>
    <w:p w:rsidRPr="00D93A1D" w:rsidR="001D6FA5" w:rsidP="001D6FA5" w:rsidRDefault="001D6FA5" w14:paraId="5DCE7361" w14:textId="77777777">
      <w:pPr>
        <w:contextualSpacing/>
        <w:rPr>
          <w:rFonts w:eastAsia="Calibri"/>
          <w:b/>
          <w:bCs/>
          <w:noProof/>
        </w:rPr>
      </w:pPr>
      <w:r>
        <w:rPr>
          <w:b/>
        </w:rPr>
        <w:t>A szervezett civil társadalom bevonása a kormánya és az Európai Bizottság közötti párbeszédbe</w:t>
      </w:r>
    </w:p>
    <w:p w:rsidRPr="00D93A1D" w:rsidR="001D6FA5" w:rsidP="001D6FA5" w:rsidRDefault="001D6FA5" w14:paraId="542D450D" w14:textId="77777777">
      <w:pPr>
        <w:contextualSpacing/>
        <w:rPr>
          <w:rFonts w:eastAsia="Calibri"/>
          <w:noProof/>
        </w:rPr>
      </w:pPr>
      <w:r>
        <w:t xml:space="preserve">SK és SE aktív szerepvállalásról beszélt, ugyanakkor AT, BG, CY, CZ, DK, DE, IE, IT, LV, LT, LU, MT és ES esetében a szervezett civil társadalom kifejtette, hogy a szerepvállalás </w:t>
      </w:r>
      <w:r>
        <w:rPr>
          <w:b/>
        </w:rPr>
        <w:t>látható, de nem kielégítő</w:t>
      </w:r>
      <w:r>
        <w:t xml:space="preserve">. BE, HR (II. és III. Csoport), EE, FR, EL, HU, NL (I. Csoport), PL, PT, RO és SI esetében a bevonást </w:t>
      </w:r>
      <w:r>
        <w:rPr>
          <w:b/>
        </w:rPr>
        <w:t>gyengének</w:t>
      </w:r>
      <w:r>
        <w:t xml:space="preserve"> ítélték meg, NL (II. és III. Csoport) viszont </w:t>
      </w:r>
      <w:r>
        <w:rPr>
          <w:b/>
        </w:rPr>
        <w:t>egyáltalán nem számolt be bevonásról</w:t>
      </w:r>
      <w:r>
        <w:t>.</w:t>
      </w:r>
    </w:p>
    <w:p w:rsidRPr="00D93A1D" w:rsidR="001D6FA5" w:rsidP="001D6FA5" w:rsidRDefault="001D6FA5" w14:paraId="67BEE461" w14:textId="77777777">
      <w:pPr>
        <w:contextualSpacing/>
        <w:rPr>
          <w:rFonts w:eastAsia="Calibri"/>
          <w:noProof/>
          <w:lang w:val="en-GB"/>
        </w:rPr>
      </w:pPr>
    </w:p>
    <w:p w:rsidRPr="00D93A1D" w:rsidR="001D6FA5" w:rsidP="001D6FA5" w:rsidRDefault="001D6FA5" w14:paraId="214C4338" w14:textId="77777777">
      <w:pPr>
        <w:contextualSpacing/>
        <w:rPr>
          <w:rFonts w:eastAsia="Calibri"/>
          <w:b/>
          <w:bCs/>
          <w:noProof/>
        </w:rPr>
      </w:pPr>
      <w:r>
        <w:rPr>
          <w:b/>
        </w:rPr>
        <w:t>Említett pozitívumok:</w:t>
      </w:r>
    </w:p>
    <w:p w:rsidRPr="00D93A1D" w:rsidR="001D6FA5" w:rsidP="001D6FA5" w:rsidRDefault="001D6FA5" w14:paraId="05BB76FE" w14:textId="77777777">
      <w:pPr>
        <w:contextualSpacing/>
        <w:rPr>
          <w:rFonts w:eastAsia="Calibri"/>
          <w:b/>
          <w:bCs/>
          <w:noProof/>
        </w:rPr>
      </w:pPr>
      <w:r>
        <w:t xml:space="preserve">A szervezett civil társadalom számos országban (AT, CZ, IE, LU, RO, SK, SI és SE) </w:t>
      </w:r>
      <w:r>
        <w:rPr>
          <w:b/>
        </w:rPr>
        <w:t>tett külön említést</w:t>
      </w:r>
      <w:r>
        <w:t xml:space="preserve"> a szociális partnerekkel akár hivatalos szerveken, akár konkrét tanácsadó platformokon keresztül, a szakpolitikai döntéshozatali folyamat befolyásolása érdekében folytatott </w:t>
      </w:r>
      <w:r>
        <w:rPr>
          <w:b/>
        </w:rPr>
        <w:t>formális vagy strukturált konzultációs eljárásokról</w:t>
      </w:r>
      <w:r>
        <w:t xml:space="preserve">. AT, BE, DK és MT esetében a szervezett civil társadalom kiemelte </w:t>
      </w:r>
      <w:r>
        <w:rPr>
          <w:b/>
        </w:rPr>
        <w:t>az Európai Bizottsággal folytatott hatékony és pozitív együttműködést</w:t>
      </w:r>
      <w:r>
        <w:t xml:space="preserve">. Jóllehet a szervezett civil társadalom ezek közül sok országban elismerte </w:t>
      </w:r>
      <w:r>
        <w:rPr>
          <w:b/>
        </w:rPr>
        <w:t>a szociális partnerek előremutató bevonását</w:t>
      </w:r>
      <w:r>
        <w:t>, néhány országban (AT, CY, IE és SI) a szervezett civil társadalom aggodalmainak adott hangot a konzultációs folyamatok hatékonyságával vagy korlátaival, illetve a bevonás korlátozott hatókörével kapcsolatban.</w:t>
      </w:r>
    </w:p>
    <w:p w:rsidRPr="00B92514" w:rsidR="001D6FA5" w:rsidP="001D6FA5" w:rsidRDefault="001D6FA5" w14:paraId="03D091DE" w14:textId="77777777">
      <w:pPr>
        <w:contextualSpacing/>
        <w:rPr>
          <w:rFonts w:eastAsia="Calibri"/>
          <w:b/>
          <w:bCs/>
          <w:noProof/>
        </w:rPr>
      </w:pPr>
    </w:p>
    <w:p w:rsidRPr="00D93A1D" w:rsidR="001D6FA5" w:rsidP="001D6FA5" w:rsidRDefault="001D6FA5" w14:paraId="7378AFD6" w14:textId="7C3B88D3">
      <w:pPr>
        <w:contextualSpacing/>
        <w:rPr>
          <w:rFonts w:eastAsia="Calibri"/>
          <w:b/>
          <w:bCs/>
          <w:noProof/>
        </w:rPr>
      </w:pPr>
      <w:r>
        <w:rPr>
          <w:b/>
        </w:rPr>
        <w:lastRenderedPageBreak/>
        <w:t>Említett negatívumok:</w:t>
      </w:r>
    </w:p>
    <w:p w:rsidRPr="00D93A1D" w:rsidR="001D6FA5" w:rsidP="001D6FA5" w:rsidRDefault="001D6FA5" w14:paraId="77FE9BCD" w14:textId="77777777">
      <w:pPr>
        <w:contextualSpacing/>
        <w:rPr>
          <w:rFonts w:eastAsia="Calibri"/>
          <w:noProof/>
        </w:rPr>
      </w:pPr>
      <w:r>
        <w:t xml:space="preserve">A szervezett civil társadalom olyan visszatérő problémákat emelt ki, mint az </w:t>
      </w:r>
      <w:r>
        <w:rPr>
          <w:b/>
        </w:rPr>
        <w:t>elégtelen konzultáció és részvétel</w:t>
      </w:r>
      <w:r>
        <w:t xml:space="preserve"> (IE, IT, LT, SI és RO), a jelképes konzultációk és a </w:t>
      </w:r>
      <w:r>
        <w:rPr>
          <w:b/>
        </w:rPr>
        <w:t>nyomon követés hiánya</w:t>
      </w:r>
      <w:r>
        <w:t xml:space="preserve"> (FR, DE, IE, IT és ES (II. Csoport)), a folyamat túl késői szakaszában vagy </w:t>
      </w:r>
      <w:r>
        <w:rPr>
          <w:b/>
        </w:rPr>
        <w:t>rövid időkeretek</w:t>
      </w:r>
      <w:r>
        <w:t xml:space="preserve"> között zajló konzultációk, ami ellehetetlenítette az érdemi részvételt (BE, CY, FR, EE, IE, MT, LV, PL és SI), </w:t>
      </w:r>
      <w:r>
        <w:rPr>
          <w:b/>
        </w:rPr>
        <w:t>az információkhoz való korlátozott hozzáférés vagy a korlátozott átláthatóság</w:t>
      </w:r>
      <w:r>
        <w:t xml:space="preserve"> (CY, DE, HU, IT, MT, LT, PL és RO),</w:t>
      </w:r>
      <w:r>
        <w:rPr>
          <w:b/>
        </w:rPr>
        <w:t xml:space="preserve"> a szervezett civil társadalom által szolgáltatott információk megfelelő figyelembevételének hiánya</w:t>
      </w:r>
      <w:r>
        <w:t xml:space="preserve"> (AT, CY, DK, MT, LV, LU, LT és PL), valamint a </w:t>
      </w:r>
      <w:r>
        <w:rPr>
          <w:b/>
        </w:rPr>
        <w:t>széttagolt vagy nem célravezető párbeszédstruktúrák</w:t>
      </w:r>
      <w:r>
        <w:t xml:space="preserve"> (AT, HR, HU, IT és CZ). A szervezett civil társadalom szerint ezek az aggályok rávilágítottak, hogy olyan inkluzívabb, átláthatóbb és hatékonyabb szerepvállalási folyamatokra lenne szükség, amelyek lehetővé tennék a szociális partnerek és a civil társadalom számára, hogy érdemben hozzájáruljanak a szakpolitikai és a reformokkal kapcsolatos döntésekhez.</w:t>
      </w:r>
    </w:p>
    <w:p w:rsidRPr="00B92514" w:rsidR="001D6FA5" w:rsidP="001D6FA5" w:rsidRDefault="001D6FA5" w14:paraId="7DABF96F" w14:textId="77777777">
      <w:pPr>
        <w:contextualSpacing/>
        <w:rPr>
          <w:rFonts w:eastAsia="Calibri"/>
          <w:b/>
          <w:bCs/>
          <w:noProof/>
        </w:rPr>
      </w:pPr>
    </w:p>
    <w:p w:rsidRPr="00D93A1D" w:rsidR="001D6FA5" w:rsidP="001D6FA5" w:rsidRDefault="001D6FA5" w14:paraId="498D222B" w14:textId="77777777">
      <w:pPr>
        <w:contextualSpacing/>
        <w:rPr>
          <w:rFonts w:eastAsia="Calibri"/>
          <w:b/>
          <w:bCs/>
          <w:noProof/>
        </w:rPr>
      </w:pPr>
      <w:r>
        <w:rPr>
          <w:b/>
        </w:rPr>
        <w:t>Hogyan javítható a szervezett civil társadalom bevonása? – felvetett pontok:</w:t>
      </w:r>
    </w:p>
    <w:p w:rsidRPr="00D93A1D" w:rsidR="001D6FA5" w:rsidP="001D6FA5" w:rsidRDefault="001D6FA5" w14:paraId="4664956D" w14:textId="77777777">
      <w:pPr>
        <w:overflowPunct w:val="0"/>
        <w:autoSpaceDE w:val="0"/>
        <w:autoSpaceDN w:val="0"/>
        <w:adjustRightInd w:val="0"/>
        <w:textAlignment w:val="baseline"/>
        <w:rPr>
          <w:b/>
        </w:rPr>
      </w:pPr>
      <w:r>
        <w:t xml:space="preserve">A szervezett civil társadalom a következőket szorgalmazta: </w:t>
      </w:r>
      <w:r>
        <w:rPr>
          <w:b/>
        </w:rPr>
        <w:t>egyértelműbb és strukturáltabb konzultációs folyamatok formális, strukturált és átlátható konzultációs eljárások</w:t>
      </w:r>
      <w:r>
        <w:t xml:space="preserve"> </w:t>
      </w:r>
      <w:r>
        <w:rPr>
          <w:b/>
        </w:rPr>
        <w:t xml:space="preserve">révén </w:t>
      </w:r>
      <w:r>
        <w:t xml:space="preserve">(CY, IE, IT, LV, LT, LU, MT, RO és ES), </w:t>
      </w:r>
      <w:r>
        <w:rPr>
          <w:b/>
        </w:rPr>
        <w:t>időszerűbb részvétel</w:t>
      </w:r>
      <w:r>
        <w:t xml:space="preserve">, nem várva meg a döntéshozatal végső szakaszait (AT, BE, CY, IE, LT, MT, PT és SK), a döntéshozatali folyamat </w:t>
      </w:r>
      <w:r>
        <w:rPr>
          <w:b/>
        </w:rPr>
        <w:t>átláthatóságának fokozás</w:t>
      </w:r>
      <w:r>
        <w:t xml:space="preserve">a, beleértve annak szükségességét is, hogy a kormányok jelentést tegyenek a szociális partnereknek az észrevételeik felhasználásáról és a meghozott döntések indokairól (CY, IE, DE és LU), </w:t>
      </w:r>
      <w:r>
        <w:rPr>
          <w:b/>
        </w:rPr>
        <w:t>a szociális partnerek és a civil társadalom kapacitásának növelése</w:t>
      </w:r>
      <w:r>
        <w:t xml:space="preserve"> erőforrások, finanszírozás és képzés révén, amelyek lehetővé teszik számukra, hogy hatékonyabban vegyenek részt a szakpolitikai döntéshozatali folyamatban (HR, CY, HU és IE), </w:t>
      </w:r>
      <w:r>
        <w:rPr>
          <w:b/>
        </w:rPr>
        <w:t>gyakoribb, lényegi és érdemi párbeszédek</w:t>
      </w:r>
      <w:r>
        <w:t xml:space="preserve"> (AT, IE, SK és SI), valamint </w:t>
      </w:r>
      <w:r>
        <w:rPr>
          <w:b/>
        </w:rPr>
        <w:t>annak biztosítása, hogy a konzultációk konkrét intézkedésekhez és eredményekhez vezessenek</w:t>
      </w:r>
      <w:r>
        <w:t>, a kormányok pedig egyértelmű visszajelzést adjanak (AT, DE és LU).</w:t>
      </w:r>
    </w:p>
    <w:p w:rsidRPr="00B92514" w:rsidR="001D6FA5" w:rsidP="001D6FA5" w:rsidRDefault="001D6FA5" w14:paraId="1BC54D38" w14:textId="77777777">
      <w:pPr>
        <w:overflowPunct w:val="0"/>
        <w:autoSpaceDE w:val="0"/>
        <w:autoSpaceDN w:val="0"/>
        <w:adjustRightInd w:val="0"/>
        <w:textAlignment w:val="baseline"/>
        <w:rPr>
          <w:kern w:val="28"/>
        </w:rPr>
      </w:pPr>
    </w:p>
    <w:p w:rsidRPr="00D93A1D" w:rsidR="001D6FA5" w:rsidP="001D6FA5" w:rsidRDefault="001D6FA5" w14:paraId="7B300FEB" w14:textId="77777777">
      <w:pPr>
        <w:overflowPunct w:val="0"/>
        <w:autoSpaceDE w:val="0"/>
        <w:autoSpaceDN w:val="0"/>
        <w:adjustRightInd w:val="0"/>
        <w:textAlignment w:val="baseline"/>
        <w:rPr>
          <w:b/>
        </w:rPr>
      </w:pPr>
      <w:r>
        <w:rPr>
          <w:u w:val="single"/>
        </w:rPr>
        <w:t>5. kérdés:</w:t>
      </w:r>
      <w:r>
        <w:t xml:space="preserve"> </w:t>
      </w:r>
      <w:r>
        <w:rPr>
          <w:b/>
        </w:rPr>
        <w:t>Ön szerint a fenntartható fejlődési célok megfelelően beépülnek az országspecifikus ajánlásokba ahhoz, hogy biztosítsák a fenntartható fejlődés átfogó megközelítését?</w:t>
      </w:r>
    </w:p>
    <w:p w:rsidRPr="00D93A1D" w:rsidR="001D6FA5" w:rsidP="001D6FA5" w:rsidRDefault="001D6FA5" w14:paraId="7DDF9B82" w14:textId="77777777">
      <w:pPr>
        <w:contextualSpacing/>
        <w:rPr>
          <w:rFonts w:eastAsia="Calibri"/>
          <w:noProof/>
        </w:rPr>
      </w:pPr>
      <w:r>
        <w:t xml:space="preserve">AT, BE, BG, HR, CY, EE, EL, MT, NL (I. Csoport), RO, SK, ES (II. Csoport) és SE esetében a szervezett civil társadalom úgy vélte, hogy a fenntartható fejlődési célok </w:t>
      </w:r>
      <w:r>
        <w:rPr>
          <w:b/>
        </w:rPr>
        <w:t>megfelelően beépültek</w:t>
      </w:r>
      <w:r>
        <w:t xml:space="preserve"> az országspecifikus ajánlásokba ahhoz, hogy biztosítsák a fenntartható fejlődés átfogó megközelítését.</w:t>
      </w:r>
    </w:p>
    <w:p w:rsidRPr="00B92514" w:rsidR="001D6FA5" w:rsidP="001D6FA5" w:rsidRDefault="001D6FA5" w14:paraId="065DD539" w14:textId="77777777">
      <w:pPr>
        <w:contextualSpacing/>
        <w:rPr>
          <w:rFonts w:eastAsia="Calibri"/>
          <w:noProof/>
        </w:rPr>
      </w:pPr>
    </w:p>
    <w:p w:rsidRPr="00D93A1D" w:rsidR="001D6FA5" w:rsidP="001D6FA5" w:rsidRDefault="001D6FA5" w14:paraId="58C99D15" w14:textId="77777777">
      <w:pPr>
        <w:contextualSpacing/>
        <w:rPr>
          <w:rFonts w:eastAsia="Calibri"/>
          <w:noProof/>
        </w:rPr>
      </w:pPr>
      <w:r>
        <w:t>CZ, FR, DE, HU, IE, LT, NL (II. és III. Csoport) és SI</w:t>
      </w:r>
      <w:r>
        <w:rPr>
          <w:b/>
        </w:rPr>
        <w:t xml:space="preserve"> </w:t>
      </w:r>
      <w:r>
        <w:t xml:space="preserve">esetében viszont a szervezett civil társadalom úgy vélte, hogy ezek </w:t>
      </w:r>
      <w:r>
        <w:rPr>
          <w:b/>
        </w:rPr>
        <w:t>nem</w:t>
      </w:r>
      <w:r>
        <w:t xml:space="preserve"> épültek be megfelelően. HU esetében a szervezett civil társadalom úgy vélte, hogy a kijelölt célokhoz kapcsolódó keretfeltételeknek megfelelő rugalmassággal kell rendelkezniük, hogy alkalmazkodhassanak a változó környezethez. IE esetében a szervezett civil társadalom kifejtette, hogy úgy tűnik, hogy nem ismerik, sőt némileg félreértelmezik a fenntartható fejlődési céloktól várt eredményeket. 2030-hoz közeledve ezek nem túl biztatóak. Egyre inkább érezhető volt az is, hogy e célok közül sokat nem sikerül elérni. Az egyik legfontosabb probléma az volt, hogy </w:t>
      </w:r>
      <w:r>
        <w:rPr>
          <w:b/>
        </w:rPr>
        <w:t>a fenntartható fejlődési célokat nem értelmezték vagy kommunikálták egyértelműen</w:t>
      </w:r>
      <w:r>
        <w:t>. A fenntartható fejlődési célok ismeretének és megértésének fokozása jelentős lehetőségeket teremtene.</w:t>
      </w:r>
    </w:p>
    <w:p w:rsidRPr="00B92514" w:rsidR="001D6FA5" w:rsidP="001D6FA5" w:rsidRDefault="001D6FA5" w14:paraId="499C235E" w14:textId="77777777">
      <w:pPr>
        <w:overflowPunct w:val="0"/>
        <w:autoSpaceDE w:val="0"/>
        <w:autoSpaceDN w:val="0"/>
        <w:adjustRightInd w:val="0"/>
        <w:textAlignment w:val="baseline"/>
        <w:rPr>
          <w:kern w:val="28"/>
        </w:rPr>
      </w:pPr>
    </w:p>
    <w:p w:rsidR="00B92514" w:rsidRDefault="00B92514" w14:paraId="03C5C675" w14:textId="77777777">
      <w:pPr>
        <w:spacing w:after="160" w:line="259" w:lineRule="auto"/>
        <w:jc w:val="left"/>
        <w:rPr>
          <w:u w:val="single"/>
        </w:rPr>
      </w:pPr>
      <w:r>
        <w:rPr>
          <w:u w:val="single"/>
        </w:rPr>
        <w:br w:type="page"/>
      </w:r>
    </w:p>
    <w:p w:rsidRPr="00D93A1D" w:rsidR="001D6FA5" w:rsidP="001D6FA5" w:rsidRDefault="001D6FA5" w14:paraId="0605A6D7" w14:textId="50A5CD67">
      <w:pPr>
        <w:overflowPunct w:val="0"/>
        <w:autoSpaceDE w:val="0"/>
        <w:autoSpaceDN w:val="0"/>
        <w:adjustRightInd w:val="0"/>
        <w:textAlignment w:val="baseline"/>
        <w:rPr>
          <w:kern w:val="28"/>
          <w:u w:val="single"/>
        </w:rPr>
      </w:pPr>
      <w:r>
        <w:rPr>
          <w:u w:val="single"/>
        </w:rPr>
        <w:lastRenderedPageBreak/>
        <w:t>6. kérdés:</w:t>
      </w:r>
      <w:r>
        <w:t xml:space="preserve"> </w:t>
      </w:r>
      <w:r>
        <w:rPr>
          <w:b/>
        </w:rPr>
        <w:t>Ha igen, Ön szerint melyek azok, amelyek beépülnek, és miért gondolja ezt? Ha nem, fejtse ki elvárásait és azt, hogy ez miért fontos az Ön szervezete és országa számára.</w:t>
      </w:r>
    </w:p>
    <w:p w:rsidRPr="00D93A1D" w:rsidR="001D6FA5" w:rsidP="001D6FA5" w:rsidRDefault="001D6FA5" w14:paraId="21DE49D8" w14:textId="77777777">
      <w:pPr>
        <w:contextualSpacing/>
        <w:rPr>
          <w:rFonts w:eastAsia="Calibri"/>
          <w:b/>
          <w:bCs/>
          <w:noProof/>
        </w:rPr>
      </w:pPr>
      <w:r>
        <w:rPr>
          <w:b/>
        </w:rPr>
        <w:t>A fenntartható fejlődési célok beépítése az országspecifikus ajánlásokba – melyek és miért</w:t>
      </w:r>
    </w:p>
    <w:p w:rsidRPr="00D93A1D" w:rsidR="001D6FA5" w:rsidP="001D6FA5" w:rsidRDefault="001D6FA5" w14:paraId="67C39EBC" w14:textId="77777777">
      <w:pPr>
        <w:contextualSpacing/>
        <w:rPr>
          <w:rFonts w:eastAsia="Calibri"/>
          <w:noProof/>
        </w:rPr>
      </w:pPr>
      <w:r>
        <w:t xml:space="preserve">A szervezett civil társadalom szerint az országspecifikus ajánlásokba leginkább beépített fenntartható fejlődési cél a minőségi oktatásra vonatkozó </w:t>
      </w:r>
      <w:r>
        <w:rPr>
          <w:b/>
        </w:rPr>
        <w:t>4. fenntartható fejlődési cél</w:t>
      </w:r>
      <w:r>
        <w:t xml:space="preserve"> volt (amelyet a szervezett civil társadalom AT, HR, CZ, HU, IE (III. Csoport), LT, MT, RO, SK, SI és SE esetében jelölt meg).</w:t>
      </w:r>
    </w:p>
    <w:p w:rsidRPr="00D93A1D" w:rsidR="001D6FA5" w:rsidP="001D6FA5" w:rsidRDefault="001D6FA5" w14:paraId="56AD8623" w14:textId="77777777">
      <w:pPr>
        <w:contextualSpacing/>
        <w:rPr>
          <w:rFonts w:eastAsia="Calibri"/>
          <w:noProof/>
          <w:lang w:val="en-GB"/>
        </w:rPr>
      </w:pPr>
    </w:p>
    <w:p w:rsidRPr="00D93A1D" w:rsidR="001D6FA5" w:rsidP="001D6FA5" w:rsidRDefault="001D6FA5" w14:paraId="59FFBF82" w14:textId="77777777">
      <w:pPr>
        <w:contextualSpacing/>
        <w:rPr>
          <w:rFonts w:eastAsia="Calibri"/>
          <w:noProof/>
        </w:rPr>
      </w:pPr>
      <w:r>
        <w:t xml:space="preserve">Ezt követte a tisztességes munkára és a gazdasági növekedésre vonatkozó </w:t>
      </w:r>
      <w:r>
        <w:rPr>
          <w:b/>
        </w:rPr>
        <w:t>8. fenntartható fejlődési cél</w:t>
      </w:r>
      <w:r>
        <w:t xml:space="preserve"> (AT, BE, BG, CY, EE, LT, MT, PT, RO, ES (II. Csoport) és SE), az éghajlat-politikára vonatkozó </w:t>
      </w:r>
      <w:r>
        <w:rPr>
          <w:b/>
        </w:rPr>
        <w:t>13. fenntartható fejlődési cél</w:t>
      </w:r>
      <w:r>
        <w:t xml:space="preserve"> (BG, CY, EE, LT, MT, NL (I. Csoport), PT, RO, SI, ES (II. Csoport) és SE), valamint az iparra, az innovációra és az infrastruktúrára vonatkozó </w:t>
      </w:r>
      <w:r>
        <w:rPr>
          <w:b/>
        </w:rPr>
        <w:t>9. fenntartható fejlődési cél</w:t>
      </w:r>
      <w:r>
        <w:t xml:space="preserve"> (AT, BG, HR, CZ, HU, IE (III. Csoport), LT, MT (I. Csoport), SK, ES (II. Csoport) és SE). Ezeket a következő fenntartható fejlődési célok követték a sorban: a megfizethető és tiszta energiára vonatkozó </w:t>
      </w:r>
      <w:r>
        <w:rPr>
          <w:b/>
        </w:rPr>
        <w:t>7. fenntartható fejlődési cél</w:t>
      </w:r>
      <w:r>
        <w:t xml:space="preserve"> (CY, EE, LT, RO, SK és SE), a nemek közötti egyenlőségre vonatkozó </w:t>
      </w:r>
      <w:r>
        <w:rPr>
          <w:b/>
        </w:rPr>
        <w:t>5. fenntartható fejlődési cél</w:t>
      </w:r>
      <w:r>
        <w:t xml:space="preserve"> (HR, CY, IE (III. Csoport), MT (I. Csoport), RO, ES (II. Csoport) és SE), az egészségre és jóllétre vonatkozó </w:t>
      </w:r>
      <w:r>
        <w:rPr>
          <w:b/>
        </w:rPr>
        <w:t>3. fenntartható fejlődési cél</w:t>
      </w:r>
      <w:r>
        <w:t xml:space="preserve"> (HR, IE (III. Csoport), LT, MT (I. és II. Csoport), RO, SI és SE), valamint az egyenlőtlenségek csökkentésére vonatkozó </w:t>
      </w:r>
      <w:r>
        <w:rPr>
          <w:b/>
        </w:rPr>
        <w:t>10. fenntartható fejlődési cél</w:t>
      </w:r>
      <w:r>
        <w:t xml:space="preserve"> (BG, BE, HR, MT (I. és II. Csoport), SK és SE).</w:t>
      </w:r>
      <w:r>
        <w:rPr>
          <w:rFonts w:ascii="Calibri" w:hAnsi="Calibri"/>
          <w:sz w:val="24"/>
        </w:rPr>
        <w:t xml:space="preserve"> </w:t>
      </w:r>
      <w:r>
        <w:t>ES esetében a fenntartható fejlődési célok az 1. (szegénység) és a 10. kivételével beépültek az ajánlásokba.</w:t>
      </w:r>
    </w:p>
    <w:p w:rsidRPr="00D93A1D" w:rsidR="001D6FA5" w:rsidP="001D6FA5" w:rsidRDefault="001D6FA5" w14:paraId="4362D36A" w14:textId="77777777">
      <w:pPr>
        <w:contextualSpacing/>
        <w:rPr>
          <w:rFonts w:eastAsia="Calibri"/>
          <w:noProof/>
          <w:lang w:val="en-GB"/>
        </w:rPr>
      </w:pPr>
    </w:p>
    <w:p w:rsidRPr="00D93A1D" w:rsidR="001D6FA5" w:rsidP="001D6FA5" w:rsidRDefault="001D6FA5" w14:paraId="415566A5" w14:textId="77777777">
      <w:pPr>
        <w:contextualSpacing/>
        <w:rPr>
          <w:rFonts w:eastAsia="Calibri"/>
          <w:noProof/>
        </w:rPr>
      </w:pPr>
      <w:r>
        <w:t xml:space="preserve">A szervezett civil társadalom számos országban kiemelte az </w:t>
      </w:r>
      <w:r>
        <w:rPr>
          <w:b/>
        </w:rPr>
        <w:t>éghajlat-politika és a fenntarthatóság terén elért eredményeket</w:t>
      </w:r>
      <w:r>
        <w:t>. AT, CY és EL esetében a szervezett civil társadalom hangsúlyozta az energiaellátás javítására, a kibocsátások csökkentésére és az éghajlatváltozás hatásaival szembeni reziliencia előmozdítására irányuló erőfeszítéseket.</w:t>
      </w:r>
    </w:p>
    <w:p w:rsidRPr="00B92514" w:rsidR="001D6FA5" w:rsidP="001D6FA5" w:rsidRDefault="001D6FA5" w14:paraId="044F9951" w14:textId="77777777">
      <w:pPr>
        <w:contextualSpacing/>
        <w:rPr>
          <w:rFonts w:eastAsia="Calibri"/>
          <w:noProof/>
        </w:rPr>
      </w:pPr>
    </w:p>
    <w:p w:rsidRPr="00D93A1D" w:rsidR="001D6FA5" w:rsidP="001D6FA5" w:rsidRDefault="001D6FA5" w14:paraId="7CB975F0" w14:textId="77777777">
      <w:pPr>
        <w:contextualSpacing/>
        <w:rPr>
          <w:rFonts w:eastAsia="Calibri"/>
          <w:noProof/>
        </w:rPr>
      </w:pPr>
      <w:r>
        <w:t xml:space="preserve">A szervezett civil társadalom számos országban aláhúzta </w:t>
      </w:r>
      <w:r>
        <w:rPr>
          <w:b/>
        </w:rPr>
        <w:t>a fenntartható fejlődési célok és a gazdasági növekedés közötti kapcsolat fontosságát</w:t>
      </w:r>
      <w:r>
        <w:t>. AT, HR és CY esetében kiemelték a zöld átállás, a versenyképesség és az innováció gazdaságuk fellendítésében játszott szerepét.</w:t>
      </w:r>
    </w:p>
    <w:p w:rsidRPr="00B92514" w:rsidR="001D6FA5" w:rsidP="001D6FA5" w:rsidRDefault="001D6FA5" w14:paraId="71EE7D42" w14:textId="77777777">
      <w:pPr>
        <w:contextualSpacing/>
        <w:rPr>
          <w:rFonts w:eastAsia="Calibri"/>
          <w:noProof/>
        </w:rPr>
      </w:pPr>
    </w:p>
    <w:p w:rsidRPr="00D93A1D" w:rsidR="001D6FA5" w:rsidP="001D6FA5" w:rsidRDefault="001D6FA5" w14:paraId="65483D98" w14:textId="77777777">
      <w:pPr>
        <w:contextualSpacing/>
        <w:rPr>
          <w:rFonts w:eastAsia="Calibri"/>
          <w:b/>
          <w:bCs/>
          <w:noProof/>
        </w:rPr>
      </w:pPr>
      <w:r>
        <w:rPr>
          <w:b/>
        </w:rPr>
        <w:t>Elégtelen beépítés vagy a beépítés elmaradása: okai és annak jelentősége a szervezett civil társadalom és országuk számára</w:t>
      </w:r>
    </w:p>
    <w:p w:rsidRPr="00D93A1D" w:rsidR="001D6FA5" w:rsidP="001D6FA5" w:rsidRDefault="001D6FA5" w14:paraId="1F6FCA5C" w14:textId="77777777">
      <w:pPr>
        <w:contextualSpacing/>
        <w:rPr>
          <w:rFonts w:eastAsia="Calibri"/>
          <w:noProof/>
        </w:rPr>
      </w:pPr>
      <w:r>
        <w:t xml:space="preserve">AT, HR, EL, IE, IT, LT, RO és SI esetében a szervezett civil társadalom azonos aggályokat fogalmazott meg </w:t>
      </w:r>
      <w:r>
        <w:rPr>
          <w:b/>
        </w:rPr>
        <w:t>a fenntartható fejlődési céloknak a nemzeti szakpolitikai döntéshozatalba való beépítéséről folytatott elégtelen kommunikációval</w:t>
      </w:r>
      <w:r>
        <w:t xml:space="preserve">, </w:t>
      </w:r>
      <w:r>
        <w:rPr>
          <w:b/>
        </w:rPr>
        <w:t>a koherensebb és átfogóbb szakpolitikák</w:t>
      </w:r>
      <w:r>
        <w:t xml:space="preserve"> szükségességével, valamint </w:t>
      </w:r>
      <w:r>
        <w:rPr>
          <w:b/>
        </w:rPr>
        <w:t>a gazdasági és társadalmi kérdések hatékony kezelése terén felmerülő nehézségekkel</w:t>
      </w:r>
      <w:r>
        <w:t xml:space="preserve"> kapcsolatban. LT esetében a szervezett civil társadalom olyan kérdéseket emelt ki, mint az energia megfizethetősége és a kiszolgáltatott helyzetben lévő háztartások, ezzel szemben SI és ES (II. Csoport) esetében a szervezett civil társadalom arra mutatott rá, hogy az életminőségre, a szociális biztonságra és a jóllétre kell összpontosítani. A szervezett civil társadalom IE esetében a gyenge teljesítményt emelte ki a rosszul fizetett munka és a rossz munkakörülmények tekintetében, EL esetében pedig a növekedést és a munkanélküliség csökkentését említette. IE és HR esetében a szervezett civil társadalom arra mutatott rá, hogy nem folytattak nyilvános vitát a fenntartható fejlődési célokról, valamint nem áll rendelkezésre elegendő információ a fenntartható fejlődési célok nemzeti szakpolitikákba való beépítéséről. A kommunikáció hiánya megnehezítette a polgárok számára, hogy megismerjék és megértsék a fenntartható fejlődési célokat.</w:t>
      </w:r>
    </w:p>
    <w:p w:rsidRPr="00B92514" w:rsidR="001D6FA5" w:rsidP="001D6FA5" w:rsidRDefault="001D6FA5" w14:paraId="1EB2F29B" w14:textId="77777777">
      <w:pPr>
        <w:overflowPunct w:val="0"/>
        <w:autoSpaceDE w:val="0"/>
        <w:autoSpaceDN w:val="0"/>
        <w:adjustRightInd w:val="0"/>
        <w:textAlignment w:val="baseline"/>
      </w:pPr>
    </w:p>
    <w:p w:rsidRPr="00D93A1D" w:rsidR="001D6FA5" w:rsidP="001D6FA5" w:rsidRDefault="001D6FA5" w14:paraId="5211ED37" w14:textId="77777777">
      <w:pPr>
        <w:keepNext/>
        <w:numPr>
          <w:ilvl w:val="1"/>
          <w:numId w:val="1"/>
        </w:numPr>
        <w:overflowPunct w:val="0"/>
        <w:autoSpaceDE w:val="0"/>
        <w:autoSpaceDN w:val="0"/>
        <w:adjustRightInd w:val="0"/>
        <w:ind w:left="567" w:hanging="567"/>
        <w:textAlignment w:val="baseline"/>
        <w:outlineLvl w:val="1"/>
        <w:rPr>
          <w:szCs w:val="20"/>
        </w:rPr>
      </w:pPr>
      <w:r>
        <w:rPr>
          <w:i/>
        </w:rPr>
        <w:t>II. szakasz: Középtávú költségvetési-strukturális tervek</w:t>
      </w:r>
    </w:p>
    <w:p w:rsidRPr="00B92514" w:rsidR="001D6FA5" w:rsidP="001D6FA5" w:rsidRDefault="001D6FA5" w14:paraId="14C626B5" w14:textId="77777777">
      <w:pPr>
        <w:keepNext/>
        <w:overflowPunct w:val="0"/>
        <w:autoSpaceDE w:val="0"/>
        <w:autoSpaceDN w:val="0"/>
        <w:adjustRightInd w:val="0"/>
        <w:textAlignment w:val="baseline"/>
        <w:rPr>
          <w:szCs w:val="20"/>
        </w:rPr>
      </w:pPr>
    </w:p>
    <w:p w:rsidRPr="00D93A1D" w:rsidR="001D6FA5" w:rsidP="001D6FA5" w:rsidRDefault="001D6FA5" w14:paraId="10C7AB6C" w14:textId="77777777">
      <w:pPr>
        <w:overflowPunct w:val="0"/>
        <w:autoSpaceDE w:val="0"/>
        <w:autoSpaceDN w:val="0"/>
        <w:adjustRightInd w:val="0"/>
        <w:textAlignment w:val="baseline"/>
        <w:rPr>
          <w:kern w:val="28"/>
          <w:u w:val="single"/>
        </w:rPr>
      </w:pPr>
      <w:r>
        <w:rPr>
          <w:u w:val="single"/>
        </w:rPr>
        <w:t>7. kérdés:</w:t>
      </w:r>
      <w:r>
        <w:t xml:space="preserve"> </w:t>
      </w:r>
      <w:r>
        <w:rPr>
          <w:b/>
        </w:rPr>
        <w:t>Volt-e lehetősége megismerni a terv tartalmát annak Európai Bizottsághoz történő benyújtása előtt vagy után?</w:t>
      </w:r>
    </w:p>
    <w:p w:rsidRPr="00D93A1D" w:rsidR="001D6FA5" w:rsidP="001D6FA5" w:rsidRDefault="001D6FA5" w14:paraId="57081484" w14:textId="77777777">
      <w:pPr>
        <w:contextualSpacing/>
        <w:rPr>
          <w:rFonts w:eastAsia="Calibri"/>
          <w:noProof/>
        </w:rPr>
      </w:pPr>
      <w:r>
        <w:t xml:space="preserve">CY, HR (I. és II. Csoport), CZ, DK, LV (I. és II. Csoport), MT (I. Csoport), PL, SK és SI esetében a szervezett civil társadalom </w:t>
      </w:r>
      <w:r>
        <w:rPr>
          <w:b/>
        </w:rPr>
        <w:t>az Európai Bizottsághoz való benyújtásuk előtt</w:t>
      </w:r>
      <w:r>
        <w:t xml:space="preserve"> megismerhette országuk középtávú költségvetési-strukturális tervét.</w:t>
      </w:r>
    </w:p>
    <w:p w:rsidRPr="00B92514" w:rsidR="001D6FA5" w:rsidP="001D6FA5" w:rsidRDefault="001D6FA5" w14:paraId="6C07F453" w14:textId="77777777">
      <w:pPr>
        <w:contextualSpacing/>
        <w:rPr>
          <w:rFonts w:eastAsia="Calibri"/>
          <w:noProof/>
        </w:rPr>
      </w:pPr>
    </w:p>
    <w:p w:rsidRPr="00D93A1D" w:rsidR="001D6FA5" w:rsidP="001D6FA5" w:rsidRDefault="001D6FA5" w14:paraId="08351555" w14:textId="77777777">
      <w:pPr>
        <w:contextualSpacing/>
        <w:rPr>
          <w:rFonts w:eastAsia="Calibri"/>
          <w:noProof/>
        </w:rPr>
      </w:pPr>
      <w:r>
        <w:t xml:space="preserve">BG, HR (III. Csoport)), EE, HU, IE (III. Csoport)), IT, LV (III. Csoport)), LU, MT (II. és III. Csoport)), NL (I. és II. Csoport)), PT, RO, ES és SE esetében a szervezett civil társadalom </w:t>
      </w:r>
      <w:r>
        <w:rPr>
          <w:b/>
        </w:rPr>
        <w:t>az Európai Bizottsághoz való benyújtást követően</w:t>
      </w:r>
      <w:r>
        <w:t xml:space="preserve"> ismerhette meg országuk tervét.</w:t>
      </w:r>
    </w:p>
    <w:p w:rsidRPr="00B92514" w:rsidR="001D6FA5" w:rsidP="001D6FA5" w:rsidRDefault="001D6FA5" w14:paraId="7780170C" w14:textId="77777777">
      <w:pPr>
        <w:contextualSpacing/>
        <w:rPr>
          <w:rFonts w:eastAsia="Calibri"/>
          <w:noProof/>
        </w:rPr>
      </w:pPr>
    </w:p>
    <w:p w:rsidRPr="00D93A1D" w:rsidR="001D6FA5" w:rsidP="001D6FA5" w:rsidRDefault="001D6FA5" w14:paraId="080117E8" w14:textId="77777777">
      <w:pPr>
        <w:contextualSpacing/>
        <w:rPr>
          <w:rFonts w:eastAsia="Calibri"/>
          <w:b/>
          <w:bCs/>
          <w:noProof/>
        </w:rPr>
      </w:pPr>
      <w:r>
        <w:t xml:space="preserve">FR, IE (II. Csoport)), LT és NL (III. Csoport)) esetében a szervezett civil társadalom hangsúlyozta, hogy </w:t>
      </w:r>
      <w:r>
        <w:rPr>
          <w:b/>
        </w:rPr>
        <w:t>soha nem nyert betekintést országa tervébe</w:t>
      </w:r>
      <w:r>
        <w:t>.</w:t>
      </w:r>
    </w:p>
    <w:p w:rsidRPr="00B92514" w:rsidR="001D6FA5" w:rsidP="001D6FA5" w:rsidRDefault="001D6FA5" w14:paraId="2CFECC2A" w14:textId="77777777">
      <w:pPr>
        <w:contextualSpacing/>
        <w:rPr>
          <w:rFonts w:eastAsia="Calibri"/>
          <w:noProof/>
        </w:rPr>
      </w:pPr>
    </w:p>
    <w:p w:rsidRPr="00D93A1D" w:rsidR="001D6FA5" w:rsidP="001D6FA5" w:rsidRDefault="001D6FA5" w14:paraId="45EB3987" w14:textId="77777777">
      <w:pPr>
        <w:overflowPunct w:val="0"/>
        <w:autoSpaceDE w:val="0"/>
        <w:autoSpaceDN w:val="0"/>
        <w:adjustRightInd w:val="0"/>
        <w:textAlignment w:val="baseline"/>
        <w:rPr>
          <w:kern w:val="28"/>
          <w:u w:val="single"/>
        </w:rPr>
      </w:pPr>
      <w:r>
        <w:t>AT, BG, BE, DE és LT esetében a kormányok belső politikákkal/kormányváltással kapcsolatos okokból még nem (vagy legalábbis e konzultáció idején még nem) nyújtották be tervüket.</w:t>
      </w:r>
    </w:p>
    <w:p w:rsidRPr="00D93A1D" w:rsidR="001D6FA5" w:rsidP="001D6FA5" w:rsidRDefault="001D6FA5" w14:paraId="6C0ADAD0" w14:textId="77777777">
      <w:pPr>
        <w:overflowPunct w:val="0"/>
        <w:autoSpaceDE w:val="0"/>
        <w:autoSpaceDN w:val="0"/>
        <w:adjustRightInd w:val="0"/>
        <w:textAlignment w:val="baseline"/>
        <w:rPr>
          <w:kern w:val="28"/>
          <w:u w:val="single"/>
          <w:lang w:val="en-GB"/>
        </w:rPr>
      </w:pPr>
    </w:p>
    <w:p w:rsidRPr="00D93A1D" w:rsidR="001D6FA5" w:rsidP="001D6FA5" w:rsidRDefault="001D6FA5" w14:paraId="7779578B" w14:textId="77777777">
      <w:pPr>
        <w:overflowPunct w:val="0"/>
        <w:autoSpaceDE w:val="0"/>
        <w:autoSpaceDN w:val="0"/>
        <w:adjustRightInd w:val="0"/>
        <w:textAlignment w:val="baseline"/>
        <w:rPr>
          <w:kern w:val="28"/>
          <w:u w:val="single"/>
        </w:rPr>
      </w:pPr>
      <w:r>
        <w:rPr>
          <w:u w:val="single"/>
        </w:rPr>
        <w:t>8. kérdés:</w:t>
      </w:r>
      <w:r>
        <w:t xml:space="preserve"> </w:t>
      </w:r>
      <w:r>
        <w:rPr>
          <w:b/>
        </w:rPr>
        <w:t>Mi a véleménye e tervek előkészítése, végrehajtása és nyomon követése keretében az érdekelt felekkel folytatott konzultációról, illetve az annak során tartott szociális és civil párbeszédről?</w:t>
      </w:r>
    </w:p>
    <w:p w:rsidRPr="00D93A1D" w:rsidR="001D6FA5" w:rsidP="001D6FA5" w:rsidRDefault="001D6FA5" w14:paraId="0520649D" w14:textId="77777777">
      <w:pPr>
        <w:rPr>
          <w:rFonts w:eastAsia="Calibri"/>
          <w:noProof/>
          <w:lang w:val="en-GB"/>
        </w:rPr>
      </w:pPr>
    </w:p>
    <w:p w:rsidRPr="00D93A1D" w:rsidR="001D6FA5" w:rsidP="001D6FA5" w:rsidRDefault="001D6FA5" w14:paraId="46C08AEA" w14:textId="77777777">
      <w:pPr>
        <w:rPr>
          <w:rFonts w:eastAsia="Calibri"/>
          <w:noProof/>
        </w:rPr>
      </w:pPr>
      <w:r>
        <w:t>A szervezett civil társadalom a középtávú költségvetési-strukturális tervek kidolgozása, végrehajtása és nyomon követése során a következő ajánlásokat fogalmazta meg a civil párbeszéd kapcsán.</w:t>
      </w:r>
    </w:p>
    <w:p w:rsidRPr="00D93A1D" w:rsidR="001D6FA5" w:rsidP="001D6FA5" w:rsidRDefault="001D6FA5" w14:paraId="639E0F78" w14:textId="77777777">
      <w:pPr>
        <w:rPr>
          <w:rFonts w:eastAsia="Calibri"/>
          <w:noProof/>
          <w:lang w:val="en-GB"/>
        </w:rPr>
      </w:pPr>
    </w:p>
    <w:p w:rsidRPr="00D93A1D" w:rsidR="001D6FA5" w:rsidP="001D6FA5" w:rsidRDefault="001D6FA5" w14:paraId="41C44DFA" w14:textId="77777777">
      <w:pPr>
        <w:contextualSpacing/>
        <w:rPr>
          <w:rFonts w:eastAsia="Calibri"/>
          <w:noProof/>
        </w:rPr>
      </w:pPr>
      <w:r>
        <w:t xml:space="preserve">BE, HR, CY, EE, DE, EL, HU, IE (III. Csoport), IT, LV, LT, MT, PT, RO, SI és ES esetében a szervezett civil társadalom hangsúlyozta, hogy döntő fontosságú, hogy </w:t>
      </w:r>
      <w:r>
        <w:rPr>
          <w:b/>
        </w:rPr>
        <w:t>az Európai Bizottság egy uniós rendelet keretében egyértelmű iránymutatást dolgozzon ki</w:t>
      </w:r>
      <w:r>
        <w:t xml:space="preserve"> a tagállamok számára arra vonatkozóan, hogy miként vonják be strukturált és érdemi módon az érdekelt feleket. Egy ilyen európai rendeletben foglalt rendelkezés alapján nemzeti szinten szabályozott hivatalos konzultációs folyamat e konzultációk lefolytatására kötelezné a tagállamokat.</w:t>
      </w:r>
    </w:p>
    <w:p w:rsidRPr="00B92514" w:rsidR="001D6FA5" w:rsidP="001D6FA5" w:rsidRDefault="001D6FA5" w14:paraId="22F0526E" w14:textId="77777777">
      <w:pPr>
        <w:contextualSpacing/>
        <w:rPr>
          <w:rFonts w:eastAsia="Calibri"/>
          <w:noProof/>
        </w:rPr>
      </w:pPr>
    </w:p>
    <w:p w:rsidRPr="00D93A1D" w:rsidR="001D6FA5" w:rsidP="001D6FA5" w:rsidRDefault="001D6FA5" w14:paraId="7896FAEF" w14:textId="77777777">
      <w:pPr>
        <w:contextualSpacing/>
        <w:rPr>
          <w:rFonts w:eastAsia="Calibri"/>
          <w:noProof/>
        </w:rPr>
      </w:pPr>
      <w:r>
        <w:t xml:space="preserve">AT, BE, FR, HU, IE (II. Csoport), LT, LU, MT, NL (III. Csoport), RO és SI esetében a szervezett civil társadalom úgy vélte, hogy </w:t>
      </w:r>
      <w:r>
        <w:rPr>
          <w:b/>
        </w:rPr>
        <w:t xml:space="preserve">az Európai Bizottságnak az érdekelt felek minőségi bevonását </w:t>
      </w:r>
      <w:r>
        <w:t>a nemzeti tervek jóváhagyásának</w:t>
      </w:r>
      <w:r>
        <w:rPr>
          <w:b/>
        </w:rPr>
        <w:t xml:space="preserve"> követelményeként kellene előírnia.</w:t>
      </w:r>
    </w:p>
    <w:p w:rsidRPr="00B92514" w:rsidR="001D6FA5" w:rsidP="001D6FA5" w:rsidRDefault="001D6FA5" w14:paraId="53258CC6" w14:textId="77777777">
      <w:pPr>
        <w:contextualSpacing/>
        <w:rPr>
          <w:rFonts w:eastAsia="Calibri"/>
          <w:noProof/>
        </w:rPr>
      </w:pPr>
    </w:p>
    <w:p w:rsidRPr="00D93A1D" w:rsidR="001D6FA5" w:rsidP="001D6FA5" w:rsidRDefault="001D6FA5" w14:paraId="62965BC6" w14:textId="77777777">
      <w:pPr>
        <w:contextualSpacing/>
        <w:rPr>
          <w:rFonts w:eastAsia="Calibri"/>
          <w:noProof/>
        </w:rPr>
      </w:pPr>
      <w:r>
        <w:t>AT, BG, CZ, NL (I. Csoport) és SK esetében a szervezett civil társadalom támogatta azt az elképzelést, hogy</w:t>
      </w:r>
      <w:r>
        <w:rPr>
          <w:b/>
        </w:rPr>
        <w:t xml:space="preserve"> a tagállamok számára írják elő az érdekelt felekkel folytatott konzultációk összefoglalását</w:t>
      </w:r>
      <w:r>
        <w:t>.</w:t>
      </w:r>
    </w:p>
    <w:p w:rsidRPr="00D93A1D" w:rsidR="001D6FA5" w:rsidP="001D6FA5" w:rsidRDefault="001D6FA5" w14:paraId="3D4B9E96" w14:textId="77777777">
      <w:pPr>
        <w:contextualSpacing/>
        <w:rPr>
          <w:rFonts w:eastAsia="Calibri"/>
          <w:noProof/>
          <w:lang w:val="en-GB"/>
        </w:rPr>
      </w:pPr>
    </w:p>
    <w:p w:rsidRPr="00D93A1D" w:rsidR="001D6FA5" w:rsidP="001D6FA5" w:rsidRDefault="001D6FA5" w14:paraId="190FAA4D" w14:textId="77777777">
      <w:pPr>
        <w:contextualSpacing/>
        <w:rPr>
          <w:rFonts w:eastAsia="Calibri"/>
          <w:noProof/>
        </w:rPr>
      </w:pPr>
      <w:r>
        <w:t>Egyéb javaslatokat is megfogalmaztak. SE esetében például a szervezett civil társadalom azt javasolta, hogy a konzultáció bevált gyakorlatainak gyűjteménye arra ösztönözhetné a tagállamok kormányait, hogy inkluzív folyamatokat vezessenek be. DK esetében a szervezett civil társadalom azt javasolta, hogy az érdekelt felek, például a szociális partnerek részvételét egyértelmű kritériumként vegyék figyelembe a nemzeti középtávú költségvetési-strukturális tervek értékelésekor, ugyanakkor AT, IE (II. Csoport) és SI esetében a szervezett civil társadalom azt javasolta, hogy az érdekelt felekkel folytatott magas színvonalú konzultációra vonatkozó kötelező kritériumot foglalják bele a középtávú költségvetési-strukturális tervet kísérő jelentésbe, és annak hiányában a tervet utasítsák el.</w:t>
      </w:r>
    </w:p>
    <w:p w:rsidRPr="00B92514" w:rsidR="001D6FA5" w:rsidP="001D6FA5" w:rsidRDefault="001D6FA5" w14:paraId="0904FC3B" w14:textId="77777777">
      <w:pPr>
        <w:contextualSpacing/>
        <w:rPr>
          <w:rFonts w:eastAsia="Calibri"/>
          <w:noProof/>
        </w:rPr>
      </w:pPr>
    </w:p>
    <w:p w:rsidRPr="00D93A1D" w:rsidR="001D6FA5" w:rsidP="001D6FA5" w:rsidRDefault="001D6FA5" w14:paraId="1F4D1603" w14:textId="77777777">
      <w:pPr>
        <w:overflowPunct w:val="0"/>
        <w:autoSpaceDE w:val="0"/>
        <w:autoSpaceDN w:val="0"/>
        <w:adjustRightInd w:val="0"/>
        <w:textAlignment w:val="baseline"/>
        <w:rPr>
          <w:kern w:val="28"/>
          <w:u w:val="single"/>
        </w:rPr>
      </w:pPr>
      <w:r>
        <w:t>A szociális partnerekkel és a civil társadalmi szervezetekkel folytatott konzultáció általános célja, hogy az elkövetkező években a szociál- és gazdaságpolitikát vezérlő döntéseket hozzanak. Az európai szemeszter keretében általában azokat a témákat vitatták meg, amelyek a szervezett civil társadalom számára a legnagyobb jelentőséggel bírtak, amely fontosnak tartotta, hogy a nemzeti érdekelt felek szakértelmükkel hozzá tudjanak járulni a döntésekhez és egyúttal fontos intézkedéseket javasolhassanak. Jelenleg számos részvételi mechanizmus nélkülözi a valódi párbeszédet, és gyakran nem követi nyomon a felvetett kérdéseket, ami frusztrációhoz vezet. A szervezett civil társadalom egyetértett abban, hogy a nemzeti szervezett civil társadalmat időben és érdemben be kell vonni az európai szemeszter teljes folyamatába, az Európai Bizottságnak pedig továbbra is strukturális párbeszédet kell folytatnia a nemzeti szociális partnerekkel és civil társadalmi szervezetekkel.</w:t>
      </w:r>
    </w:p>
    <w:p w:rsidRPr="00B92514" w:rsidR="001D6FA5" w:rsidP="001D6FA5" w:rsidRDefault="001D6FA5" w14:paraId="6B523BDE" w14:textId="77777777">
      <w:pPr>
        <w:overflowPunct w:val="0"/>
        <w:autoSpaceDE w:val="0"/>
        <w:autoSpaceDN w:val="0"/>
        <w:adjustRightInd w:val="0"/>
        <w:textAlignment w:val="baseline"/>
        <w:rPr>
          <w:kern w:val="28"/>
          <w:u w:val="single"/>
        </w:rPr>
      </w:pPr>
    </w:p>
    <w:p w:rsidRPr="00D93A1D" w:rsidR="001D6FA5" w:rsidP="001D6FA5" w:rsidRDefault="001D6FA5" w14:paraId="4CCF9820" w14:textId="77777777">
      <w:pPr>
        <w:overflowPunct w:val="0"/>
        <w:autoSpaceDE w:val="0"/>
        <w:autoSpaceDN w:val="0"/>
        <w:adjustRightInd w:val="0"/>
        <w:textAlignment w:val="baseline"/>
        <w:rPr>
          <w:kern w:val="28"/>
        </w:rPr>
      </w:pPr>
      <w:r>
        <w:rPr>
          <w:u w:val="single"/>
        </w:rPr>
        <w:t>9. kérdés:</w:t>
      </w:r>
      <w:r>
        <w:t xml:space="preserve"> </w:t>
      </w:r>
      <w:r>
        <w:rPr>
          <w:b/>
        </w:rPr>
        <w:t>Milyen lépések tehetők nemzeti szinten annak biztosítása érdekében, hogy az érdekelt felekkel folytatott jövőbeli konzultációk érdemiek legyenek és hozzájáruljanak a minőségi középtávú költségvetési-strukturális tervek kidolgozásához?</w:t>
      </w:r>
    </w:p>
    <w:p w:rsidRPr="00B92514" w:rsidR="001D6FA5" w:rsidP="001D6FA5" w:rsidRDefault="001D6FA5" w14:paraId="530BF3CB" w14:textId="77777777">
      <w:pPr>
        <w:overflowPunct w:val="0"/>
        <w:autoSpaceDE w:val="0"/>
        <w:autoSpaceDN w:val="0"/>
        <w:adjustRightInd w:val="0"/>
        <w:textAlignment w:val="baseline"/>
        <w:rPr>
          <w:kern w:val="28"/>
          <w:u w:val="single"/>
        </w:rPr>
      </w:pPr>
    </w:p>
    <w:p w:rsidRPr="00D93A1D" w:rsidR="001D6FA5" w:rsidP="001D6FA5" w:rsidRDefault="001D6FA5" w14:paraId="0C94895E" w14:textId="77777777">
      <w:pPr>
        <w:contextualSpacing/>
        <w:rPr>
          <w:rFonts w:eastAsia="Calibri"/>
          <w:bCs/>
          <w:noProof/>
        </w:rPr>
      </w:pPr>
      <w:r>
        <w:t xml:space="preserve">AT, CY, CZ, DK, EE, FI, FR, DE, IE, HU, IT, LV, LT, LU, MT, RO, SK, SI, ES és SE esetében a szervezett civil társadalom </w:t>
      </w:r>
      <w:r>
        <w:rPr>
          <w:b/>
        </w:rPr>
        <w:t>az érdekelt feleknek a középtávú költségvetési-strukturális tervek kidolgozásába, végrehajtásába és nyomon követésébe való bevonásának javítását</w:t>
      </w:r>
      <w:r>
        <w:t>, a konzultációk</w:t>
      </w:r>
      <w:r>
        <w:rPr>
          <w:b/>
        </w:rPr>
        <w:t xml:space="preserve"> strukturáltabbá, átláthatóbbá és hatásosabbá tételét</w:t>
      </w:r>
      <w:r>
        <w:t xml:space="preserve">, valamint annak biztosítását szorgalmazta, hogy </w:t>
      </w:r>
      <w:r>
        <w:rPr>
          <w:b/>
        </w:rPr>
        <w:t>a szervezett civil társadalom kapjon egyértelmű visszajelzést</w:t>
      </w:r>
      <w:r>
        <w:t>.</w:t>
      </w:r>
    </w:p>
    <w:p w:rsidRPr="00B92514" w:rsidR="001D6FA5" w:rsidP="001D6FA5" w:rsidRDefault="001D6FA5" w14:paraId="39668DBA" w14:textId="77777777">
      <w:pPr>
        <w:contextualSpacing/>
        <w:rPr>
          <w:rFonts w:eastAsia="Calibri"/>
          <w:bCs/>
          <w:noProof/>
        </w:rPr>
      </w:pPr>
    </w:p>
    <w:p w:rsidRPr="00D93A1D" w:rsidR="001D6FA5" w:rsidP="001D6FA5" w:rsidRDefault="001D6FA5" w14:paraId="2E57E35A" w14:textId="77777777">
      <w:pPr>
        <w:overflowPunct w:val="0"/>
        <w:autoSpaceDE w:val="0"/>
        <w:autoSpaceDN w:val="0"/>
        <w:adjustRightInd w:val="0"/>
        <w:textAlignment w:val="baseline"/>
        <w:rPr>
          <w:kern w:val="28"/>
          <w:u w:val="single"/>
        </w:rPr>
      </w:pPr>
      <w:r>
        <w:t xml:space="preserve">CY, FR, DK, DE, IE, LT, MT és SI esetében a szervezett civil társadalom hangsúlyozta, hogy olyan </w:t>
      </w:r>
      <w:r>
        <w:rPr>
          <w:b/>
        </w:rPr>
        <w:t>formális konzultációs folyamatokra</w:t>
      </w:r>
      <w:r>
        <w:t xml:space="preserve"> van szükség, amelyek </w:t>
      </w:r>
      <w:r>
        <w:rPr>
          <w:b/>
        </w:rPr>
        <w:t>szigorú kritériumok és tényleges nyomon követés mellett</w:t>
      </w:r>
      <w:r>
        <w:t xml:space="preserve"> biztosítják az érdekelt felek – többek között a szociális partnerek, a civil társadalmi szervezetek és más érintett csoportok – érdemi szerepvállalását.</w:t>
      </w:r>
      <w:r>
        <w:rPr>
          <w:b/>
        </w:rPr>
        <w:t xml:space="preserve"> </w:t>
      </w:r>
      <w:r>
        <w:t>AT, BE, CZ, EE, LU és PT esetében az érdekelt felek egyértelmű iránymutatásokat és konzultációs ütemterveket szorgalmaztak.</w:t>
      </w:r>
    </w:p>
    <w:p w:rsidRPr="00B92514" w:rsidR="001D6FA5" w:rsidP="001D6FA5" w:rsidRDefault="001D6FA5" w14:paraId="7CB9B1CF" w14:textId="77777777">
      <w:pPr>
        <w:overflowPunct w:val="0"/>
        <w:autoSpaceDE w:val="0"/>
        <w:autoSpaceDN w:val="0"/>
        <w:adjustRightInd w:val="0"/>
        <w:textAlignment w:val="baseline"/>
        <w:rPr>
          <w:kern w:val="28"/>
          <w:u w:val="single"/>
        </w:rPr>
      </w:pPr>
    </w:p>
    <w:p w:rsidRPr="00D93A1D" w:rsidR="001D6FA5" w:rsidP="001D6FA5" w:rsidRDefault="001D6FA5" w14:paraId="7AE7424A" w14:textId="77777777">
      <w:pPr>
        <w:overflowPunct w:val="0"/>
        <w:autoSpaceDE w:val="0"/>
        <w:autoSpaceDN w:val="0"/>
        <w:adjustRightInd w:val="0"/>
        <w:textAlignment w:val="baseline"/>
        <w:rPr>
          <w:b/>
          <w:bCs/>
        </w:rPr>
      </w:pPr>
      <w:r>
        <w:rPr>
          <w:u w:val="single"/>
        </w:rPr>
        <w:t>10. kérdés:</w:t>
      </w:r>
      <w:r>
        <w:t xml:space="preserve"> </w:t>
      </w:r>
      <w:r>
        <w:rPr>
          <w:b/>
        </w:rPr>
        <w:t>Mi a véleménye az abban javasolt reformokról és beruházásokról? Kérjük, fejtse ki indokait:</w:t>
      </w:r>
    </w:p>
    <w:p w:rsidRPr="00B92514" w:rsidR="001D6FA5" w:rsidP="001D6FA5" w:rsidRDefault="001D6FA5" w14:paraId="14E706E6" w14:textId="77777777">
      <w:pPr>
        <w:overflowPunct w:val="0"/>
        <w:autoSpaceDE w:val="0"/>
        <w:autoSpaceDN w:val="0"/>
        <w:adjustRightInd w:val="0"/>
        <w:textAlignment w:val="baseline"/>
        <w:rPr>
          <w:b/>
          <w:bCs/>
          <w:lang w:eastAsia="en-GB"/>
        </w:rPr>
      </w:pPr>
    </w:p>
    <w:p w:rsidRPr="00D93A1D" w:rsidR="001D6FA5" w:rsidP="001D6FA5" w:rsidRDefault="001D6FA5" w14:paraId="7E005C53" w14:textId="77777777">
      <w:pPr>
        <w:contextualSpacing/>
        <w:rPr>
          <w:rFonts w:eastAsia="Calibri"/>
          <w:bCs/>
          <w:noProof/>
        </w:rPr>
      </w:pPr>
      <w:r>
        <w:t xml:space="preserve">BG, HR (I. Csoport), CZ, EE, LU, MT (II. és III. Csoport), SI, ES (II. Csoport) és SE esetében a szervezett civil társadalom </w:t>
      </w:r>
      <w:r>
        <w:rPr>
          <w:b/>
        </w:rPr>
        <w:t>pozitívan</w:t>
      </w:r>
      <w:r>
        <w:t xml:space="preserve"> vélekedett az országa középtávú költségvetési-strukturális tervében javasolt reformokról és beruházásokról. ES esetében aggályok merültek fel azzal kapcsolatban, hogy a beruházások erősen függnek az adóplafonoktól. LU és SE esetében a nemzeti érdekelt felek nagyon relevánsnak találták a javaslatokat, például a zöld és digitális átállással kapcsolatos javaslatokat. LU esetében azonban a szervezett civil társadalom emellett úgy vélte, hogy a tervezett beruházások nem tűnnek elegendőnek az országa előtt álló – például a lakhatással és a kettős átállással kapcsolatos – kihívások kezeléséhez. SI esetében a szervezett civil társadalom hangsúlyozta, hogy a reformok pontos tartalmát és hatását még nem vizsgálták meg és értékelték. SE esetében a szervezett civil társadalom azt javasolta, hogy minden egyes javaslat esetében végezzenek versenyképességi ellenőrzést.</w:t>
      </w:r>
    </w:p>
    <w:p w:rsidRPr="00B92514" w:rsidR="001D6FA5" w:rsidP="001D6FA5" w:rsidRDefault="001D6FA5" w14:paraId="6EE2D3E3" w14:textId="77777777">
      <w:pPr>
        <w:rPr>
          <w:rFonts w:eastAsia="Calibri"/>
          <w:bCs/>
          <w:noProof/>
        </w:rPr>
      </w:pPr>
    </w:p>
    <w:p w:rsidRPr="00D93A1D" w:rsidR="001D6FA5" w:rsidP="001D6FA5" w:rsidRDefault="001D6FA5" w14:paraId="0EE78F7F" w14:textId="77777777">
      <w:pPr>
        <w:rPr>
          <w:rFonts w:eastAsia="Calibri"/>
          <w:noProof/>
          <w:szCs w:val="24"/>
        </w:rPr>
      </w:pPr>
      <w:r>
        <w:t>HR (II. és III. Csoport), FR, EL, LT, MT (I. Csoport), NL, PT, RO és SK esetében a szervezett civil társadalom</w:t>
      </w:r>
      <w:r>
        <w:rPr>
          <w:b/>
        </w:rPr>
        <w:t xml:space="preserve"> semleges álláspontot képviselt</w:t>
      </w:r>
      <w:r>
        <w:t>. EL esetében a szervezett civil társadalom elismerte, hogy a környezetvédelem, az innováció és a fenntartható fejlődés tekintetében a reformok és a beruházások jó irányba haladnak. Rámutatott azonban arra, hogy a bérek emelkedése nem tart lépést a GDP növekedésével, kiszolgáltatottá téve a munkavállalókat, a szociális kiadások pedig nem kielégítőek.</w:t>
      </w:r>
    </w:p>
    <w:p w:rsidRPr="00B92514" w:rsidR="001D6FA5" w:rsidP="001D6FA5" w:rsidRDefault="001D6FA5" w14:paraId="6478C17E" w14:textId="77777777">
      <w:pPr>
        <w:rPr>
          <w:rFonts w:eastAsia="Calibri"/>
          <w:noProof/>
          <w:u w:val="single"/>
        </w:rPr>
      </w:pPr>
    </w:p>
    <w:p w:rsidRPr="00D93A1D" w:rsidR="001D6FA5" w:rsidP="001D6FA5" w:rsidRDefault="001D6FA5" w14:paraId="07A3EE1F" w14:textId="77777777">
      <w:pPr>
        <w:rPr>
          <w:rFonts w:eastAsia="Calibri"/>
          <w:noProof/>
          <w:kern w:val="28"/>
        </w:rPr>
      </w:pPr>
      <w:r>
        <w:t xml:space="preserve">DK, FI, HU, IT és IE (II. és III. Csoport) esetében bírálatok hangzottak el: ezekben az országokban a szervezett civil társadalom </w:t>
      </w:r>
      <w:r>
        <w:rPr>
          <w:b/>
        </w:rPr>
        <w:t>negatívan vélekedett</w:t>
      </w:r>
      <w:r>
        <w:t xml:space="preserve"> ezekről a beruházási és reformjavaslatokról, megjegyezve, hogy azok kihathatnak a közszolgáltatásokra, különösen az oktatásra, az egészségügyre és a szociális biztonságra. DK esetében nem fogalmaztak meg a munkaerőhiány kezelésére irányuló javaslatokat. IE esetében a szervezett civil társadalom hangsúlyozta, hogy foglalkozni kell a jóléti, energetikai, infrastrukturális és gondozási szolgáltatásokkal kapcsolatos strukturális kihívásokkal. IT és FI esetében a szervezett civil társadalom arra figyelmeztetett, hogy a közszolgáltatások esetleges csökkentése és a privatizáció – különösen az egészségügy, a szociális biztonság és az oktatás területén – akadályozhatja az egyenlő hozzáférést és a társadalmi kohéziót.</w:t>
      </w:r>
    </w:p>
    <w:p w:rsidRPr="00B92514" w:rsidR="001D6FA5" w:rsidP="001D6FA5" w:rsidRDefault="001D6FA5" w14:paraId="36F2CB97" w14:textId="77777777">
      <w:pPr>
        <w:overflowPunct w:val="0"/>
        <w:autoSpaceDE w:val="0"/>
        <w:autoSpaceDN w:val="0"/>
        <w:adjustRightInd w:val="0"/>
        <w:textAlignment w:val="baseline"/>
      </w:pPr>
    </w:p>
    <w:p w:rsidRPr="00D93A1D" w:rsidR="001D6FA5" w:rsidP="001D6FA5" w:rsidRDefault="001D6FA5" w14:paraId="1B793FC4" w14:textId="77777777">
      <w:pPr>
        <w:keepNext/>
        <w:numPr>
          <w:ilvl w:val="1"/>
          <w:numId w:val="1"/>
        </w:numPr>
        <w:overflowPunct w:val="0"/>
        <w:autoSpaceDE w:val="0"/>
        <w:autoSpaceDN w:val="0"/>
        <w:adjustRightInd w:val="0"/>
        <w:ind w:left="567" w:hanging="567"/>
        <w:textAlignment w:val="baseline"/>
        <w:outlineLvl w:val="1"/>
        <w:rPr>
          <w:szCs w:val="20"/>
        </w:rPr>
      </w:pPr>
      <w:r>
        <w:rPr>
          <w:i/>
        </w:rPr>
        <w:t>III. szakasz: A nemzeti helyreállítási és rezilienciaépítési tervekben előírt reformok és beruházások végrehajtása</w:t>
      </w:r>
    </w:p>
    <w:p w:rsidRPr="00B92514" w:rsidR="001D6FA5" w:rsidP="001D6FA5" w:rsidRDefault="001D6FA5" w14:paraId="159008DD" w14:textId="77777777">
      <w:pPr>
        <w:keepNext/>
        <w:overflowPunct w:val="0"/>
        <w:autoSpaceDE w:val="0"/>
        <w:autoSpaceDN w:val="0"/>
        <w:adjustRightInd w:val="0"/>
        <w:textAlignment w:val="baseline"/>
        <w:rPr>
          <w:kern w:val="28"/>
          <w:u w:val="single"/>
        </w:rPr>
      </w:pPr>
    </w:p>
    <w:p w:rsidRPr="00D93A1D" w:rsidR="001D6FA5" w:rsidP="001D6FA5" w:rsidRDefault="001D6FA5" w14:paraId="51B0C4C6" w14:textId="77777777">
      <w:pPr>
        <w:overflowPunct w:val="0"/>
        <w:autoSpaceDE w:val="0"/>
        <w:autoSpaceDN w:val="0"/>
        <w:adjustRightInd w:val="0"/>
        <w:textAlignment w:val="baseline"/>
        <w:rPr>
          <w:kern w:val="28"/>
          <w:u w:val="single"/>
        </w:rPr>
      </w:pPr>
      <w:r>
        <w:rPr>
          <w:u w:val="single"/>
        </w:rPr>
        <w:t>11. kérdés:</w:t>
      </w:r>
      <w:r>
        <w:rPr>
          <w:b/>
        </w:rPr>
        <w:t xml:space="preserve"> Mi a véleménye az országa nemzeti helyreállítási és rezilienciaépítési tervének végrehajtása terén elért eredményekről? Kérjük, fejtse ki indokait:</w:t>
      </w:r>
    </w:p>
    <w:p w:rsidRPr="00D93A1D" w:rsidR="001D6FA5" w:rsidP="001D6FA5" w:rsidRDefault="001D6FA5" w14:paraId="0579CC81" w14:textId="77777777">
      <w:pPr>
        <w:contextualSpacing/>
        <w:rPr>
          <w:rFonts w:eastAsia="Calibri"/>
          <w:noProof/>
        </w:rPr>
      </w:pPr>
      <w:r>
        <w:t xml:space="preserve">HR esetében az I. Csoport </w:t>
      </w:r>
      <w:r>
        <w:rPr>
          <w:b/>
        </w:rPr>
        <w:t>nagyon pozitívan</w:t>
      </w:r>
      <w:r>
        <w:t xml:space="preserve"> értékelte a nemzeti helyreállítási és rezilienciaépítési terv végrehajtása terén elért eredményeket. AT, BG, CY, FR, EL, LU, MT, SI és ES esetében a szervezett civil társadalom –különböző hangsúlyokkal – </w:t>
      </w:r>
      <w:r>
        <w:rPr>
          <w:b/>
        </w:rPr>
        <w:t>pozitívan vélekedett</w:t>
      </w:r>
      <w:r>
        <w:t xml:space="preserve"> országa helyreállítási és rezilienciaépítési tervének végrehajtásáról.</w:t>
      </w:r>
    </w:p>
    <w:p w:rsidRPr="00B92514" w:rsidR="001D6FA5" w:rsidP="001D6FA5" w:rsidRDefault="001D6FA5" w14:paraId="2CA72BE9" w14:textId="77777777">
      <w:pPr>
        <w:contextualSpacing/>
        <w:rPr>
          <w:rFonts w:eastAsia="Calibri"/>
          <w:noProof/>
          <w:lang w:eastAsia="fr-BE"/>
        </w:rPr>
      </w:pPr>
    </w:p>
    <w:p w:rsidRPr="00D93A1D" w:rsidR="001D6FA5" w:rsidP="001D6FA5" w:rsidRDefault="001D6FA5" w14:paraId="244C4238" w14:textId="77777777">
      <w:pPr>
        <w:contextualSpacing/>
        <w:rPr>
          <w:rFonts w:eastAsia="Calibri"/>
          <w:noProof/>
        </w:rPr>
      </w:pPr>
      <w:r>
        <w:t xml:space="preserve">HR (II. és III. Csoport), DK, EE, IE (II. és III. Csoport), LT, PT, SK és SE esetében a szervezett civil társadalom </w:t>
      </w:r>
      <w:r>
        <w:rPr>
          <w:b/>
        </w:rPr>
        <w:t>semleges álláspontot képviselt</w:t>
      </w:r>
      <w:r>
        <w:t>. DK, LT és SK esetében a szervezett civil társadalom végrehajtási problémákat azonosított a döntéshozatallal, a koordinációval, az időzítéssel és az adminisztratív terhekkel kapcsolatban. Néhány esetben a tervek végrehajtására vonatkozó strukturált és átlátható információk hiányára és késedelmekre mutattak rá. Aggályok merültek fel a teljesítményalapú finanszírozási modellel és az adminisztratív terhekkel, valamint ezeknek az előrehaladás sebességére gyakorolt hatásával kapcsolatban. EE és EL esetében a nemzeti érdekelt felek megjegyezték, hogy országuk előrehaladást ért el a források felhasználása és helyreállítási és rezilienciaépítési tervük végrehajtása terén, de azt is elismerték, hogy van még mit javítani.</w:t>
      </w:r>
    </w:p>
    <w:p w:rsidRPr="00B92514" w:rsidR="001D6FA5" w:rsidP="001D6FA5" w:rsidRDefault="001D6FA5" w14:paraId="1C951724" w14:textId="77777777">
      <w:pPr>
        <w:contextualSpacing/>
        <w:rPr>
          <w:rFonts w:eastAsia="Calibri"/>
          <w:noProof/>
          <w:lang w:eastAsia="fr-BE"/>
        </w:rPr>
      </w:pPr>
    </w:p>
    <w:p w:rsidRPr="00D93A1D" w:rsidR="001D6FA5" w:rsidP="001D6FA5" w:rsidRDefault="001D6FA5" w14:paraId="1EA58DC8" w14:textId="77777777">
      <w:pPr>
        <w:overflowPunct w:val="0"/>
        <w:autoSpaceDE w:val="0"/>
        <w:autoSpaceDN w:val="0"/>
        <w:adjustRightInd w:val="0"/>
        <w:textAlignment w:val="baseline"/>
        <w:rPr>
          <w:kern w:val="28"/>
          <w:u w:val="single"/>
        </w:rPr>
      </w:pPr>
      <w:r>
        <w:t xml:space="preserve">BE, CZ, DE, HU, IT, LV, NL (I. Csoport), PL és RO esetében a szervezett civil társadalom </w:t>
      </w:r>
      <w:r>
        <w:rPr>
          <w:b/>
        </w:rPr>
        <w:t>negatívan</w:t>
      </w:r>
      <w:r>
        <w:t xml:space="preserve"> értékelte az országa helyreállítási és rezilienciaépítési tervének végrehajtása terén elért előrehaladást. DE és NL (I. Csoport) esetében például a szervezett civil társadalom megjegyezte, hogy országa más tagállamokhoz képest lemaradásban van a végrehajtás terén. CZ és HU esetében a szervezett civil társadalom az ország tervének széttagoltságáról tett említést, valamint rámutatott, hogy a célértékek és mérföldkövek teljesítése terén kihívásokba ütköztek. CZ és RO esetében a szervezett civil társadalom elégtelen adminisztratív kapacitásról tett említést. IT esetében a szervezett civil társadalom a helyreállítási és rezilienciaépítési terv végrehajtása során tapasztalt hatékonysági, átláthatósági és irányítási problémákra, valamint a megfelelő tervezés és erőforrások hiányára világított rá. RO esetében a nemzeti érdekelt felek a vissza nem térítendő támogatások és hitelek alacsony, 33%-os felhasználási arányára hívták fel a figyelmet.</w:t>
      </w:r>
    </w:p>
    <w:p w:rsidRPr="00B92514" w:rsidR="001D6FA5" w:rsidP="001D6FA5" w:rsidRDefault="001D6FA5" w14:paraId="503CF2FE" w14:textId="77777777">
      <w:pPr>
        <w:overflowPunct w:val="0"/>
        <w:autoSpaceDE w:val="0"/>
        <w:autoSpaceDN w:val="0"/>
        <w:adjustRightInd w:val="0"/>
        <w:textAlignment w:val="baseline"/>
        <w:rPr>
          <w:i/>
          <w:iCs/>
        </w:rPr>
      </w:pPr>
    </w:p>
    <w:p w:rsidRPr="00D93A1D" w:rsidR="001D6FA5" w:rsidP="001D6FA5" w:rsidRDefault="001D6FA5" w14:paraId="4D42E319" w14:textId="77777777">
      <w:pPr>
        <w:overflowPunct w:val="0"/>
        <w:autoSpaceDE w:val="0"/>
        <w:autoSpaceDN w:val="0"/>
        <w:adjustRightInd w:val="0"/>
        <w:textAlignment w:val="baseline"/>
        <w:rPr>
          <w:b/>
          <w:bCs/>
        </w:rPr>
      </w:pPr>
      <w:r>
        <w:rPr>
          <w:u w:val="single"/>
        </w:rPr>
        <w:t>12. kérdés:</w:t>
      </w:r>
      <w:r>
        <w:rPr>
          <w:b/>
        </w:rPr>
        <w:t xml:space="preserve"> Ön szerint képes lesz az Ön kormánya felhasználni a Helyreállítási és Rezilienciaépítési Eszközből származó forrásokat, amelyek tekintetében a rendelet 2026. augusztus 31-ig elérendő mérföldköveket és célértékeket határoz meg?</w:t>
      </w:r>
    </w:p>
    <w:p w:rsidRPr="00B92514" w:rsidR="001D6FA5" w:rsidP="001D6FA5" w:rsidRDefault="001D6FA5" w14:paraId="1A0F1458" w14:textId="77777777">
      <w:pPr>
        <w:overflowPunct w:val="0"/>
        <w:autoSpaceDE w:val="0"/>
        <w:autoSpaceDN w:val="0"/>
        <w:adjustRightInd w:val="0"/>
        <w:textAlignment w:val="baseline"/>
        <w:rPr>
          <w:kern w:val="28"/>
          <w:u w:val="single"/>
        </w:rPr>
      </w:pPr>
    </w:p>
    <w:p w:rsidRPr="00D93A1D" w:rsidR="001D6FA5" w:rsidP="001D6FA5" w:rsidRDefault="001D6FA5" w14:paraId="4F8C3AC6" w14:textId="77777777">
      <w:pPr>
        <w:contextualSpacing/>
      </w:pPr>
      <w:r>
        <w:t xml:space="preserve">AT, HR, CY, DK, EE, FR, LU, MT, SI és SE esetében a szervezett civil társadalom úgy vélte, hogy kormánya 2026. augusztus 31-ig fel </w:t>
      </w:r>
      <w:r>
        <w:rPr>
          <w:b/>
        </w:rPr>
        <w:t>fogja tudni</w:t>
      </w:r>
      <w:r>
        <w:t xml:space="preserve"> használni a Helyreállítási és Rezilienciaépítési Eszközből származó forrásokat (ES (II. Csoport) esetében pedig a támogatásokat), és tervük sikeres végrehajtása szempontjából kiemelték az összes érdekelt fél – állami, magánszektorbeli és szociális partnerek – közötti együttműködés fontosságát.</w:t>
      </w:r>
    </w:p>
    <w:p w:rsidRPr="00B92514" w:rsidR="001D6FA5" w:rsidP="001D6FA5" w:rsidRDefault="001D6FA5" w14:paraId="51B7B0B8" w14:textId="77777777">
      <w:pPr>
        <w:contextualSpacing/>
        <w:rPr>
          <w:lang w:eastAsia="fr-BE"/>
        </w:rPr>
      </w:pPr>
    </w:p>
    <w:p w:rsidRPr="00D93A1D" w:rsidR="001D6FA5" w:rsidP="001D6FA5" w:rsidRDefault="001D6FA5" w14:paraId="0F03672D" w14:textId="77777777">
      <w:pPr>
        <w:contextualSpacing/>
      </w:pPr>
      <w:r>
        <w:t xml:space="preserve">CZ, EL és RO esetében a nemzeti érdekelt felek úgy vélték, hogy ha a forrásokat </w:t>
      </w:r>
      <w:r>
        <w:rPr>
          <w:b/>
        </w:rPr>
        <w:t>nem</w:t>
      </w:r>
      <w:r>
        <w:t xml:space="preserve"> használják fel </w:t>
      </w:r>
      <w:r>
        <w:rPr>
          <w:b/>
        </w:rPr>
        <w:t>teljes mértékben vagy megfelelően</w:t>
      </w:r>
      <w:r>
        <w:t>, az negatív hatással lehet e források hatékony felhasználására, valamint az érintett projektek minőségére és eredményességére. Fennáll annak a kockázata is, hogy jelentős forrásokat vonnak vissza, ha a kormány nem gyorsítja fel a végrehajtást.</w:t>
      </w:r>
    </w:p>
    <w:p w:rsidRPr="00B92514" w:rsidR="001D6FA5" w:rsidP="001D6FA5" w:rsidRDefault="001D6FA5" w14:paraId="1099E525" w14:textId="77777777">
      <w:pPr>
        <w:contextualSpacing/>
        <w:rPr>
          <w:lang w:eastAsia="fr-BE"/>
        </w:rPr>
      </w:pPr>
    </w:p>
    <w:p w:rsidRPr="00D93A1D" w:rsidR="001D6FA5" w:rsidP="001D6FA5" w:rsidRDefault="001D6FA5" w14:paraId="7AF86DF7" w14:textId="77777777">
      <w:pPr>
        <w:contextualSpacing/>
        <w:rPr>
          <w:rFonts w:eastAsia="Calibri"/>
          <w:noProof/>
        </w:rPr>
      </w:pPr>
      <w:r>
        <w:t xml:space="preserve">BE, BG, HU, IT, LV, LT, PL és SK esetében a szervezett civil társadalom </w:t>
      </w:r>
      <w:r>
        <w:rPr>
          <w:b/>
        </w:rPr>
        <w:t>kétségeit</w:t>
      </w:r>
      <w:r>
        <w:t xml:space="preserve"> fejezte ki azzal kapcsolatban, hogy kormánya képes-e az összes forrást felhasználni a Helyreállítási és Rezilienciaépítési Eszköz vége előtt, ezért elengedhetetlen, hogy valamennyi szociális és gazdasági partnerrel konzultáljanak és meghallgassák őket, valamint biztosítsák a nyilvánosság teljes körű tájékoztatását és a megfelelő kommunikációt.</w:t>
      </w:r>
    </w:p>
    <w:p w:rsidRPr="00B92514" w:rsidR="001D6FA5" w:rsidP="001D6FA5" w:rsidRDefault="001D6FA5" w14:paraId="279F9F68" w14:textId="77777777">
      <w:pPr>
        <w:contextualSpacing/>
        <w:rPr>
          <w:rFonts w:eastAsia="Calibri"/>
          <w:noProof/>
        </w:rPr>
      </w:pPr>
    </w:p>
    <w:p w:rsidRPr="00D93A1D" w:rsidR="001D6FA5" w:rsidP="001D6FA5" w:rsidRDefault="001D6FA5" w14:paraId="31B32A3B" w14:textId="77777777">
      <w:pPr>
        <w:overflowPunct w:val="0"/>
        <w:autoSpaceDE w:val="0"/>
        <w:autoSpaceDN w:val="0"/>
        <w:adjustRightInd w:val="0"/>
        <w:textAlignment w:val="baseline"/>
        <w:rPr>
          <w:kern w:val="28"/>
          <w:u w:val="single"/>
        </w:rPr>
      </w:pPr>
      <w:r>
        <w:t xml:space="preserve">DE, NL és PT esetében a szervezett civil társadalom úgy vélte, hogy kormánya </w:t>
      </w:r>
      <w:r>
        <w:rPr>
          <w:b/>
        </w:rPr>
        <w:t>nem lesz képes felhasználni</w:t>
      </w:r>
      <w:r>
        <w:t xml:space="preserve"> a forrásokat az eszköz végéig.</w:t>
      </w:r>
    </w:p>
    <w:p w:rsidRPr="00B92514" w:rsidR="001D6FA5" w:rsidP="001D6FA5" w:rsidRDefault="001D6FA5" w14:paraId="4167DDEB" w14:textId="77777777">
      <w:pPr>
        <w:overflowPunct w:val="0"/>
        <w:autoSpaceDE w:val="0"/>
        <w:autoSpaceDN w:val="0"/>
        <w:adjustRightInd w:val="0"/>
        <w:textAlignment w:val="baseline"/>
        <w:rPr>
          <w:kern w:val="28"/>
          <w:u w:val="single"/>
        </w:rPr>
      </w:pPr>
    </w:p>
    <w:p w:rsidRPr="00D93A1D" w:rsidR="001D6FA5" w:rsidP="001D6FA5" w:rsidRDefault="001D6FA5" w14:paraId="48B95AF6" w14:textId="77777777">
      <w:pPr>
        <w:overflowPunct w:val="0"/>
        <w:autoSpaceDE w:val="0"/>
        <w:autoSpaceDN w:val="0"/>
        <w:adjustRightInd w:val="0"/>
        <w:textAlignment w:val="baseline"/>
        <w:rPr>
          <w:kern w:val="28"/>
          <w:u w:val="single"/>
        </w:rPr>
      </w:pPr>
      <w:r>
        <w:rPr>
          <w:u w:val="single"/>
        </w:rPr>
        <w:t xml:space="preserve">13. kérdés: </w:t>
      </w:r>
      <w:r>
        <w:rPr>
          <w:b/>
        </w:rPr>
        <w:t>Hogyan magyarázza a bizonyos beruházások és reformok végrehajtása terén előforduló esetleges késedelmeket? Hogyan befolyásolja az igazgatási teher a terv végrehajtását? Véleménye szerint hogyan orvosolható ez a helyzet, és milyen mechanizmusok léteznek az esetleges késedelmek kezelésére?</w:t>
      </w:r>
    </w:p>
    <w:p w:rsidRPr="00B92514" w:rsidR="001D6FA5" w:rsidP="001D6FA5" w:rsidRDefault="001D6FA5" w14:paraId="09E35A00" w14:textId="77777777">
      <w:pPr>
        <w:overflowPunct w:val="0"/>
        <w:autoSpaceDE w:val="0"/>
        <w:autoSpaceDN w:val="0"/>
        <w:adjustRightInd w:val="0"/>
        <w:textAlignment w:val="baseline"/>
        <w:rPr>
          <w:kern w:val="28"/>
          <w:u w:val="single"/>
        </w:rPr>
      </w:pPr>
    </w:p>
    <w:p w:rsidRPr="00D93A1D" w:rsidR="001D6FA5" w:rsidP="001D6FA5" w:rsidRDefault="001D6FA5" w14:paraId="7200622D" w14:textId="77777777">
      <w:pPr>
        <w:contextualSpacing/>
        <w:rPr>
          <w:b/>
          <w:bCs/>
        </w:rPr>
      </w:pPr>
      <w:r>
        <w:rPr>
          <w:b/>
        </w:rPr>
        <w:t>A bizonyos beruházások és reformok végrehajtása terén előforduló késedelmek</w:t>
      </w:r>
    </w:p>
    <w:p w:rsidRPr="00D93A1D" w:rsidR="001D6FA5" w:rsidP="001D6FA5" w:rsidRDefault="001D6FA5" w14:paraId="13C350AF" w14:textId="77777777">
      <w:pPr>
        <w:overflowPunct w:val="0"/>
        <w:autoSpaceDE w:val="0"/>
        <w:autoSpaceDN w:val="0"/>
        <w:adjustRightInd w:val="0"/>
        <w:textAlignment w:val="baseline"/>
      </w:pPr>
      <w:r>
        <w:t xml:space="preserve">HR és IT esetében a szervezett civil társadalom elismerte, hogy a késedelmek hozzátartoznak a projektekhez, de arra is rámutatott, hogy az adminisztratív kapacitás javításra szorul. E késedelmek betudhatók </w:t>
      </w:r>
      <w:r>
        <w:rPr>
          <w:b/>
        </w:rPr>
        <w:t>a reformok nem megfelelő tartalmának, az irreális határidőknek és a nem megfelelő koordinációnak, annak, hogy a kis léptékű projektek nem képesek elegendő forrást előteremteni, a rugalmatlan mérföldköveknek és a bürokratikus eljárásoknak, az adminisztratív terheknek és a reformokra való nem megfelelő felkészülésnek, valamint az érdekelt felekkel folytatott konzultáció hiányának</w:t>
      </w:r>
      <w:r>
        <w:t>, ami a reformokra való elégtelen felkészüléshez vezet.</w:t>
      </w:r>
    </w:p>
    <w:p w:rsidRPr="00B92514" w:rsidR="001D6FA5" w:rsidP="001D6FA5" w:rsidRDefault="001D6FA5" w14:paraId="46FB18A0" w14:textId="77777777">
      <w:pPr>
        <w:overflowPunct w:val="0"/>
        <w:autoSpaceDE w:val="0"/>
        <w:autoSpaceDN w:val="0"/>
        <w:adjustRightInd w:val="0"/>
        <w:textAlignment w:val="baseline"/>
        <w:rPr>
          <w:lang w:eastAsia="fr-BE"/>
        </w:rPr>
      </w:pPr>
    </w:p>
    <w:p w:rsidRPr="00D93A1D" w:rsidR="001D6FA5" w:rsidP="001D6FA5" w:rsidRDefault="001D6FA5" w14:paraId="29EC7DCE" w14:textId="77777777">
      <w:pPr>
        <w:contextualSpacing/>
        <w:rPr>
          <w:b/>
          <w:bCs/>
        </w:rPr>
      </w:pPr>
      <w:r>
        <w:rPr>
          <w:b/>
        </w:rPr>
        <w:t>Hogyan befolyásolja az igazgatási teher a terv végrehajtását?</w:t>
      </w:r>
    </w:p>
    <w:p w:rsidRPr="00D93A1D" w:rsidR="001D6FA5" w:rsidP="001D6FA5" w:rsidRDefault="001D6FA5" w14:paraId="70A30CD8" w14:textId="77777777">
      <w:pPr>
        <w:contextualSpacing/>
      </w:pPr>
      <w:r>
        <w:t xml:space="preserve">AT, HR, CY, DK, DE, EL, IT, IE, LV, LT, SK, SI és ES (II. Csoport) esetében a szervezett civil társadalom a helyreállítási és rezilienciaépítési tervek végrehajtásában késedelmeket vagy nehézségeket okozó egyik legfőbb problémaként az adminisztratív kapacitás hiányát említette. Ez magában foglalja a </w:t>
      </w:r>
      <w:r>
        <w:rPr>
          <w:b/>
        </w:rPr>
        <w:t>munkaerőhiányt</w:t>
      </w:r>
      <w:r>
        <w:t xml:space="preserve"> (a munkaerő-felvétel befagyasztását vagy az elégtelen személyzeti létszámot) </w:t>
      </w:r>
      <w:r>
        <w:rPr>
          <w:b/>
        </w:rPr>
        <w:t>és a reformokra való felkészülés hiányát</w:t>
      </w:r>
      <w:r>
        <w:t xml:space="preserve">. Ezekben az országokban a szervezett civil társadalom azt állította, hogy az </w:t>
      </w:r>
      <w:r>
        <w:rPr>
          <w:b/>
        </w:rPr>
        <w:t>összetett eljárások, a korlátozott erőforrások és a kormányzati szervek közötti széttagolt koordináció</w:t>
      </w:r>
      <w:r>
        <w:t xml:space="preserve"> miatt késedelmekkel, hatékonysági problémákkal és a projektek lassú elindulásával szembesültek.</w:t>
      </w:r>
    </w:p>
    <w:p w:rsidRPr="00B92514" w:rsidR="001D6FA5" w:rsidP="001D6FA5" w:rsidRDefault="001D6FA5" w14:paraId="3A309F79" w14:textId="77777777">
      <w:pPr>
        <w:contextualSpacing/>
        <w:rPr>
          <w:rFonts w:eastAsia="Calibri"/>
          <w:noProof/>
        </w:rPr>
      </w:pPr>
    </w:p>
    <w:p w:rsidRPr="00D93A1D" w:rsidR="001D6FA5" w:rsidP="001D6FA5" w:rsidRDefault="001D6FA5" w14:paraId="7662B919" w14:textId="77777777">
      <w:pPr>
        <w:contextualSpacing/>
        <w:rPr>
          <w:b/>
          <w:bCs/>
        </w:rPr>
      </w:pPr>
      <w:r>
        <w:rPr>
          <w:b/>
        </w:rPr>
        <w:t>Hogyan orvosolható ez a helyzet, és milyen mechanizmusok léteznek az esetleges késedelmek kezelésére?</w:t>
      </w:r>
    </w:p>
    <w:p w:rsidRPr="00D93A1D" w:rsidR="001D6FA5" w:rsidP="001D6FA5" w:rsidRDefault="001D6FA5" w14:paraId="4463F39C" w14:textId="77777777">
      <w:pPr>
        <w:overflowPunct w:val="0"/>
        <w:autoSpaceDE w:val="0"/>
        <w:autoSpaceDN w:val="0"/>
        <w:adjustRightInd w:val="0"/>
        <w:textAlignment w:val="baseline"/>
        <w:rPr>
          <w:kern w:val="28"/>
          <w:u w:val="single"/>
        </w:rPr>
      </w:pPr>
      <w:r>
        <w:t xml:space="preserve">CZ, HR, FR, DE, EL, IE, LT, NL, RO, SK és SI esetében a szervezett civil társadalom a késedelmek leküzdése érdekében a </w:t>
      </w:r>
      <w:r>
        <w:rPr>
          <w:b/>
        </w:rPr>
        <w:t>koordináció</w:t>
      </w:r>
      <w:r>
        <w:t xml:space="preserve">, a </w:t>
      </w:r>
      <w:r>
        <w:rPr>
          <w:b/>
        </w:rPr>
        <w:t>tervezés</w:t>
      </w:r>
      <w:r>
        <w:t xml:space="preserve"> és a </w:t>
      </w:r>
      <w:r>
        <w:rPr>
          <w:b/>
        </w:rPr>
        <w:t>forráselosztás</w:t>
      </w:r>
      <w:r>
        <w:t xml:space="preserve"> javítását szorgalmazta. LV, LT és SK esetében a szervezett civil társadalom az adminisztratív terhek csökkentésére irányuló erőfeszítéseket szorgalmazott, ideértve az </w:t>
      </w:r>
      <w:r>
        <w:rPr>
          <w:b/>
        </w:rPr>
        <w:t>eljárások egyszerűsítését</w:t>
      </w:r>
      <w:r>
        <w:t xml:space="preserve">, a szükségtelen dokumentáció csökkentését és digitális megoldások elfogadását is. HR esetében a szervezett civil társadalom egyúttal azt javasolta, hogy fogadjanak el </w:t>
      </w:r>
      <w:r>
        <w:rPr>
          <w:b/>
        </w:rPr>
        <w:t>digitális megoldásokat</w:t>
      </w:r>
      <w:r>
        <w:t xml:space="preserve"> a projektjóváhagyás és a jelentététel felgyorsítása érdekében. HR, CY, MT és ES (II. Csoport) nemzeti érdekelt felei kiemelték, hogy a projektmenedzsment és az adminisztratív folyamatok javításához</w:t>
      </w:r>
      <w:r>
        <w:rPr>
          <w:b/>
        </w:rPr>
        <w:t xml:space="preserve"> képzésre</w:t>
      </w:r>
      <w:r>
        <w:t xml:space="preserve"> és </w:t>
      </w:r>
      <w:r>
        <w:rPr>
          <w:b/>
        </w:rPr>
        <w:t>kapacitásépítésre</w:t>
      </w:r>
      <w:r>
        <w:t xml:space="preserve"> van szükség.</w:t>
      </w:r>
    </w:p>
    <w:p w:rsidRPr="00B92514" w:rsidR="001D6FA5" w:rsidP="001D6FA5" w:rsidRDefault="001D6FA5" w14:paraId="49858781" w14:textId="77777777">
      <w:pPr>
        <w:overflowPunct w:val="0"/>
        <w:autoSpaceDE w:val="0"/>
        <w:autoSpaceDN w:val="0"/>
        <w:adjustRightInd w:val="0"/>
        <w:textAlignment w:val="baseline"/>
        <w:rPr>
          <w:kern w:val="28"/>
          <w:u w:val="single"/>
        </w:rPr>
      </w:pPr>
    </w:p>
    <w:p w:rsidRPr="00D93A1D" w:rsidR="001D6FA5" w:rsidP="001D6FA5" w:rsidRDefault="001D6FA5" w14:paraId="22AC45EB" w14:textId="77777777">
      <w:pPr>
        <w:overflowPunct w:val="0"/>
        <w:autoSpaceDE w:val="0"/>
        <w:autoSpaceDN w:val="0"/>
        <w:adjustRightInd w:val="0"/>
        <w:textAlignment w:val="baseline"/>
        <w:rPr>
          <w:kern w:val="28"/>
          <w:u w:val="single"/>
        </w:rPr>
      </w:pPr>
      <w:r>
        <w:rPr>
          <w:u w:val="single"/>
        </w:rPr>
        <w:t>14. kérdés:</w:t>
      </w:r>
      <w:r>
        <w:t xml:space="preserve"> </w:t>
      </w:r>
      <w:r>
        <w:rPr>
          <w:b/>
        </w:rPr>
        <w:t>Amikor majd elérjük a helyreállítási és rezilienciaépítési tervek végrehajtásának félidejét (2026-ban), milyen tanulságokat kell levonni más uniós pénzügyi eszközökre nézve, és miért?</w:t>
      </w:r>
    </w:p>
    <w:p w:rsidRPr="00D93A1D" w:rsidR="001D6FA5" w:rsidP="001D6FA5" w:rsidRDefault="001D6FA5" w14:paraId="46030AFB" w14:textId="77777777">
      <w:pPr>
        <w:contextualSpacing/>
        <w:rPr>
          <w:rFonts w:eastAsia="Calibri"/>
          <w:noProof/>
        </w:rPr>
      </w:pPr>
      <w:r>
        <w:t>A szervezett civil társadalom rámutatott, hogy számos olyan tanulság vonható le a Helyreállítási és Rezilienciaépítési Eszközből, amely más uniós pénzügyi eszközök esetében is alkalmazható lenne. E tanulságok különböző témákat érintettek, ideértve az adminisztratív terheket és az egyszerűsített eljárásokat, a nemzeti szociális partnerek és civil társadalmi szervezetek bevonását, az eszköz rugalmas végrehajtását, valamint a koordináció, tervezés és nyomon követés javításának szükségességét.</w:t>
      </w:r>
    </w:p>
    <w:p w:rsidRPr="00B92514" w:rsidR="001D6FA5" w:rsidP="001D6FA5" w:rsidRDefault="001D6FA5" w14:paraId="7DC92B60" w14:textId="77777777">
      <w:pPr>
        <w:contextualSpacing/>
        <w:rPr>
          <w:rFonts w:eastAsia="Calibri"/>
          <w:noProof/>
        </w:rPr>
      </w:pPr>
    </w:p>
    <w:p w:rsidRPr="00D93A1D" w:rsidR="001D6FA5" w:rsidP="001D6FA5" w:rsidRDefault="001D6FA5" w14:paraId="29920D2B" w14:textId="77777777">
      <w:pPr>
        <w:contextualSpacing/>
        <w:rPr>
          <w:rFonts w:eastAsia="Calibri"/>
          <w:b/>
          <w:bCs/>
          <w:noProof/>
        </w:rPr>
      </w:pPr>
      <w:r>
        <w:rPr>
          <w:b/>
        </w:rPr>
        <w:t>Adminisztratív terhek és egyszerűsített eljárások</w:t>
      </w:r>
    </w:p>
    <w:p w:rsidRPr="00D93A1D" w:rsidR="001D6FA5" w:rsidP="001D6FA5" w:rsidRDefault="001D6FA5" w14:paraId="630FF7DF" w14:textId="77777777">
      <w:pPr>
        <w:overflowPunct w:val="0"/>
        <w:autoSpaceDE w:val="0"/>
        <w:autoSpaceDN w:val="0"/>
        <w:adjustRightInd w:val="0"/>
        <w:textAlignment w:val="baseline"/>
      </w:pPr>
      <w:r>
        <w:t>AT és MT (III. Csoport) esetében a szervezett civil társadalom az adminisztratív terhek csökkentését szorgalmazta, és egyszerűsített kritériumokat javasolt a kisebb összegekre és az ilyen típusú eszközök gyakorlatiasabb végrehajtására vonatkozóan. CY esetében a szervezett civil társadalom megemlítette, hogy a projektvégrehajtás terén tapasztalható késedelmek csökkentése érdekében fontos a digitális platformokhoz és az egyszerűsített költségelszámolási módszerekhez hasonló eszközöket használni. EE és SK esetében a nemzeti érdekelt felek azt javasolták, hogy az uniós finanszírozási mechanizmusok hatékonyságának növelése érdekében szabványosított digitális megoldások alkalmazásával csökkentsék az adminisztratív terheket. NL, LT és PT esetében a szervezett civil társadalom megemlítette, hogy egyszerűsíteni kell a szakpolitikák kidolgozásának és végrehajtásának folyamatát. Néhányan azt is megemlítették, hogy a szabályozási terhek csökkentése elengedhetetlen az adminisztratív kapacitás javításához és annak biztosításához, hogy a kkv-kat ne terheljék túlzott jelentéstételi követelmények.</w:t>
      </w:r>
    </w:p>
    <w:p w:rsidRPr="00B92514" w:rsidR="001D6FA5" w:rsidP="001D6FA5" w:rsidRDefault="001D6FA5" w14:paraId="76A50A43" w14:textId="77777777">
      <w:pPr>
        <w:overflowPunct w:val="0"/>
        <w:autoSpaceDE w:val="0"/>
        <w:autoSpaceDN w:val="0"/>
        <w:adjustRightInd w:val="0"/>
        <w:textAlignment w:val="baseline"/>
        <w:rPr>
          <w:lang w:eastAsia="fr-BE"/>
        </w:rPr>
      </w:pPr>
    </w:p>
    <w:p w:rsidRPr="00D93A1D" w:rsidR="001D6FA5" w:rsidP="001D6FA5" w:rsidRDefault="001D6FA5" w14:paraId="3487ADE4" w14:textId="77777777">
      <w:pPr>
        <w:contextualSpacing/>
        <w:rPr>
          <w:rFonts w:eastAsia="Calibri"/>
          <w:b/>
          <w:bCs/>
          <w:noProof/>
        </w:rPr>
      </w:pPr>
      <w:r>
        <w:rPr>
          <w:b/>
        </w:rPr>
        <w:t>A nemzeti szociális partnerek és civil társadalmi szervezetek bevonása</w:t>
      </w:r>
    </w:p>
    <w:p w:rsidRPr="00D93A1D" w:rsidR="001D6FA5" w:rsidP="001D6FA5" w:rsidRDefault="001D6FA5" w14:paraId="5426DFEA" w14:textId="77777777">
      <w:pPr>
        <w:overflowPunct w:val="0"/>
        <w:autoSpaceDE w:val="0"/>
        <w:autoSpaceDN w:val="0"/>
        <w:adjustRightInd w:val="0"/>
        <w:textAlignment w:val="baseline"/>
      </w:pPr>
      <w:r>
        <w:t>BE, IT, HR, HU, MT, PL, SI és ES esetében a szervezett civil társadalom kiemelte a nemzeti érdekelt felek ilyen típusú uniós eszközök megtervezésében, végrehajtásában és nyomon követésében való strukturált és érdemi részvételének fontosságát.</w:t>
      </w:r>
    </w:p>
    <w:p w:rsidRPr="00B92514" w:rsidR="001D6FA5" w:rsidP="001D6FA5" w:rsidRDefault="001D6FA5" w14:paraId="7268F6E9" w14:textId="77777777">
      <w:pPr>
        <w:overflowPunct w:val="0"/>
        <w:autoSpaceDE w:val="0"/>
        <w:autoSpaceDN w:val="0"/>
        <w:adjustRightInd w:val="0"/>
        <w:textAlignment w:val="baseline"/>
      </w:pPr>
    </w:p>
    <w:p w:rsidRPr="00D93A1D" w:rsidR="001D6FA5" w:rsidP="001D6FA5" w:rsidRDefault="001D6FA5" w14:paraId="3FD53FDB" w14:textId="77777777">
      <w:pPr>
        <w:contextualSpacing/>
        <w:rPr>
          <w:rFonts w:eastAsia="Calibri"/>
          <w:b/>
          <w:bCs/>
          <w:noProof/>
        </w:rPr>
      </w:pPr>
      <w:r>
        <w:rPr>
          <w:b/>
        </w:rPr>
        <w:t>Az eszköz végrehajtása során biztosított rugalmasság</w:t>
      </w:r>
    </w:p>
    <w:p w:rsidRPr="00D93A1D" w:rsidR="001D6FA5" w:rsidP="001D6FA5" w:rsidRDefault="001D6FA5" w14:paraId="72FF8E18" w14:textId="77777777">
      <w:pPr>
        <w:contextualSpacing/>
        <w:rPr>
          <w:rFonts w:eastAsia="Calibri"/>
          <w:noProof/>
        </w:rPr>
      </w:pPr>
      <w:r>
        <w:t>CY esetében a szervezett civil társadalom nagyobb rugalmasságot szorgalmazott a projektekre vonatkozó mérföldkövek kiigazítása terén, és figyelmeztetett arra, hogy a túlzottan optimista tervezés szűk keresztmetszeteket okozhat. EL és MT (II. Csoport) esetében a szervezett civil társadalom megemlítette, hogy nagyobb rugalmasságra van szükség az uniós finanszírozási folyamatokban, valamint csökkenteni kell a bürokráciát és lehetőséget kell biztosítani az intézkedések átdolgozására.</w:t>
      </w:r>
    </w:p>
    <w:p w:rsidRPr="00B92514" w:rsidR="001D6FA5" w:rsidP="001D6FA5" w:rsidRDefault="001D6FA5" w14:paraId="50FB313E" w14:textId="77777777">
      <w:pPr>
        <w:contextualSpacing/>
        <w:rPr>
          <w:rFonts w:eastAsia="Calibri"/>
          <w:b/>
          <w:bCs/>
          <w:noProof/>
        </w:rPr>
      </w:pPr>
    </w:p>
    <w:p w:rsidRPr="00D93A1D" w:rsidR="001D6FA5" w:rsidP="001D6FA5" w:rsidRDefault="001D6FA5" w14:paraId="4F9D018C" w14:textId="77777777">
      <w:pPr>
        <w:contextualSpacing/>
        <w:rPr>
          <w:rFonts w:eastAsia="Calibri"/>
          <w:b/>
          <w:bCs/>
          <w:noProof/>
        </w:rPr>
      </w:pPr>
      <w:r>
        <w:rPr>
          <w:b/>
        </w:rPr>
        <w:t>A koordináció javításának szükségessége</w:t>
      </w:r>
    </w:p>
    <w:p w:rsidRPr="00D93A1D" w:rsidR="001D6FA5" w:rsidP="001D6FA5" w:rsidRDefault="001D6FA5" w14:paraId="55513286" w14:textId="77777777">
      <w:pPr>
        <w:overflowPunct w:val="0"/>
        <w:autoSpaceDE w:val="0"/>
        <w:autoSpaceDN w:val="0"/>
        <w:adjustRightInd w:val="0"/>
        <w:textAlignment w:val="baseline"/>
      </w:pPr>
      <w:r>
        <w:t>LT esetében a nemzeti érdekelt felek hangsúlyozták, hogy uniós szintű koordinációra van szükség annak biztosítása érdekében, hogy az egyes országok beruházásai jobban integrálódjanak, és elkerülhető legyen az uniós egységes piac széttagolódása. EE és MT (II. Csoport) esetében a szervezett civil társadalom megemlítette, hogy az átfedések elkerülése és a szinergiák növelése érdekében jobb összehangolásra van szükség a különböző finanszírozási források között.</w:t>
      </w:r>
    </w:p>
    <w:p w:rsidRPr="00B92514" w:rsidR="001D6FA5" w:rsidP="001D6FA5" w:rsidRDefault="001D6FA5" w14:paraId="270C1047" w14:textId="77777777">
      <w:pPr>
        <w:overflowPunct w:val="0"/>
        <w:autoSpaceDE w:val="0"/>
        <w:autoSpaceDN w:val="0"/>
        <w:adjustRightInd w:val="0"/>
        <w:textAlignment w:val="baseline"/>
      </w:pPr>
    </w:p>
    <w:p w:rsidRPr="00D93A1D" w:rsidR="001D6FA5" w:rsidP="001D6FA5" w:rsidRDefault="001D6FA5" w14:paraId="14D94638" w14:textId="77777777">
      <w:pPr>
        <w:contextualSpacing/>
        <w:rPr>
          <w:rFonts w:eastAsia="Calibri"/>
          <w:b/>
          <w:bCs/>
          <w:noProof/>
        </w:rPr>
      </w:pPr>
      <w:r>
        <w:rPr>
          <w:b/>
        </w:rPr>
        <w:t>Az ilyen eszközök tervezése és nyomon követése</w:t>
      </w:r>
    </w:p>
    <w:p w:rsidRPr="00D93A1D" w:rsidR="001D6FA5" w:rsidP="001D6FA5" w:rsidRDefault="001D6FA5" w14:paraId="6E677E53" w14:textId="77777777">
      <w:pPr>
        <w:overflowPunct w:val="0"/>
        <w:autoSpaceDE w:val="0"/>
        <w:autoSpaceDN w:val="0"/>
        <w:adjustRightInd w:val="0"/>
        <w:textAlignment w:val="baseline"/>
      </w:pPr>
      <w:r>
        <w:t>DK esetében a szervezett civil társadalom a reformok és beruházások szempontjából kiemelte az ilyen típusú uniós eszközök fontosságát, amennyiben azokhoz egyértelmű kritériumok és értékelések kapcsolódnak. IE esetében a szervezett civil társadalom hangsúlyozta, hogy a társadalmi kihívások hatékony kezelése érdekében javítani kell a hosszú távú szakpolitikai döntéshozatalt, továbbá megfelelő finanszírozásra és egyértelmű elszámoltathatósági mechanizmusokra van szükség.</w:t>
      </w:r>
    </w:p>
    <w:p w:rsidRPr="00B92514" w:rsidR="001D6FA5" w:rsidP="001D6FA5" w:rsidRDefault="001D6FA5" w14:paraId="136627E6" w14:textId="77777777">
      <w:pPr>
        <w:overflowPunct w:val="0"/>
        <w:autoSpaceDE w:val="0"/>
        <w:autoSpaceDN w:val="0"/>
        <w:adjustRightInd w:val="0"/>
        <w:textAlignment w:val="baseline"/>
        <w:rPr>
          <w:kern w:val="28"/>
          <w:u w:val="single"/>
        </w:rPr>
      </w:pPr>
    </w:p>
    <w:p w:rsidRPr="00D93A1D" w:rsidR="001D6FA5" w:rsidP="001D6FA5" w:rsidRDefault="001D6FA5" w14:paraId="51154BD7" w14:textId="77777777">
      <w:pPr>
        <w:overflowPunct w:val="0"/>
        <w:autoSpaceDE w:val="0"/>
        <w:autoSpaceDN w:val="0"/>
        <w:adjustRightInd w:val="0"/>
        <w:textAlignment w:val="baseline"/>
        <w:rPr>
          <w:kern w:val="28"/>
        </w:rPr>
      </w:pPr>
      <w:r>
        <w:rPr>
          <w:u w:val="single"/>
        </w:rPr>
        <w:t>15. kérdés:</w:t>
      </w:r>
      <w:r>
        <w:t xml:space="preserve"> </w:t>
      </w:r>
      <w:r>
        <w:rPr>
          <w:b/>
        </w:rPr>
        <w:t>Jelenleg a többéves pénzügyi keret – az uniós éves költségvetést szabályozó hétéves keret – strukturális alapjai olyan modellen alapulnak, amelyben a támogatás kifizetése elfogadott kritériumok alapján történik. Mi a véleménye arról, hogy a Helyreállítási és Rezilienciaépítési Alap esetében teljesítményalapú megközelítést alkalmaznak, amely az uniós források folyósítását összekapcsolja az országok által a nemzeti operatív programokban meghatározott releváns mérföldkövek és célértékek elérésével?</w:t>
      </w:r>
    </w:p>
    <w:p w:rsidRPr="00B92514" w:rsidR="001D6FA5" w:rsidP="001D6FA5" w:rsidRDefault="001D6FA5" w14:paraId="390B542B" w14:textId="77777777">
      <w:pPr>
        <w:overflowPunct w:val="0"/>
        <w:autoSpaceDE w:val="0"/>
        <w:autoSpaceDN w:val="0"/>
        <w:adjustRightInd w:val="0"/>
        <w:textAlignment w:val="baseline"/>
        <w:rPr>
          <w:kern w:val="28"/>
          <w:u w:val="single"/>
        </w:rPr>
      </w:pPr>
    </w:p>
    <w:p w:rsidRPr="00D93A1D" w:rsidR="001D6FA5" w:rsidP="001D6FA5" w:rsidRDefault="001D6FA5" w14:paraId="02A8C007" w14:textId="77777777">
      <w:pPr>
        <w:contextualSpacing/>
        <w:rPr>
          <w:rFonts w:eastAsia="Calibri"/>
        </w:rPr>
      </w:pPr>
      <w:r>
        <w:t xml:space="preserve">CY, HR, CZ, DK, FR, EL, HU, IE (II. és III. Csoport), MT, NL (I. és III. Csoport), LT, LU, PL és SI esetében a szervezett civil társadalom </w:t>
      </w:r>
      <w:r>
        <w:rPr>
          <w:b/>
        </w:rPr>
        <w:t>támogatta</w:t>
      </w:r>
      <w:r>
        <w:t>, hogy a többéves pénzügyi keret esetében a Helyreállítási és Rezilienciaépítési Alap teljesítményalapú megközelítését alkalmazzák.</w:t>
      </w:r>
    </w:p>
    <w:p w:rsidRPr="00B92514" w:rsidR="001D6FA5" w:rsidP="001D6FA5" w:rsidRDefault="001D6FA5" w14:paraId="1EDB8E2F" w14:textId="77777777">
      <w:pPr>
        <w:contextualSpacing/>
        <w:rPr>
          <w:rFonts w:eastAsia="Calibri"/>
          <w:noProof/>
        </w:rPr>
      </w:pPr>
    </w:p>
    <w:p w:rsidRPr="00D93A1D" w:rsidR="001D6FA5" w:rsidP="001D6FA5" w:rsidRDefault="001D6FA5" w14:paraId="67EA590C" w14:textId="77777777">
      <w:pPr>
        <w:contextualSpacing/>
        <w:rPr>
          <w:rFonts w:eastAsia="Calibri"/>
          <w:noProof/>
        </w:rPr>
      </w:pPr>
      <w:r>
        <w:t>Javaslatokat fogalmaztak meg továbbá az e megközelítés alkalmazásához szükséges rugalmassággal kapcsolatban, és hangsúlyozták, hogy kötelező erejű szabályokra van szükség.</w:t>
      </w:r>
    </w:p>
    <w:p w:rsidRPr="00D93A1D" w:rsidR="001D6FA5" w:rsidP="001D6FA5" w:rsidRDefault="001D6FA5" w14:paraId="24670624" w14:textId="77777777">
      <w:pPr>
        <w:contextualSpacing/>
        <w:rPr>
          <w:rFonts w:eastAsia="Calibri"/>
          <w:noProof/>
          <w:lang w:val="en-GB"/>
        </w:rPr>
      </w:pPr>
    </w:p>
    <w:p w:rsidRPr="00D93A1D" w:rsidR="001D6FA5" w:rsidP="001D6FA5" w:rsidRDefault="001D6FA5" w14:paraId="1F635252" w14:textId="77777777">
      <w:pPr>
        <w:contextualSpacing/>
        <w:rPr>
          <w:rFonts w:eastAsia="Calibri"/>
          <w:b/>
          <w:bCs/>
          <w:noProof/>
        </w:rPr>
      </w:pPr>
      <w:r>
        <w:rPr>
          <w:b/>
        </w:rPr>
        <w:t>A rugalmasság szükségessége</w:t>
      </w:r>
    </w:p>
    <w:p w:rsidRPr="00D93A1D" w:rsidR="001D6FA5" w:rsidP="001D6FA5" w:rsidRDefault="001D6FA5" w14:paraId="4059D2F4" w14:textId="77777777">
      <w:pPr>
        <w:overflowPunct w:val="0"/>
        <w:autoSpaceDE w:val="0"/>
        <w:autoSpaceDN w:val="0"/>
        <w:adjustRightInd w:val="0"/>
        <w:textAlignment w:val="baseline"/>
      </w:pPr>
      <w:r>
        <w:t>CY esetében a szervezett civil társadalom hangsúlyozta, hogy szükség esetén rugalmasságot kell biztosítani a mérföldkövek és célértékek kiigazítása terén, valamint egyszerűsített eljárásokra, többek között egyszerűsített költségelszámolási módszerekre van szükség. IE esetében a II. Csoport kiemelte a világjárvány idején használt innovatív pénzügyi eszközök hasznosságát, a III. Csoport pedig az időben történő reformok biztosítása szempontjából támogatta e teljesítményalapú megközelítést. A III. Csoport azonban olyan lehetséges problémákat is kiemelt, mint a célértékek relevanciája, a változó körülmények és a kapacitáskorlátok, amelyek elkerülhetetlenné tehetik a teljesítmény romlását, és kifejtette, hogy véleménye szerint ez kétélű kard lehet, ha nem rugalmasan hajtják végre. LT esetében a szervezett civil társadalom megvitatta az azzal kapcsolatos politikai kockázatot, ha a szakpolitikák politikai irányváltások miatti módosulnak, és azt ajánlotta, hogy a változó gazdasági és politikai helyzetekhez való igazodás érdekében rugalmasan tervezzék meg és hajtsák végre az uniós programokat.</w:t>
      </w:r>
    </w:p>
    <w:p w:rsidRPr="00B92514" w:rsidR="001D6FA5" w:rsidP="001D6FA5" w:rsidRDefault="001D6FA5" w14:paraId="50FEB933" w14:textId="77777777">
      <w:pPr>
        <w:overflowPunct w:val="0"/>
        <w:autoSpaceDE w:val="0"/>
        <w:autoSpaceDN w:val="0"/>
        <w:adjustRightInd w:val="0"/>
        <w:textAlignment w:val="baseline"/>
      </w:pPr>
    </w:p>
    <w:p w:rsidRPr="00D93A1D" w:rsidR="001D6FA5" w:rsidP="001D6FA5" w:rsidRDefault="001D6FA5" w14:paraId="5713BC35" w14:textId="77777777">
      <w:pPr>
        <w:contextualSpacing/>
        <w:rPr>
          <w:rFonts w:eastAsia="Calibri"/>
          <w:b/>
          <w:bCs/>
        </w:rPr>
      </w:pPr>
      <w:r>
        <w:rPr>
          <w:b/>
        </w:rPr>
        <w:t>A kötelező szabályok szükségessége</w:t>
      </w:r>
    </w:p>
    <w:p w:rsidRPr="00D93A1D" w:rsidR="001D6FA5" w:rsidP="001D6FA5" w:rsidRDefault="001D6FA5" w14:paraId="2B281F90" w14:textId="77777777">
      <w:pPr>
        <w:overflowPunct w:val="0"/>
        <w:autoSpaceDE w:val="0"/>
        <w:autoSpaceDN w:val="0"/>
        <w:adjustRightInd w:val="0"/>
        <w:textAlignment w:val="baseline"/>
      </w:pPr>
      <w:r>
        <w:t>FR esetében a szervezett civil társadalom megemlítette, hogy kötelező erejű rendszerre van szükség annak biztosítása érdekében, hogy a tagállamok betartsák a szabályokat, ugyanakkor a vonzerőt és a végrehajthatóságot egyaránt szem előtt kell tartani. NL esetében a III. Csoport még inkább kötelező szabályokat és kristálytiszta végrehajtást szorgalmazott, ezzel szemben az I. Csoport azt hangsúlyozta, hogy a projektek és szakpolitikák végrehajtásáért a tagállamoknak kell felelniük, utalva arra, hogy a hatékonyság érdekében egyszerűsített eljárásokra van szükség.</w:t>
      </w:r>
    </w:p>
    <w:p w:rsidRPr="00D93A1D" w:rsidR="001D6FA5" w:rsidP="001D6FA5" w:rsidRDefault="001D6FA5" w14:paraId="3D4F96C7" w14:textId="77777777">
      <w:pPr>
        <w:overflowPunct w:val="0"/>
        <w:autoSpaceDE w:val="0"/>
        <w:autoSpaceDN w:val="0"/>
        <w:adjustRightInd w:val="0"/>
        <w:textAlignment w:val="baseline"/>
        <w:rPr>
          <w:szCs w:val="20"/>
        </w:rPr>
      </w:pPr>
      <w:r>
        <w:t xml:space="preserve">DE, LV, PT, RO, SI és SE esetében a szervezett civil társadalom </w:t>
      </w:r>
      <w:r>
        <w:rPr>
          <w:b/>
        </w:rPr>
        <w:t>ellenezte</w:t>
      </w:r>
      <w:r>
        <w:t xml:space="preserve"> e teljesítményalapú megközelítés többéves pénzügyi kereten belüli alkalmazását. SE esetében a szervezett civil társadalom hangsúlyozta, hogy saját nemzedékünknek kell viselnie azon szakpolitikák következményeit, amelyekről ő maga döntött, és nem szabad még jobban eladósítanunk a jövő nemzedékeit. DE esetében a szervezett civil társadalom hangsúlyozta, hogy a teljesítményalapú megközelítést nem szabad más pénzügyi eszközök kapcsán alkalmazni, mivel azok esetében a források kifizetését csak olyan reformajánlásokhoz szabadna kötni, amelyek a források jobb felhasználását eredményezik. ES esetében az uralkodó nézet az volt, hogy ezt a megközelítést rugalmasan kell alkalmazni, az alap jellegétől függően.</w:t>
      </w:r>
    </w:p>
    <w:p w:rsidRPr="00B92514" w:rsidR="001D6FA5" w:rsidP="001D6FA5" w:rsidRDefault="001D6FA5" w14:paraId="3158245D" w14:textId="77777777">
      <w:pPr>
        <w:overflowPunct w:val="0"/>
        <w:autoSpaceDE w:val="0"/>
        <w:autoSpaceDN w:val="0"/>
        <w:adjustRightInd w:val="0"/>
        <w:textAlignment w:val="baseline"/>
        <w:rPr>
          <w:szCs w:val="20"/>
        </w:rPr>
      </w:pPr>
    </w:p>
    <w:p w:rsidRPr="00D93A1D" w:rsidR="001D6FA5" w:rsidP="001D6FA5" w:rsidRDefault="001D6FA5" w14:paraId="1D77D5FC" w14:textId="77777777">
      <w:pPr>
        <w:overflowPunct w:val="0"/>
        <w:autoSpaceDE w:val="0"/>
        <w:autoSpaceDN w:val="0"/>
        <w:adjustRightInd w:val="0"/>
        <w:textAlignment w:val="baseline"/>
      </w:pPr>
      <w:r>
        <w:t>AT esetében a szervezett civil társadalom kiemelte, hogy a Helyreállítási és Rezilienciaépítési Eszköz teljesítményalapú megközelítésének kialakítása terén voltak hiányosságok.</w:t>
      </w:r>
    </w:p>
    <w:p w:rsidRPr="00B92514" w:rsidR="001D6FA5" w:rsidP="001D6FA5" w:rsidRDefault="001D6FA5" w14:paraId="1958E1FE" w14:textId="77777777">
      <w:pPr>
        <w:overflowPunct w:val="0"/>
        <w:autoSpaceDE w:val="0"/>
        <w:autoSpaceDN w:val="0"/>
        <w:adjustRightInd w:val="0"/>
        <w:textAlignment w:val="baseline"/>
        <w:rPr>
          <w:kern w:val="28"/>
          <w:u w:val="single"/>
        </w:rPr>
      </w:pPr>
    </w:p>
    <w:p w:rsidRPr="00D93A1D" w:rsidR="001D6FA5" w:rsidP="001D6FA5" w:rsidRDefault="001D6FA5" w14:paraId="01E27EA8" w14:textId="77777777">
      <w:pPr>
        <w:overflowPunct w:val="0"/>
        <w:autoSpaceDE w:val="0"/>
        <w:autoSpaceDN w:val="0"/>
        <w:adjustRightInd w:val="0"/>
        <w:textAlignment w:val="baseline"/>
        <w:rPr>
          <w:kern w:val="28"/>
        </w:rPr>
      </w:pPr>
      <w:r>
        <w:rPr>
          <w:u w:val="single"/>
        </w:rPr>
        <w:t>16. kérdés:</w:t>
      </w:r>
      <w:r>
        <w:t xml:space="preserve"> </w:t>
      </w:r>
      <w:r>
        <w:rPr>
          <w:b/>
        </w:rPr>
        <w:t>Ami az Unión belüli beruházási hiányt illeti, támogatja egy olyan új, a Helyreállítási és Rezilienciaépítési Eszközhöz hasonló közös uniós stratégiai beruházási eszköz létrehozását, amely fedezi az uniós környezetvédelmi, társadalmi és digitális célok eléréséhez szükséges milliárdokat? Kérjük, fejtse ki indokait:</w:t>
      </w:r>
    </w:p>
    <w:p w:rsidRPr="00B92514" w:rsidR="001D6FA5" w:rsidP="001D6FA5" w:rsidRDefault="001D6FA5" w14:paraId="69219B0A" w14:textId="77777777">
      <w:pPr>
        <w:overflowPunct w:val="0"/>
        <w:autoSpaceDE w:val="0"/>
        <w:autoSpaceDN w:val="0"/>
        <w:adjustRightInd w:val="0"/>
        <w:textAlignment w:val="baseline"/>
      </w:pPr>
    </w:p>
    <w:p w:rsidRPr="00D93A1D" w:rsidR="001D6FA5" w:rsidP="001D6FA5" w:rsidRDefault="001D6FA5" w14:paraId="4945CEB0" w14:textId="77777777">
      <w:pPr>
        <w:contextualSpacing/>
      </w:pPr>
      <w:r>
        <w:t xml:space="preserve">BG, CY, HR, CZ, EE, FR, DE, EL, HU, IE (II. és III. Csoport), LT, LU, MT, NL, PT, RO, SK, SI és ES (II. Csoport) esetében a szervezett civil társadalom </w:t>
      </w:r>
      <w:r>
        <w:rPr>
          <w:b/>
        </w:rPr>
        <w:t>támogatta</w:t>
      </w:r>
      <w:r>
        <w:t xml:space="preserve"> egy olyan új, a Helyreállítási és Rezilienciaépítési Eszközhöz hasonló közös uniós stratégiai beruházási eszköz létrehozását, amely fedezi az uniós környezetvédelmi, társadalmi és digitális célok eléréséhez szükséges milliárdokat. Ezekben az országokban a szervezett civil társadalom támogatását fejezte ki egy új beruházási eszköz létrehozása iránt, különösen az olyan területeken, mint a zöld átállás és a digitális transzformáció, valamint a szociális célkitűzések elérése iránt.</w:t>
      </w:r>
    </w:p>
    <w:p w:rsidRPr="00B92514" w:rsidR="001D6FA5" w:rsidP="001D6FA5" w:rsidRDefault="001D6FA5" w14:paraId="161710AE" w14:textId="77777777">
      <w:pPr>
        <w:contextualSpacing/>
        <w:rPr>
          <w:lang w:eastAsia="fr-BE"/>
        </w:rPr>
      </w:pPr>
    </w:p>
    <w:p w:rsidRPr="00D93A1D" w:rsidR="001D6FA5" w:rsidP="001D6FA5" w:rsidRDefault="001D6FA5" w14:paraId="0DE7956B" w14:textId="77777777">
      <w:pPr>
        <w:contextualSpacing/>
      </w:pPr>
      <w:r>
        <w:t>EE esetében a szervezett civil társadalom kiemelte, hogy a beruházások támogatása érdekében egyszerűsített üzleti környezetre és hatékony végrehajtásra van szükség, és hangsúlyozta annak fontosságát, hogy megkönnyítsék a magánszektor finanszírozási eszközökhöz való hozzáférését, és lehetőségeket teremtsenek a vállalkozások számára az olyan kulcsfontosságú ágazatokban, mint a zöld és a digitális innováció. FR esetében a nemzeti érdekelt felek azzal érveltek, hogy a széttagolt prioritások elkerülése érdekében az ilyen alapot össze kell kapcsolni a meglévő rendszerekkel. DE esetében a szervezett civil társadalom hangsúlyozta, hogy azt megreformált állami támogatási szabályoknak kell kísérniük annak érdekében, hogy az éghajlatvédelmi alapok hozzáférhetők legyenek, különösen a szociális szolgáltatások és az általános érdekű szolgáltatások tekintetében. EL esetében az érdekelt felek megjegyezték, hogy a beruházási keretre vonatkozó új közös uniós stratégia megerősítené a kohéziót és a közös célkitűzéseket, hozzájárulna a források kiegyensúlyozott és méltányos elosztásához, és nem torzítaná a versenyt. IE esetében a szervezett civil társadalom elismerte, hogy számos tagállam nem rendelkezik költségvetési kapacitással a szükséges beruházásokhoz, különösen a fenntarthatóság terén, és azzal érvelt, hogy egy ilyen eszköz segítene csökkenteni a költségvetési nyomást és védené a zöld beruházásokat a megszorító intézkedésekkel szemben. LU esetében a nemzeti érdekelt felek a beruházások finanszírozása szempontjából és különösen a magánmegtakarítások mozgósításának eszközeként kiemelték az állami tőke mozgósításának fontosságát. NL esetében az I. Csoport hangsúlyozta, hogy egy ilyen alapot olyan saját forrásokból kell finanszírozni, mint a szén-dioxid-kereskedelem, az importáruk karbonintenzitását ellensúlyozó mechanizmus, a műanyagok és különböző alapok. RO esetében a szervezett civil társadalom kiemelte, hogy az Uniónak folytatnia kell az éghajlat-változással kapcsolatos programok finanszírozását, ugyanakkor növelnie kell a védelmi, biztonsági és újraiparosítási beruházásokat, továbbá megjegyezte, hogy az uniós költségvetés nem elegendő az összes ilyen prioritás egyidejű támogatásához.</w:t>
      </w:r>
    </w:p>
    <w:p w:rsidRPr="00B92514" w:rsidR="001D6FA5" w:rsidP="001D6FA5" w:rsidRDefault="001D6FA5" w14:paraId="085BD1D0" w14:textId="77777777">
      <w:pPr>
        <w:contextualSpacing/>
        <w:rPr>
          <w:lang w:eastAsia="fr-BE"/>
        </w:rPr>
      </w:pPr>
    </w:p>
    <w:p w:rsidRPr="00D93A1D" w:rsidR="001D6FA5" w:rsidP="001D6FA5" w:rsidRDefault="001D6FA5" w14:paraId="458CC4EC" w14:textId="77777777">
      <w:pPr>
        <w:overflowPunct w:val="0"/>
        <w:autoSpaceDE w:val="0"/>
        <w:autoSpaceDN w:val="0"/>
        <w:adjustRightInd w:val="0"/>
        <w:textAlignment w:val="baseline"/>
      </w:pPr>
      <w:r>
        <w:t>SE esetében a szervezett civil társadalom</w:t>
      </w:r>
      <w:r>
        <w:rPr>
          <w:b/>
        </w:rPr>
        <w:t xml:space="preserve"> ellenezte</w:t>
      </w:r>
      <w:r>
        <w:t xml:space="preserve"> a Helyreállítási és Rezilienciaépítési Eszközhöz hasonló új közös uniós stratégiai beruházási eszköz létrehozását, megjegyezve, hogy a tagállamok prioritásként kell kezelniük azt, hogy elegendő költségvetési mozgástérrel rendelkezzenek a beruházások növeléséhez. Meggyőződése, hogy e beruházások nagy részét a magánszektornak kellene finanszíroznia.</w:t>
      </w:r>
    </w:p>
    <w:p w:rsidRPr="00B92514" w:rsidR="001D6FA5" w:rsidP="001D6FA5" w:rsidRDefault="001D6FA5" w14:paraId="446B5997" w14:textId="77777777">
      <w:pPr>
        <w:overflowPunct w:val="0"/>
        <w:autoSpaceDE w:val="0"/>
        <w:autoSpaceDN w:val="0"/>
        <w:adjustRightInd w:val="0"/>
        <w:textAlignment w:val="baseline"/>
      </w:pPr>
    </w:p>
    <w:p w:rsidRPr="00D93A1D" w:rsidR="001D6FA5" w:rsidP="001D6FA5" w:rsidRDefault="001D6FA5" w14:paraId="6558D71C" w14:textId="77777777">
      <w:pPr>
        <w:keepNext/>
        <w:numPr>
          <w:ilvl w:val="0"/>
          <w:numId w:val="1"/>
        </w:numPr>
        <w:overflowPunct w:val="0"/>
        <w:autoSpaceDE w:val="0"/>
        <w:autoSpaceDN w:val="0"/>
        <w:adjustRightInd w:val="0"/>
        <w:ind w:left="567" w:hanging="567"/>
        <w:textAlignment w:val="baseline"/>
        <w:outlineLvl w:val="0"/>
        <w:rPr>
          <w:b/>
          <w:kern w:val="28"/>
        </w:rPr>
      </w:pPr>
      <w:r>
        <w:rPr>
          <w:b/>
        </w:rPr>
        <w:t>Következtetések</w:t>
      </w:r>
    </w:p>
    <w:p w:rsidRPr="00D93A1D" w:rsidR="001D6FA5" w:rsidP="001D6FA5" w:rsidRDefault="001D6FA5" w14:paraId="1C414489" w14:textId="77777777">
      <w:pPr>
        <w:keepNext/>
        <w:overflowPunct w:val="0"/>
        <w:autoSpaceDE w:val="0"/>
        <w:autoSpaceDN w:val="0"/>
        <w:adjustRightInd w:val="0"/>
        <w:textAlignment w:val="baseline"/>
        <w:rPr>
          <w:szCs w:val="20"/>
          <w:lang w:val="en-GB"/>
        </w:rPr>
      </w:pPr>
    </w:p>
    <w:p w:rsidRPr="00D93A1D" w:rsidR="001D6FA5" w:rsidP="001D6FA5" w:rsidRDefault="001D6FA5" w14:paraId="0EEEFCD0" w14:textId="77777777">
      <w:pPr>
        <w:overflowPunct w:val="0"/>
        <w:autoSpaceDE w:val="0"/>
        <w:autoSpaceDN w:val="0"/>
        <w:adjustRightInd w:val="0"/>
        <w:textAlignment w:val="baseline"/>
        <w:rPr>
          <w:szCs w:val="20"/>
        </w:rPr>
      </w:pPr>
      <w:r>
        <w:t>Ez a kérdőív különösen átfogó volt, és idén összetettebb témákkal foglalkozott. Összességében úgy tűnt, hogy a szociális partnerek és a civil társadalmi szervezetek tájékozottabbak és jobb készségekkel rendelkeznek az előző évekhez képest. Nőtt továbbá az aktív részvétel, csakúgy, mint a jobb szakpolitikai döntéshozatal lehetővé tételét, valamint a beruházások és reformok hatékonyabb végrehajtásának biztosítását szolgáló, és ezáltal szilárdabb és tartósabb hatást garantáló, strukturáltabb, folyamatosabb és formálisabb konzultáció és párbeszéd iránti igény.</w:t>
      </w:r>
    </w:p>
    <w:p w:rsidRPr="00B92514" w:rsidR="001D6FA5" w:rsidP="001D6FA5" w:rsidRDefault="001D6FA5" w14:paraId="01655E28" w14:textId="77777777">
      <w:pPr>
        <w:overflowPunct w:val="0"/>
        <w:autoSpaceDE w:val="0"/>
        <w:autoSpaceDN w:val="0"/>
        <w:adjustRightInd w:val="0"/>
        <w:textAlignment w:val="baseline"/>
        <w:rPr>
          <w:szCs w:val="20"/>
        </w:rPr>
      </w:pPr>
    </w:p>
    <w:p w:rsidRPr="00D93A1D" w:rsidR="001D6FA5" w:rsidP="001D6FA5" w:rsidRDefault="001D6FA5" w14:paraId="28D9C68D" w14:textId="77777777">
      <w:pPr>
        <w:overflowPunct w:val="0"/>
        <w:autoSpaceDE w:val="0"/>
        <w:autoSpaceDN w:val="0"/>
        <w:adjustRightInd w:val="0"/>
        <w:textAlignment w:val="baseline"/>
        <w:rPr>
          <w:szCs w:val="20"/>
        </w:rPr>
      </w:pPr>
      <w:r>
        <w:t>Kelt Brüsszelben, 2025. április 30-án.</w:t>
      </w:r>
    </w:p>
    <w:p w:rsidRPr="00B92514" w:rsidR="001D6FA5" w:rsidP="001D6FA5" w:rsidRDefault="001D6FA5" w14:paraId="45A2D488" w14:textId="77777777">
      <w:pPr>
        <w:overflowPunct w:val="0"/>
        <w:autoSpaceDE w:val="0"/>
        <w:autoSpaceDN w:val="0"/>
        <w:adjustRightInd w:val="0"/>
        <w:textAlignment w:val="baseline"/>
        <w:rPr>
          <w:szCs w:val="20"/>
        </w:rPr>
      </w:pPr>
    </w:p>
    <w:p w:rsidRPr="00B92514" w:rsidR="001D6FA5" w:rsidP="001D6FA5" w:rsidRDefault="001D6FA5" w14:paraId="12C04B6D" w14:textId="77777777">
      <w:pPr>
        <w:overflowPunct w:val="0"/>
        <w:autoSpaceDE w:val="0"/>
        <w:autoSpaceDN w:val="0"/>
        <w:adjustRightInd w:val="0"/>
        <w:textAlignment w:val="baseline"/>
        <w:rPr>
          <w:szCs w:val="20"/>
        </w:rPr>
      </w:pPr>
    </w:p>
    <w:p w:rsidRPr="00B92514" w:rsidR="001D6FA5" w:rsidP="001D6FA5" w:rsidRDefault="001D6FA5" w14:paraId="761A4081" w14:textId="77777777">
      <w:pPr>
        <w:overflowPunct w:val="0"/>
        <w:autoSpaceDE w:val="0"/>
        <w:autoSpaceDN w:val="0"/>
        <w:adjustRightInd w:val="0"/>
        <w:textAlignment w:val="baseline"/>
        <w:rPr>
          <w:szCs w:val="20"/>
        </w:rPr>
      </w:pPr>
    </w:p>
    <w:p w:rsidRPr="00D93A1D" w:rsidR="001D6FA5" w:rsidP="001D6FA5" w:rsidRDefault="001D6FA5" w14:paraId="68297FA2" w14:textId="77777777">
      <w:pPr>
        <w:overflowPunct w:val="0"/>
        <w:autoSpaceDE w:val="0"/>
        <w:autoSpaceDN w:val="0"/>
        <w:adjustRightInd w:val="0"/>
        <w:textAlignment w:val="baseline"/>
        <w:rPr>
          <w:i/>
          <w:iCs/>
          <w:szCs w:val="20"/>
        </w:rPr>
      </w:pPr>
      <w:r>
        <w:rPr>
          <w:i/>
        </w:rPr>
        <w:t>az Európai Gazdasági és Szociális Bizottság elnöke</w:t>
      </w:r>
    </w:p>
    <w:p w:rsidRPr="00D93A1D" w:rsidR="001D6FA5" w:rsidP="001D6FA5" w:rsidRDefault="001D6FA5" w14:paraId="1B1263EA" w14:textId="77777777">
      <w:pPr>
        <w:overflowPunct w:val="0"/>
        <w:autoSpaceDE w:val="0"/>
        <w:autoSpaceDN w:val="0"/>
        <w:adjustRightInd w:val="0"/>
        <w:textAlignment w:val="baseline"/>
        <w:rPr>
          <w:szCs w:val="20"/>
        </w:rPr>
      </w:pPr>
      <w:r>
        <w:t>Oliver Röpke</w:t>
      </w:r>
    </w:p>
    <w:p w:rsidRPr="009B0840" w:rsidR="00360204" w:rsidP="00ED0759" w:rsidRDefault="00360204" w14:paraId="2B8FB75D" w14:textId="77777777">
      <w:pPr>
        <w:rPr>
          <w:lang w:val="en-GB"/>
        </w:rPr>
      </w:pPr>
    </w:p>
    <w:p w:rsidRPr="00D93A1D" w:rsidR="00ED0759" w:rsidP="00DB7F50" w:rsidRDefault="00E2376B" w14:paraId="437A3CD5" w14:textId="77777777">
      <w:pPr>
        <w:jc w:val="center"/>
      </w:pPr>
      <w:r>
        <w:t>_____________</w:t>
      </w:r>
    </w:p>
    <w:sectPr w:rsidRPr="00D93A1D" w:rsidR="00ED0759"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EE9B" w14:textId="77777777" w:rsidR="00FA305D" w:rsidRDefault="00FA305D" w:rsidP="00F53370">
      <w:pPr>
        <w:spacing w:line="240" w:lineRule="auto"/>
      </w:pPr>
      <w:r>
        <w:separator/>
      </w:r>
    </w:p>
  </w:endnote>
  <w:endnote w:type="continuationSeparator" w:id="0">
    <w:p w14:paraId="216C2F40" w14:textId="77777777" w:rsidR="00FA305D" w:rsidRDefault="00FA305D"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0E5D" w14:textId="77777777" w:rsidR="009C7D59" w:rsidRDefault="009C7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5BAD" w14:textId="77777777" w:rsidR="009C7D59" w:rsidRDefault="009C7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D710" w14:textId="77777777" w:rsidR="009C7D59" w:rsidRDefault="009C7D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9019"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1483" w14:textId="31D9C181" w:rsidR="0084105C" w:rsidRPr="003065C9" w:rsidRDefault="00D02D0B" w:rsidP="00D02D0B">
    <w:pPr>
      <w:pStyle w:val="Footer"/>
      <w:jc w:val="left"/>
    </w:pPr>
    <w:r>
      <w:t xml:space="preserve">ECO/651 – EESC-2024-03288-00-00-RI-TRA (EN) </w:t>
    </w:r>
    <w:r>
      <w:fldChar w:fldCharType="begin"/>
    </w:r>
    <w:r>
      <w:instrText xml:space="preserve"> PAGE  \* Arabic  \* MERGEFORMAT </w:instrText>
    </w:r>
    <w:r>
      <w:fldChar w:fldCharType="separate"/>
    </w:r>
    <w:r>
      <w:t>9</w:t>
    </w:r>
    <w:r>
      <w:fldChar w:fldCharType="end"/>
    </w:r>
    <w:r>
      <w:t>/</w:t>
    </w:r>
    <w:r>
      <w:fldChar w:fldCharType="begin"/>
    </w:r>
    <w:r>
      <w:instrText xml:space="preserve"> = </w:instrText>
    </w:r>
    <w:fldSimple w:instr=" NUMPAGES ">
      <w:r w:rsidR="002E1F69">
        <w:rPr>
          <w:noProof/>
        </w:rPr>
        <w:instrText>8</w:instrText>
      </w:r>
    </w:fldSimple>
    <w:r>
      <w:instrText xml:space="preserve"> - 2 </w:instrText>
    </w:r>
    <w:r>
      <w:fldChar w:fldCharType="separate"/>
    </w:r>
    <w:r w:rsidR="002E1F6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FDA3" w14:textId="77777777" w:rsidR="00FA305D" w:rsidRDefault="00FA305D" w:rsidP="00F53370">
      <w:pPr>
        <w:spacing w:line="240" w:lineRule="auto"/>
      </w:pPr>
      <w:r>
        <w:separator/>
      </w:r>
    </w:p>
  </w:footnote>
  <w:footnote w:type="continuationSeparator" w:id="0">
    <w:p w14:paraId="7B27CEDB" w14:textId="77777777" w:rsidR="00FA305D" w:rsidRDefault="00FA305D" w:rsidP="00F53370">
      <w:pPr>
        <w:spacing w:line="240" w:lineRule="auto"/>
      </w:pPr>
      <w:r>
        <w:continuationSeparator/>
      </w:r>
    </w:p>
  </w:footnote>
  <w:footnote w:id="1">
    <w:p w14:paraId="078A869A" w14:textId="77777777" w:rsidR="001D6FA5" w:rsidRPr="00B824B4" w:rsidRDefault="001D6FA5" w:rsidP="001D6FA5">
      <w:pPr>
        <w:pStyle w:val="FootnoteText"/>
      </w:pPr>
      <w:r>
        <w:rPr>
          <w:rStyle w:val="FootnoteReference"/>
        </w:rPr>
        <w:footnoteRef/>
      </w:r>
      <w:r>
        <w:tab/>
      </w:r>
      <w:hyperlink r:id="rId1" w:history="1">
        <w:r>
          <w:rPr>
            <w:rStyle w:val="Hyperlink"/>
          </w:rPr>
          <w:t>Az EGSZB ajánlásai az európai szemeszter 2024/2025-ös ciklusának keretében megfogalmazott reform- és beruházási javaslatokról</w:t>
        </w:r>
      </w:hyperlink>
      <w:r>
        <w:t>.</w:t>
      </w:r>
    </w:p>
  </w:footnote>
  <w:footnote w:id="2">
    <w:p w14:paraId="685A7113" w14:textId="77777777" w:rsidR="001D6FA5" w:rsidRPr="00B824B4" w:rsidRDefault="001D6FA5" w:rsidP="001D6FA5">
      <w:pPr>
        <w:pStyle w:val="FootnoteText"/>
      </w:pPr>
      <w:r>
        <w:rPr>
          <w:rStyle w:val="FootnoteReference"/>
        </w:rPr>
        <w:footnoteRef/>
      </w:r>
      <w:r>
        <w:tab/>
      </w:r>
      <w:hyperlink r:id="rId2" w:history="1">
        <w:r>
          <w:rPr>
            <w:rStyle w:val="Hyperlink"/>
          </w:rPr>
          <w:t>Melléklet</w:t>
        </w:r>
      </w:hyperlink>
      <w:r>
        <w:t>.</w:t>
      </w:r>
    </w:p>
  </w:footnote>
  <w:footnote w:id="3">
    <w:p w14:paraId="70B0C968" w14:textId="77777777" w:rsidR="001D6FA5" w:rsidRPr="00B824B4" w:rsidRDefault="001D6FA5" w:rsidP="001D6FA5">
      <w:pPr>
        <w:pStyle w:val="FootnoteText"/>
      </w:pPr>
      <w:r>
        <w:rPr>
          <w:rStyle w:val="FootnoteReference"/>
        </w:rPr>
        <w:footnoteRef/>
      </w:r>
      <w:r>
        <w:tab/>
      </w:r>
      <w:hyperlink r:id="rId3">
        <w:r>
          <w:rPr>
            <w:rStyle w:val="Hyperlink"/>
          </w:rPr>
          <w:t>2024. évi országspecifikus ajánlások</w:t>
        </w:r>
      </w:hyperlink>
      <w:r>
        <w:t>.</w:t>
      </w:r>
    </w:p>
  </w:footnote>
  <w:footnote w:id="4">
    <w:p w14:paraId="492B7D03" w14:textId="77777777" w:rsidR="001D6FA5" w:rsidRPr="00B824B4" w:rsidRDefault="001D6FA5" w:rsidP="001D6FA5">
      <w:pPr>
        <w:pStyle w:val="FootnoteText"/>
      </w:pPr>
      <w:r>
        <w:rPr>
          <w:rStyle w:val="FootnoteReference"/>
        </w:rPr>
        <w:footnoteRef/>
      </w:r>
      <w:r>
        <w:tab/>
      </w:r>
      <w:hyperlink r:id="rId4">
        <w:r>
          <w:rPr>
            <w:rStyle w:val="Hyperlink"/>
          </w:rPr>
          <w:t>A gazdasági kormányzási keret felülvizsgálata</w:t>
        </w:r>
      </w:hyperlink>
      <w:r>
        <w:t>.</w:t>
      </w:r>
    </w:p>
  </w:footnote>
  <w:footnote w:id="5">
    <w:p w14:paraId="2467BB07" w14:textId="77777777" w:rsidR="001D6FA5" w:rsidRPr="00B824B4" w:rsidRDefault="001D6FA5" w:rsidP="001D6FA5">
      <w:pPr>
        <w:pStyle w:val="FootnoteText"/>
      </w:pPr>
      <w:r>
        <w:rPr>
          <w:rStyle w:val="FootnoteReference"/>
        </w:rPr>
        <w:footnoteRef/>
      </w:r>
      <w:r>
        <w:tab/>
      </w:r>
      <w:hyperlink r:id="rId5" w:anchor="Magyarország" w:history="1">
        <w:r>
          <w:rPr>
            <w:rStyle w:val="Hyperlink"/>
          </w:rPr>
          <w:t>Nemzeti középtávú költségvetési-strukturális tervek – Európai Bizottság</w:t>
        </w:r>
      </w:hyperlink>
      <w:r>
        <w:t>.</w:t>
      </w:r>
    </w:p>
  </w:footnote>
  <w:footnote w:id="6">
    <w:p w14:paraId="3A7EB457" w14:textId="77777777" w:rsidR="001D6FA5" w:rsidRPr="00B824B4" w:rsidRDefault="001D6FA5" w:rsidP="001D6FA5">
      <w:pPr>
        <w:pStyle w:val="FootnoteText"/>
      </w:pPr>
      <w:r>
        <w:rPr>
          <w:rStyle w:val="FootnoteReference"/>
        </w:rPr>
        <w:footnoteRef/>
      </w:r>
      <w:r>
        <w:tab/>
      </w:r>
      <w:hyperlink r:id="rId6">
        <w:r>
          <w:rPr>
            <w:rStyle w:val="Hyperlink"/>
          </w:rPr>
          <w:t>Helyreállítási és Rezilienciaépítési Eszköz</w:t>
        </w:r>
      </w:hyperlink>
      <w:r>
        <w:t>.</w:t>
      </w:r>
    </w:p>
  </w:footnote>
  <w:footnote w:id="7">
    <w:p w14:paraId="29D93B4F" w14:textId="77777777" w:rsidR="001D6FA5" w:rsidRPr="00285D3B" w:rsidRDefault="001D6FA5" w:rsidP="001D6FA5">
      <w:pPr>
        <w:pStyle w:val="FootnoteText"/>
      </w:pPr>
      <w:r>
        <w:rPr>
          <w:rStyle w:val="FootnoteReference"/>
        </w:rPr>
        <w:footnoteRef/>
      </w:r>
      <w:r>
        <w:tab/>
      </w:r>
      <w:hyperlink r:id="rId7" w:history="1">
        <w:r>
          <w:rPr>
            <w:rStyle w:val="Hyperlink"/>
          </w:rPr>
          <w:t>Európai Diákunió</w:t>
        </w:r>
      </w:hyperlink>
      <w:r>
        <w:t xml:space="preserve">, </w:t>
      </w:r>
      <w:hyperlink r:id="rId8" w:history="1">
        <w:r>
          <w:rPr>
            <w:rStyle w:val="Hyperlink"/>
          </w:rPr>
          <w:t>Erasmus diákhálózat</w:t>
        </w:r>
      </w:hyperlink>
      <w:r>
        <w:t xml:space="preserve">, </w:t>
      </w:r>
      <w:hyperlink r:id="rId9" w:history="1">
        <w:r>
          <w:rPr>
            <w:rStyle w:val="Hyperlink"/>
          </w:rPr>
          <w:t>YES Fórum</w:t>
        </w:r>
      </w:hyperlink>
      <w:r>
        <w:t xml:space="preserve"> és </w:t>
      </w:r>
      <w:hyperlink r:id="rId10" w:history="1">
        <w:r>
          <w:rPr>
            <w:rStyle w:val="Hyperlink"/>
          </w:rPr>
          <w:t>Comité Nacional Español de Engineers Europe.</w:t>
        </w:r>
      </w:hyperlink>
    </w:p>
  </w:footnote>
  <w:footnote w:id="8">
    <w:p w14:paraId="0DC5070A" w14:textId="77777777" w:rsidR="001D6FA5" w:rsidRPr="00285D3B" w:rsidRDefault="001D6FA5" w:rsidP="001D6FA5">
      <w:pPr>
        <w:pStyle w:val="FootnoteText"/>
      </w:pPr>
      <w:r>
        <w:rPr>
          <w:rStyle w:val="FootnoteReference"/>
        </w:rPr>
        <w:footnoteRef/>
      </w:r>
      <w:r>
        <w:tab/>
        <w:t>I. Csoport: munkáltatók, II. Csoport: munkavállalók, valamint III. Csoport: civil társadalmi szervezetek.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6CD9" w14:textId="77777777" w:rsidR="00574C9B" w:rsidRDefault="002E1F69">
    <w:pPr>
      <w:pStyle w:val="Header"/>
    </w:pPr>
    <w:r>
      <w:pict w14:anchorId="58A0E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5767" w14:textId="77777777" w:rsidR="00574C9B" w:rsidRDefault="002E1F69">
    <w:pPr>
      <w:pStyle w:val="Header"/>
    </w:pPr>
    <w:r>
      <w:pict w14:anchorId="2F83D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1" o:title="footer only"/>
          <w10:wrap anchorx="page" anchory="page"/>
        </v:shape>
      </w:pict>
    </w:r>
    <w:r w:rsidR="003A1A51">
      <w:rPr>
        <w:noProof/>
      </w:rPr>
      <w:drawing>
        <wp:anchor distT="0" distB="0" distL="114300" distR="114300" simplePos="0" relativeHeight="251661312" behindDoc="0" locked="0" layoutInCell="1" allowOverlap="1" wp14:anchorId="6F35F197" wp14:editId="03821749">
          <wp:simplePos x="898497" y="453224"/>
          <wp:positionH relativeFrom="page">
            <wp:align>center</wp:align>
          </wp:positionH>
          <wp:positionV relativeFrom="page">
            <wp:posOffset>288290</wp:posOffset>
          </wp:positionV>
          <wp:extent cx="6944398" cy="3344276"/>
          <wp:effectExtent l="0" t="0" r="0" b="8890"/>
          <wp:wrapNone/>
          <wp:docPr id="9" name="Picture 9"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title="EESCLogo2021_EN"/>
                  <pic:cNvPicPr/>
                </pic:nvPicPr>
                <pic:blipFill>
                  <a:blip r:embed="rId2">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E35D" w14:textId="77777777" w:rsidR="00574C9B" w:rsidRDefault="002E1F69">
    <w:pPr>
      <w:pStyle w:val="Header"/>
    </w:pPr>
    <w:r>
      <w:pict w14:anchorId="30C3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CA7D" w14:textId="77777777" w:rsidR="00574C9B" w:rsidRDefault="002E1F69">
    <w:pPr>
      <w:pStyle w:val="Header"/>
    </w:pPr>
    <w:r>
      <w:pict w14:anchorId="67A1E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144B" w14:textId="77777777" w:rsidR="00574C9B" w:rsidRDefault="002E1F69">
    <w:pPr>
      <w:pStyle w:val="Header"/>
    </w:pPr>
    <w:r>
      <w:pict w14:anchorId="49B80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3A1A51">
      <w:rPr>
        <w:noProof/>
      </w:rPr>
      <w:drawing>
        <wp:anchor distT="0" distB="0" distL="114300" distR="114300" simplePos="0" relativeHeight="251663360" behindDoc="1" locked="0" layoutInCell="1" allowOverlap="1" wp14:anchorId="33D081F9" wp14:editId="611700B3">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5B8C" w14:textId="77777777" w:rsidR="00574C9B" w:rsidRDefault="002E1F69">
    <w:pPr>
      <w:pStyle w:val="Header"/>
    </w:pPr>
    <w:r>
      <w:pict w14:anchorId="4A82C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3DE6" w14:textId="77777777" w:rsidR="004871B8" w:rsidRDefault="002E1F69">
    <w:pPr>
      <w:pStyle w:val="Header"/>
    </w:pPr>
    <w:r>
      <w:pict w14:anchorId="16CBF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1285" w14:textId="77777777" w:rsidR="00FA08F8" w:rsidRDefault="002E1F69">
    <w:pPr>
      <w:pStyle w:val="Header"/>
    </w:pPr>
    <w:r>
      <w:pict w14:anchorId="2ABC2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DF60" w14:textId="77777777" w:rsidR="004871B8" w:rsidRDefault="002E1F69">
    <w:pPr>
      <w:pStyle w:val="Header"/>
    </w:pPr>
    <w:r>
      <w:pict w14:anchorId="1046C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3107"/>
    <w:rsid w:val="00020389"/>
    <w:rsid w:val="00053D00"/>
    <w:rsid w:val="000A0F3B"/>
    <w:rsid w:val="00185E99"/>
    <w:rsid w:val="0019231D"/>
    <w:rsid w:val="001955B6"/>
    <w:rsid w:val="001D61AC"/>
    <w:rsid w:val="001D6FA5"/>
    <w:rsid w:val="001E15AA"/>
    <w:rsid w:val="001E3FA1"/>
    <w:rsid w:val="00200E87"/>
    <w:rsid w:val="00206D14"/>
    <w:rsid w:val="00214BDC"/>
    <w:rsid w:val="00215E81"/>
    <w:rsid w:val="0024727F"/>
    <w:rsid w:val="002B6A7B"/>
    <w:rsid w:val="002E1F69"/>
    <w:rsid w:val="003353D7"/>
    <w:rsid w:val="00360204"/>
    <w:rsid w:val="003659F9"/>
    <w:rsid w:val="003A1A51"/>
    <w:rsid w:val="003A2BD6"/>
    <w:rsid w:val="00401DE5"/>
    <w:rsid w:val="00461CAF"/>
    <w:rsid w:val="004871B8"/>
    <w:rsid w:val="00574C9B"/>
    <w:rsid w:val="0058411F"/>
    <w:rsid w:val="005961A4"/>
    <w:rsid w:val="005B55E2"/>
    <w:rsid w:val="005C2475"/>
    <w:rsid w:val="006125A1"/>
    <w:rsid w:val="00613048"/>
    <w:rsid w:val="00653E7D"/>
    <w:rsid w:val="00662207"/>
    <w:rsid w:val="00667F09"/>
    <w:rsid w:val="006868CB"/>
    <w:rsid w:val="006B57A6"/>
    <w:rsid w:val="006D4A5B"/>
    <w:rsid w:val="006D53A6"/>
    <w:rsid w:val="00787837"/>
    <w:rsid w:val="00787ABB"/>
    <w:rsid w:val="007A3719"/>
    <w:rsid w:val="007B6C64"/>
    <w:rsid w:val="00822952"/>
    <w:rsid w:val="00836505"/>
    <w:rsid w:val="00844B87"/>
    <w:rsid w:val="00891B22"/>
    <w:rsid w:val="0089251B"/>
    <w:rsid w:val="008A6DD4"/>
    <w:rsid w:val="008F74D7"/>
    <w:rsid w:val="00902957"/>
    <w:rsid w:val="00904C42"/>
    <w:rsid w:val="00914683"/>
    <w:rsid w:val="00924C05"/>
    <w:rsid w:val="00937CF2"/>
    <w:rsid w:val="009451D6"/>
    <w:rsid w:val="009506A6"/>
    <w:rsid w:val="00976645"/>
    <w:rsid w:val="00976F77"/>
    <w:rsid w:val="0098228C"/>
    <w:rsid w:val="009A734F"/>
    <w:rsid w:val="009B0840"/>
    <w:rsid w:val="009C37A0"/>
    <w:rsid w:val="009C7D59"/>
    <w:rsid w:val="009E2100"/>
    <w:rsid w:val="00A310E1"/>
    <w:rsid w:val="00A3397C"/>
    <w:rsid w:val="00A36AB0"/>
    <w:rsid w:val="00AB37A3"/>
    <w:rsid w:val="00AC5114"/>
    <w:rsid w:val="00AE4394"/>
    <w:rsid w:val="00B052B9"/>
    <w:rsid w:val="00B1181F"/>
    <w:rsid w:val="00B25683"/>
    <w:rsid w:val="00B361B9"/>
    <w:rsid w:val="00B51901"/>
    <w:rsid w:val="00B92514"/>
    <w:rsid w:val="00BB0A75"/>
    <w:rsid w:val="00BC4FD4"/>
    <w:rsid w:val="00BD50F6"/>
    <w:rsid w:val="00C0056A"/>
    <w:rsid w:val="00C073E1"/>
    <w:rsid w:val="00C17B50"/>
    <w:rsid w:val="00C25647"/>
    <w:rsid w:val="00C5137B"/>
    <w:rsid w:val="00C66AEA"/>
    <w:rsid w:val="00C9040A"/>
    <w:rsid w:val="00C91E4D"/>
    <w:rsid w:val="00CA3162"/>
    <w:rsid w:val="00CB110A"/>
    <w:rsid w:val="00CB7CD0"/>
    <w:rsid w:val="00D02D0B"/>
    <w:rsid w:val="00D039AF"/>
    <w:rsid w:val="00D13128"/>
    <w:rsid w:val="00D93A1D"/>
    <w:rsid w:val="00D95232"/>
    <w:rsid w:val="00DB7F50"/>
    <w:rsid w:val="00DE30C7"/>
    <w:rsid w:val="00DF400F"/>
    <w:rsid w:val="00E15BF4"/>
    <w:rsid w:val="00E2376B"/>
    <w:rsid w:val="00E2441D"/>
    <w:rsid w:val="00E26935"/>
    <w:rsid w:val="00E27707"/>
    <w:rsid w:val="00E333C8"/>
    <w:rsid w:val="00E47484"/>
    <w:rsid w:val="00E52B04"/>
    <w:rsid w:val="00E661B7"/>
    <w:rsid w:val="00E90A9D"/>
    <w:rsid w:val="00ED0759"/>
    <w:rsid w:val="00F2069F"/>
    <w:rsid w:val="00F53370"/>
    <w:rsid w:val="00F90BE2"/>
    <w:rsid w:val="00FA305D"/>
    <w:rsid w:val="00FB1D7A"/>
    <w:rsid w:val="00FC0CEA"/>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50E3CA37"/>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rsid w:val="00B361B9"/>
    <w:rPr>
      <w:color w:val="800080"/>
      <w:u w:val="single"/>
    </w:rPr>
  </w:style>
  <w:style w:type="paragraph" w:customStyle="1" w:styleId="LOGO">
    <w:name w:val="LOGO"/>
    <w:basedOn w:val="Normal"/>
    <w:uiPriority w:val="99"/>
    <w:rsid w:val="00B361B9"/>
    <w:pPr>
      <w:overflowPunct w:val="0"/>
      <w:autoSpaceDE w:val="0"/>
      <w:autoSpaceDN w:val="0"/>
      <w:adjustRightInd w:val="0"/>
      <w:jc w:val="center"/>
      <w:textAlignment w:val="baseline"/>
    </w:pPr>
    <w:rPr>
      <w:rFonts w:ascii="Arial" w:hAnsi="Arial" w:cs="Arial"/>
      <w:b/>
      <w:bCs/>
      <w:i/>
      <w:iCs/>
      <w:sz w:val="20"/>
      <w:szCs w:val="20"/>
    </w:rPr>
  </w:style>
  <w:style w:type="character" w:customStyle="1" w:styleId="UnresolvedMention1">
    <w:name w:val="Unresolved Mention1"/>
    <w:basedOn w:val="DefaultParagraphFont"/>
    <w:uiPriority w:val="99"/>
    <w:semiHidden/>
    <w:unhideWhenUsed/>
    <w:rsid w:val="00B361B9"/>
    <w:rPr>
      <w:color w:val="605E5C"/>
      <w:shd w:val="clear" w:color="auto" w:fill="E1DFDD"/>
    </w:rPr>
  </w:style>
  <w:style w:type="paragraph" w:styleId="ListParagraph">
    <w:name w:val="List Paragraph"/>
    <w:basedOn w:val="Normal"/>
    <w:link w:val="ListParagraphChar"/>
    <w:uiPriority w:val="34"/>
    <w:qFormat/>
    <w:rsid w:val="00B361B9"/>
    <w:pPr>
      <w:spacing w:line="240" w:lineRule="auto"/>
      <w:ind w:left="720"/>
      <w:contextualSpacing/>
      <w:jc w:val="left"/>
    </w:pPr>
    <w:rPr>
      <w:rFonts w:asciiTheme="minorHAnsi" w:eastAsiaTheme="minorHAnsi" w:hAnsiTheme="minorHAnsi" w:cstheme="minorBidi"/>
      <w:noProof/>
      <w:sz w:val="24"/>
      <w:szCs w:val="24"/>
    </w:rPr>
  </w:style>
  <w:style w:type="character" w:customStyle="1" w:styleId="ListParagraphChar">
    <w:name w:val="List Paragraph Char"/>
    <w:basedOn w:val="DefaultParagraphFont"/>
    <w:link w:val="ListParagraph"/>
    <w:uiPriority w:val="34"/>
    <w:locked/>
    <w:rsid w:val="00B361B9"/>
    <w:rPr>
      <w:noProof/>
      <w:sz w:val="24"/>
      <w:szCs w:val="24"/>
      <w:lang w:val="hu-HU"/>
    </w:rPr>
  </w:style>
  <w:style w:type="paragraph" w:styleId="NormalWeb">
    <w:name w:val="Normal (Web)"/>
    <w:basedOn w:val="Normal"/>
    <w:uiPriority w:val="99"/>
    <w:unhideWhenUsed/>
    <w:rsid w:val="00B361B9"/>
    <w:pPr>
      <w:spacing w:line="240" w:lineRule="auto"/>
      <w:jc w:val="left"/>
    </w:pPr>
    <w:rPr>
      <w:rFonts w:eastAsiaTheme="minorHAnsi"/>
      <w:noProof/>
      <w:sz w:val="24"/>
      <w:szCs w:val="24"/>
    </w:rPr>
  </w:style>
  <w:style w:type="character" w:customStyle="1" w:styleId="UnresolvedMention2">
    <w:name w:val="Unresolved Mention2"/>
    <w:basedOn w:val="DefaultParagraphFont"/>
    <w:uiPriority w:val="99"/>
    <w:semiHidden/>
    <w:unhideWhenUsed/>
    <w:rsid w:val="00B361B9"/>
    <w:rPr>
      <w:color w:val="605E5C"/>
      <w:shd w:val="clear" w:color="auto" w:fill="E1DFDD"/>
    </w:rPr>
  </w:style>
  <w:style w:type="character" w:customStyle="1" w:styleId="UnresolvedMention3">
    <w:name w:val="Unresolved Mention3"/>
    <w:basedOn w:val="DefaultParagraphFont"/>
    <w:uiPriority w:val="99"/>
    <w:semiHidden/>
    <w:unhideWhenUsed/>
    <w:rsid w:val="00B361B9"/>
    <w:rPr>
      <w:color w:val="605E5C"/>
      <w:shd w:val="clear" w:color="auto" w:fill="E1DFDD"/>
    </w:rPr>
  </w:style>
  <w:style w:type="numbering" w:customStyle="1" w:styleId="NoList1">
    <w:name w:val="No List1"/>
    <w:next w:val="NoList"/>
    <w:uiPriority w:val="99"/>
    <w:semiHidden/>
    <w:unhideWhenUsed/>
    <w:rsid w:val="001D6FA5"/>
  </w:style>
  <w:style w:type="character" w:customStyle="1" w:styleId="UnresolvedMention30">
    <w:name w:val="Unresolved Mention3"/>
    <w:basedOn w:val="DefaultParagraphFont"/>
    <w:uiPriority w:val="99"/>
    <w:semiHidden/>
    <w:unhideWhenUsed/>
    <w:rsid w:val="001D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esn.org/" TargetMode="External"/><Relationship Id="rId3" Type="http://schemas.openxmlformats.org/officeDocument/2006/relationships/hyperlink" Target="https://commission.europa.eu/publications/2024-european-semester-country-specific-recommendations-commission-recommendations_en" TargetMode="External"/><Relationship Id="rId7" Type="http://schemas.openxmlformats.org/officeDocument/2006/relationships/hyperlink" Target="https://esu-online.org/" TargetMode="External"/><Relationship Id="rId2" Type="http://schemas.openxmlformats.org/officeDocument/2006/relationships/hyperlink" Target="https://www.eesc.europa.eu/hu/our-work/opinions-information-reports/information-reports/point-view-organised-civil-society-eu-member-states-national-reform-and-investment-proposals-and-their-implementation" TargetMode="External"/><Relationship Id="rId1" Type="http://schemas.openxmlformats.org/officeDocument/2006/relationships/hyperlink" Target="https://www.eesc.europa.eu/hu/our-work/opinions-information-reports/opinions/eescs-recommendations-reform-and-investment-proposals-formulated-part-2024-2025-european-semester-cycle" TargetMode="External"/><Relationship Id="rId6" Type="http://schemas.openxmlformats.org/officeDocument/2006/relationships/hyperlink" Target="https://commission.europa.eu/business-economy-euro/economic-recovery/recovery-and-resilience-facility_hu" TargetMode="External"/><Relationship Id="rId5" Type="http://schemas.openxmlformats.org/officeDocument/2006/relationships/hyperlink" Target="https://economy-finance.ec.europa.eu/economic-and-fiscal-governance/stability-and-growth-pact/preventive-arm/national-medium-term-fiscal-structural-plans_en" TargetMode="External"/><Relationship Id="rId10" Type="http://schemas.openxmlformats.org/officeDocument/2006/relationships/hyperlink" Target="https://engineerseurope-spain.com/" TargetMode="External"/><Relationship Id="rId4" Type="http://schemas.openxmlformats.org/officeDocument/2006/relationships/hyperlink" Target="https://economy-finance.ec.europa.eu/economic-and-fiscal-governance/new-economic-governance-framework_en" TargetMode="External"/><Relationship Id="rId9" Type="http://schemas.openxmlformats.org/officeDocument/2006/relationships/hyperlink" Target="https://www.yes-forum.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F7M6YNZUATRX-2090047846-10605</_dlc_DocId>
    <_dlc_DocIdUrl xmlns="59ace41b-6786-4ce3-be71-52c27066c6ef">
      <Url>http://dm/eesc/2024/_layouts/15/DocIdRedir.aspx?ID=F7M6YNZUATRX-2090047846-10605</Url>
      <Description>F7M6YNZUATRX-2090047846-10605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2025-05-05T12:00:00+00:00</ProductionDate>
    <DocumentNumber xmlns="699f5230-8002-47b7-b3bd-c7b6c8cbc844">3288</DocumentNumber>
    <FicheYear xmlns="59ace41b-6786-4ce3-be71-52c27066c6ef" xsi:nil="true"/>
    <DossierNumber xmlns="59ace41b-6786-4ce3-be71-52c27066c6ef">651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66</Value>
      <Value>29</Value>
      <Value>43</Value>
      <Value>37</Value>
      <Value>36</Value>
      <Value>35</Value>
      <Value>34</Value>
      <Value>33</Value>
      <Value>32</Value>
      <Value>31</Value>
      <Value>30</Value>
      <Value>304</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Rapporteur xmlns="59ace41b-6786-4ce3-be71-52c27066c6ef">DIAMANTOUROS &amp; DOZ ORRIT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11919</FicheNumber>
    <OriginalSender xmlns="59ace41b-6786-4ce3-be71-52c27066c6ef">
      <UserInfo>
        <DisplayName>Repas Szilvia</DisplayName>
        <AccountId>1579</AccountId>
        <AccountType/>
      </UserInfo>
    </OriginalSender>
    <DocumentPart xmlns="59ace41b-6786-4ce3-be71-52c27066c6ef">0</DocumentPart>
    <AdoptionDate xmlns="59ace41b-6786-4ce3-be71-52c27066c6ef">2025-04-30T12:00:00+00:00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47AB1-3BBD-4679-B1FD-97E71AC7B2AA}"/>
</file>

<file path=customXml/itemProps2.xml><?xml version="1.0" encoding="utf-8"?>
<ds:datastoreItem xmlns:ds="http://schemas.openxmlformats.org/officeDocument/2006/customXml" ds:itemID="{C23DC9D1-A712-47A0-9598-C20B9EBE3274}"/>
</file>

<file path=customXml/itemProps3.xml><?xml version="1.0" encoding="utf-8"?>
<ds:datastoreItem xmlns:ds="http://schemas.openxmlformats.org/officeDocument/2006/customXml" ds:itemID="{3F0FEA2E-011E-4C49-8201-BD7587483627}"/>
</file>

<file path=customXml/itemProps4.xml><?xml version="1.0" encoding="utf-8"?>
<ds:datastoreItem xmlns:ds="http://schemas.openxmlformats.org/officeDocument/2006/customXml" ds:itemID="{D5C4BDE0-B4BF-42D6-B9C9-D3E746847C16}"/>
</file>

<file path=docProps/app.xml><?xml version="1.0" encoding="utf-8"?>
<Properties xmlns="http://schemas.openxmlformats.org/officeDocument/2006/extended-properties" xmlns:vt="http://schemas.openxmlformats.org/officeDocument/2006/docPropsVTypes">
  <Template>Normal.dotm</Template>
  <TotalTime>0</TotalTime>
  <Pages>8</Pages>
  <Words>7169</Words>
  <Characters>39432</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EESC RI - Model</vt:lpstr>
    </vt:vector>
  </TitlesOfParts>
  <Company>CESE-CdR</Company>
  <LinksUpToDate>false</LinksUpToDate>
  <CharactersWithSpaces>46508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Nemzeti reform- és beruházási javaslatok és végrehajtásuk: az európai szemeszter 20242025-ös ciklusa</dc:title>
  <dc:subject>RI</dc:subject>
  <dc:creator>Francois Aude</dc:creator>
  <cp:keywords>EESC-2024-03288-00-00-RI-TRA-EN</cp:keywords>
  <dc:description>Rapporteur: DIAMANTOUROS &amp; DOZ ORRIT &amp; JAHIER - Original language: EN - Date of document: 05/05/2025 - Date of meeting:  - External documents:  - Administrator:  PANTAZI ANNA</dc:description>
  <cp:lastModifiedBy>Repas Szilvia</cp:lastModifiedBy>
  <cp:revision>8</cp:revision>
  <dcterms:created xsi:type="dcterms:W3CDTF">2025-04-30T13:44:00Z</dcterms:created>
  <dcterms:modified xsi:type="dcterms:W3CDTF">2025-05-05T09:51:00Z</dcterms:modified>
  <cp:category>ECO/651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30/04/2025, 12/04/2024, 17/05/2022</vt:lpwstr>
  </property>
  <property fmtid="{D5CDD505-2E9C-101B-9397-08002B2CF9AE}" pid="4" name="Pref_Time">
    <vt:lpwstr>15:44:35, 12:04:59, 14:58:36</vt:lpwstr>
  </property>
  <property fmtid="{D5CDD505-2E9C-101B-9397-08002B2CF9AE}" pid="5" name="Pref_User">
    <vt:lpwstr>pacup, enied, enied</vt:lpwstr>
  </property>
  <property fmtid="{D5CDD505-2E9C-101B-9397-08002B2CF9AE}" pid="6" name="Pref_FileName">
    <vt:lpwstr>eesc-2024-03288-00-00-ri-ori.docx, COR-EESC-2024-01326-27-00-ADMIN-ORI.docx, COR-EESC-2022-02592-00-00-ADMIN-ORI.docx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99ca3143-7b54-432f-944c-c38b9c0a0387</vt:lpwstr>
  </property>
  <property fmtid="{D5CDD505-2E9C-101B-9397-08002B2CF9AE}" pid="9" name="AvailableTranslations">
    <vt:lpwstr>25;#DE|f6b31e5a-26fa-4935-b661-318e46daf27e;#26;#SK|46d9fce0-ef79-4f71-b89b-cd6aa82426b8;#5;#EN|f2175f21-25d7-44a3-96da-d6a61b075e1b;#23;#MT|7df99101-6854-4a26-b53a-b88c0da02c26;#28;#LV|46f7e311-5d9f-4663-b433-18aeccb7ace7;#37;#RO|feb747a2-64cd-4299-af12-4833ddc30497;#35;#FI|87606a43-d45f-42d6-b8c9-e1a3457db5b7;#24;#ES|e7a6b05b-ae16-40c8-add9-68b64b03aeba;#33;#ET|ff6c3f4c-b02c-4c3c-ab07-2c37995a7a0a;#36;#PT|50ccc04a-eadd-42ae-a0cb-acaf45f812ba;#29;#EL|6d4f4d51-af9b-4650-94b4-4276bee85c91;#43;#CS|72f9705b-0217-4fd3-bea2-cbc7ed80e26e;#22;#BG|1a1b3951-7821-4e6a-85f5-5673fc08bd2c;#14;#FR|d2afafd3-4c81-4f60-8f52-ee33f2f54ff3;#34;#LT|a7ff5ce7-6123-4f68-865a-a57c31810414;#21;#SV|c2ed69e7-a339-43d7-8f22-d93680a92aa0;#18;#GA|762d2456-c427-4ecb-b312-af3dad8e258c;#27;#SL|98a412ae-eb01-49e9-ae3d-585a81724cfc;#32;#HU|6b229040-c589-4408-b4c1-4285663d20a8;#31;#NL|55c6556c-b4f4-441d-9acf-c498d4f838bd;#17;#PL|1e03da61-4678-4e07-b136-b5024ca9197b;#30;#HR|2f555653-ed1a-4fe6-8362-9082d95989e5;#12;#IT|0774613c-01ed-4e5d-a25d-11d2388de825;#16;#DA|5d49c027-8956-412b-aa16-e85a0f96ad0e</vt:lpwstr>
  </property>
  <property fmtid="{D5CDD505-2E9C-101B-9397-08002B2CF9AE}" pid="10" name="DocumentType_0">
    <vt:lpwstr>RI|0e66e8df-1601-4fe1-947b-eb539760261a</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3288</vt:i4>
  </property>
  <property fmtid="{D5CDD505-2E9C-101B-9397-08002B2CF9AE}" pid="14" name="DocumentVersion">
    <vt:i4>0</vt:i4>
  </property>
  <property fmtid="{D5CDD505-2E9C-101B-9397-08002B2CF9AE}" pid="15" name="DossierNumber">
    <vt:i4>651</vt:i4>
  </property>
  <property fmtid="{D5CDD505-2E9C-101B-9397-08002B2CF9AE}" pid="16" name="DocumentStatus">
    <vt:lpwstr>3;#TRA|150d2a88-1431-44e6-a8ca-0bb753ab8672</vt:lpwstr>
  </property>
  <property fmtid="{D5CDD505-2E9C-101B-9397-08002B2CF9AE}" pid="17" name="DossierName">
    <vt:lpwstr>66;#ECO|8df351f5-c957-404c-8cf3-8ffb22c9cba2</vt:lpwstr>
  </property>
  <property fmtid="{D5CDD505-2E9C-101B-9397-08002B2CF9AE}" pid="18" name="RequestingService">
    <vt:lpwstr>Union économique et monétaire et cohésion économique et sociale</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DE|f6b31e5a-26fa-4935-b661-318e46daf27e;SK|46d9fce0-ef79-4f71-b89b-cd6aa82426b8;EN|f2175f21-25d7-44a3-96da-d6a61b075e1b;MT|7df99101-6854-4a26-b53a-b88c0da02c26;LV|46f7e311-5d9f-4663-b433-18aeccb7ace7;RO|feb747a2-64cd-4299-af12-4833ddc30497;FI|87606a43-d45f-42d6-b8c9-e1a3457db5b7;ES|e7a6b05b-ae16-40c8-add9-68b64b03aeba;ET|ff6c3f4c-b02c-4c3c-ab07-2c37995a7a0a;PT|50ccc04a-eadd-42ae-a0cb-acaf45f812ba;EL|6d4f4d51-af9b-4650-94b4-4276bee85c91;CS|72f9705b-0217-4fd3-bea2-cbc7ed80e26e;BG|1a1b3951-7821-4e6a-85f5-5673fc08bd2c;FR|d2afafd3-4c81-4f60-8f52-ee33f2f54ff3;LT|a7ff5ce7-6123-4f68-865a-a57c31810414;SV|c2ed69e7-a339-43d7-8f22-d93680a92aa0;GA|762d2456-c427-4ecb-b312-af3dad8e258c;SL|98a412ae-eb01-49e9-ae3d-585a81724cfc;PL|1e03da61-4678-4e07-b136-b5024ca9197b;HR|2f555653-ed1a-4fe6-8362-9082d95989e5;IT|0774613c-01ed-4e5d-a25d-11d2388de825;DA|5d49c027-8956-412b-aa16-e85a0f96ad0e</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66;#ECO|8df351f5-c957-404c-8cf3-8ffb22c9cba2;#29;#EL|6d4f4d51-af9b-4650-94b4-4276bee85c91;#43;#CS|72f9705b-0217-4fd3-bea2-cbc7ed80e26e;#37;#RO|feb747a2-64cd-4299-af12-4833ddc30497;#36;#PT|50ccc04a-eadd-42ae-a0cb-acaf45f812ba;#35;#FI|87606a43-d45f-42d6-b8c9-e1a3457db5b7;#34;#LT|a7ff5ce7-6123-4f68-865a-a57c31810414;#33;#ET|ff6c3f4c-b02c-4c3c-ab07-2c37995a7a0a;#30;#HR|2f555653-ed1a-4fe6-8362-9082d95989e5;#304;#RI|0e66e8df-1601-4fe1-947b-eb539760261a;#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18;#GA|762d2456-c427-4ecb-b312-af3dad8e258c;#17;#PL|1e03da61-4678-4e07-b136-b5024ca9197b;#16;#DA|5d49c027-8956-412b-aa16-e85a0f96ad0e;#14;#FR|d2afafd3-4c81-4f60-8f52-ee33f2f54ff3;#12;#IT|0774613c-01ed-4e5d-a25d-11d2388de825;#8;#Final|ea5e6674-7b27-4bac-b091-73adbb394efe;#6;#Unrestricted|826e22d7-d029-4ec0-a450-0c28ff673572;#5;#EN|f2175f21-25d7-44a3-96da-d6a61b075e1b;#3;#TRA|150d2a88-1431-44e6-a8ca-0bb753ab8672;#1;#EESC|422833ec-8d7e-4e65-8e4e-8bed07ffb729</vt:lpwstr>
  </property>
  <property fmtid="{D5CDD505-2E9C-101B-9397-08002B2CF9AE}" pid="29" name="Rapporteur">
    <vt:lpwstr>DIAMANTOUROS &amp; DOZ ORRIT &amp; JAHIER</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11919</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2025-04-30T12:00:00Z</vt:filetime>
  </property>
  <property fmtid="{D5CDD505-2E9C-101B-9397-08002B2CF9AE}" pid="37" name="DocumentType">
    <vt:lpwstr>304;#RI|0e66e8df-1601-4fe1-947b-eb539760261a</vt:lpwstr>
  </property>
  <property fmtid="{D5CDD505-2E9C-101B-9397-08002B2CF9AE}" pid="38" name="DocumentLanguage">
    <vt:lpwstr>32;#HU|6b229040-c589-4408-b4c1-4285663d20a8</vt:lpwstr>
  </property>
</Properties>
</file>