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9.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73"/>
      </w:tblGrid>
      <w:tr w:rsidR="00F64D13" w14:paraId="18934137" w14:textId="77777777">
        <w:trPr>
          <w:jc w:val="center"/>
        </w:trPr>
        <w:tc>
          <w:tcPr>
            <w:tcW w:w="5000" w:type="pct"/>
            <w:vAlign w:val="center"/>
          </w:tcPr>
          <w:p w:rsidRPr="00D93A1D" w:rsidR="00574C9B" w:rsidP="006125A1" w:rsidRDefault="00360204" w14:paraId="74B32B5B" w14:textId="2268653C">
            <w:pPr>
              <w:jc w:val="center"/>
              <w:rPr>
                <w:b/>
                <w:sz w:val="72"/>
                <w:szCs w:val="72"/>
              </w:rPr>
            </w:pPr>
            <w:r>
              <w:rPr>
                <w:b/>
                <w:sz w:val="72"/>
              </w:rPr>
              <w:t xml:space="preserve">RAPORT </w:t>
            </w:r>
            <w:r w:rsidR="00250D24">
              <w:rPr>
                <w:b/>
                <w:sz w:val="72"/>
              </w:rPr>
              <w:br/>
            </w:r>
            <w:r>
              <w:rPr>
                <w:b/>
                <w:sz w:val="72"/>
              </w:rPr>
              <w:t>DE INFORMARE</w:t>
            </w:r>
          </w:p>
        </w:tc>
      </w:tr>
      <w:tr w:rsidR="00F64D13" w14:paraId="10851FE2" w14:textId="77777777">
        <w:trPr>
          <w:trHeight w:val="567"/>
          <w:jc w:val="center"/>
        </w:trPr>
        <w:tc>
          <w:tcPr>
            <w:tcW w:w="5000" w:type="pct"/>
            <w:vAlign w:val="center"/>
          </w:tcPr>
          <w:p w:rsidRPr="00D93A1D" w:rsidR="00574C9B" w:rsidP="006125A1" w:rsidRDefault="00574C9B" w14:paraId="643997E5" w14:textId="77777777">
            <w:pPr>
              <w:jc w:val="center"/>
              <w:rPr>
                <w:sz w:val="24"/>
                <w:szCs w:val="24"/>
              </w:rPr>
            </w:pPr>
            <w:r>
              <w:rPr>
                <w:sz w:val="24"/>
              </w:rPr>
              <w:t>Comitetul Economic și Social European</w:t>
            </w:r>
          </w:p>
        </w:tc>
      </w:tr>
      <w:tr w:rsidR="00F64D13" w14:paraId="4896E56F" w14:textId="77777777">
        <w:trPr>
          <w:jc w:val="center"/>
        </w:trPr>
        <w:tc>
          <w:tcPr>
            <w:tcW w:w="5000" w:type="pct"/>
            <w:vAlign w:val="center"/>
          </w:tcPr>
          <w:p w:rsidRPr="00D93A1D" w:rsidR="00574C9B" w:rsidP="006125A1" w:rsidRDefault="00C17B50" w14:paraId="5E24E5F6" w14:textId="1A00651F">
            <w:pPr>
              <w:jc w:val="center"/>
              <w:rPr>
                <w:b/>
                <w:sz w:val="44"/>
                <w:szCs w:val="44"/>
              </w:rPr>
            </w:pPr>
            <w:r>
              <w:rPr>
                <w:b/>
                <w:sz w:val="44"/>
              </w:rPr>
              <w:t xml:space="preserve">Propuneri de reformă și de investiții </w:t>
            </w:r>
            <w:r w:rsidR="00250D24">
              <w:rPr>
                <w:b/>
                <w:sz w:val="44"/>
              </w:rPr>
              <w:br/>
            </w:r>
            <w:r>
              <w:rPr>
                <w:b/>
                <w:sz w:val="44"/>
              </w:rPr>
              <w:t>la nivel național și punerea lor în aplicare: ciclul semestrului european 2024-2025</w:t>
            </w:r>
          </w:p>
        </w:tc>
      </w:tr>
      <w:tr w:rsidR="00F64D13" w14:paraId="161DB189" w14:textId="77777777">
        <w:trPr>
          <w:jc w:val="center"/>
        </w:trPr>
        <w:tc>
          <w:tcPr>
            <w:tcW w:w="5000" w:type="pct"/>
            <w:vAlign w:val="center"/>
          </w:tcPr>
          <w:p w:rsidR="00250D24" w:rsidP="006125A1" w:rsidRDefault="00574C9B" w14:paraId="52FFC436" w14:textId="77777777">
            <w:pPr>
              <w:overflowPunct w:val="0"/>
              <w:autoSpaceDE w:val="0"/>
              <w:autoSpaceDN w:val="0"/>
              <w:adjustRightInd w:val="0"/>
              <w:jc w:val="center"/>
              <w:textAlignment w:val="baseline"/>
              <w:rPr>
                <w:sz w:val="24"/>
              </w:rPr>
            </w:pPr>
            <w:r>
              <w:rPr>
                <w:sz w:val="24"/>
              </w:rPr>
              <w:t>_____________</w:t>
            </w:r>
          </w:p>
          <w:p w:rsidRPr="00250D24" w:rsidR="00250D24" w:rsidP="006125A1" w:rsidRDefault="00250D24" w14:paraId="5FECAFB6" w14:textId="4EE8C5F9">
            <w:pPr>
              <w:overflowPunct w:val="0"/>
              <w:autoSpaceDE w:val="0"/>
              <w:autoSpaceDN w:val="0"/>
              <w:adjustRightInd w:val="0"/>
              <w:jc w:val="center"/>
              <w:textAlignment w:val="baseline"/>
              <w:rPr>
                <w:sz w:val="24"/>
              </w:rPr>
            </w:pPr>
          </w:p>
        </w:tc>
      </w:tr>
      <w:tr w:rsidR="00F64D13" w14:paraId="3ED61451" w14:textId="77777777">
        <w:trPr>
          <w:jc w:val="center"/>
        </w:trPr>
        <w:tc>
          <w:tcPr>
            <w:tcW w:w="5000" w:type="pct"/>
            <w:vAlign w:val="center"/>
          </w:tcPr>
          <w:p w:rsidRPr="00D02D0B" w:rsidR="00574C9B" w:rsidP="00360204" w:rsidRDefault="00C17B50" w14:paraId="0C309523" w14:textId="4A54F089">
            <w:pPr>
              <w:jc w:val="center"/>
              <w:rPr>
                <w:bCs/>
                <w:sz w:val="24"/>
                <w:szCs w:val="24"/>
              </w:rPr>
            </w:pPr>
            <w:r>
              <w:rPr>
                <w:sz w:val="24"/>
              </w:rPr>
              <w:t xml:space="preserve">Punctul de vedere al societății civile organizate din statele membre ale UE </w:t>
            </w:r>
            <w:r w:rsidR="00250D24">
              <w:rPr>
                <w:sz w:val="24"/>
              </w:rPr>
              <w:br/>
            </w:r>
            <w:r>
              <w:rPr>
                <w:sz w:val="24"/>
              </w:rPr>
              <w:t xml:space="preserve">cu privire la propunerile de reformă și de investiții la nivel național </w:t>
            </w:r>
            <w:r w:rsidR="00250D24">
              <w:rPr>
                <w:sz w:val="24"/>
              </w:rPr>
              <w:br/>
            </w:r>
            <w:r>
              <w:rPr>
                <w:sz w:val="24"/>
              </w:rPr>
              <w:t>și punerea lor în aplicare (ciclul semestrului european 2024-2025)</w:t>
            </w:r>
          </w:p>
        </w:tc>
      </w:tr>
      <w:tr w:rsidR="00F64D13" w14:paraId="74C3FFB4" w14:textId="77777777">
        <w:trPr>
          <w:jc w:val="center"/>
        </w:trPr>
        <w:tc>
          <w:tcPr>
            <w:tcW w:w="5000" w:type="pct"/>
            <w:vAlign w:val="center"/>
          </w:tcPr>
          <w:p w:rsidRPr="00D02D0B" w:rsidR="00574C9B" w:rsidP="006125A1" w:rsidRDefault="00574C9B" w14:paraId="35D62E89" w14:textId="77777777">
            <w:pPr>
              <w:jc w:val="center"/>
              <w:rPr>
                <w:sz w:val="24"/>
                <w:szCs w:val="24"/>
                <w:lang w:val="en-GB"/>
              </w:rPr>
            </w:pPr>
          </w:p>
        </w:tc>
      </w:tr>
      <w:tr w:rsidR="00F64D13" w14:paraId="08DF4F51" w14:textId="77777777">
        <w:trPr>
          <w:jc w:val="center"/>
        </w:trPr>
        <w:tc>
          <w:tcPr>
            <w:tcW w:w="5000" w:type="pct"/>
            <w:vAlign w:val="center"/>
          </w:tcPr>
          <w:p w:rsidRPr="00D02D0B" w:rsidR="00574C9B" w:rsidP="006125A1" w:rsidRDefault="00C17B50" w14:paraId="1E35969A" w14:textId="77777777">
            <w:pPr>
              <w:jc w:val="center"/>
              <w:rPr>
                <w:b/>
                <w:sz w:val="24"/>
                <w:szCs w:val="24"/>
              </w:rPr>
            </w:pPr>
            <w:r>
              <w:rPr>
                <w:b/>
                <w:sz w:val="24"/>
              </w:rPr>
              <w:t>ECO/651</w:t>
            </w:r>
          </w:p>
        </w:tc>
      </w:tr>
      <w:tr w:rsidR="00F64D13" w14:paraId="6745643C" w14:textId="77777777">
        <w:trPr>
          <w:jc w:val="center"/>
        </w:trPr>
        <w:tc>
          <w:tcPr>
            <w:tcW w:w="5000" w:type="pct"/>
            <w:vAlign w:val="center"/>
          </w:tcPr>
          <w:p w:rsidRPr="00D02D0B" w:rsidR="00574C9B" w:rsidP="006125A1" w:rsidRDefault="00574C9B" w14:paraId="79F280D5" w14:textId="77777777">
            <w:pPr>
              <w:jc w:val="center"/>
              <w:rPr>
                <w:sz w:val="24"/>
                <w:szCs w:val="24"/>
                <w:lang w:val="en-GB"/>
              </w:rPr>
            </w:pPr>
          </w:p>
        </w:tc>
      </w:tr>
      <w:tr w:rsidR="00F64D13" w14:paraId="0D23F463" w14:textId="77777777">
        <w:trPr>
          <w:jc w:val="center"/>
        </w:trPr>
        <w:tc>
          <w:tcPr>
            <w:tcW w:w="5000" w:type="pct"/>
            <w:vAlign w:val="center"/>
          </w:tcPr>
          <w:p w:rsidRPr="009B0840" w:rsidR="00C17B50" w:rsidP="00C17B50" w:rsidRDefault="00574C9B" w14:paraId="6C23518C" w14:textId="77777777">
            <w:pPr>
              <w:jc w:val="center"/>
              <w:rPr>
                <w:b/>
                <w:sz w:val="24"/>
                <w:szCs w:val="24"/>
              </w:rPr>
            </w:pPr>
            <w:r>
              <w:rPr>
                <w:sz w:val="24"/>
              </w:rPr>
              <w:t xml:space="preserve">Raportori: </w:t>
            </w:r>
            <w:proofErr w:type="spellStart"/>
            <w:r>
              <w:rPr>
                <w:b/>
                <w:sz w:val="24"/>
              </w:rPr>
              <w:t>Konstantinos</w:t>
            </w:r>
            <w:proofErr w:type="spellEnd"/>
            <w:r>
              <w:rPr>
                <w:b/>
                <w:sz w:val="24"/>
              </w:rPr>
              <w:t xml:space="preserve"> DIAMANTOUROS</w:t>
            </w:r>
          </w:p>
          <w:p w:rsidRPr="009B0840" w:rsidR="00C17B50" w:rsidP="00C17B50" w:rsidRDefault="00C17B50" w14:paraId="21FC5C73" w14:textId="77777777">
            <w:pPr>
              <w:autoSpaceDE w:val="0"/>
              <w:autoSpaceDN w:val="0"/>
              <w:jc w:val="center"/>
              <w:rPr>
                <w:b/>
                <w:sz w:val="24"/>
                <w:szCs w:val="24"/>
              </w:rPr>
            </w:pPr>
            <w:r>
              <w:rPr>
                <w:b/>
                <w:sz w:val="24"/>
              </w:rPr>
              <w:t>Javier DOZ ORRIT</w:t>
            </w:r>
          </w:p>
          <w:p w:rsidRPr="00D02D0B" w:rsidR="00574C9B" w:rsidP="00C17B50" w:rsidRDefault="00C17B50" w14:paraId="69737387" w14:textId="77777777">
            <w:pPr>
              <w:jc w:val="center"/>
              <w:rPr>
                <w:sz w:val="24"/>
                <w:szCs w:val="24"/>
              </w:rPr>
            </w:pPr>
            <w:r>
              <w:rPr>
                <w:b/>
                <w:sz w:val="24"/>
              </w:rPr>
              <w:t>Luca JAHIER</w:t>
            </w:r>
          </w:p>
        </w:tc>
      </w:tr>
      <w:tr w:rsidR="00F64D13" w14:paraId="73E14D90" w14:textId="77777777">
        <w:trPr>
          <w:jc w:val="center"/>
        </w:trPr>
        <w:tc>
          <w:tcPr>
            <w:tcW w:w="5000" w:type="pct"/>
            <w:vAlign w:val="center"/>
          </w:tcPr>
          <w:p w:rsidRPr="00D02D0B" w:rsidR="00CB7CD0" w:rsidP="006125A1" w:rsidRDefault="00CB7CD0" w14:paraId="3763347C" w14:textId="77777777">
            <w:pPr>
              <w:jc w:val="center"/>
              <w:rPr>
                <w:sz w:val="24"/>
                <w:szCs w:val="24"/>
                <w:lang w:val="en-GB"/>
              </w:rPr>
            </w:pPr>
          </w:p>
        </w:tc>
      </w:tr>
    </w:tbl>
    <w:p w:rsidRPr="00D93A1D" w:rsidR="00574C9B" w:rsidP="00574C9B" w:rsidRDefault="00574C9B" w14:paraId="25698952" w14:textId="77777777">
      <w:r>
        <w:rPr>
          <w:noProof/>
          <w:sz w:val="20"/>
        </w:rPr>
        <mc:AlternateContent>
          <mc:Choice Requires="wps">
            <w:drawing>
              <wp:anchor distT="0" distB="0" distL="114300" distR="114300" simplePos="0" relativeHeight="251657728" behindDoc="1" locked="0" layoutInCell="0" allowOverlap="1" wp14:editId="4DAAEE50" wp14:anchorId="1C85A22A">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6A07FE7C" w14:textId="77777777">
                            <w:pPr>
                              <w:jc w:val="center"/>
                            </w:pPr>
                            <w:r>
                              <w:rPr>
                                <w:rFonts w:ascii="Arial" w:hAnsi="Arial"/>
                                <w:b/>
                                <w:sz w:val="48"/>
                              </w:rPr>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C85A22A">
                <v:stroke joinstyle="miter"/>
                <v:path gradientshapeok="t" o:connecttype="rect"/>
              </v:shapetype>
              <v:shape id="Text Box 17" style="position:absolute;left:0;text-align:left;margin-left:-15.9pt;margin-top:747pt;width:58.4pt;height:34pt;z-index:-25165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6A07FE7C" w14:textId="77777777">
                      <w:pPr>
                        <w:jc w:val="center"/>
                      </w:pPr>
                      <w:r>
                        <w:rPr>
                          <w:rFonts w:ascii="Arial" w:hAnsi="Arial"/>
                          <w:b/>
                          <w:sz w:val="48"/>
                        </w:rPr>
                        <w:t>RO</w:t>
                      </w:r>
                    </w:p>
                  </w:txbxContent>
                </v:textbox>
                <w10:wrap anchorx="margin" anchory="page"/>
              </v:shape>
            </w:pict>
          </mc:Fallback>
        </mc:AlternateContent>
      </w:r>
    </w:p>
    <w:p w:rsidRPr="00D93A1D" w:rsidR="00574C9B" w:rsidP="00574C9B" w:rsidRDefault="00574C9B" w14:paraId="5CC5D9F1" w14:textId="77777777">
      <w:pPr>
        <w:rPr>
          <w:lang w:val="en-GB"/>
        </w:rPr>
      </w:pPr>
    </w:p>
    <w:p w:rsidRPr="00D93A1D" w:rsidR="00574C9B" w:rsidP="00574C9B" w:rsidRDefault="00574C9B" w14:paraId="2D46D382" w14:textId="77777777">
      <w:pPr>
        <w:rPr>
          <w:lang w:val="en-GB"/>
        </w:rPr>
        <w:sectPr w:rsidRPr="00D93A1D" w:rsidR="00574C9B" w:rsidSect="00D02D0B">
          <w:headerReference w:type="even" r:id="rId11"/>
          <w:headerReference w:type="default" r:id="rId12"/>
          <w:headerReference w:type="first" r:id="rId13"/>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402"/>
        <w:gridCol w:w="5887"/>
      </w:tblGrid>
      <w:tr w:rsidR="00F64D13" w:rsidTr="00250D24" w14:paraId="67FB1CD0" w14:textId="77777777">
        <w:tc>
          <w:tcPr>
            <w:tcW w:w="3402" w:type="dxa"/>
          </w:tcPr>
          <w:p w:rsidRPr="00D93A1D" w:rsidR="00C5137B" w:rsidP="0058411F" w:rsidRDefault="00C5137B" w14:paraId="112CFDB8" w14:textId="77777777">
            <w:pPr>
              <w:autoSpaceDE w:val="0"/>
              <w:autoSpaceDN w:val="0"/>
              <w:jc w:val="left"/>
              <w:rPr>
                <w:szCs w:val="20"/>
              </w:rPr>
            </w:pPr>
            <w:r>
              <w:lastRenderedPageBreak/>
              <w:t>Consilier</w:t>
            </w:r>
          </w:p>
        </w:tc>
        <w:tc>
          <w:tcPr>
            <w:tcW w:w="5887" w:type="dxa"/>
            <w:vAlign w:val="bottom"/>
          </w:tcPr>
          <w:p w:rsidRPr="00D93A1D" w:rsidR="00C5137B" w:rsidP="0058411F" w:rsidRDefault="00C17B50" w14:paraId="060E2702" w14:textId="77777777">
            <w:pPr>
              <w:autoSpaceDE w:val="0"/>
              <w:autoSpaceDN w:val="0"/>
              <w:jc w:val="left"/>
            </w:pPr>
            <w:r>
              <w:t xml:space="preserve">Olivier </w:t>
            </w:r>
            <w:proofErr w:type="spellStart"/>
            <w:r>
              <w:t>Cédric</w:t>
            </w:r>
            <w:proofErr w:type="spellEnd"/>
            <w:r>
              <w:t xml:space="preserve"> VAUZELLE (pentru raportor)</w:t>
            </w:r>
          </w:p>
        </w:tc>
      </w:tr>
      <w:tr w:rsidR="00F64D13" w:rsidTr="00250D24" w14:paraId="5942F61C" w14:textId="77777777">
        <w:tc>
          <w:tcPr>
            <w:tcW w:w="3402" w:type="dxa"/>
          </w:tcPr>
          <w:p w:rsidRPr="009B0840" w:rsidR="00B361B9" w:rsidP="00C17B50" w:rsidRDefault="00B361B9" w14:paraId="278D5465" w14:textId="77777777">
            <w:pPr>
              <w:autoSpaceDE w:val="0"/>
              <w:autoSpaceDN w:val="0"/>
              <w:jc w:val="left"/>
              <w:rPr>
                <w:lang w:val="en-GB"/>
              </w:rPr>
            </w:pPr>
          </w:p>
          <w:p w:rsidRPr="00D93A1D" w:rsidR="00C17B50" w:rsidP="00C17B50" w:rsidRDefault="00C17B50" w14:paraId="73EB71B1" w14:textId="77777777">
            <w:pPr>
              <w:autoSpaceDE w:val="0"/>
              <w:autoSpaceDN w:val="0"/>
              <w:jc w:val="left"/>
              <w:rPr>
                <w:szCs w:val="20"/>
              </w:rPr>
            </w:pPr>
            <w:r>
              <w:t>Decizia Adunării Plenare</w:t>
            </w:r>
          </w:p>
        </w:tc>
        <w:tc>
          <w:tcPr>
            <w:tcW w:w="5887" w:type="dxa"/>
          </w:tcPr>
          <w:p w:rsidRPr="009B0840" w:rsidR="00B361B9" w:rsidP="00C17B50" w:rsidRDefault="00B361B9" w14:paraId="2A758CB0" w14:textId="77777777">
            <w:pPr>
              <w:autoSpaceDE w:val="0"/>
              <w:autoSpaceDN w:val="0"/>
              <w:jc w:val="left"/>
              <w:rPr>
                <w:lang w:val="en-GB"/>
              </w:rPr>
            </w:pPr>
          </w:p>
          <w:p w:rsidRPr="00D93A1D" w:rsidR="00C17B50" w:rsidP="00C17B50" w:rsidRDefault="00C17B50" w14:paraId="7AA2F94D" w14:textId="77777777">
            <w:pPr>
              <w:autoSpaceDE w:val="0"/>
              <w:autoSpaceDN w:val="0"/>
              <w:jc w:val="left"/>
            </w:pPr>
            <w:r>
              <w:t>11/7/2024</w:t>
            </w:r>
          </w:p>
        </w:tc>
      </w:tr>
      <w:tr w:rsidR="00F64D13" w:rsidTr="00250D24" w14:paraId="27694AE1" w14:textId="77777777">
        <w:tc>
          <w:tcPr>
            <w:tcW w:w="3402" w:type="dxa"/>
          </w:tcPr>
          <w:p w:rsidRPr="00D93A1D" w:rsidR="00C17B50" w:rsidP="00C17B50" w:rsidRDefault="00C17B50" w14:paraId="78E862D1" w14:textId="77777777">
            <w:pPr>
              <w:autoSpaceDE w:val="0"/>
              <w:autoSpaceDN w:val="0"/>
              <w:jc w:val="left"/>
              <w:rPr>
                <w:szCs w:val="20"/>
              </w:rPr>
            </w:pPr>
            <w:r>
              <w:t>Temei juridic</w:t>
            </w:r>
          </w:p>
        </w:tc>
        <w:tc>
          <w:tcPr>
            <w:tcW w:w="5887" w:type="dxa"/>
            <w:vAlign w:val="bottom"/>
          </w:tcPr>
          <w:p w:rsidRPr="00D93A1D" w:rsidR="00C17B50" w:rsidP="00C17B50" w:rsidRDefault="00C17B50" w14:paraId="0623D32E" w14:textId="77777777">
            <w:pPr>
              <w:autoSpaceDE w:val="0"/>
              <w:autoSpaceDN w:val="0"/>
              <w:jc w:val="left"/>
            </w:pPr>
            <w:r>
              <w:t>Articolul 52 alineatul (3) din Regulamentul de procedură</w:t>
            </w:r>
          </w:p>
        </w:tc>
      </w:tr>
      <w:tr w:rsidR="00F64D13" w:rsidTr="00250D24" w14:paraId="2BA9D72C" w14:textId="77777777">
        <w:tc>
          <w:tcPr>
            <w:tcW w:w="3402" w:type="dxa"/>
          </w:tcPr>
          <w:p w:rsidRPr="00D93A1D" w:rsidR="00C17B50" w:rsidP="00C17B50" w:rsidRDefault="00C17B50" w14:paraId="0D6A51F0" w14:textId="77777777">
            <w:pPr>
              <w:autoSpaceDE w:val="0"/>
              <w:autoSpaceDN w:val="0"/>
              <w:jc w:val="left"/>
            </w:pPr>
            <w:r>
              <w:t>Secțiunea competentă</w:t>
            </w:r>
          </w:p>
        </w:tc>
        <w:tc>
          <w:tcPr>
            <w:tcW w:w="5887" w:type="dxa"/>
            <w:vAlign w:val="bottom"/>
          </w:tcPr>
          <w:p w:rsidRPr="00D93A1D" w:rsidR="00C17B50" w:rsidP="00250D24" w:rsidRDefault="00B361B9" w14:paraId="42D62081" w14:textId="77777777">
            <w:pPr>
              <w:autoSpaceDE w:val="0"/>
              <w:autoSpaceDN w:val="0"/>
            </w:pPr>
            <w:r>
              <w:t>Secțiunea pentru uniunea economică și monetară și coeziune economică și socială</w:t>
            </w:r>
          </w:p>
        </w:tc>
      </w:tr>
      <w:tr w:rsidR="00F64D13" w:rsidTr="00250D24" w14:paraId="1D064C08" w14:textId="77777777">
        <w:tc>
          <w:tcPr>
            <w:tcW w:w="3402" w:type="dxa"/>
          </w:tcPr>
          <w:p w:rsidRPr="00D93A1D" w:rsidR="00C17B50" w:rsidP="00C17B50" w:rsidRDefault="00C17B50" w14:paraId="2DB07273" w14:textId="77777777">
            <w:pPr>
              <w:autoSpaceDE w:val="0"/>
              <w:autoSpaceDN w:val="0"/>
              <w:jc w:val="left"/>
            </w:pPr>
            <w:r>
              <w:t>Data adoptării în secțiune</w:t>
            </w:r>
          </w:p>
        </w:tc>
        <w:tc>
          <w:tcPr>
            <w:tcW w:w="5887" w:type="dxa"/>
            <w:vAlign w:val="bottom"/>
          </w:tcPr>
          <w:p w:rsidRPr="00D93A1D" w:rsidR="00C17B50" w:rsidP="00C17B50" w:rsidRDefault="00C17B50" w14:paraId="652379D8" w14:textId="77777777">
            <w:pPr>
              <w:autoSpaceDE w:val="0"/>
              <w:autoSpaceDN w:val="0"/>
              <w:jc w:val="left"/>
            </w:pPr>
            <w:r>
              <w:t>15/4/2025</w:t>
            </w:r>
          </w:p>
        </w:tc>
      </w:tr>
      <w:tr w:rsidR="00F64D13" w:rsidTr="00250D24" w14:paraId="0F074948" w14:textId="77777777">
        <w:tc>
          <w:tcPr>
            <w:tcW w:w="3402" w:type="dxa"/>
          </w:tcPr>
          <w:p w:rsidRPr="00D93A1D" w:rsidR="00C17B50" w:rsidP="00C17B50" w:rsidRDefault="00C17B50" w14:paraId="159F8C5A" w14:textId="77777777">
            <w:pPr>
              <w:autoSpaceDE w:val="0"/>
              <w:autoSpaceDN w:val="0"/>
              <w:jc w:val="left"/>
            </w:pPr>
            <w:r>
              <w:t>Data adoptării în sesiunea plenară</w:t>
            </w:r>
          </w:p>
        </w:tc>
        <w:tc>
          <w:tcPr>
            <w:tcW w:w="5887" w:type="dxa"/>
            <w:vAlign w:val="bottom"/>
          </w:tcPr>
          <w:p w:rsidRPr="00D93A1D" w:rsidR="00C17B50" w:rsidP="00C17B50" w:rsidRDefault="00C17B50" w14:paraId="24D80A13" w14:textId="77777777">
            <w:pPr>
              <w:autoSpaceDE w:val="0"/>
              <w:autoSpaceDN w:val="0"/>
              <w:jc w:val="left"/>
            </w:pPr>
            <w:r>
              <w:t>30/4/2025</w:t>
            </w:r>
          </w:p>
        </w:tc>
      </w:tr>
      <w:tr w:rsidR="00F64D13" w:rsidTr="00250D24" w14:paraId="2384644A" w14:textId="77777777">
        <w:tc>
          <w:tcPr>
            <w:tcW w:w="3402" w:type="dxa"/>
          </w:tcPr>
          <w:p w:rsidRPr="00D93A1D" w:rsidR="00C17B50" w:rsidP="00C17B50" w:rsidRDefault="00C17B50" w14:paraId="2593027C" w14:textId="77777777">
            <w:pPr>
              <w:autoSpaceDE w:val="0"/>
              <w:autoSpaceDN w:val="0"/>
              <w:jc w:val="left"/>
            </w:pPr>
            <w:r>
              <w:t>Sesiunea plenară nr.</w:t>
            </w:r>
          </w:p>
        </w:tc>
        <w:tc>
          <w:tcPr>
            <w:tcW w:w="5887" w:type="dxa"/>
            <w:vAlign w:val="bottom"/>
          </w:tcPr>
          <w:p w:rsidRPr="00D93A1D" w:rsidR="00C17B50" w:rsidP="00C17B50" w:rsidRDefault="00B361B9" w14:paraId="13D312C9" w14:textId="77777777">
            <w:pPr>
              <w:autoSpaceDE w:val="0"/>
              <w:autoSpaceDN w:val="0"/>
              <w:jc w:val="left"/>
            </w:pPr>
            <w:r>
              <w:t>596</w:t>
            </w:r>
          </w:p>
        </w:tc>
      </w:tr>
      <w:tr w:rsidR="00F64D13" w:rsidTr="00250D24" w14:paraId="77B3D72A" w14:textId="77777777">
        <w:trPr>
          <w:trHeight w:val="402"/>
        </w:trPr>
        <w:tc>
          <w:tcPr>
            <w:tcW w:w="3402" w:type="dxa"/>
          </w:tcPr>
          <w:p w:rsidRPr="00D93A1D" w:rsidR="00C17B50" w:rsidP="00C17B50" w:rsidRDefault="00C17B50" w14:paraId="2908385C" w14:textId="77777777">
            <w:pPr>
              <w:autoSpaceDE w:val="0"/>
              <w:autoSpaceDN w:val="0"/>
              <w:jc w:val="left"/>
            </w:pPr>
            <w:r>
              <w:t>Rezultatul votului (pentru/împotrivă/abțineri)</w:t>
            </w:r>
          </w:p>
        </w:tc>
        <w:tc>
          <w:tcPr>
            <w:tcW w:w="5887" w:type="dxa"/>
            <w:vAlign w:val="bottom"/>
          </w:tcPr>
          <w:p w:rsidRPr="00D93A1D" w:rsidR="00C17B50" w:rsidP="00C17B50" w:rsidRDefault="00B052B9" w14:paraId="3B66F438" w14:textId="77777777">
            <w:pPr>
              <w:autoSpaceDE w:val="0"/>
              <w:autoSpaceDN w:val="0"/>
              <w:jc w:val="left"/>
            </w:pPr>
            <w:r>
              <w:t>158/0/2</w:t>
            </w:r>
          </w:p>
        </w:tc>
      </w:tr>
    </w:tbl>
    <w:p w:rsidRPr="00D93A1D" w:rsidR="00AC5114" w:rsidP="00574C9B" w:rsidRDefault="00AC5114" w14:paraId="495269C2" w14:textId="77777777">
      <w:pPr>
        <w:rPr>
          <w:lang w:val="en-GB"/>
        </w:rPr>
      </w:pPr>
    </w:p>
    <w:p w:rsidRPr="00D93A1D" w:rsidR="00AC5114" w:rsidP="00574C9B" w:rsidRDefault="00AC5114" w14:paraId="79B008EC" w14:textId="77777777">
      <w:pPr>
        <w:rPr>
          <w:lang w:val="en-GB"/>
        </w:rPr>
        <w:sectPr w:rsidRPr="00D93A1D" w:rsidR="00AC5114" w:rsidSect="00D02D0B">
          <w:headerReference w:type="even" r:id="rId14"/>
          <w:headerReference w:type="default" r:id="rId15"/>
          <w:footerReference w:type="default" r:id="rId16"/>
          <w:headerReference w:type="first" r:id="rId17"/>
          <w:pgSz w:w="11907" w:h="16839" w:code="9"/>
          <w:pgMar w:top="5669" w:right="1418" w:bottom="1418" w:left="1418" w:header="709" w:footer="709" w:gutter="0"/>
          <w:cols w:space="720"/>
          <w:docGrid w:linePitch="360"/>
        </w:sectPr>
      </w:pPr>
    </w:p>
    <w:p w:rsidRPr="00D93A1D" w:rsidR="001D6FA5" w:rsidP="001D6FA5" w:rsidRDefault="001D6FA5" w14:paraId="71533094" w14:textId="77777777">
      <w:pPr>
        <w:numPr>
          <w:ilvl w:val="0"/>
          <w:numId w:val="1"/>
        </w:numPr>
        <w:overflowPunct w:val="0"/>
        <w:autoSpaceDE w:val="0"/>
        <w:autoSpaceDN w:val="0"/>
        <w:adjustRightInd w:val="0"/>
        <w:ind w:left="567" w:hanging="567"/>
        <w:textAlignment w:val="baseline"/>
        <w:outlineLvl w:val="0"/>
        <w:rPr>
          <w:b/>
          <w:kern w:val="28"/>
        </w:rPr>
      </w:pPr>
      <w:r>
        <w:rPr>
          <w:b/>
        </w:rPr>
        <w:lastRenderedPageBreak/>
        <w:t>Introducere</w:t>
      </w:r>
    </w:p>
    <w:p w:rsidRPr="00D93A1D" w:rsidR="001D6FA5" w:rsidP="001D6FA5" w:rsidRDefault="001D6FA5" w14:paraId="1F7B9EDF" w14:textId="77777777">
      <w:pPr>
        <w:overflowPunct w:val="0"/>
        <w:autoSpaceDE w:val="0"/>
        <w:autoSpaceDN w:val="0"/>
        <w:adjustRightInd w:val="0"/>
        <w:textAlignment w:val="baseline"/>
        <w:rPr>
          <w:lang w:val="en-GB"/>
        </w:rPr>
      </w:pPr>
    </w:p>
    <w:p w:rsidRPr="00D93A1D" w:rsidR="001D6FA5" w:rsidP="001D6FA5" w:rsidRDefault="001D6FA5" w14:paraId="648A8349" w14:textId="77777777">
      <w:pPr>
        <w:overflowPunct w:val="0"/>
        <w:autoSpaceDE w:val="0"/>
        <w:autoSpaceDN w:val="0"/>
        <w:adjustRightInd w:val="0"/>
        <w:ind w:left="578" w:hanging="11"/>
        <w:textAlignment w:val="baseline"/>
        <w:rPr>
          <w:noProof/>
        </w:rPr>
      </w:pPr>
      <w:r>
        <w:t>Prezentul raport de informare face parte dintr-un pachet care include un aviz din proprie inițiativă</w:t>
      </w:r>
      <w:r w:rsidRPr="00D93A1D">
        <w:rPr>
          <w:sz w:val="24"/>
          <w:szCs w:val="24"/>
          <w:vertAlign w:val="superscript"/>
          <w:lang w:val="en-GB"/>
        </w:rPr>
        <w:footnoteReference w:id="1"/>
      </w:r>
      <w:r>
        <w:t xml:space="preserve"> și reprezintă o continuare a activității Grupului ad-hoc privind semestrul european (GSE) al CESE: consultarea consiliilor economice și sociale naționale, a partenerilor sociali și a organizațiilor societății civile din statele membre ale UE pe teme-cheie ale semestrului european. Prezentul raport de informare reunește opiniile partenerilor sociali și ale organizațiilor societății civile din statele membre. Rezultatele detaliate ale acestei consultări pot fi consultate în anexă</w:t>
      </w:r>
      <w:r w:rsidRPr="00D93A1D">
        <w:rPr>
          <w:sz w:val="24"/>
          <w:vertAlign w:val="superscript"/>
          <w:lang w:val="en-GB"/>
        </w:rPr>
        <w:footnoteReference w:id="2"/>
      </w:r>
      <w:r>
        <w:t>.</w:t>
      </w:r>
    </w:p>
    <w:p w:rsidRPr="00D93A1D" w:rsidR="001D6FA5" w:rsidP="001D6FA5" w:rsidRDefault="001D6FA5" w14:paraId="30DB8327" w14:textId="77777777">
      <w:pPr>
        <w:overflowPunct w:val="0"/>
        <w:autoSpaceDE w:val="0"/>
        <w:autoSpaceDN w:val="0"/>
        <w:adjustRightInd w:val="0"/>
        <w:textAlignment w:val="baseline"/>
        <w:rPr>
          <w:lang w:val="en-GB"/>
        </w:rPr>
      </w:pPr>
    </w:p>
    <w:p w:rsidRPr="00D93A1D" w:rsidR="001D6FA5" w:rsidP="001D6FA5" w:rsidRDefault="001D6FA5" w14:paraId="70433DC4" w14:textId="77777777">
      <w:pPr>
        <w:keepNext/>
        <w:numPr>
          <w:ilvl w:val="0"/>
          <w:numId w:val="1"/>
        </w:numPr>
        <w:overflowPunct w:val="0"/>
        <w:autoSpaceDE w:val="0"/>
        <w:autoSpaceDN w:val="0"/>
        <w:adjustRightInd w:val="0"/>
        <w:ind w:left="567" w:hanging="567"/>
        <w:textAlignment w:val="baseline"/>
        <w:outlineLvl w:val="0"/>
        <w:rPr>
          <w:b/>
          <w:kern w:val="28"/>
        </w:rPr>
      </w:pPr>
      <w:r>
        <w:rPr>
          <w:b/>
        </w:rPr>
        <w:t>Context</w:t>
      </w:r>
    </w:p>
    <w:p w:rsidRPr="00D93A1D" w:rsidR="001D6FA5" w:rsidP="001D6FA5" w:rsidRDefault="001D6FA5" w14:paraId="5EA576CC" w14:textId="77777777">
      <w:pPr>
        <w:keepNext/>
        <w:overflowPunct w:val="0"/>
        <w:autoSpaceDE w:val="0"/>
        <w:autoSpaceDN w:val="0"/>
        <w:adjustRightInd w:val="0"/>
        <w:textAlignment w:val="baseline"/>
        <w:rPr>
          <w:szCs w:val="20"/>
          <w:lang w:val="en-GB"/>
        </w:rPr>
      </w:pPr>
    </w:p>
    <w:p w:rsidRPr="00D93A1D" w:rsidR="001D6FA5" w:rsidP="001D6FA5" w:rsidRDefault="001D6FA5" w14:paraId="0CCB4DD9" w14:textId="77777777">
      <w:pPr>
        <w:numPr>
          <w:ilvl w:val="1"/>
          <w:numId w:val="1"/>
        </w:numPr>
        <w:overflowPunct w:val="0"/>
        <w:autoSpaceDE w:val="0"/>
        <w:autoSpaceDN w:val="0"/>
        <w:adjustRightInd w:val="0"/>
        <w:ind w:left="567" w:hanging="567"/>
        <w:textAlignment w:val="baseline"/>
        <w:outlineLvl w:val="1"/>
        <w:rPr>
          <w:szCs w:val="20"/>
        </w:rPr>
      </w:pPr>
      <w:r>
        <w:t xml:space="preserve">Consultarea din acest an se axează pe </w:t>
      </w:r>
      <w:r>
        <w:rPr>
          <w:b/>
        </w:rPr>
        <w:t>măsurile de reformă și de investiții din statele membre</w:t>
      </w:r>
      <w:r>
        <w:t>, în special pe cele bazate pe recomandările specifice fiecărei țări pentru anul 2024</w:t>
      </w:r>
      <w:r w:rsidRPr="00D93A1D">
        <w:rPr>
          <w:sz w:val="24"/>
          <w:szCs w:val="24"/>
          <w:u w:val="single"/>
          <w:vertAlign w:val="superscript"/>
          <w:lang w:val="en-GB"/>
        </w:rPr>
        <w:footnoteReference w:id="3"/>
      </w:r>
      <w:r>
        <w:t xml:space="preserve"> </w:t>
      </w:r>
      <w:r>
        <w:rPr>
          <w:b/>
        </w:rPr>
        <w:t>și pe punerea în aplicare a acestora</w:t>
      </w:r>
      <w:r>
        <w:t xml:space="preserve">. Scopul este de a evalua eficacitatea acestor măsuri și ce se poate face pentru ca propunerile să fie mai bine orientate, pentru </w:t>
      </w:r>
      <w:r>
        <w:rPr>
          <w:b/>
        </w:rPr>
        <w:t>a îmbunătăți punerea lor în aplicare și a intensifica monitorizarea lor prin implicarea societății civile organizate</w:t>
      </w:r>
      <w:r>
        <w:t xml:space="preserve">. Consultarea analizează și </w:t>
      </w:r>
      <w:r>
        <w:rPr>
          <w:b/>
        </w:rPr>
        <w:t>planurile bugetar-structurale pe termen mediu (PBSTM)</w:t>
      </w:r>
      <w:r w:rsidRPr="00D93A1D">
        <w:rPr>
          <w:sz w:val="24"/>
          <w:szCs w:val="24"/>
          <w:vertAlign w:val="superscript"/>
          <w:lang w:val="en-GB"/>
        </w:rPr>
        <w:footnoteReference w:id="4"/>
      </w:r>
      <w:r>
        <w:t xml:space="preserve"> care au fost propuse în urma revizuirii cadrului de guvernanță economică</w:t>
      </w:r>
      <w:r w:rsidRPr="00D93A1D">
        <w:rPr>
          <w:sz w:val="24"/>
          <w:szCs w:val="24"/>
          <w:u w:val="single"/>
          <w:vertAlign w:val="superscript"/>
          <w:lang w:val="en-GB"/>
        </w:rPr>
        <w:footnoteReference w:id="5"/>
      </w:r>
      <w:r>
        <w:t xml:space="preserve">, a căror pregătire, punere în aplicare și monitorizare au fost integrate în semestrul european. Nu în ultimul rând, demersul se bazează pe exercițiile anterioare de consultare, prin examinarea progreselor înregistrate cu privire la </w:t>
      </w:r>
      <w:r>
        <w:rPr>
          <w:b/>
        </w:rPr>
        <w:t>punerea în aplicare a reformelor și a investițiilor prevăzute în planurile naționale de redresare și reziliență (PNRR)</w:t>
      </w:r>
      <w:r>
        <w:t xml:space="preserve"> și sprijinite financiar cu fonduri din Mecanismul de redresare și reziliență</w:t>
      </w:r>
      <w:r w:rsidRPr="00D93A1D">
        <w:rPr>
          <w:sz w:val="24"/>
          <w:szCs w:val="24"/>
          <w:vertAlign w:val="superscript"/>
          <w:lang w:val="en-GB"/>
        </w:rPr>
        <w:footnoteReference w:id="6"/>
      </w:r>
      <w:r>
        <w:t xml:space="preserve"> (MRR). În același timp, consultarea are ca scop desprinderea de învățăminte de pe urma utilizării acestui instrument, în condițiile în care unele dintre caracteristicile și mecanismele sale ar putea fi aplicate altor instrumente financiare ale UE.</w:t>
      </w:r>
    </w:p>
    <w:p w:rsidRPr="00D93A1D" w:rsidR="001D6FA5" w:rsidP="001D6FA5" w:rsidRDefault="001D6FA5" w14:paraId="6E763A39" w14:textId="77777777">
      <w:pPr>
        <w:overflowPunct w:val="0"/>
        <w:autoSpaceDE w:val="0"/>
        <w:autoSpaceDN w:val="0"/>
        <w:adjustRightInd w:val="0"/>
        <w:textAlignment w:val="baseline"/>
        <w:rPr>
          <w:lang w:val="en-GB"/>
        </w:rPr>
      </w:pPr>
    </w:p>
    <w:p w:rsidRPr="00D93A1D" w:rsidR="001D6FA5" w:rsidP="001D6FA5" w:rsidRDefault="001D6FA5" w14:paraId="48A485FB" w14:textId="77777777">
      <w:pPr>
        <w:keepNext/>
        <w:numPr>
          <w:ilvl w:val="0"/>
          <w:numId w:val="1"/>
        </w:numPr>
        <w:overflowPunct w:val="0"/>
        <w:autoSpaceDE w:val="0"/>
        <w:autoSpaceDN w:val="0"/>
        <w:adjustRightInd w:val="0"/>
        <w:ind w:left="567" w:hanging="567"/>
        <w:textAlignment w:val="baseline"/>
        <w:outlineLvl w:val="0"/>
        <w:rPr>
          <w:b/>
          <w:kern w:val="28"/>
        </w:rPr>
      </w:pPr>
      <w:r>
        <w:rPr>
          <w:b/>
        </w:rPr>
        <w:t>Metodologie</w:t>
      </w:r>
    </w:p>
    <w:p w:rsidRPr="00D93A1D" w:rsidR="001D6FA5" w:rsidP="001D6FA5" w:rsidRDefault="001D6FA5" w14:paraId="6AB4CFF6" w14:textId="77777777">
      <w:pPr>
        <w:keepNext/>
        <w:overflowPunct w:val="0"/>
        <w:autoSpaceDE w:val="0"/>
        <w:autoSpaceDN w:val="0"/>
        <w:adjustRightInd w:val="0"/>
        <w:textAlignment w:val="baseline"/>
        <w:rPr>
          <w:szCs w:val="20"/>
          <w:lang w:val="en-GB"/>
        </w:rPr>
      </w:pPr>
    </w:p>
    <w:p w:rsidRPr="00D93A1D" w:rsidR="001D6FA5" w:rsidP="001D6FA5" w:rsidRDefault="001D6FA5" w14:paraId="359B1225" w14:textId="77777777">
      <w:pPr>
        <w:numPr>
          <w:ilvl w:val="1"/>
          <w:numId w:val="1"/>
        </w:numPr>
        <w:overflowPunct w:val="0"/>
        <w:autoSpaceDE w:val="0"/>
        <w:autoSpaceDN w:val="0"/>
        <w:adjustRightInd w:val="0"/>
        <w:ind w:left="567" w:hanging="567"/>
        <w:textAlignment w:val="baseline"/>
        <w:outlineLvl w:val="1"/>
        <w:rPr>
          <w:noProof/>
          <w:color w:val="000000"/>
          <w:szCs w:val="20"/>
        </w:rPr>
      </w:pPr>
      <w:r>
        <w:t xml:space="preserve">Datele și informațiile necesare pentru prezentul raport au fost colectate în perioada noiembrie 2024 – februarie 2025. În total, s-au primit 27 de contribuții naționale (răspunsuri la chestionar și/sau note de la mesele rotunde). </w:t>
      </w:r>
      <w:r>
        <w:rPr>
          <w:color w:val="000000"/>
        </w:rPr>
        <w:t xml:space="preserve">Consultările s-au bazat pe cunoștințele proprii ale membrilor CESE și au implicat partenerii sociali și organizațiile societății civile. În unele țări, au fost implicate consiliile economice și sociale naționale sau organismele echivalente; în altele, au fost consultați și reprezentanți ai guvernului. </w:t>
      </w:r>
      <w:r>
        <w:t>În plus, au răspuns la chestionar și patru membri ai Grupului de legătură al CESE</w:t>
      </w:r>
      <w:r w:rsidRPr="00D93A1D">
        <w:rPr>
          <w:sz w:val="24"/>
          <w:szCs w:val="20"/>
          <w:vertAlign w:val="superscript"/>
          <w:lang w:val="en-GB"/>
        </w:rPr>
        <w:footnoteReference w:id="7"/>
      </w:r>
      <w:r>
        <w:t>.</w:t>
      </w:r>
    </w:p>
    <w:p w:rsidRPr="00D93A1D" w:rsidR="001D6FA5" w:rsidP="001D6FA5" w:rsidRDefault="001D6FA5" w14:paraId="1913DFFF" w14:textId="77777777">
      <w:pPr>
        <w:overflowPunct w:val="0"/>
        <w:autoSpaceDE w:val="0"/>
        <w:autoSpaceDN w:val="0"/>
        <w:adjustRightInd w:val="0"/>
        <w:ind w:left="567"/>
        <w:textAlignment w:val="baseline"/>
        <w:rPr>
          <w:lang w:val="en-GB"/>
        </w:rPr>
      </w:pPr>
    </w:p>
    <w:p w:rsidRPr="00D93A1D" w:rsidR="001D6FA5" w:rsidP="001D6FA5" w:rsidRDefault="001D6FA5" w14:paraId="2A850936" w14:textId="77777777">
      <w:pPr>
        <w:keepNext/>
        <w:numPr>
          <w:ilvl w:val="0"/>
          <w:numId w:val="1"/>
        </w:numPr>
        <w:overflowPunct w:val="0"/>
        <w:autoSpaceDE w:val="0"/>
        <w:autoSpaceDN w:val="0"/>
        <w:adjustRightInd w:val="0"/>
        <w:ind w:left="567" w:hanging="567"/>
        <w:textAlignment w:val="baseline"/>
        <w:outlineLvl w:val="0"/>
        <w:rPr>
          <w:b/>
          <w:noProof/>
          <w:kern w:val="28"/>
        </w:rPr>
      </w:pPr>
      <w:r>
        <w:rPr>
          <w:b/>
        </w:rPr>
        <w:lastRenderedPageBreak/>
        <w:t>Observații cu privire la rezultatele consultării</w:t>
      </w:r>
    </w:p>
    <w:p w:rsidRPr="00D93A1D" w:rsidR="001D6FA5" w:rsidP="001D6FA5" w:rsidRDefault="001D6FA5" w14:paraId="4CBF32B6" w14:textId="77777777">
      <w:pPr>
        <w:keepNext/>
        <w:overflowPunct w:val="0"/>
        <w:autoSpaceDE w:val="0"/>
        <w:autoSpaceDN w:val="0"/>
        <w:adjustRightInd w:val="0"/>
        <w:textAlignment w:val="baseline"/>
        <w:rPr>
          <w:lang w:val="en-GB"/>
        </w:rPr>
      </w:pPr>
    </w:p>
    <w:p w:rsidRPr="00D93A1D" w:rsidR="001D6FA5" w:rsidP="001D6FA5" w:rsidRDefault="001D6FA5" w14:paraId="5E093EA4" w14:textId="77777777">
      <w:pPr>
        <w:keepNext/>
        <w:numPr>
          <w:ilvl w:val="1"/>
          <w:numId w:val="1"/>
        </w:numPr>
        <w:overflowPunct w:val="0"/>
        <w:autoSpaceDE w:val="0"/>
        <w:autoSpaceDN w:val="0"/>
        <w:adjustRightInd w:val="0"/>
        <w:ind w:left="567" w:hanging="567"/>
        <w:textAlignment w:val="baseline"/>
        <w:outlineLvl w:val="1"/>
        <w:rPr>
          <w:szCs w:val="20"/>
        </w:rPr>
      </w:pPr>
      <w:r>
        <w:rPr>
          <w:i/>
        </w:rPr>
        <w:t>Secțiunea I: Măsurile de reformă și de investiții din statele membre, în special cele bazate pe recomandările specifice fiecărei țări pentru anul 2024, și punerea în aplicare a acestor măsuri</w:t>
      </w:r>
    </w:p>
    <w:p w:rsidRPr="00D93A1D" w:rsidR="001D6FA5" w:rsidP="001D6FA5" w:rsidRDefault="001D6FA5" w14:paraId="23B50135" w14:textId="77777777">
      <w:pPr>
        <w:keepNext/>
        <w:overflowPunct w:val="0"/>
        <w:autoSpaceDE w:val="0"/>
        <w:autoSpaceDN w:val="0"/>
        <w:adjustRightInd w:val="0"/>
        <w:textAlignment w:val="baseline"/>
        <w:rPr>
          <w:i/>
          <w:iCs/>
          <w:lang w:val="en-GB"/>
        </w:rPr>
      </w:pPr>
    </w:p>
    <w:p w:rsidRPr="00D93A1D" w:rsidR="001D6FA5" w:rsidP="001D6FA5" w:rsidRDefault="001D6FA5" w14:paraId="71FC09BF" w14:textId="77777777">
      <w:pPr>
        <w:overflowPunct w:val="0"/>
        <w:autoSpaceDE w:val="0"/>
        <w:autoSpaceDN w:val="0"/>
        <w:adjustRightInd w:val="0"/>
        <w:textAlignment w:val="baseline"/>
        <w:rPr>
          <w:kern w:val="28"/>
          <w:u w:val="single"/>
        </w:rPr>
      </w:pPr>
      <w:r>
        <w:rPr>
          <w:u w:val="single"/>
        </w:rPr>
        <w:t>Întrebarea 1:</w:t>
      </w:r>
      <w:r>
        <w:t xml:space="preserve"> </w:t>
      </w:r>
      <w:r>
        <w:rPr>
          <w:b/>
        </w:rPr>
        <w:t>Cunoașteți prioritățile identificate de Comisia Europeană în recomandările specifice fiecărei țări (CSR) pentru țara dumneavoastră în 2024? Care este opinia dumneavoastră generală cu privire la aceste recomandări specifice fiecărei țări?</w:t>
      </w:r>
    </w:p>
    <w:p w:rsidRPr="00D93A1D" w:rsidR="001D6FA5" w:rsidP="001D6FA5" w:rsidRDefault="001D6FA5" w14:paraId="6D0EC6C4" w14:textId="77777777">
      <w:pPr>
        <w:overflowPunct w:val="0"/>
        <w:autoSpaceDE w:val="0"/>
        <w:autoSpaceDN w:val="0"/>
        <w:adjustRightInd w:val="0"/>
        <w:textAlignment w:val="baseline"/>
        <w:rPr>
          <w:lang w:val="en-GB"/>
        </w:rPr>
      </w:pPr>
    </w:p>
    <w:p w:rsidRPr="00D93A1D" w:rsidR="001D6FA5" w:rsidP="001D6FA5" w:rsidRDefault="001D6FA5" w14:paraId="6AEC3A12" w14:textId="77777777">
      <w:pPr>
        <w:overflowPunct w:val="0"/>
        <w:autoSpaceDE w:val="0"/>
        <w:autoSpaceDN w:val="0"/>
        <w:adjustRightInd w:val="0"/>
        <w:textAlignment w:val="baseline"/>
        <w:rPr>
          <w:i/>
          <w:iCs/>
        </w:rPr>
      </w:pPr>
      <w:r>
        <w:t>În toate statele membre, organizațiile societății civile (OSC) cunoșteau, în general, prioritățile identificate de Comisia Europeană în recomandările specifice fiecărei țări pentru țările lor respective în 2024.</w:t>
      </w:r>
    </w:p>
    <w:p w:rsidRPr="00D93A1D" w:rsidR="001D6FA5" w:rsidP="001D6FA5" w:rsidRDefault="001D6FA5" w14:paraId="037CC1E6" w14:textId="77777777">
      <w:pPr>
        <w:overflowPunct w:val="0"/>
        <w:autoSpaceDE w:val="0"/>
        <w:autoSpaceDN w:val="0"/>
        <w:adjustRightInd w:val="0"/>
        <w:textAlignment w:val="baseline"/>
        <w:rPr>
          <w:i/>
          <w:iCs/>
          <w:lang w:val="en-GB"/>
        </w:rPr>
      </w:pPr>
    </w:p>
    <w:p w:rsidRPr="00D93A1D" w:rsidR="001D6FA5" w:rsidP="001D6FA5" w:rsidRDefault="001D6FA5" w14:paraId="642743AF" w14:textId="10AEB511">
      <w:pPr>
        <w:overflowPunct w:val="0"/>
        <w:autoSpaceDE w:val="0"/>
        <w:autoSpaceDN w:val="0"/>
        <w:adjustRightInd w:val="0"/>
        <w:textAlignment w:val="baseline"/>
      </w:pPr>
      <w:r>
        <w:t>OSC din AT, BE, BG, CY, HR (Gr.</w:t>
      </w:r>
      <w:r w:rsidR="00250D24">
        <w:t xml:space="preserve"> </w:t>
      </w:r>
      <w:r>
        <w:t>I</w:t>
      </w:r>
      <w:r w:rsidRPr="00D93A1D">
        <w:rPr>
          <w:sz w:val="24"/>
          <w:vertAlign w:val="superscript"/>
          <w:lang w:val="en-GB" w:eastAsia="fr-BE"/>
        </w:rPr>
        <w:footnoteReference w:id="8"/>
      </w:r>
      <w:r>
        <w:t>), CZ, EE, FR, EL, IE, MT, LT, NL (Gr.</w:t>
      </w:r>
      <w:r w:rsidR="00250D24">
        <w:t xml:space="preserve"> </w:t>
      </w:r>
      <w:r>
        <w:t>II și Gr.</w:t>
      </w:r>
      <w:r w:rsidR="00250D24">
        <w:t xml:space="preserve"> </w:t>
      </w:r>
      <w:r>
        <w:t>III), PL, PT, RO, ES (Gr.</w:t>
      </w:r>
      <w:r w:rsidR="00250D24">
        <w:t xml:space="preserve"> </w:t>
      </w:r>
      <w:r>
        <w:t>II) și SE au considerat aceste priorități ca fiind pozitive. Printre cele mai importante priorități potrivit organizațiilor societății civile din unele dintre aceste state membre s-au numărat și următoarele:</w:t>
      </w:r>
    </w:p>
    <w:p w:rsidRPr="00D93A1D" w:rsidR="001D6FA5" w:rsidP="001D6FA5" w:rsidRDefault="001D6FA5" w14:paraId="515C7414" w14:textId="77777777">
      <w:pPr>
        <w:overflowPunct w:val="0"/>
        <w:autoSpaceDE w:val="0"/>
        <w:autoSpaceDN w:val="0"/>
        <w:adjustRightInd w:val="0"/>
        <w:textAlignment w:val="baseline"/>
        <w:rPr>
          <w:lang w:val="en-GB" w:eastAsia="fr-BE"/>
        </w:rPr>
      </w:pPr>
    </w:p>
    <w:p w:rsidRPr="00D93A1D" w:rsidR="001D6FA5" w:rsidP="001D6FA5" w:rsidRDefault="001D6FA5" w14:paraId="62DE057F" w14:textId="77777777">
      <w:pPr>
        <w:overflowPunct w:val="0"/>
        <w:autoSpaceDE w:val="0"/>
        <w:autoSpaceDN w:val="0"/>
        <w:adjustRightInd w:val="0"/>
        <w:textAlignment w:val="baseline"/>
        <w:rPr>
          <w:szCs w:val="20"/>
        </w:rPr>
      </w:pPr>
      <w:r>
        <w:rPr>
          <w:b/>
        </w:rPr>
        <w:t>Politica bugetară și economică</w:t>
      </w:r>
      <w:r>
        <w:t>: În AT, BE, CZ, EE, EL, IE și RO, OSC au subliniat importanța unor politici bugetare solide pentru stabilitatea financiară și creșterea pe termen lung.</w:t>
      </w:r>
    </w:p>
    <w:p w:rsidRPr="00D93A1D" w:rsidR="001D6FA5" w:rsidP="001D6FA5" w:rsidRDefault="001D6FA5" w14:paraId="7A85B7FE" w14:textId="77777777">
      <w:pPr>
        <w:overflowPunct w:val="0"/>
        <w:autoSpaceDE w:val="0"/>
        <w:autoSpaceDN w:val="0"/>
        <w:adjustRightInd w:val="0"/>
        <w:textAlignment w:val="baseline"/>
        <w:rPr>
          <w:szCs w:val="20"/>
          <w:lang w:val="en-GB"/>
        </w:rPr>
      </w:pPr>
    </w:p>
    <w:p w:rsidRPr="00D93A1D" w:rsidR="001D6FA5" w:rsidP="001D6FA5" w:rsidRDefault="001D6FA5" w14:paraId="76F089D3" w14:textId="77777777">
      <w:pPr>
        <w:overflowPunct w:val="0"/>
        <w:autoSpaceDE w:val="0"/>
        <w:autoSpaceDN w:val="0"/>
        <w:adjustRightInd w:val="0"/>
        <w:textAlignment w:val="baseline"/>
        <w:rPr>
          <w:szCs w:val="20"/>
        </w:rPr>
      </w:pPr>
      <w:r>
        <w:rPr>
          <w:b/>
        </w:rPr>
        <w:t>Politica socială și incluziunea</w:t>
      </w:r>
      <w:r>
        <w:t>: În AT, CZ, EE, IE, IT, PT și ES, OSC au subliniat importanța îmbunătățirii politicilor sociale, în special în domenii precum sănătatea, inegalitatea, incluziunea și combaterea sărăciei. Deși societatea civilă organizată din Italia nu a avut o poziție cu privire la percepția sa generală asupra acestor priorități, importanța integrării dimensiunii sociale (și în special necesitatea unor indicatori clari) a fost unanim recunoscută.</w:t>
      </w:r>
    </w:p>
    <w:p w:rsidRPr="00D93A1D" w:rsidR="001D6FA5" w:rsidP="001D6FA5" w:rsidRDefault="001D6FA5" w14:paraId="04E45BEB" w14:textId="77777777">
      <w:pPr>
        <w:overflowPunct w:val="0"/>
        <w:autoSpaceDE w:val="0"/>
        <w:autoSpaceDN w:val="0"/>
        <w:adjustRightInd w:val="0"/>
        <w:textAlignment w:val="baseline"/>
        <w:rPr>
          <w:szCs w:val="20"/>
          <w:lang w:val="en-GB"/>
        </w:rPr>
      </w:pPr>
    </w:p>
    <w:p w:rsidRPr="00D93A1D" w:rsidR="001D6FA5" w:rsidP="001D6FA5" w:rsidRDefault="001D6FA5" w14:paraId="47A6E804" w14:textId="77777777">
      <w:pPr>
        <w:overflowPunct w:val="0"/>
        <w:autoSpaceDE w:val="0"/>
        <w:autoSpaceDN w:val="0"/>
        <w:adjustRightInd w:val="0"/>
        <w:textAlignment w:val="baseline"/>
      </w:pPr>
      <w:r>
        <w:rPr>
          <w:b/>
        </w:rPr>
        <w:t>Tranziția verde și sustenabilitatea</w:t>
      </w:r>
      <w:r>
        <w:t>: În AT, EE și IE, OSC au subliniat importanța tranziției verzi și a integrării obiectivelor de mediu în politicile publice.</w:t>
      </w:r>
    </w:p>
    <w:p w:rsidRPr="00D93A1D" w:rsidR="001D6FA5" w:rsidP="001D6FA5" w:rsidRDefault="001D6FA5" w14:paraId="691FAA48" w14:textId="77777777">
      <w:pPr>
        <w:overflowPunct w:val="0"/>
        <w:autoSpaceDE w:val="0"/>
        <w:autoSpaceDN w:val="0"/>
        <w:adjustRightInd w:val="0"/>
        <w:textAlignment w:val="baseline"/>
        <w:rPr>
          <w:lang w:val="en-GB"/>
        </w:rPr>
      </w:pPr>
    </w:p>
    <w:p w:rsidRPr="00D93A1D" w:rsidR="001D6FA5" w:rsidP="001D6FA5" w:rsidRDefault="001D6FA5" w14:paraId="7ED47B45" w14:textId="77777777">
      <w:pPr>
        <w:overflowPunct w:val="0"/>
        <w:autoSpaceDE w:val="0"/>
        <w:autoSpaceDN w:val="0"/>
        <w:adjustRightInd w:val="0"/>
        <w:textAlignment w:val="baseline"/>
      </w:pPr>
      <w:r>
        <w:rPr>
          <w:b/>
        </w:rPr>
        <w:t>Capacitatea administrativă și punerea în aplicare a planurilor naționale de redresare și reziliență</w:t>
      </w:r>
      <w:r>
        <w:t>: în BE, CZ, EE și IT, OSC au subliniat necesitatea de a consolida în continuare capacitatea administrativă, în special pentru a asigura punerea eficace în aplicare a PNRR.</w:t>
      </w:r>
    </w:p>
    <w:p w:rsidRPr="00D93A1D" w:rsidR="001D6FA5" w:rsidP="001D6FA5" w:rsidRDefault="001D6FA5" w14:paraId="388A1495" w14:textId="77777777">
      <w:pPr>
        <w:overflowPunct w:val="0"/>
        <w:autoSpaceDE w:val="0"/>
        <w:autoSpaceDN w:val="0"/>
        <w:adjustRightInd w:val="0"/>
        <w:textAlignment w:val="baseline"/>
        <w:rPr>
          <w:lang w:val="en-GB" w:eastAsia="fr-BE"/>
        </w:rPr>
      </w:pPr>
    </w:p>
    <w:p w:rsidRPr="00D93A1D" w:rsidR="001D6FA5" w:rsidP="001D6FA5" w:rsidRDefault="001D6FA5" w14:paraId="24445E30" w14:textId="5A72BD0E">
      <w:pPr>
        <w:overflowPunct w:val="0"/>
        <w:autoSpaceDE w:val="0"/>
        <w:autoSpaceDN w:val="0"/>
        <w:adjustRightInd w:val="0"/>
        <w:textAlignment w:val="baseline"/>
      </w:pPr>
      <w:r>
        <w:t>OSC din HR (Gr.</w:t>
      </w:r>
      <w:r w:rsidR="00250D24">
        <w:t xml:space="preserve"> </w:t>
      </w:r>
      <w:r>
        <w:t>II), DE, LU, NL (Gr.</w:t>
      </w:r>
      <w:r w:rsidR="00250D24">
        <w:t xml:space="preserve"> </w:t>
      </w:r>
      <w:r>
        <w:t>I), SK și SI au adoptat o poziție neutră cu privire la aceste priorități, în timp ce societatea civilă organizată din DK a adoptat o poziție negativă cu privire la prioritățile identificate de Comisie în recomandările pentru țara sa.</w:t>
      </w:r>
    </w:p>
    <w:p w:rsidRPr="00D93A1D" w:rsidR="001D6FA5" w:rsidP="001D6FA5" w:rsidRDefault="001D6FA5" w14:paraId="6DDE2AE8" w14:textId="77777777">
      <w:pPr>
        <w:overflowPunct w:val="0"/>
        <w:autoSpaceDE w:val="0"/>
        <w:autoSpaceDN w:val="0"/>
        <w:adjustRightInd w:val="0"/>
        <w:textAlignment w:val="baseline"/>
        <w:rPr>
          <w:lang w:val="en-GB" w:eastAsia="fr-BE"/>
        </w:rPr>
      </w:pPr>
    </w:p>
    <w:p w:rsidRPr="00D93A1D" w:rsidR="001D6FA5" w:rsidP="001D6FA5" w:rsidRDefault="001D6FA5" w14:paraId="7F20ED74" w14:textId="77777777">
      <w:pPr>
        <w:overflowPunct w:val="0"/>
        <w:autoSpaceDE w:val="0"/>
        <w:autoSpaceDN w:val="0"/>
        <w:adjustRightInd w:val="0"/>
        <w:textAlignment w:val="baseline"/>
      </w:pPr>
      <w:r>
        <w:rPr>
          <w:u w:val="single"/>
        </w:rPr>
        <w:t>Întrebarea 2:</w:t>
      </w:r>
      <w:r>
        <w:rPr>
          <w:b/>
        </w:rPr>
        <w:t xml:space="preserve"> Aceste recomandări abordează provocările cu care se confruntă țara dumneavoastră? Vă rugăm să vă argumentați răspunsul.</w:t>
      </w:r>
    </w:p>
    <w:p w:rsidRPr="00D93A1D" w:rsidR="001D6FA5" w:rsidP="001D6FA5" w:rsidRDefault="001D6FA5" w14:paraId="2D427FFD" w14:textId="77777777">
      <w:pPr>
        <w:overflowPunct w:val="0"/>
        <w:autoSpaceDE w:val="0"/>
        <w:autoSpaceDN w:val="0"/>
        <w:adjustRightInd w:val="0"/>
        <w:textAlignment w:val="baseline"/>
        <w:rPr>
          <w:lang w:val="en-GB"/>
        </w:rPr>
      </w:pPr>
    </w:p>
    <w:p w:rsidRPr="00D93A1D" w:rsidR="001D6FA5" w:rsidP="001D6FA5" w:rsidRDefault="001D6FA5" w14:paraId="6B34E8B2" w14:textId="1346DD56">
      <w:pPr>
        <w:overflowPunct w:val="0"/>
        <w:autoSpaceDE w:val="0"/>
        <w:autoSpaceDN w:val="0"/>
        <w:adjustRightInd w:val="0"/>
        <w:textAlignment w:val="baseline"/>
      </w:pPr>
      <w:r>
        <w:t>Potrivit OSC din AT, BG, CY, HR, EE, FR, EL, HU, MT, PL, PT, RO, SK, SI și ES (Gr.</w:t>
      </w:r>
      <w:r w:rsidR="00250D24">
        <w:t xml:space="preserve"> </w:t>
      </w:r>
      <w:r>
        <w:t xml:space="preserve">II), aceste recomandări </w:t>
      </w:r>
      <w:r>
        <w:rPr>
          <w:b/>
        </w:rPr>
        <w:t>abordează într-adevăr</w:t>
      </w:r>
      <w:r>
        <w:t xml:space="preserve"> provocările cu care se confruntă țările lor. Aceste provocări au fost în principal de natură economică, în special în ceea ce privește stabilitatea bugetară și reformele. </w:t>
      </w:r>
      <w:r>
        <w:lastRenderedPageBreak/>
        <w:t>De</w:t>
      </w:r>
      <w:r w:rsidR="00F629D5">
        <w:t> </w:t>
      </w:r>
      <w:r>
        <w:t>asemenea, s-a pus accentul în mod repetat pe nevoia de protecție socială și reziliență, pe dubla tranziție verde și digitală, pe consolidarea sectoarelor apărării și sănătății și pe importanța sustenabilității serviciilor publice. Societatea civilă organizată din aceste țări a subliniat, de asemenea, că este nevoie de o mai bună coordonare instituțională, de o guvernanță eficace și de îmbunătățiri în administrația publică.</w:t>
      </w:r>
    </w:p>
    <w:p w:rsidRPr="00D93A1D" w:rsidR="001D6FA5" w:rsidP="001D6FA5" w:rsidRDefault="001D6FA5" w14:paraId="67CFE20F" w14:textId="77777777">
      <w:pPr>
        <w:overflowPunct w:val="0"/>
        <w:autoSpaceDE w:val="0"/>
        <w:autoSpaceDN w:val="0"/>
        <w:adjustRightInd w:val="0"/>
        <w:textAlignment w:val="baseline"/>
        <w:rPr>
          <w:lang w:val="en-GB"/>
        </w:rPr>
      </w:pPr>
    </w:p>
    <w:p w:rsidRPr="00D93A1D" w:rsidR="001D6FA5" w:rsidP="001D6FA5" w:rsidRDefault="001D6FA5" w14:paraId="2D203AC8" w14:textId="5FB48FBB">
      <w:pPr>
        <w:overflowPunct w:val="0"/>
        <w:autoSpaceDE w:val="0"/>
        <w:autoSpaceDN w:val="0"/>
        <w:adjustRightInd w:val="0"/>
        <w:textAlignment w:val="baseline"/>
      </w:pPr>
      <w:r>
        <w:t xml:space="preserve">OSC din </w:t>
      </w:r>
      <w:r>
        <w:rPr>
          <w:b/>
        </w:rPr>
        <w:t>NL, IE, LV, LT și ES (Gr.</w:t>
      </w:r>
      <w:r w:rsidR="00250D24">
        <w:rPr>
          <w:b/>
        </w:rPr>
        <w:t xml:space="preserve"> </w:t>
      </w:r>
      <w:r>
        <w:rPr>
          <w:b/>
        </w:rPr>
        <w:t>I și Gr.</w:t>
      </w:r>
      <w:r w:rsidR="00250D24">
        <w:rPr>
          <w:b/>
        </w:rPr>
        <w:t xml:space="preserve"> </w:t>
      </w:r>
      <w:r>
        <w:rPr>
          <w:b/>
        </w:rPr>
        <w:t>III) au avut păreri mixte</w:t>
      </w:r>
      <w:r>
        <w:t>, în funcție de recomandare și de problemele abordate. De exemplu, în aceste țări, societatea civilă organizată a solicitat să se pună un accent puternic pe provocările economice actuale, cum ar fi locuințele, protecția socială, costul vieții, cheltuielile cu energia, nevoia de investiții în tranziția verde și importanța serviciilor medicale și sociale. Aceste țări se confruntau, de asemenea, cu provocări pe piețele muncii, în special în ceea ce privește dezvoltarea forței de muncă, educația și lipsa de personal calificat. În plus, exista o preocupare recurentă cu privire la cheltuielile publice și la impozitare pentru a sprijini aceste reforme și tranziții.</w:t>
      </w:r>
    </w:p>
    <w:p w:rsidRPr="00D93A1D" w:rsidR="001D6FA5" w:rsidP="001D6FA5" w:rsidRDefault="001D6FA5" w14:paraId="487BE29F" w14:textId="77777777">
      <w:pPr>
        <w:overflowPunct w:val="0"/>
        <w:autoSpaceDE w:val="0"/>
        <w:autoSpaceDN w:val="0"/>
        <w:adjustRightInd w:val="0"/>
        <w:textAlignment w:val="baseline"/>
        <w:rPr>
          <w:lang w:val="en-GB"/>
        </w:rPr>
      </w:pPr>
    </w:p>
    <w:p w:rsidRPr="00D93A1D" w:rsidR="001D6FA5" w:rsidP="001D6FA5" w:rsidRDefault="001D6FA5" w14:paraId="53B1D10A" w14:textId="77777777">
      <w:pPr>
        <w:overflowPunct w:val="0"/>
        <w:autoSpaceDE w:val="0"/>
        <w:autoSpaceDN w:val="0"/>
        <w:adjustRightInd w:val="0"/>
        <w:textAlignment w:val="baseline"/>
      </w:pPr>
      <w:r>
        <w:t xml:space="preserve">În DK, FI și IT, OSC </w:t>
      </w:r>
      <w:r>
        <w:rPr>
          <w:b/>
        </w:rPr>
        <w:t>au considerat că provocările nu au fost abordate suficient</w:t>
      </w:r>
      <w:r>
        <w:t>. De exemplu, OSC din FI și IT și-au exprimat preocupările comune cu privire la creșterea economică, problemele sociale, dezvoltarea competențelor și reformele în domeniul sănătății. De asemenea, s-a pus un accent puternic pe îmbunătățirea politicilor publice și abordarea inegalităților.</w:t>
      </w:r>
    </w:p>
    <w:p w:rsidRPr="00D93A1D" w:rsidR="001D6FA5" w:rsidP="001D6FA5" w:rsidRDefault="001D6FA5" w14:paraId="67AD6052" w14:textId="77777777">
      <w:pPr>
        <w:overflowPunct w:val="0"/>
        <w:autoSpaceDE w:val="0"/>
        <w:autoSpaceDN w:val="0"/>
        <w:adjustRightInd w:val="0"/>
        <w:textAlignment w:val="baseline"/>
        <w:rPr>
          <w:lang w:val="en-GB"/>
        </w:rPr>
      </w:pPr>
    </w:p>
    <w:p w:rsidRPr="00D93A1D" w:rsidR="001D6FA5" w:rsidP="001D6FA5" w:rsidRDefault="001D6FA5" w14:paraId="01551504" w14:textId="77777777">
      <w:pPr>
        <w:overflowPunct w:val="0"/>
        <w:autoSpaceDE w:val="0"/>
        <w:autoSpaceDN w:val="0"/>
        <w:adjustRightInd w:val="0"/>
        <w:textAlignment w:val="baseline"/>
      </w:pPr>
      <w:r>
        <w:t>OSC din BE, CZ, DE, LU și SE</w:t>
      </w:r>
      <w:r>
        <w:rPr>
          <w:b/>
        </w:rPr>
        <w:t xml:space="preserve"> au subliniat că recomandările nu sunt adecvate</w:t>
      </w:r>
      <w:r>
        <w:t xml:space="preserve"> pentru a face față provocărilor cu care se confruntă aceste țări. În SE și LU, OSC și-au exprimat preocupările legate de prețul energiei, în timp ce în DE și LU, OSC au subliniat, de asemenea, unele probleme sociale (în special inegalitatea, sărăcia, necesitatea de a consolida munca decentă, negocierea colectivă și securitatea socială).</w:t>
      </w:r>
    </w:p>
    <w:p w:rsidRPr="00D93A1D" w:rsidR="001D6FA5" w:rsidP="001D6FA5" w:rsidRDefault="001D6FA5" w14:paraId="3813EB28" w14:textId="77777777">
      <w:pPr>
        <w:overflowPunct w:val="0"/>
        <w:autoSpaceDE w:val="0"/>
        <w:autoSpaceDN w:val="0"/>
        <w:adjustRightInd w:val="0"/>
        <w:textAlignment w:val="baseline"/>
        <w:rPr>
          <w:lang w:val="en-GB" w:eastAsia="fr-BE"/>
        </w:rPr>
      </w:pPr>
    </w:p>
    <w:p w:rsidRPr="00D93A1D" w:rsidR="001D6FA5" w:rsidP="001D6FA5" w:rsidRDefault="001D6FA5" w14:paraId="6F3139EB" w14:textId="77777777">
      <w:pPr>
        <w:overflowPunct w:val="0"/>
        <w:autoSpaceDE w:val="0"/>
        <w:autoSpaceDN w:val="0"/>
        <w:adjustRightInd w:val="0"/>
        <w:textAlignment w:val="baseline"/>
        <w:rPr>
          <w:kern w:val="28"/>
        </w:rPr>
      </w:pPr>
      <w:r>
        <w:rPr>
          <w:u w:val="single"/>
        </w:rPr>
        <w:t>Întrebarea 3:</w:t>
      </w:r>
      <w:r>
        <w:t xml:space="preserve"> </w:t>
      </w:r>
      <w:r>
        <w:rPr>
          <w:b/>
        </w:rPr>
        <w:t>Ce părere aveți despre modul în care guvernul din țara dumneavoastră transpune aceste recomandări în acțiuni politice concrete? Vă rugăm să vă explicați motivele.</w:t>
      </w:r>
    </w:p>
    <w:p w:rsidRPr="00D93A1D" w:rsidR="001D6FA5" w:rsidP="001D6FA5" w:rsidRDefault="001D6FA5" w14:paraId="4E87D040" w14:textId="77777777">
      <w:pPr>
        <w:contextualSpacing/>
        <w:rPr>
          <w:rFonts w:eastAsia="Calibri"/>
          <w:noProof/>
        </w:rPr>
      </w:pPr>
      <w:r>
        <w:t xml:space="preserve">OSC din </w:t>
      </w:r>
      <w:r>
        <w:rPr>
          <w:b/>
        </w:rPr>
        <w:t>CY, SI și SE</w:t>
      </w:r>
      <w:r>
        <w:t xml:space="preserve"> </w:t>
      </w:r>
      <w:r>
        <w:rPr>
          <w:b/>
        </w:rPr>
        <w:t>au evaluat pozitiv</w:t>
      </w:r>
      <w:r>
        <w:t xml:space="preserve"> modul în care guvernele din țările lor transformaseră recomandările specifice fiecărei țări în acțiuni politice concrete. OSC din SI și SE au explicat că guvernele din țările lor au luat măsuri pentru a se alinia la sugestiile din recomandări sau pentru a le pune în aplicare ori pentru a aborda problemele prezentate în recomandări.</w:t>
      </w:r>
    </w:p>
    <w:p w:rsidRPr="00D93A1D" w:rsidR="001D6FA5" w:rsidP="001D6FA5" w:rsidRDefault="001D6FA5" w14:paraId="4B4D0609" w14:textId="77777777">
      <w:pPr>
        <w:contextualSpacing/>
        <w:rPr>
          <w:rFonts w:eastAsia="Calibri"/>
          <w:noProof/>
          <w:lang w:val="en-GB"/>
        </w:rPr>
      </w:pPr>
    </w:p>
    <w:p w:rsidRPr="00D93A1D" w:rsidR="001D6FA5" w:rsidP="001D6FA5" w:rsidRDefault="001D6FA5" w14:paraId="64ED587D" w14:textId="63CC080F">
      <w:pPr>
        <w:overflowPunct w:val="0"/>
        <w:autoSpaceDE w:val="0"/>
        <w:autoSpaceDN w:val="0"/>
        <w:adjustRightInd w:val="0"/>
        <w:textAlignment w:val="baseline"/>
      </w:pPr>
      <w:r>
        <w:t>În AT, BG, HR, CZ, DK, EE, FR, DE, EL, LV, MT (Gr.</w:t>
      </w:r>
      <w:r w:rsidR="00250D24">
        <w:t xml:space="preserve"> </w:t>
      </w:r>
      <w:r>
        <w:t>I), PT, SI și ES (Gr.</w:t>
      </w:r>
      <w:r w:rsidR="00250D24">
        <w:t xml:space="preserve"> </w:t>
      </w:r>
      <w:r>
        <w:t>I și Gr.</w:t>
      </w:r>
      <w:r w:rsidR="00250D24">
        <w:t xml:space="preserve"> </w:t>
      </w:r>
      <w:r>
        <w:t xml:space="preserve">II), OSC au adoptat a </w:t>
      </w:r>
      <w:r>
        <w:rPr>
          <w:b/>
        </w:rPr>
        <w:t>poziție neutră</w:t>
      </w:r>
      <w:r>
        <w:t xml:space="preserve"> cu privire la această problemă. În FR, DE, EL și LT, OSC au subliniat provocările cu care se confruntă guvernele acestor țări în transpunerea recomandărilor UE în acțiuni, ceea ce a implicat adesea instabilitate politică sau lipsă de voință politică. În AT, BG și LT, OSC au remarcat că guvernanța și problemele instituționale au avut un impact asupra punerii în aplicare a reformelor. În AT, HR, LV, LT, SK și ES (Gr.</w:t>
      </w:r>
      <w:r w:rsidR="00F629D5">
        <w:t xml:space="preserve"> </w:t>
      </w:r>
      <w:r>
        <w:t>I și Gr.</w:t>
      </w:r>
      <w:r w:rsidR="00F629D5">
        <w:t xml:space="preserve"> </w:t>
      </w:r>
      <w:r>
        <w:t>II), printre alte probleme semnalate s-au numărat ritmul lent al reformelor/al punerii în aplicare a recomandărilor, în special pe durata alegerilor, a guvernelor interimare și a dificultăților din sectorul public. OSC din HR, CZ, LT, PT și SK au subliniat, de asemenea, necesitatea unei viziuni strategice pe termen lung și a unor eforturi consecvente în materie de politici pentru a aborda problemele structurale.</w:t>
      </w:r>
    </w:p>
    <w:p w:rsidRPr="00D93A1D" w:rsidR="001D6FA5" w:rsidP="001D6FA5" w:rsidRDefault="001D6FA5" w14:paraId="0068AFB8" w14:textId="77777777">
      <w:pPr>
        <w:contextualSpacing/>
        <w:rPr>
          <w:rFonts w:eastAsia="Calibri"/>
          <w:noProof/>
          <w:lang w:val="en-GB"/>
        </w:rPr>
      </w:pPr>
    </w:p>
    <w:p w:rsidRPr="00D93A1D" w:rsidR="001D6FA5" w:rsidP="001D6FA5" w:rsidRDefault="001D6FA5" w14:paraId="4B29E66E" w14:textId="77777777">
      <w:pPr>
        <w:contextualSpacing/>
        <w:rPr>
          <w:rFonts w:eastAsia="Calibri"/>
          <w:noProof/>
        </w:rPr>
      </w:pPr>
      <w:r>
        <w:t xml:space="preserve">În BE, FI, HU, IE, LU, LT, NL și RO, OSC </w:t>
      </w:r>
      <w:r>
        <w:rPr>
          <w:b/>
        </w:rPr>
        <w:t>au evaluat negativ</w:t>
      </w:r>
      <w:r>
        <w:t xml:space="preserve"> modul în care guvernele lor au transpus recomandările specifice fiecărei țări în acțiuni politice concrete. De exemplu, în FI, IE, LU și RO, OSC au subliniat că acțiunile de răspuns la recomandări au fost lente sau insuficiente, guvernele întâmpinând </w:t>
      </w:r>
      <w:r>
        <w:lastRenderedPageBreak/>
        <w:t>dificultăți în punerea efectivă în aplicare a reformelor. În aceste țări s-a subliniat, de asemenea, lipsa unei planificări strategice pe termen lung a guvernelor pentru a aborda problemele sistemice și a susține îmbunătățirile.</w:t>
      </w:r>
    </w:p>
    <w:p w:rsidRPr="00D93A1D" w:rsidR="001D6FA5" w:rsidP="001D6FA5" w:rsidRDefault="001D6FA5" w14:paraId="2179F9D5" w14:textId="77777777">
      <w:pPr>
        <w:contextualSpacing/>
        <w:rPr>
          <w:rFonts w:eastAsia="Calibri"/>
          <w:noProof/>
          <w:lang w:val="en-GB"/>
        </w:rPr>
      </w:pPr>
    </w:p>
    <w:p w:rsidRPr="00D93A1D" w:rsidR="001D6FA5" w:rsidP="001D6FA5" w:rsidRDefault="001D6FA5" w14:paraId="5F722982" w14:textId="77777777">
      <w:pPr>
        <w:overflowPunct w:val="0"/>
        <w:autoSpaceDE w:val="0"/>
        <w:autoSpaceDN w:val="0"/>
        <w:adjustRightInd w:val="0"/>
        <w:textAlignment w:val="baseline"/>
      </w:pPr>
      <w:r>
        <w:t>OSC din FI, IE, IT și RO și-au exprimat preocupările cu privire la resurse, finanțare și nivelul de prioritate acordat de guvern, în special în domeniul sănătății, al serviciilor sociale și al infrastructurii. În aceste țări au existat, de asemenea, preocupări cu privire la serviciile sociale și sistemul de protecție socială, în special în domeniul sănătății și al infrastructurii, cu accent pe nevoia de îmbunătățire a finanțării, a accesibilității și a calității. În FI, IE, LU, NL și RO, OSC au evidențiat provocările politice și de guvernanță care au avut impact asupra punerii în aplicare cu succes a reformelor, inclusiv instabilitatea politică, rezistența sau lipsa acțiunii.</w:t>
      </w:r>
    </w:p>
    <w:p w:rsidRPr="00D93A1D" w:rsidR="001D6FA5" w:rsidP="001D6FA5" w:rsidRDefault="001D6FA5" w14:paraId="39AF44DB" w14:textId="77777777">
      <w:pPr>
        <w:overflowPunct w:val="0"/>
        <w:autoSpaceDE w:val="0"/>
        <w:autoSpaceDN w:val="0"/>
        <w:adjustRightInd w:val="0"/>
        <w:textAlignment w:val="baseline"/>
        <w:rPr>
          <w:kern w:val="28"/>
          <w:u w:val="single"/>
          <w:lang w:val="en-GB"/>
        </w:rPr>
      </w:pPr>
    </w:p>
    <w:p w:rsidRPr="00D93A1D" w:rsidR="001D6FA5" w:rsidP="001D6FA5" w:rsidRDefault="001D6FA5" w14:paraId="13F15D3A" w14:textId="77777777">
      <w:pPr>
        <w:overflowPunct w:val="0"/>
        <w:autoSpaceDE w:val="0"/>
        <w:autoSpaceDN w:val="0"/>
        <w:adjustRightInd w:val="0"/>
        <w:textAlignment w:val="baseline"/>
        <w:rPr>
          <w:b/>
        </w:rPr>
      </w:pPr>
      <w:r>
        <w:rPr>
          <w:u w:val="single"/>
        </w:rPr>
        <w:t>Întrebarea 4:</w:t>
      </w:r>
      <w:r>
        <w:t xml:space="preserve"> </w:t>
      </w:r>
      <w:r>
        <w:rPr>
          <w:b/>
        </w:rPr>
        <w:t>Cum este implicată societatea civilă organizată în dialogul dintre guvernul din țara dumneavoastră și Comisia Europeană? Care sunt aspectele pozitive și aspectele negative? Ce ar putea îmbunătăți implicarea societății civile organizate?</w:t>
      </w:r>
    </w:p>
    <w:p w:rsidRPr="00D93A1D" w:rsidR="001D6FA5" w:rsidP="001D6FA5" w:rsidRDefault="001D6FA5" w14:paraId="2D92417A" w14:textId="77777777">
      <w:pPr>
        <w:contextualSpacing/>
        <w:rPr>
          <w:rFonts w:eastAsia="Calibri"/>
          <w:b/>
          <w:bCs/>
          <w:noProof/>
        </w:rPr>
      </w:pPr>
      <w:r>
        <w:rPr>
          <w:b/>
        </w:rPr>
        <w:t>Implicarea OSC în dialogul dintre guvern și Comisie</w:t>
      </w:r>
    </w:p>
    <w:p w:rsidRPr="00D93A1D" w:rsidR="001D6FA5" w:rsidP="001D6FA5" w:rsidRDefault="001D6FA5" w14:paraId="5EE6C321" w14:textId="4FE00F4C">
      <w:pPr>
        <w:contextualSpacing/>
        <w:rPr>
          <w:rFonts w:eastAsia="Calibri"/>
          <w:noProof/>
        </w:rPr>
      </w:pPr>
      <w:r>
        <w:t xml:space="preserve">SK și SE au vorbit despre implicare activă, în timp ce în AT, BG, CY, CZ, DK, DE, IE, IT, LV, LT, LU, MT și ES, OSC au explicat că implicarea a fost </w:t>
      </w:r>
      <w:r>
        <w:rPr>
          <w:b/>
        </w:rPr>
        <w:t>vizibilă, dar insuficientă</w:t>
      </w:r>
      <w:r>
        <w:t>. În BE, HR (Gr.</w:t>
      </w:r>
      <w:r w:rsidR="00F629D5">
        <w:t> </w:t>
      </w:r>
      <w:r>
        <w:t>I și Gr.</w:t>
      </w:r>
      <w:r w:rsidR="00F629D5">
        <w:t> </w:t>
      </w:r>
      <w:r>
        <w:t>III), EE, FR, EL, HU, NL (Gr.</w:t>
      </w:r>
      <w:r w:rsidR="00250D24">
        <w:t xml:space="preserve"> </w:t>
      </w:r>
      <w:r>
        <w:t xml:space="preserve">I), PL, PT, RO și SI, implicarea a fost percepută ca fiind </w:t>
      </w:r>
      <w:r>
        <w:rPr>
          <w:b/>
        </w:rPr>
        <w:t>slabă</w:t>
      </w:r>
      <w:r>
        <w:t>, în timp ce NL (Gr.</w:t>
      </w:r>
      <w:r w:rsidR="00250D24">
        <w:t xml:space="preserve"> </w:t>
      </w:r>
      <w:r>
        <w:t>II și Gr.</w:t>
      </w:r>
      <w:r w:rsidR="00250D24">
        <w:t xml:space="preserve"> </w:t>
      </w:r>
      <w:r>
        <w:t xml:space="preserve">III) a raportat că </w:t>
      </w:r>
      <w:r>
        <w:rPr>
          <w:b/>
        </w:rPr>
        <w:t>nu a existat nicio implicare</w:t>
      </w:r>
      <w:r>
        <w:t>.</w:t>
      </w:r>
    </w:p>
    <w:p w:rsidRPr="00D93A1D" w:rsidR="001D6FA5" w:rsidP="001D6FA5" w:rsidRDefault="001D6FA5" w14:paraId="55D8B2B6" w14:textId="77777777">
      <w:pPr>
        <w:contextualSpacing/>
        <w:rPr>
          <w:rFonts w:eastAsia="Calibri"/>
          <w:noProof/>
          <w:lang w:val="en-GB"/>
        </w:rPr>
      </w:pPr>
    </w:p>
    <w:p w:rsidRPr="00D93A1D" w:rsidR="001D6FA5" w:rsidP="001D6FA5" w:rsidRDefault="001D6FA5" w14:paraId="754CD544" w14:textId="77777777">
      <w:pPr>
        <w:contextualSpacing/>
        <w:rPr>
          <w:rFonts w:eastAsia="Calibri"/>
          <w:b/>
          <w:bCs/>
          <w:noProof/>
        </w:rPr>
      </w:pPr>
      <w:r>
        <w:rPr>
          <w:b/>
        </w:rPr>
        <w:t>Puncte pozitive menționate:</w:t>
      </w:r>
    </w:p>
    <w:p w:rsidRPr="00D93A1D" w:rsidR="001D6FA5" w:rsidP="001D6FA5" w:rsidRDefault="001D6FA5" w14:paraId="1F9E9A26" w14:textId="2BEAD4C9">
      <w:pPr>
        <w:contextualSpacing/>
        <w:rPr>
          <w:rFonts w:eastAsia="Calibri"/>
          <w:b/>
          <w:bCs/>
          <w:noProof/>
        </w:rPr>
      </w:pPr>
      <w:r>
        <w:t xml:space="preserve">OSC din mai multe țări (AT, CZ, IE, LU, RO, SK, SI și SE) </w:t>
      </w:r>
      <w:r>
        <w:rPr>
          <w:b/>
        </w:rPr>
        <w:t>au menționat în special procese de consultare formale sau structurate</w:t>
      </w:r>
      <w:r>
        <w:t xml:space="preserve"> cu partenerii sociali, fie prin organisme formale, fie prin platforme de consiliere specifice, pentru a influența procesul de elaborare a politicilor. OSC din AT, BE, DK și MT au subliniat </w:t>
      </w:r>
      <w:r>
        <w:rPr>
          <w:b/>
        </w:rPr>
        <w:t>cooperarea eficace și pozitivă cu Comisia</w:t>
      </w:r>
      <w:r>
        <w:t xml:space="preserve">. Deși în multe dintre aceste țări OSC au recunoscut </w:t>
      </w:r>
      <w:r>
        <w:rPr>
          <w:b/>
        </w:rPr>
        <w:t>implicarea pozitivă a partenerilor sociali</w:t>
      </w:r>
      <w:r>
        <w:t xml:space="preserve">, în unele dintre ele (AT, CY, IE și SI), OSC </w:t>
      </w:r>
      <w:proofErr w:type="spellStart"/>
      <w:r>
        <w:t>și</w:t>
      </w:r>
      <w:r w:rsidR="00F629D5">
        <w:t>˗</w:t>
      </w:r>
      <w:r>
        <w:t>au</w:t>
      </w:r>
      <w:proofErr w:type="spellEnd"/>
      <w:r>
        <w:t xml:space="preserve"> exprimat preocupările cu privire la eficacitatea sau limitările proceselor de consultare ori sfera restrânsă de implicare.</w:t>
      </w:r>
    </w:p>
    <w:p w:rsidRPr="00D93A1D" w:rsidR="001D6FA5" w:rsidP="001D6FA5" w:rsidRDefault="001D6FA5" w14:paraId="228C74CE" w14:textId="77777777">
      <w:pPr>
        <w:contextualSpacing/>
        <w:rPr>
          <w:rFonts w:eastAsia="Calibri"/>
          <w:b/>
          <w:bCs/>
          <w:noProof/>
          <w:lang w:val="en-GB"/>
        </w:rPr>
      </w:pPr>
    </w:p>
    <w:p w:rsidRPr="00D93A1D" w:rsidR="001D6FA5" w:rsidP="001D6FA5" w:rsidRDefault="001D6FA5" w14:paraId="0169C3E1" w14:textId="77777777">
      <w:pPr>
        <w:contextualSpacing/>
        <w:rPr>
          <w:rFonts w:eastAsia="Calibri"/>
          <w:b/>
          <w:bCs/>
          <w:noProof/>
        </w:rPr>
      </w:pPr>
      <w:r>
        <w:rPr>
          <w:b/>
        </w:rPr>
        <w:t>Puncte negative menționate:</w:t>
      </w:r>
    </w:p>
    <w:p w:rsidRPr="00D93A1D" w:rsidR="001D6FA5" w:rsidP="001D6FA5" w:rsidRDefault="001D6FA5" w14:paraId="518C3553" w14:textId="77777777">
      <w:pPr>
        <w:contextualSpacing/>
        <w:rPr>
          <w:rFonts w:eastAsia="Calibri"/>
          <w:noProof/>
        </w:rPr>
      </w:pPr>
      <w:r>
        <w:t xml:space="preserve">OSC au subliniat unele probleme recurente, cum ar fi </w:t>
      </w:r>
      <w:r>
        <w:rPr>
          <w:b/>
        </w:rPr>
        <w:t>consultarea și implicarea insuficiente</w:t>
      </w:r>
      <w:r>
        <w:t xml:space="preserve"> (în IE, IT, LT, SI și RO), consultările simbolice și </w:t>
      </w:r>
      <w:r>
        <w:rPr>
          <w:b/>
        </w:rPr>
        <w:t>lipsa unor acțiuni de monitorizare</w:t>
      </w:r>
      <w:r>
        <w:t xml:space="preserve"> (FR, DE, IE, IT și ES), consultări care au avut loc prea târziu în cadrul procesului sau la </w:t>
      </w:r>
      <w:r>
        <w:rPr>
          <w:b/>
        </w:rPr>
        <w:t>intervale de timp atât de scurte,</w:t>
      </w:r>
      <w:r>
        <w:t xml:space="preserve"> încât nu a fost posibilă o participare semnificativă (în BE, CY, FR, EE, IE, MT, LV, PL și SI),</w:t>
      </w:r>
      <w:r>
        <w:rPr>
          <w:b/>
        </w:rPr>
        <w:t xml:space="preserve"> accesul limitat la informații sau transparența limitată</w:t>
      </w:r>
      <w:r>
        <w:t xml:space="preserve"> (în CY, DE, HU, IT, MT, LT, PL și RO), faptul că </w:t>
      </w:r>
      <w:r>
        <w:rPr>
          <w:b/>
        </w:rPr>
        <w:t>nu au fost luate în considerare în mod corespunzător contribuțiile OSC</w:t>
      </w:r>
      <w:r>
        <w:t xml:space="preserve"> (în AT, CY, DK, MT, LV, LU, LT și PL) și </w:t>
      </w:r>
      <w:r>
        <w:rPr>
          <w:b/>
        </w:rPr>
        <w:t>existența unor structuri de dialog fragmentate sau ineficiente</w:t>
      </w:r>
      <w:r>
        <w:t xml:space="preserve"> (în AT, HR, HU, IT și CZ). Potrivit societății civile organizate, aceste preocupări au indicat necesitatea unor procese de implicare mai incluzive, mai transparente și mai eficace, care să permită partenerilor sociali și societății civile să contribuie în mod semnificativ la deciziile de politică și reformă.</w:t>
      </w:r>
    </w:p>
    <w:p w:rsidRPr="00D93A1D" w:rsidR="001D6FA5" w:rsidP="001D6FA5" w:rsidRDefault="001D6FA5" w14:paraId="0AE69FE7" w14:textId="77777777">
      <w:pPr>
        <w:contextualSpacing/>
        <w:rPr>
          <w:rFonts w:eastAsia="Calibri"/>
          <w:b/>
          <w:bCs/>
          <w:noProof/>
          <w:lang w:val="en-GB"/>
        </w:rPr>
      </w:pPr>
    </w:p>
    <w:p w:rsidRPr="00D93A1D" w:rsidR="001D6FA5" w:rsidP="001D6FA5" w:rsidRDefault="001D6FA5" w14:paraId="4C910B54" w14:textId="77777777">
      <w:pPr>
        <w:contextualSpacing/>
        <w:rPr>
          <w:rFonts w:eastAsia="Calibri"/>
          <w:b/>
          <w:bCs/>
          <w:noProof/>
        </w:rPr>
      </w:pPr>
      <w:r>
        <w:rPr>
          <w:b/>
        </w:rPr>
        <w:t>Cum să îmbunătățim această implicare – puncte menționate:</w:t>
      </w:r>
    </w:p>
    <w:p w:rsidRPr="00D93A1D" w:rsidR="001D6FA5" w:rsidP="001D6FA5" w:rsidRDefault="001D6FA5" w14:paraId="736C6802" w14:textId="77777777">
      <w:pPr>
        <w:overflowPunct w:val="0"/>
        <w:autoSpaceDE w:val="0"/>
        <w:autoSpaceDN w:val="0"/>
        <w:adjustRightInd w:val="0"/>
        <w:textAlignment w:val="baseline"/>
        <w:rPr>
          <w:b/>
        </w:rPr>
      </w:pPr>
      <w:r>
        <w:t xml:space="preserve">OSC au solicitat </w:t>
      </w:r>
      <w:r>
        <w:rPr>
          <w:b/>
        </w:rPr>
        <w:t>procese de consultare mai clare și mai structurate prin proceduri de consultare formalizate, structurate și transparente</w:t>
      </w:r>
      <w:r>
        <w:t xml:space="preserve"> (în CY, IT, LV, LT, LU, MT, RO și ES), </w:t>
      </w:r>
      <w:r>
        <w:rPr>
          <w:b/>
        </w:rPr>
        <w:t>o implicare mai promptă</w:t>
      </w:r>
      <w:r>
        <w:t xml:space="preserve">, fără a aștepta până la etapele finale de luare a deciziilor (în AT, BE, CY, IE, LT, MT, PT și </w:t>
      </w:r>
      <w:r>
        <w:lastRenderedPageBreak/>
        <w:t xml:space="preserve">SK), </w:t>
      </w:r>
      <w:r>
        <w:rPr>
          <w:b/>
        </w:rPr>
        <w:t>o mai mare transparență</w:t>
      </w:r>
      <w:r>
        <w:t xml:space="preserve"> a procesului decizional, inclusiv nevoia ca guvernele să raporteze la rândul lor partenerilor sociali cu privire la modul în care au fost utilizate contribuțiile lor și la raționamentul care a stat la baza deciziilor luate (în CY, IE, DE și LU), </w:t>
      </w:r>
      <w:r>
        <w:rPr>
          <w:b/>
        </w:rPr>
        <w:t>o capacitate sporită a partenerilor sociali și a societății civile</w:t>
      </w:r>
      <w:r>
        <w:t xml:space="preserve"> prin resurse, finanțare și formare care să le permită să se implice cu mai multă eficacitate în procesul de elaborare a politicilor (în HR, CY, HU și IE), </w:t>
      </w:r>
      <w:r>
        <w:rPr>
          <w:b/>
        </w:rPr>
        <w:t>dialoguri mai frecvente, substanțiale și semnificative</w:t>
      </w:r>
      <w:r>
        <w:t xml:space="preserve"> (în AT, IE, SK și SI) și </w:t>
      </w:r>
      <w:r>
        <w:rPr>
          <w:b/>
        </w:rPr>
        <w:t>asigurarea faptului că consultările au condus la acțiuni și rezultate concrete</w:t>
      </w:r>
      <w:r>
        <w:t>, guvernele oferind un feedback clar (în AT, DE și LU).</w:t>
      </w:r>
    </w:p>
    <w:p w:rsidRPr="00D93A1D" w:rsidR="001D6FA5" w:rsidP="001D6FA5" w:rsidRDefault="001D6FA5" w14:paraId="20DF1468" w14:textId="77777777">
      <w:pPr>
        <w:overflowPunct w:val="0"/>
        <w:autoSpaceDE w:val="0"/>
        <w:autoSpaceDN w:val="0"/>
        <w:adjustRightInd w:val="0"/>
        <w:textAlignment w:val="baseline"/>
        <w:rPr>
          <w:kern w:val="28"/>
          <w:lang w:val="en-GB"/>
        </w:rPr>
      </w:pPr>
    </w:p>
    <w:p w:rsidRPr="00D93A1D" w:rsidR="001D6FA5" w:rsidP="001D6FA5" w:rsidRDefault="001D6FA5" w14:paraId="291EA10A" w14:textId="77777777">
      <w:pPr>
        <w:overflowPunct w:val="0"/>
        <w:autoSpaceDE w:val="0"/>
        <w:autoSpaceDN w:val="0"/>
        <w:adjustRightInd w:val="0"/>
        <w:textAlignment w:val="baseline"/>
        <w:rPr>
          <w:b/>
        </w:rPr>
      </w:pPr>
      <w:r>
        <w:rPr>
          <w:u w:val="single"/>
        </w:rPr>
        <w:t>Întrebarea 5:</w:t>
      </w:r>
      <w:r>
        <w:t xml:space="preserve"> </w:t>
      </w:r>
      <w:r>
        <w:rPr>
          <w:b/>
        </w:rPr>
        <w:t>Considerați că obiectivele de dezvoltare durabilă sunt suficient de bine integrate în recomandările specifice fiecărei țări pentru a asigura o abordare cuprinzătoare a dezvoltării durabile?</w:t>
      </w:r>
    </w:p>
    <w:p w:rsidRPr="00D93A1D" w:rsidR="001D6FA5" w:rsidP="001D6FA5" w:rsidRDefault="001D6FA5" w14:paraId="1714CC82" w14:textId="1D9AEFE8">
      <w:pPr>
        <w:contextualSpacing/>
        <w:rPr>
          <w:rFonts w:eastAsia="Calibri"/>
          <w:noProof/>
        </w:rPr>
      </w:pPr>
      <w:r>
        <w:t>OSC din AT, BE, BG, HR, CY, EE, EL, MT, NL (Gr.</w:t>
      </w:r>
      <w:r w:rsidR="00250D24">
        <w:t xml:space="preserve"> </w:t>
      </w:r>
      <w:r>
        <w:t>I), RO, SK, ES (Gr.</w:t>
      </w:r>
      <w:r w:rsidR="00250D24">
        <w:t xml:space="preserve"> </w:t>
      </w:r>
      <w:r>
        <w:t xml:space="preserve">II) și SE au fost de părere că acestea sunt </w:t>
      </w:r>
      <w:r>
        <w:rPr>
          <w:b/>
        </w:rPr>
        <w:t>suficient de bine integrate</w:t>
      </w:r>
      <w:r>
        <w:t xml:space="preserve"> în recomandările specifice fiecărei țări pentru a asigura o abordare cuprinzătoare a dezvoltării durabile.</w:t>
      </w:r>
    </w:p>
    <w:p w:rsidRPr="00D93A1D" w:rsidR="001D6FA5" w:rsidP="001D6FA5" w:rsidRDefault="001D6FA5" w14:paraId="13F662D5" w14:textId="77777777">
      <w:pPr>
        <w:contextualSpacing/>
        <w:rPr>
          <w:rFonts w:eastAsia="Calibri"/>
          <w:noProof/>
          <w:lang w:val="en-GB"/>
        </w:rPr>
      </w:pPr>
    </w:p>
    <w:p w:rsidRPr="00D93A1D" w:rsidR="001D6FA5" w:rsidP="001D6FA5" w:rsidRDefault="001D6FA5" w14:paraId="6E3A436B" w14:textId="1D226AAD">
      <w:pPr>
        <w:contextualSpacing/>
        <w:rPr>
          <w:rFonts w:eastAsia="Calibri"/>
          <w:noProof/>
        </w:rPr>
      </w:pPr>
      <w:r>
        <w:t>OSC din CZ, FR, DE, HU, IE, LT, NL (Gr.</w:t>
      </w:r>
      <w:r w:rsidR="00250D24">
        <w:t xml:space="preserve"> </w:t>
      </w:r>
      <w:r>
        <w:t>II și Gr.</w:t>
      </w:r>
      <w:r w:rsidR="00250D24">
        <w:t xml:space="preserve"> </w:t>
      </w:r>
      <w:r>
        <w:t xml:space="preserve">III) și SI au fost de părere că acestea </w:t>
      </w:r>
      <w:r>
        <w:rPr>
          <w:b/>
        </w:rPr>
        <w:t>nu</w:t>
      </w:r>
      <w:r>
        <w:t xml:space="preserve"> sunt integrate suficient. În HU, OSC au considerat că cadrele de condiții pentru obiectivele desemnate ar trebui să aibă suficientă flexibilitate pentru a se putea adapta la un mediu în schimbare. În IE, OSC au explicat că pare să existe o lipsă de conștientizare sau chiar o interpretare greșită a scopului obiectivelor de dezvoltare durabilă (ODD). Pe măsură ce ne apropiem de 2030, rezultatele privind progresele în ceea ce privește realizarea ODD nu sunt foarte încurajatoare. De asemenea, a existat un sentiment tot mai puternic că multe dintre aceste obiective nu sunt atinse. Una dintre principalele probleme a fost că </w:t>
      </w:r>
      <w:r>
        <w:rPr>
          <w:b/>
        </w:rPr>
        <w:t>ODD nu sunt clar interpretate sau comunicate</w:t>
      </w:r>
      <w:r>
        <w:t>. Amplificarea gradului de conștientizare și de înțelegere a ODD ar crea oportunități semnificative.</w:t>
      </w:r>
    </w:p>
    <w:p w:rsidRPr="00D93A1D" w:rsidR="001D6FA5" w:rsidP="001D6FA5" w:rsidRDefault="001D6FA5" w14:paraId="4C3948FF" w14:textId="77777777">
      <w:pPr>
        <w:overflowPunct w:val="0"/>
        <w:autoSpaceDE w:val="0"/>
        <w:autoSpaceDN w:val="0"/>
        <w:adjustRightInd w:val="0"/>
        <w:textAlignment w:val="baseline"/>
        <w:rPr>
          <w:kern w:val="28"/>
          <w:lang w:val="en-GB"/>
        </w:rPr>
      </w:pPr>
    </w:p>
    <w:p w:rsidRPr="00D93A1D" w:rsidR="001D6FA5" w:rsidP="001D6FA5" w:rsidRDefault="001D6FA5" w14:paraId="4CB2327B" w14:textId="77777777">
      <w:pPr>
        <w:overflowPunct w:val="0"/>
        <w:autoSpaceDE w:val="0"/>
        <w:autoSpaceDN w:val="0"/>
        <w:adjustRightInd w:val="0"/>
        <w:textAlignment w:val="baseline"/>
        <w:rPr>
          <w:kern w:val="28"/>
          <w:u w:val="single"/>
        </w:rPr>
      </w:pPr>
      <w:r>
        <w:rPr>
          <w:u w:val="single"/>
        </w:rPr>
        <w:t>Întrebarea 6:</w:t>
      </w:r>
      <w:r>
        <w:t xml:space="preserve"> </w:t>
      </w:r>
      <w:r>
        <w:rPr>
          <w:b/>
        </w:rPr>
        <w:t>Dacă este cazul, care dintre acestea considerați că sunt integrate și de ce credeți acest lucru? Dacă nu, explicați care sunt așteptările dumneavoastră și motivele pentru care acest lucru este important pentru organizația dumneavoastră și țara dumneavoastră.</w:t>
      </w:r>
    </w:p>
    <w:p w:rsidRPr="00D93A1D" w:rsidR="001D6FA5" w:rsidP="001D6FA5" w:rsidRDefault="001D6FA5" w14:paraId="6B477C56" w14:textId="77777777">
      <w:pPr>
        <w:contextualSpacing/>
        <w:rPr>
          <w:rFonts w:eastAsia="Calibri"/>
          <w:b/>
          <w:bCs/>
          <w:noProof/>
        </w:rPr>
      </w:pPr>
      <w:r>
        <w:rPr>
          <w:b/>
        </w:rPr>
        <w:t>Integrarea obiectivelor de dezvoltare durabilă în recomandările specifice fiecărei țări – care dintre acestea și de ce</w:t>
      </w:r>
    </w:p>
    <w:p w:rsidRPr="00D93A1D" w:rsidR="001D6FA5" w:rsidP="001D6FA5" w:rsidRDefault="001D6FA5" w14:paraId="3079DF69" w14:textId="481DB07C">
      <w:pPr>
        <w:contextualSpacing/>
        <w:rPr>
          <w:rFonts w:eastAsia="Calibri"/>
          <w:noProof/>
        </w:rPr>
      </w:pPr>
      <w:r>
        <w:t xml:space="preserve">Obiectivul de dezvoltare durabilă care a fost cel mai bine integrat în recomandările specifice fiecărei țări potrivit societăților civile organizate a fost </w:t>
      </w:r>
      <w:r>
        <w:rPr>
          <w:b/>
        </w:rPr>
        <w:t>ODD 4</w:t>
      </w:r>
      <w:r>
        <w:t xml:space="preserve"> privind educația de calitate [care a fost selectat de OSC din AT, HR, CZ, HU, IE (Gr.</w:t>
      </w:r>
      <w:r w:rsidR="00250D24">
        <w:t xml:space="preserve"> </w:t>
      </w:r>
      <w:r>
        <w:t>III), LT, MT, RO, SK, SI, și SE].</w:t>
      </w:r>
    </w:p>
    <w:p w:rsidRPr="00D93A1D" w:rsidR="001D6FA5" w:rsidP="001D6FA5" w:rsidRDefault="001D6FA5" w14:paraId="4E7C95D6" w14:textId="77777777">
      <w:pPr>
        <w:contextualSpacing/>
        <w:rPr>
          <w:rFonts w:eastAsia="Calibri"/>
          <w:noProof/>
          <w:lang w:val="en-GB"/>
        </w:rPr>
      </w:pPr>
    </w:p>
    <w:p w:rsidRPr="00D93A1D" w:rsidR="001D6FA5" w:rsidP="001D6FA5" w:rsidRDefault="001D6FA5" w14:paraId="1C8D12A7" w14:textId="2536170E">
      <w:pPr>
        <w:contextualSpacing/>
        <w:rPr>
          <w:rFonts w:eastAsia="Calibri"/>
          <w:noProof/>
        </w:rPr>
      </w:pPr>
      <w:r>
        <w:t xml:space="preserve">Acesta a fost urmat de </w:t>
      </w:r>
      <w:r>
        <w:rPr>
          <w:b/>
        </w:rPr>
        <w:t>ODD 8</w:t>
      </w:r>
      <w:r>
        <w:t xml:space="preserve"> privind munca decentă și creșterea economică [în AT, BE, BG, CY, EE, LT, MT, PT, RO, ES (Gr.</w:t>
      </w:r>
      <w:r w:rsidR="00250D24">
        <w:t xml:space="preserve"> </w:t>
      </w:r>
      <w:r>
        <w:t xml:space="preserve">II) și SE], de </w:t>
      </w:r>
      <w:r>
        <w:rPr>
          <w:b/>
        </w:rPr>
        <w:t>ODD 13</w:t>
      </w:r>
      <w:r>
        <w:t xml:space="preserve"> privind acțiunile pentru combaterea schimbărilor climatice [în BG, CY, EE, LT, MT, NL (Gr.</w:t>
      </w:r>
      <w:r w:rsidR="00250D24">
        <w:t xml:space="preserve"> </w:t>
      </w:r>
      <w:r>
        <w:t>I), PT, RO, SI, ES (Gr.</w:t>
      </w:r>
      <w:r w:rsidR="00250D24">
        <w:t xml:space="preserve"> </w:t>
      </w:r>
      <w:r>
        <w:t xml:space="preserve">II) și SE] și de </w:t>
      </w:r>
      <w:r>
        <w:rPr>
          <w:b/>
        </w:rPr>
        <w:t>ODD 9</w:t>
      </w:r>
      <w:r>
        <w:t xml:space="preserve"> privind industria, inovarea și infrastructura [în AT, BG, HR, CZ, HU, IE (Gr.</w:t>
      </w:r>
      <w:r w:rsidR="00250D24">
        <w:t xml:space="preserve"> </w:t>
      </w:r>
      <w:r>
        <w:t>III), LT, MT (Gr.</w:t>
      </w:r>
      <w:r w:rsidR="00250D24">
        <w:t xml:space="preserve"> </w:t>
      </w:r>
      <w:r>
        <w:t>I), SK, ES (Gr.</w:t>
      </w:r>
      <w:r w:rsidR="00250D24">
        <w:t> </w:t>
      </w:r>
      <w:r>
        <w:t xml:space="preserve">II) și SE]. Aceste ODD-uri au fost clasate pe locurile următoare: </w:t>
      </w:r>
      <w:r>
        <w:rPr>
          <w:b/>
        </w:rPr>
        <w:t>ODD 7</w:t>
      </w:r>
      <w:r>
        <w:t xml:space="preserve"> privind energia accesibilă și curată (în CY, EE, LT, RO, SK și SE), </w:t>
      </w:r>
      <w:r>
        <w:rPr>
          <w:b/>
        </w:rPr>
        <w:t>ODD 5</w:t>
      </w:r>
      <w:r>
        <w:t xml:space="preserve"> privind egalitatea de gen (în HR, CY, IE (Gr.</w:t>
      </w:r>
      <w:r w:rsidR="00250D24">
        <w:t xml:space="preserve"> </w:t>
      </w:r>
      <w:r>
        <w:t>III), MT (Gr.</w:t>
      </w:r>
      <w:r w:rsidR="00250D24">
        <w:t xml:space="preserve"> </w:t>
      </w:r>
      <w:r>
        <w:t>I), RO, ES (Gr.</w:t>
      </w:r>
      <w:r w:rsidR="00250D24">
        <w:t xml:space="preserve"> </w:t>
      </w:r>
      <w:r>
        <w:t xml:space="preserve">II) și SE), </w:t>
      </w:r>
      <w:r>
        <w:rPr>
          <w:b/>
        </w:rPr>
        <w:t>ODD 3</w:t>
      </w:r>
      <w:r>
        <w:t xml:space="preserve"> privind sănătatea și bunăstarea (în HR, IE (Gr.</w:t>
      </w:r>
      <w:r w:rsidR="00250D24">
        <w:t xml:space="preserve"> </w:t>
      </w:r>
      <w:r>
        <w:t>III), LT, MT (Gr.</w:t>
      </w:r>
      <w:r w:rsidR="00250D24">
        <w:t> </w:t>
      </w:r>
      <w:r>
        <w:t>I și Gr.</w:t>
      </w:r>
      <w:r w:rsidR="00250D24">
        <w:t xml:space="preserve"> </w:t>
      </w:r>
      <w:r>
        <w:t xml:space="preserve">II), RO, SI și SE) și </w:t>
      </w:r>
      <w:r>
        <w:rPr>
          <w:b/>
        </w:rPr>
        <w:t>ODD 10</w:t>
      </w:r>
      <w:r>
        <w:t xml:space="preserve"> privind reducerea inegalităților (în BG, BE, HR, MT (Gr.</w:t>
      </w:r>
      <w:r w:rsidR="00F629D5">
        <w:t> </w:t>
      </w:r>
      <w:r>
        <w:t>I și Gr.</w:t>
      </w:r>
      <w:r w:rsidR="00F629D5">
        <w:t> </w:t>
      </w:r>
      <w:r>
        <w:t>II), SK și SE).</w:t>
      </w:r>
      <w:r>
        <w:rPr>
          <w:rFonts w:ascii="Calibri" w:hAnsi="Calibri"/>
          <w:sz w:val="24"/>
        </w:rPr>
        <w:t xml:space="preserve"> </w:t>
      </w:r>
      <w:r>
        <w:t>În ES, ODD-urile au fost integrate, cu excepția ODD 1 (sărăcia) și a ODD 10.</w:t>
      </w:r>
    </w:p>
    <w:p w:rsidRPr="00D93A1D" w:rsidR="001D6FA5" w:rsidP="001D6FA5" w:rsidRDefault="001D6FA5" w14:paraId="6B115753" w14:textId="77777777">
      <w:pPr>
        <w:contextualSpacing/>
        <w:rPr>
          <w:rFonts w:eastAsia="Calibri"/>
          <w:noProof/>
          <w:lang w:val="en-GB"/>
        </w:rPr>
      </w:pPr>
    </w:p>
    <w:p w:rsidRPr="00D93A1D" w:rsidR="001D6FA5" w:rsidP="001D6FA5" w:rsidRDefault="001D6FA5" w14:paraId="134FF002" w14:textId="77777777">
      <w:pPr>
        <w:contextualSpacing/>
        <w:rPr>
          <w:rFonts w:eastAsia="Calibri"/>
          <w:noProof/>
        </w:rPr>
      </w:pPr>
      <w:r>
        <w:lastRenderedPageBreak/>
        <w:t xml:space="preserve">OSC din mai multe țări au subliniat </w:t>
      </w:r>
      <w:r>
        <w:rPr>
          <w:b/>
        </w:rPr>
        <w:t>progresele înregistrate în ceea ce privește acțiunea în domeniul climei și durabilitatea</w:t>
      </w:r>
      <w:r>
        <w:t>. În AT, CY și EL, OSC au subliniat eforturile de îmbunătățire a aprovizionării cu energie, de reducere a emisiilor și de stimulare a rezilienței la schimbările climatice.</w:t>
      </w:r>
    </w:p>
    <w:p w:rsidRPr="00D93A1D" w:rsidR="001D6FA5" w:rsidP="001D6FA5" w:rsidRDefault="001D6FA5" w14:paraId="7CB74315" w14:textId="77777777">
      <w:pPr>
        <w:contextualSpacing/>
        <w:rPr>
          <w:rFonts w:eastAsia="Calibri"/>
          <w:noProof/>
          <w:lang w:val="en-GB"/>
        </w:rPr>
      </w:pPr>
    </w:p>
    <w:p w:rsidRPr="00D93A1D" w:rsidR="001D6FA5" w:rsidP="001D6FA5" w:rsidRDefault="001D6FA5" w14:paraId="1D956BFA" w14:textId="77777777">
      <w:pPr>
        <w:contextualSpacing/>
        <w:rPr>
          <w:rFonts w:eastAsia="Calibri"/>
          <w:noProof/>
        </w:rPr>
      </w:pPr>
      <w:r>
        <w:t xml:space="preserve">OSC din multe țări au subliniat </w:t>
      </w:r>
      <w:r>
        <w:rPr>
          <w:b/>
        </w:rPr>
        <w:t>importanța legăturii dintre ODD și creșterea economică</w:t>
      </w:r>
      <w:r>
        <w:t>. În AT, HR și CY, ele au subliniat rolul tranziției verzi, al competitivității și al inovării în stimularea economiilor lor.</w:t>
      </w:r>
    </w:p>
    <w:p w:rsidRPr="00D93A1D" w:rsidR="001D6FA5" w:rsidP="001D6FA5" w:rsidRDefault="001D6FA5" w14:paraId="085C064D" w14:textId="77777777">
      <w:pPr>
        <w:contextualSpacing/>
        <w:rPr>
          <w:rFonts w:eastAsia="Calibri"/>
          <w:noProof/>
          <w:lang w:val="en-GB"/>
        </w:rPr>
      </w:pPr>
    </w:p>
    <w:p w:rsidRPr="00D93A1D" w:rsidR="001D6FA5" w:rsidP="001D6FA5" w:rsidRDefault="001D6FA5" w14:paraId="4D6A7F74" w14:textId="77777777">
      <w:pPr>
        <w:contextualSpacing/>
        <w:rPr>
          <w:rFonts w:eastAsia="Calibri"/>
          <w:b/>
          <w:bCs/>
          <w:noProof/>
        </w:rPr>
      </w:pPr>
      <w:r>
        <w:rPr>
          <w:b/>
        </w:rPr>
        <w:t>Integrare insuficientă sau inexistentă: motive și importanță pentru OSC și țările lor</w:t>
      </w:r>
    </w:p>
    <w:p w:rsidRPr="00D93A1D" w:rsidR="001D6FA5" w:rsidP="001D6FA5" w:rsidRDefault="001D6FA5" w14:paraId="09A869EC" w14:textId="51CE3F61">
      <w:pPr>
        <w:contextualSpacing/>
        <w:rPr>
          <w:rFonts w:eastAsia="Calibri"/>
          <w:noProof/>
        </w:rPr>
      </w:pPr>
      <w:r>
        <w:t xml:space="preserve">OSC din AT, HR, EL, IE, IT, LT, RO și SI și-au exprimat preocupările comune privind </w:t>
      </w:r>
      <w:r>
        <w:rPr>
          <w:b/>
        </w:rPr>
        <w:t>comunicarea insuficientă cu privire la integrarea obiectivelor de dezvoltare durabilă în elaborarea politicilor naționale</w:t>
      </w:r>
      <w:r>
        <w:t xml:space="preserve">, nevoia de </w:t>
      </w:r>
      <w:r>
        <w:rPr>
          <w:b/>
        </w:rPr>
        <w:t>politici mai coerente și mai cuprinzătoare</w:t>
      </w:r>
      <w:r>
        <w:t xml:space="preserve"> și </w:t>
      </w:r>
      <w:r>
        <w:rPr>
          <w:b/>
        </w:rPr>
        <w:t>dificultățile legate de abordarea eficace a problemelor economice și a celor sociale</w:t>
      </w:r>
      <w:r>
        <w:t>. OSC din LT au subliniat aspecte precum accesibilitatea prețurilor energiei și gospodăriile vulnerabile, în timp ce OSC din SI și ES (Gr.</w:t>
      </w:r>
      <w:r w:rsidR="00250D24">
        <w:t xml:space="preserve"> </w:t>
      </w:r>
      <w:r>
        <w:t>II) au subliniat necesitatea de a se acorda atenție calității vieții, securității sociale și bunăstării. În IE, OSC au remarcat performanțele slabe legate de munca plătită necorespunzător și de condițiile de muncă precare, în timp ce în EL, OSC au menționat creșterea economică și reducerea ratei șomajului. În IE și HR, OSC au evidențiat absența discuțiilor publice cu privire la ODD și informarea insuficientă cu privire la integrarea acestora în politicile naționale. Din cauza acestei lipse de comunicare, cetățenilor le-a fost mai greu să se conecteze la obiectivele de dezvoltare durabilă și să le înțeleagă.</w:t>
      </w:r>
    </w:p>
    <w:p w:rsidRPr="00D93A1D" w:rsidR="001D6FA5" w:rsidP="001D6FA5" w:rsidRDefault="001D6FA5" w14:paraId="1CF441FA" w14:textId="77777777">
      <w:pPr>
        <w:overflowPunct w:val="0"/>
        <w:autoSpaceDE w:val="0"/>
        <w:autoSpaceDN w:val="0"/>
        <w:adjustRightInd w:val="0"/>
        <w:textAlignment w:val="baseline"/>
        <w:rPr>
          <w:lang w:val="en-GB"/>
        </w:rPr>
      </w:pPr>
    </w:p>
    <w:p w:rsidRPr="00D93A1D" w:rsidR="001D6FA5" w:rsidP="001D6FA5" w:rsidRDefault="001D6FA5" w14:paraId="6193D2FC" w14:textId="77777777">
      <w:pPr>
        <w:keepNext/>
        <w:numPr>
          <w:ilvl w:val="1"/>
          <w:numId w:val="1"/>
        </w:numPr>
        <w:overflowPunct w:val="0"/>
        <w:autoSpaceDE w:val="0"/>
        <w:autoSpaceDN w:val="0"/>
        <w:adjustRightInd w:val="0"/>
        <w:ind w:left="567" w:hanging="567"/>
        <w:textAlignment w:val="baseline"/>
        <w:outlineLvl w:val="1"/>
        <w:rPr>
          <w:szCs w:val="20"/>
        </w:rPr>
      </w:pPr>
      <w:r>
        <w:rPr>
          <w:i/>
        </w:rPr>
        <w:t>Secțiunea II: Planurile bugetar-structurale pe termen mediu</w:t>
      </w:r>
    </w:p>
    <w:p w:rsidRPr="00D93A1D" w:rsidR="001D6FA5" w:rsidP="001D6FA5" w:rsidRDefault="001D6FA5" w14:paraId="7F11EC1A" w14:textId="77777777">
      <w:pPr>
        <w:keepNext/>
        <w:overflowPunct w:val="0"/>
        <w:autoSpaceDE w:val="0"/>
        <w:autoSpaceDN w:val="0"/>
        <w:adjustRightInd w:val="0"/>
        <w:textAlignment w:val="baseline"/>
        <w:rPr>
          <w:szCs w:val="20"/>
          <w:lang w:val="en-GB"/>
        </w:rPr>
      </w:pPr>
    </w:p>
    <w:p w:rsidRPr="00D93A1D" w:rsidR="001D6FA5" w:rsidP="001D6FA5" w:rsidRDefault="001D6FA5" w14:paraId="6D9BAA7D" w14:textId="77777777">
      <w:pPr>
        <w:overflowPunct w:val="0"/>
        <w:autoSpaceDE w:val="0"/>
        <w:autoSpaceDN w:val="0"/>
        <w:adjustRightInd w:val="0"/>
        <w:textAlignment w:val="baseline"/>
        <w:rPr>
          <w:kern w:val="28"/>
          <w:u w:val="single"/>
        </w:rPr>
      </w:pPr>
      <w:r>
        <w:rPr>
          <w:u w:val="single"/>
        </w:rPr>
        <w:t>Întrebarea 7:</w:t>
      </w:r>
      <w:r>
        <w:t xml:space="preserve"> </w:t>
      </w:r>
      <w:r>
        <w:rPr>
          <w:b/>
        </w:rPr>
        <w:t>Ați avut acces la conținutul planului înainte sau după ce acesta a fost transmis Comisiei Europene?</w:t>
      </w:r>
    </w:p>
    <w:p w:rsidRPr="00D93A1D" w:rsidR="001D6FA5" w:rsidP="001D6FA5" w:rsidRDefault="001D6FA5" w14:paraId="07E85FCB" w14:textId="393DEF57">
      <w:pPr>
        <w:contextualSpacing/>
        <w:rPr>
          <w:rFonts w:eastAsia="Calibri"/>
          <w:noProof/>
        </w:rPr>
      </w:pPr>
      <w:r>
        <w:t>OSC din CY, HR (Gr.</w:t>
      </w:r>
      <w:r w:rsidR="00250D24">
        <w:t xml:space="preserve"> </w:t>
      </w:r>
      <w:r>
        <w:t>I și Gr.</w:t>
      </w:r>
      <w:r w:rsidR="00250D24">
        <w:t xml:space="preserve"> </w:t>
      </w:r>
      <w:r>
        <w:t>II), CZ, DK, LV (Gr.</w:t>
      </w:r>
      <w:r w:rsidR="00250D24">
        <w:t xml:space="preserve"> </w:t>
      </w:r>
      <w:r>
        <w:t>I și Gr.</w:t>
      </w:r>
      <w:r w:rsidR="00250D24">
        <w:t xml:space="preserve"> </w:t>
      </w:r>
      <w:r>
        <w:t>II), MT (Gr.</w:t>
      </w:r>
      <w:r w:rsidR="00250D24">
        <w:t xml:space="preserve"> </w:t>
      </w:r>
      <w:r>
        <w:t xml:space="preserve">I), PL, SK și SI au avut acces la planurile bugetar-structurale pe termen mediu ale țărilor lor </w:t>
      </w:r>
      <w:r>
        <w:rPr>
          <w:b/>
        </w:rPr>
        <w:t>înainte ca acestea să fie transmise Comisiei Europene</w:t>
      </w:r>
      <w:r>
        <w:t>.</w:t>
      </w:r>
    </w:p>
    <w:p w:rsidRPr="00D93A1D" w:rsidR="001D6FA5" w:rsidP="001D6FA5" w:rsidRDefault="001D6FA5" w14:paraId="78AFB540" w14:textId="77777777">
      <w:pPr>
        <w:contextualSpacing/>
        <w:rPr>
          <w:rFonts w:eastAsia="Calibri"/>
          <w:noProof/>
          <w:lang w:val="en-GB"/>
        </w:rPr>
      </w:pPr>
    </w:p>
    <w:p w:rsidRPr="00D93A1D" w:rsidR="001D6FA5" w:rsidP="001D6FA5" w:rsidRDefault="001D6FA5" w14:paraId="07C95589" w14:textId="10C19D40">
      <w:pPr>
        <w:contextualSpacing/>
        <w:rPr>
          <w:rFonts w:eastAsia="Calibri"/>
          <w:noProof/>
        </w:rPr>
      </w:pPr>
      <w:r>
        <w:t>OSC din BG, HR (Gr.</w:t>
      </w:r>
      <w:r w:rsidR="00250D24">
        <w:t xml:space="preserve"> </w:t>
      </w:r>
      <w:r>
        <w:t>III), EE, HU, IE (Gr.</w:t>
      </w:r>
      <w:r w:rsidR="00250D24">
        <w:t xml:space="preserve"> </w:t>
      </w:r>
      <w:r>
        <w:t>III), IT, LV (Gr.</w:t>
      </w:r>
      <w:r w:rsidR="00250D24">
        <w:t xml:space="preserve"> </w:t>
      </w:r>
      <w:r>
        <w:t>III), LU, MT (Gr.</w:t>
      </w:r>
      <w:r w:rsidR="00250D24">
        <w:t xml:space="preserve"> </w:t>
      </w:r>
      <w:r>
        <w:t>II și Gr.</w:t>
      </w:r>
      <w:r w:rsidR="00250D24">
        <w:t xml:space="preserve"> </w:t>
      </w:r>
      <w:r>
        <w:t>III), NL (Gr.</w:t>
      </w:r>
      <w:r w:rsidR="00F629D5">
        <w:t> </w:t>
      </w:r>
      <w:r>
        <w:t>I și Gr.</w:t>
      </w:r>
      <w:r w:rsidR="00250D24">
        <w:t xml:space="preserve"> </w:t>
      </w:r>
      <w:r>
        <w:t xml:space="preserve">II), PT, RO, ES și SE au avut acces la planurile lor </w:t>
      </w:r>
      <w:r>
        <w:rPr>
          <w:b/>
        </w:rPr>
        <w:t>după transmiterea acestora către Comisie</w:t>
      </w:r>
      <w:r>
        <w:t>.</w:t>
      </w:r>
    </w:p>
    <w:p w:rsidRPr="00D93A1D" w:rsidR="001D6FA5" w:rsidP="001D6FA5" w:rsidRDefault="001D6FA5" w14:paraId="51E310DB" w14:textId="77777777">
      <w:pPr>
        <w:contextualSpacing/>
        <w:rPr>
          <w:rFonts w:eastAsia="Calibri"/>
          <w:noProof/>
          <w:lang w:val="en-GB"/>
        </w:rPr>
      </w:pPr>
    </w:p>
    <w:p w:rsidRPr="00D93A1D" w:rsidR="001D6FA5" w:rsidP="001D6FA5" w:rsidRDefault="001D6FA5" w14:paraId="0F0A8238" w14:textId="2EFAA145">
      <w:pPr>
        <w:contextualSpacing/>
        <w:rPr>
          <w:rFonts w:eastAsia="Calibri"/>
          <w:b/>
          <w:bCs/>
          <w:noProof/>
        </w:rPr>
      </w:pPr>
      <w:r>
        <w:t>OSC din FR, IE (Gr.</w:t>
      </w:r>
      <w:r w:rsidR="00250D24">
        <w:t xml:space="preserve"> </w:t>
      </w:r>
      <w:r>
        <w:t>II), LT și NL (Gr.</w:t>
      </w:r>
      <w:r w:rsidR="00250D24">
        <w:t xml:space="preserve"> </w:t>
      </w:r>
      <w:r>
        <w:t xml:space="preserve">III) au subliniat că </w:t>
      </w:r>
      <w:r>
        <w:rPr>
          <w:b/>
        </w:rPr>
        <w:t>nu au avut niciodată acces la planurile respective.</w:t>
      </w:r>
    </w:p>
    <w:p w:rsidRPr="00D93A1D" w:rsidR="001D6FA5" w:rsidP="001D6FA5" w:rsidRDefault="001D6FA5" w14:paraId="21325DF6" w14:textId="77777777">
      <w:pPr>
        <w:contextualSpacing/>
        <w:rPr>
          <w:rFonts w:eastAsia="Calibri"/>
          <w:noProof/>
          <w:lang w:val="en-GB"/>
        </w:rPr>
      </w:pPr>
    </w:p>
    <w:p w:rsidRPr="00D93A1D" w:rsidR="001D6FA5" w:rsidP="001D6FA5" w:rsidRDefault="001D6FA5" w14:paraId="244B6203" w14:textId="77777777">
      <w:pPr>
        <w:overflowPunct w:val="0"/>
        <w:autoSpaceDE w:val="0"/>
        <w:autoSpaceDN w:val="0"/>
        <w:adjustRightInd w:val="0"/>
        <w:textAlignment w:val="baseline"/>
        <w:rPr>
          <w:kern w:val="28"/>
          <w:u w:val="single"/>
        </w:rPr>
      </w:pPr>
      <w:r>
        <w:t>În cazurile AT, BG, BE, DE și LT, guvernele acestora nu își prezentaseră încă (sau nu își prezentaseră la momentul acestei consultări) planurile, din motive legate de politicile interne/schimbarea guvernului.</w:t>
      </w:r>
    </w:p>
    <w:p w:rsidRPr="00D93A1D" w:rsidR="001D6FA5" w:rsidP="001D6FA5" w:rsidRDefault="001D6FA5" w14:paraId="7AFBD70A" w14:textId="77777777">
      <w:pPr>
        <w:overflowPunct w:val="0"/>
        <w:autoSpaceDE w:val="0"/>
        <w:autoSpaceDN w:val="0"/>
        <w:adjustRightInd w:val="0"/>
        <w:textAlignment w:val="baseline"/>
        <w:rPr>
          <w:kern w:val="28"/>
          <w:u w:val="single"/>
          <w:lang w:val="en-GB"/>
        </w:rPr>
      </w:pPr>
    </w:p>
    <w:p w:rsidRPr="00D93A1D" w:rsidR="001D6FA5" w:rsidP="001D6FA5" w:rsidRDefault="001D6FA5" w14:paraId="2A75A58D" w14:textId="77777777">
      <w:pPr>
        <w:overflowPunct w:val="0"/>
        <w:autoSpaceDE w:val="0"/>
        <w:autoSpaceDN w:val="0"/>
        <w:adjustRightInd w:val="0"/>
        <w:textAlignment w:val="baseline"/>
        <w:rPr>
          <w:kern w:val="28"/>
          <w:u w:val="single"/>
        </w:rPr>
      </w:pPr>
      <w:r>
        <w:rPr>
          <w:u w:val="single"/>
        </w:rPr>
        <w:t>Întrebarea 8:</w:t>
      </w:r>
      <w:r>
        <w:t xml:space="preserve"> </w:t>
      </w:r>
      <w:r>
        <w:rPr>
          <w:b/>
        </w:rPr>
        <w:t>Care este poziția dumneavoastră cu privire la consultarea părților interesate și desfășurarea unui dialog social și civil ca parte a pregătirii, a punerii în aplicare și a monitorizării acestor planuri?</w:t>
      </w:r>
    </w:p>
    <w:p w:rsidRPr="00D93A1D" w:rsidR="001D6FA5" w:rsidP="001D6FA5" w:rsidRDefault="001D6FA5" w14:paraId="7E5CE311" w14:textId="77777777">
      <w:pPr>
        <w:rPr>
          <w:rFonts w:eastAsia="Calibri"/>
          <w:noProof/>
          <w:lang w:val="en-GB"/>
        </w:rPr>
      </w:pPr>
    </w:p>
    <w:p w:rsidRPr="00D93A1D" w:rsidR="001D6FA5" w:rsidP="001D6FA5" w:rsidRDefault="001D6FA5" w14:paraId="4C800301" w14:textId="77777777">
      <w:pPr>
        <w:rPr>
          <w:rFonts w:eastAsia="Calibri"/>
          <w:noProof/>
        </w:rPr>
      </w:pPr>
      <w:r>
        <w:t>Societatea civilă organizată a avut următoarele recomandări pentru dialogul civil în pregătirea, punerea în aplicare și monitorizarea planurilor bugetar-structurale pe termen mediu.</w:t>
      </w:r>
    </w:p>
    <w:p w:rsidRPr="00D93A1D" w:rsidR="001D6FA5" w:rsidP="001D6FA5" w:rsidRDefault="001D6FA5" w14:paraId="660012B4" w14:textId="77777777">
      <w:pPr>
        <w:rPr>
          <w:rFonts w:eastAsia="Calibri"/>
          <w:noProof/>
          <w:lang w:val="en-GB"/>
        </w:rPr>
      </w:pPr>
    </w:p>
    <w:p w:rsidRPr="00D93A1D" w:rsidR="001D6FA5" w:rsidP="001D6FA5" w:rsidRDefault="001D6FA5" w14:paraId="2BDA7F53" w14:textId="6657E01B">
      <w:pPr>
        <w:contextualSpacing/>
        <w:rPr>
          <w:rFonts w:eastAsia="Calibri"/>
          <w:noProof/>
        </w:rPr>
      </w:pPr>
      <w:r>
        <w:lastRenderedPageBreak/>
        <w:t>OSC din BE, HR, CY, EE, DE, EL, HU, IE (Gr.</w:t>
      </w:r>
      <w:r w:rsidR="00250D24">
        <w:t xml:space="preserve"> </w:t>
      </w:r>
      <w:r>
        <w:t xml:space="preserve">III), IT, LV, LT, MT, PT, RO, SI și ES au subliniat că este esențial ca </w:t>
      </w:r>
      <w:r>
        <w:rPr>
          <w:b/>
        </w:rPr>
        <w:t>Comisia Europeană să elaboreze, în cadrul unui regulament al UE, orientări clare</w:t>
      </w:r>
      <w:r>
        <w:t xml:space="preserve"> pentru statele membre cu privire la implicarea părților interesate într-un mod structurat și semnificativ. Un proces formal de consultare reglementat la nivel național pe baza unei dispoziții din acest regulament european ar obliga statele membre să realizeze aceste consultări.</w:t>
      </w:r>
    </w:p>
    <w:p w:rsidRPr="00D93A1D" w:rsidR="001D6FA5" w:rsidP="001D6FA5" w:rsidRDefault="001D6FA5" w14:paraId="78535742" w14:textId="77777777">
      <w:pPr>
        <w:contextualSpacing/>
        <w:rPr>
          <w:rFonts w:eastAsia="Calibri"/>
          <w:noProof/>
          <w:lang w:val="en-GB"/>
        </w:rPr>
      </w:pPr>
    </w:p>
    <w:p w:rsidRPr="00D93A1D" w:rsidR="001D6FA5" w:rsidP="001D6FA5" w:rsidRDefault="001D6FA5" w14:paraId="30478373" w14:textId="63AEFC86">
      <w:pPr>
        <w:contextualSpacing/>
        <w:rPr>
          <w:rFonts w:eastAsia="Calibri"/>
          <w:noProof/>
        </w:rPr>
      </w:pPr>
      <w:r>
        <w:t>OSC din AT, BE, FR, HU, IE (Gr.</w:t>
      </w:r>
      <w:r w:rsidR="00250D24">
        <w:t xml:space="preserve"> </w:t>
      </w:r>
      <w:r>
        <w:t>II), LT, LU, MT, NL (Gr.</w:t>
      </w:r>
      <w:r w:rsidR="00250D24">
        <w:t xml:space="preserve"> </w:t>
      </w:r>
      <w:r>
        <w:t xml:space="preserve">III), RO și SI au considerat că </w:t>
      </w:r>
      <w:r>
        <w:rPr>
          <w:b/>
        </w:rPr>
        <w:t>Comisia Europeană ar trebui să facă din implicarea de calitate a părților interesate o cerință</w:t>
      </w:r>
      <w:r>
        <w:t xml:space="preserve"> pentru aprobarea planurilor naționale.</w:t>
      </w:r>
    </w:p>
    <w:p w:rsidRPr="00D93A1D" w:rsidR="001D6FA5" w:rsidP="001D6FA5" w:rsidRDefault="001D6FA5" w14:paraId="428AB203" w14:textId="77777777">
      <w:pPr>
        <w:contextualSpacing/>
        <w:rPr>
          <w:rFonts w:eastAsia="Calibri"/>
          <w:noProof/>
          <w:lang w:val="en-GB"/>
        </w:rPr>
      </w:pPr>
    </w:p>
    <w:p w:rsidRPr="00D93A1D" w:rsidR="001D6FA5" w:rsidP="001D6FA5" w:rsidRDefault="001D6FA5" w14:paraId="5DDBF1C2" w14:textId="22BDE4E5">
      <w:pPr>
        <w:contextualSpacing/>
        <w:rPr>
          <w:rFonts w:eastAsia="Calibri"/>
          <w:noProof/>
        </w:rPr>
      </w:pPr>
      <w:r>
        <w:t>OSC din AT, BG, CZ, NL (Gr.</w:t>
      </w:r>
      <w:r w:rsidR="00250D24">
        <w:t xml:space="preserve"> </w:t>
      </w:r>
      <w:r>
        <w:t xml:space="preserve">I) și SK au susținut ideea </w:t>
      </w:r>
      <w:r>
        <w:rPr>
          <w:b/>
        </w:rPr>
        <w:t>de a se solicita statelor membre să furnizeze un rezumat al consultărilor avute cu părțile interesate</w:t>
      </w:r>
      <w:r>
        <w:t>.</w:t>
      </w:r>
    </w:p>
    <w:p w:rsidRPr="00D93A1D" w:rsidR="001D6FA5" w:rsidP="001D6FA5" w:rsidRDefault="001D6FA5" w14:paraId="59D6830E" w14:textId="77777777">
      <w:pPr>
        <w:contextualSpacing/>
        <w:rPr>
          <w:rFonts w:eastAsia="Calibri"/>
          <w:noProof/>
          <w:lang w:val="en-GB"/>
        </w:rPr>
      </w:pPr>
    </w:p>
    <w:p w:rsidRPr="00D93A1D" w:rsidR="001D6FA5" w:rsidP="001D6FA5" w:rsidRDefault="001D6FA5" w14:paraId="156E994A" w14:textId="6490B3D0">
      <w:pPr>
        <w:contextualSpacing/>
        <w:rPr>
          <w:rFonts w:eastAsia="Calibri"/>
          <w:noProof/>
        </w:rPr>
      </w:pPr>
      <w:r>
        <w:t>Au fost prezentate și alte sugestii. De exemplu, în SE, OSC au sugerat că o compilare a celor mai bune practici de consultare ar putea servi ca modalitate de a stimula guvernele din statele membre să aibă procese incluzive. În DK, OSC au propus ca participarea părților interesate, cum ar fi partenerii sociali, să fie un criteriu clar atunci când se evaluează planurile bugetar-structurale naționale pe termen mediu, în timp ce în AT, IE (Gr.</w:t>
      </w:r>
      <w:r w:rsidR="00250D24">
        <w:t xml:space="preserve"> </w:t>
      </w:r>
      <w:r>
        <w:t>II) și SI, OSC au propus includerea unui criteriu obligatoriu pentru consultarea de înaltă calitate a părților interesate într-un raport care să însoțească planurile bugetar-structurale pe termen mediu, fără de care planul să fie respins.</w:t>
      </w:r>
    </w:p>
    <w:p w:rsidRPr="00D93A1D" w:rsidR="001D6FA5" w:rsidP="001D6FA5" w:rsidRDefault="001D6FA5" w14:paraId="4EFB6042" w14:textId="77777777">
      <w:pPr>
        <w:contextualSpacing/>
        <w:rPr>
          <w:rFonts w:eastAsia="Calibri"/>
          <w:noProof/>
          <w:lang w:val="en-GB"/>
        </w:rPr>
      </w:pPr>
    </w:p>
    <w:p w:rsidRPr="00D93A1D" w:rsidR="001D6FA5" w:rsidP="001D6FA5" w:rsidRDefault="001D6FA5" w14:paraId="1CA89C8B" w14:textId="77777777">
      <w:pPr>
        <w:overflowPunct w:val="0"/>
        <w:autoSpaceDE w:val="0"/>
        <w:autoSpaceDN w:val="0"/>
        <w:adjustRightInd w:val="0"/>
        <w:textAlignment w:val="baseline"/>
        <w:rPr>
          <w:kern w:val="28"/>
          <w:u w:val="single"/>
        </w:rPr>
      </w:pPr>
      <w:r>
        <w:t>Scopul general al consultării partenerilor sociali și a organizațiilor societății civile este de a lua decizii care să ghideze politica socială și economică în următorii ani. Subiectele discutate în cadrul semestrului european în general au fost cele mai relevante pentru societatea civilă organizată, care a considerat important ca părțile interesate naționale să poată contribui cu expertiza lor și, de asemenea, să poată propune măsuri importante. În prezent, multor mecanisme de participare le lipsește un dialog real și, adesea, nu reușesc să urmărească evoluția problemelor semnalate, ceea ce creează frustrare. OSC au fost de acord că societatea civilă organizată națională ar trebui să fie implicată prompt și în mod semnificativ pe parcursul întregului proces al semestrului european și că Comisia Europeană ar trebui să își continue dialogul structural cu partenerii sociali naționali și cu organizațiile societății civile naționale.</w:t>
      </w:r>
    </w:p>
    <w:p w:rsidRPr="00D93A1D" w:rsidR="001D6FA5" w:rsidP="001D6FA5" w:rsidRDefault="001D6FA5" w14:paraId="0B8A4ECD" w14:textId="77777777">
      <w:pPr>
        <w:overflowPunct w:val="0"/>
        <w:autoSpaceDE w:val="0"/>
        <w:autoSpaceDN w:val="0"/>
        <w:adjustRightInd w:val="0"/>
        <w:textAlignment w:val="baseline"/>
        <w:rPr>
          <w:kern w:val="28"/>
          <w:u w:val="single"/>
          <w:lang w:val="en-GB"/>
        </w:rPr>
      </w:pPr>
    </w:p>
    <w:p w:rsidRPr="00D93A1D" w:rsidR="001D6FA5" w:rsidP="001D6FA5" w:rsidRDefault="001D6FA5" w14:paraId="53FDBAD4" w14:textId="77777777">
      <w:pPr>
        <w:overflowPunct w:val="0"/>
        <w:autoSpaceDE w:val="0"/>
        <w:autoSpaceDN w:val="0"/>
        <w:adjustRightInd w:val="0"/>
        <w:textAlignment w:val="baseline"/>
        <w:rPr>
          <w:kern w:val="28"/>
        </w:rPr>
      </w:pPr>
      <w:r>
        <w:rPr>
          <w:u w:val="single"/>
        </w:rPr>
        <w:t>Întrebarea 9:</w:t>
      </w:r>
      <w:r>
        <w:t xml:space="preserve"> </w:t>
      </w:r>
      <w:r>
        <w:rPr>
          <w:b/>
        </w:rPr>
        <w:t>Ce pași pot fi întreprinși la nivel național pentru a se asigura că consultările viitoare cu părțile interesate vor fi semnificative și vor contribui la calitatea planurilor bugetar-structurale pe termen mediu (PBSTM)?</w:t>
      </w:r>
    </w:p>
    <w:p w:rsidRPr="00D93A1D" w:rsidR="001D6FA5" w:rsidP="001D6FA5" w:rsidRDefault="001D6FA5" w14:paraId="47F5453C" w14:textId="77777777">
      <w:pPr>
        <w:overflowPunct w:val="0"/>
        <w:autoSpaceDE w:val="0"/>
        <w:autoSpaceDN w:val="0"/>
        <w:adjustRightInd w:val="0"/>
        <w:textAlignment w:val="baseline"/>
        <w:rPr>
          <w:kern w:val="28"/>
          <w:u w:val="single"/>
          <w:lang w:val="en-GB"/>
        </w:rPr>
      </w:pPr>
    </w:p>
    <w:p w:rsidRPr="00D93A1D" w:rsidR="001D6FA5" w:rsidP="001D6FA5" w:rsidRDefault="001D6FA5" w14:paraId="276DF00E" w14:textId="77777777">
      <w:pPr>
        <w:contextualSpacing/>
        <w:rPr>
          <w:rFonts w:eastAsia="Calibri"/>
          <w:bCs/>
          <w:noProof/>
        </w:rPr>
      </w:pPr>
      <w:r>
        <w:t xml:space="preserve">În AT, CY, CZ, DK, EE, FI, FR, DE, IE, HU, IT, LV, LT, LU, MT, RO, SK, SI, ES și SE, OSC au solicitat </w:t>
      </w:r>
      <w:r>
        <w:rPr>
          <w:b/>
        </w:rPr>
        <w:t>îmbunătățirea implicării părților interesate în planificarea, punerea în aplicare și monitorizarea PBSTM</w:t>
      </w:r>
      <w:r>
        <w:t xml:space="preserve">, consultările devenind astfel mai </w:t>
      </w:r>
      <w:r>
        <w:rPr>
          <w:b/>
        </w:rPr>
        <w:t>structurate, transparente și de impact</w:t>
      </w:r>
      <w:r>
        <w:t xml:space="preserve"> și garantând că </w:t>
      </w:r>
      <w:r>
        <w:rPr>
          <w:b/>
        </w:rPr>
        <w:t>OSC primesc un feedback clar</w:t>
      </w:r>
      <w:r>
        <w:t>.</w:t>
      </w:r>
    </w:p>
    <w:p w:rsidRPr="00D93A1D" w:rsidR="001D6FA5" w:rsidP="001D6FA5" w:rsidRDefault="001D6FA5" w14:paraId="3F9F1A15" w14:textId="77777777">
      <w:pPr>
        <w:contextualSpacing/>
        <w:rPr>
          <w:rFonts w:eastAsia="Calibri"/>
          <w:bCs/>
          <w:noProof/>
          <w:lang w:val="en-GB"/>
        </w:rPr>
      </w:pPr>
    </w:p>
    <w:p w:rsidRPr="00D93A1D" w:rsidR="001D6FA5" w:rsidP="001D6FA5" w:rsidRDefault="001D6FA5" w14:paraId="55B87F07" w14:textId="77777777">
      <w:pPr>
        <w:overflowPunct w:val="0"/>
        <w:autoSpaceDE w:val="0"/>
        <w:autoSpaceDN w:val="0"/>
        <w:adjustRightInd w:val="0"/>
        <w:textAlignment w:val="baseline"/>
        <w:rPr>
          <w:kern w:val="28"/>
          <w:u w:val="single"/>
        </w:rPr>
      </w:pPr>
      <w:r>
        <w:t xml:space="preserve">În CY, FR, DK, DE, IE, LT, MT și SI, OSC au subliniat necesitatea unor </w:t>
      </w:r>
      <w:r>
        <w:rPr>
          <w:b/>
        </w:rPr>
        <w:t>procese de consultare formalizate,</w:t>
      </w:r>
      <w:r>
        <w:t xml:space="preserve"> care să asigure implicarea semnificativă a părților interesate, inclusiv a partenerilor sociali, a organizațiilor societății civile și a altor grupuri relevante, </w:t>
      </w:r>
      <w:r>
        <w:rPr>
          <w:b/>
        </w:rPr>
        <w:t>cu criterii riguroase și o urmărire reală</w:t>
      </w:r>
      <w:r>
        <w:t>.</w:t>
      </w:r>
      <w:r>
        <w:rPr>
          <w:b/>
        </w:rPr>
        <w:t xml:space="preserve"> </w:t>
      </w:r>
      <w:r>
        <w:t>În AT, BE, CZ, EE, LU și PT, părțile interesate au susținut ideea de a exista orientări și calendare clare pentru consultări.</w:t>
      </w:r>
    </w:p>
    <w:p w:rsidRPr="00D93A1D" w:rsidR="001D6FA5" w:rsidP="001D6FA5" w:rsidRDefault="001D6FA5" w14:paraId="21EE22DC" w14:textId="77777777">
      <w:pPr>
        <w:overflowPunct w:val="0"/>
        <w:autoSpaceDE w:val="0"/>
        <w:autoSpaceDN w:val="0"/>
        <w:adjustRightInd w:val="0"/>
        <w:textAlignment w:val="baseline"/>
        <w:rPr>
          <w:kern w:val="28"/>
          <w:u w:val="single"/>
          <w:lang w:val="en-GB"/>
        </w:rPr>
      </w:pPr>
    </w:p>
    <w:p w:rsidRPr="00D93A1D" w:rsidR="001D6FA5" w:rsidP="001D6FA5" w:rsidRDefault="001D6FA5" w14:paraId="47BC1A4D" w14:textId="77777777">
      <w:pPr>
        <w:overflowPunct w:val="0"/>
        <w:autoSpaceDE w:val="0"/>
        <w:autoSpaceDN w:val="0"/>
        <w:adjustRightInd w:val="0"/>
        <w:textAlignment w:val="baseline"/>
        <w:rPr>
          <w:b/>
          <w:bCs/>
        </w:rPr>
      </w:pPr>
      <w:r>
        <w:rPr>
          <w:u w:val="single"/>
        </w:rPr>
        <w:lastRenderedPageBreak/>
        <w:t>Întrebarea 10:</w:t>
      </w:r>
      <w:r>
        <w:t xml:space="preserve"> </w:t>
      </w:r>
      <w:r>
        <w:rPr>
          <w:b/>
        </w:rPr>
        <w:t>Care este poziția dumneavoastră cu privire la reformele și investițiile propuse în aceste planuri? Vă rugăm să vă explicați motivele.</w:t>
      </w:r>
    </w:p>
    <w:p w:rsidRPr="00D93A1D" w:rsidR="001D6FA5" w:rsidP="001D6FA5" w:rsidRDefault="001D6FA5" w14:paraId="1649E7A6" w14:textId="77777777">
      <w:pPr>
        <w:overflowPunct w:val="0"/>
        <w:autoSpaceDE w:val="0"/>
        <w:autoSpaceDN w:val="0"/>
        <w:adjustRightInd w:val="0"/>
        <w:textAlignment w:val="baseline"/>
        <w:rPr>
          <w:b/>
          <w:bCs/>
          <w:lang w:val="en-GB" w:eastAsia="en-GB"/>
        </w:rPr>
      </w:pPr>
    </w:p>
    <w:p w:rsidRPr="00D93A1D" w:rsidR="001D6FA5" w:rsidP="001D6FA5" w:rsidRDefault="001D6FA5" w14:paraId="2C487F75" w14:textId="775C13C3">
      <w:pPr>
        <w:contextualSpacing/>
        <w:rPr>
          <w:rFonts w:eastAsia="Calibri"/>
          <w:bCs/>
          <w:noProof/>
        </w:rPr>
      </w:pPr>
      <w:r>
        <w:t>În BG, HR (Gr.</w:t>
      </w:r>
      <w:r w:rsidR="00250D24">
        <w:t xml:space="preserve"> </w:t>
      </w:r>
      <w:r>
        <w:t>I), CZ, EE, LU, MT (Gr.</w:t>
      </w:r>
      <w:r w:rsidR="00250D24">
        <w:t xml:space="preserve"> </w:t>
      </w:r>
      <w:r>
        <w:t>II și Gr.</w:t>
      </w:r>
      <w:r w:rsidR="00250D24">
        <w:t xml:space="preserve"> </w:t>
      </w:r>
      <w:r>
        <w:t>III), SI, ES (Gr.</w:t>
      </w:r>
      <w:r w:rsidR="00250D24">
        <w:t xml:space="preserve"> </w:t>
      </w:r>
      <w:r>
        <w:t xml:space="preserve">II) și SE, OSC a perceput în mod </w:t>
      </w:r>
      <w:r>
        <w:rPr>
          <w:b/>
        </w:rPr>
        <w:t>pozitiv</w:t>
      </w:r>
      <w:r>
        <w:t xml:space="preserve"> reformele și investițiile propuse în planurile bugetar-structurale pe termen mediu ale țărilor lor. În ES, au fost exprimate îngrijorări cu privire la faptul că investițiile ar fi puternic condiționate de plafoanele fiscale. În LU și SE, părțile interesate naționale au considerat că propunerile, de exemplu cele legate de dubla tranziție verde și digitală, au fost foarte relevante. Cu toate acestea, în LU, OSC au considerat, de asemenea, că investițiile planificate par insuficiente pentru a face față provocărilor cu care se confruntă țara respectivă, cum ar fi locuințele și dubla tranziție. În SI, OSC au subliniat că încă nu s-a observat și evaluat conținutul exact al reformelor și impactul acestora. În SE, OSC au sugerat să fie inclusă o verificare a competitivității fiecărei propuneri.</w:t>
      </w:r>
    </w:p>
    <w:p w:rsidRPr="00D93A1D" w:rsidR="001D6FA5" w:rsidP="001D6FA5" w:rsidRDefault="001D6FA5" w14:paraId="744E6F29" w14:textId="77777777">
      <w:pPr>
        <w:rPr>
          <w:rFonts w:eastAsia="Calibri"/>
          <w:bCs/>
          <w:noProof/>
          <w:lang w:val="en-GB"/>
        </w:rPr>
      </w:pPr>
    </w:p>
    <w:p w:rsidRPr="00D93A1D" w:rsidR="001D6FA5" w:rsidP="001D6FA5" w:rsidRDefault="001D6FA5" w14:paraId="000B78ED" w14:textId="5FF72226">
      <w:pPr>
        <w:rPr>
          <w:rFonts w:eastAsia="Calibri"/>
          <w:noProof/>
          <w:szCs w:val="24"/>
        </w:rPr>
      </w:pPr>
      <w:r>
        <w:t>OSC din HR (Gr.</w:t>
      </w:r>
      <w:r w:rsidR="00250D24">
        <w:t xml:space="preserve"> </w:t>
      </w:r>
      <w:r>
        <w:t>II și Gr.</w:t>
      </w:r>
      <w:r w:rsidR="00250D24">
        <w:t xml:space="preserve"> </w:t>
      </w:r>
      <w:r>
        <w:t>III), FR, EL, LT, MT (Gr.</w:t>
      </w:r>
      <w:r w:rsidR="00250D24">
        <w:t xml:space="preserve"> </w:t>
      </w:r>
      <w:r>
        <w:t xml:space="preserve">I), NL, PT, RO și SK </w:t>
      </w:r>
      <w:r>
        <w:rPr>
          <w:b/>
        </w:rPr>
        <w:t>a adoptat o poziție neutră</w:t>
      </w:r>
      <w:r>
        <w:t>. În</w:t>
      </w:r>
      <w:r w:rsidR="00250D24">
        <w:t> </w:t>
      </w:r>
      <w:r>
        <w:t>EL, OSC au recunoscut că reformele și investițiile se îndreptau în direcția corectă pentru mediu, inovare și dezvoltare durabilă. Totuși, a subliniat că majorarea salariilor nu a ținut pasul cu creșterea PIB, făcându-i pe lucrători vulnerabili, și că cheltuielile sociale au fost nesatisfăcătoare.</w:t>
      </w:r>
    </w:p>
    <w:p w:rsidRPr="00D93A1D" w:rsidR="001D6FA5" w:rsidP="001D6FA5" w:rsidRDefault="001D6FA5" w14:paraId="532AC77B" w14:textId="77777777">
      <w:pPr>
        <w:rPr>
          <w:rFonts w:eastAsia="Calibri"/>
          <w:noProof/>
          <w:u w:val="single"/>
          <w:lang w:val="en-GB"/>
        </w:rPr>
      </w:pPr>
    </w:p>
    <w:p w:rsidRPr="00D93A1D" w:rsidR="001D6FA5" w:rsidP="001D6FA5" w:rsidRDefault="001D6FA5" w14:paraId="2B339A0B" w14:textId="649B26C5">
      <w:pPr>
        <w:rPr>
          <w:rFonts w:eastAsia="Calibri"/>
          <w:noProof/>
          <w:kern w:val="28"/>
        </w:rPr>
      </w:pPr>
      <w:r>
        <w:t>În DK, FI, HU, IT și IE (Gr.</w:t>
      </w:r>
      <w:r w:rsidR="00250D24">
        <w:t xml:space="preserve"> </w:t>
      </w:r>
      <w:r>
        <w:t>II și Gr.</w:t>
      </w:r>
      <w:r w:rsidR="00250D24">
        <w:t xml:space="preserve"> </w:t>
      </w:r>
      <w:r>
        <w:t xml:space="preserve">III) au fost exprimate critici, OSC având o </w:t>
      </w:r>
      <w:r>
        <w:rPr>
          <w:b/>
        </w:rPr>
        <w:t>părere negativă</w:t>
      </w:r>
      <w:r>
        <w:t xml:space="preserve"> cu privire la aceste propuneri de investiții și de reforme, menționând că acestea ar putea afecta serviciile publice, în special educația, sănătatea și securitatea socială. În DK, au lipsit propunerile de abordare a deficitului de forță de muncă. În IE, OSC au subliniat necesitatea de a aborda provocările structurale din domeniul protecției sociale, al energiei, al infrastructurii și al serviciilor de îngrijire. OSC din IT și FI au avertizat că potențiala reducere a serviciilor publice și a privatizării, în special în domenii precum sănătatea, securitatea socială și educația, ar putea împiedica accesul egal și coeziunea socială.</w:t>
      </w:r>
    </w:p>
    <w:p w:rsidRPr="00D93A1D" w:rsidR="001D6FA5" w:rsidP="001D6FA5" w:rsidRDefault="001D6FA5" w14:paraId="75A96FBC" w14:textId="77777777">
      <w:pPr>
        <w:overflowPunct w:val="0"/>
        <w:autoSpaceDE w:val="0"/>
        <w:autoSpaceDN w:val="0"/>
        <w:adjustRightInd w:val="0"/>
        <w:textAlignment w:val="baseline"/>
        <w:rPr>
          <w:lang w:val="en-GB"/>
        </w:rPr>
      </w:pPr>
    </w:p>
    <w:p w:rsidRPr="00D93A1D" w:rsidR="001D6FA5" w:rsidP="001D6FA5" w:rsidRDefault="001D6FA5" w14:paraId="0030740A" w14:textId="77777777">
      <w:pPr>
        <w:keepNext/>
        <w:numPr>
          <w:ilvl w:val="1"/>
          <w:numId w:val="1"/>
        </w:numPr>
        <w:overflowPunct w:val="0"/>
        <w:autoSpaceDE w:val="0"/>
        <w:autoSpaceDN w:val="0"/>
        <w:adjustRightInd w:val="0"/>
        <w:ind w:left="567" w:hanging="567"/>
        <w:textAlignment w:val="baseline"/>
        <w:outlineLvl w:val="1"/>
        <w:rPr>
          <w:szCs w:val="20"/>
        </w:rPr>
      </w:pPr>
      <w:r>
        <w:rPr>
          <w:i/>
        </w:rPr>
        <w:t>Secțiunea III: Punerea în aplicare a reformelor și a investițiilor prevăzute în planurile naționale de redresare și reziliență</w:t>
      </w:r>
    </w:p>
    <w:p w:rsidRPr="00D93A1D" w:rsidR="001D6FA5" w:rsidP="001D6FA5" w:rsidRDefault="001D6FA5" w14:paraId="5DE0571B" w14:textId="77777777">
      <w:pPr>
        <w:keepNext/>
        <w:overflowPunct w:val="0"/>
        <w:autoSpaceDE w:val="0"/>
        <w:autoSpaceDN w:val="0"/>
        <w:adjustRightInd w:val="0"/>
        <w:textAlignment w:val="baseline"/>
        <w:rPr>
          <w:kern w:val="28"/>
          <w:u w:val="single"/>
          <w:lang w:val="en-GB"/>
        </w:rPr>
      </w:pPr>
    </w:p>
    <w:p w:rsidRPr="00D93A1D" w:rsidR="001D6FA5" w:rsidP="001D6FA5" w:rsidRDefault="001D6FA5" w14:paraId="027A9ED9" w14:textId="77777777">
      <w:pPr>
        <w:overflowPunct w:val="0"/>
        <w:autoSpaceDE w:val="0"/>
        <w:autoSpaceDN w:val="0"/>
        <w:adjustRightInd w:val="0"/>
        <w:textAlignment w:val="baseline"/>
        <w:rPr>
          <w:kern w:val="28"/>
          <w:u w:val="single"/>
        </w:rPr>
      </w:pPr>
      <w:r>
        <w:rPr>
          <w:u w:val="single"/>
        </w:rPr>
        <w:t>Întrebarea 11:</w:t>
      </w:r>
      <w:r>
        <w:rPr>
          <w:b/>
        </w:rPr>
        <w:t xml:space="preserve"> Care este opinia dumneavoastră despre progresele înregistrate în punerea în aplicare a planului național de redresare și reziliență (PNRR) al țării dumneavoastră? Vă rugăm să vă explicați motivele.</w:t>
      </w:r>
    </w:p>
    <w:p w:rsidRPr="00D93A1D" w:rsidR="001D6FA5" w:rsidP="001D6FA5" w:rsidRDefault="001D6FA5" w14:paraId="352CAC3F" w14:textId="201EB15C">
      <w:pPr>
        <w:contextualSpacing/>
        <w:rPr>
          <w:rFonts w:eastAsia="Calibri"/>
          <w:noProof/>
        </w:rPr>
      </w:pPr>
      <w:r>
        <w:t>În HR, Gr.</w:t>
      </w:r>
      <w:r w:rsidR="00250D24">
        <w:t xml:space="preserve"> </w:t>
      </w:r>
      <w:r>
        <w:t xml:space="preserve">I a evaluat în mod </w:t>
      </w:r>
      <w:r>
        <w:rPr>
          <w:b/>
        </w:rPr>
        <w:t>extrem de pozitiv</w:t>
      </w:r>
      <w:r>
        <w:t xml:space="preserve"> progresele înregistrate în punerea în aplicare a PNRR. OSC din AT, BG, CY, FR, EL, LU, MT, SI și ES au avut o </w:t>
      </w:r>
      <w:r>
        <w:rPr>
          <w:b/>
        </w:rPr>
        <w:t>părere pozitivă</w:t>
      </w:r>
      <w:r>
        <w:t xml:space="preserve"> în ceea ce privește punerea în aplicare a PNRR respective.</w:t>
      </w:r>
    </w:p>
    <w:p w:rsidRPr="00D93A1D" w:rsidR="001D6FA5" w:rsidP="001D6FA5" w:rsidRDefault="001D6FA5" w14:paraId="0DD8B652" w14:textId="77777777">
      <w:pPr>
        <w:contextualSpacing/>
        <w:rPr>
          <w:rFonts w:eastAsia="Calibri"/>
          <w:noProof/>
          <w:lang w:val="en-GB" w:eastAsia="fr-BE"/>
        </w:rPr>
      </w:pPr>
    </w:p>
    <w:p w:rsidRPr="00D93A1D" w:rsidR="001D6FA5" w:rsidP="001D6FA5" w:rsidRDefault="001D6FA5" w14:paraId="4DD73291" w14:textId="6D2CCC34">
      <w:pPr>
        <w:contextualSpacing/>
        <w:rPr>
          <w:rFonts w:eastAsia="Calibri"/>
          <w:noProof/>
        </w:rPr>
      </w:pPr>
      <w:r>
        <w:t>OSC din HR (Gr.</w:t>
      </w:r>
      <w:r w:rsidR="00250D24">
        <w:t xml:space="preserve"> </w:t>
      </w:r>
      <w:r>
        <w:t>II și Gr.</w:t>
      </w:r>
      <w:r w:rsidR="00250D24">
        <w:t xml:space="preserve"> </w:t>
      </w:r>
      <w:r>
        <w:t>III), DK, EE, IE (Gr.</w:t>
      </w:r>
      <w:r w:rsidR="00250D24">
        <w:t xml:space="preserve"> </w:t>
      </w:r>
      <w:r>
        <w:t>II și Gr.</w:t>
      </w:r>
      <w:r w:rsidR="00250D24">
        <w:t xml:space="preserve"> </w:t>
      </w:r>
      <w:r>
        <w:t>III), LT, PT, SK și SE</w:t>
      </w:r>
      <w:r>
        <w:rPr>
          <w:b/>
        </w:rPr>
        <w:t xml:space="preserve"> au avut o poziție neutră</w:t>
      </w:r>
      <w:r>
        <w:t>. În DK, LT și SK, OSC au identificat probleme de punere în aplicare legate de luarea deciziilor, coordonare, calendar și sarcini administrative. Unele dintre ele au indicat lipsa de informații structurate și transparente privind punerea în aplicare a planurilor și întârzierile. Au fost exprimate îngrijorări cu privire la modelul de finanțare bazat pe performanță și sarcinile administrative, precum și la impactul acestora asupra ritmului progresului. În EE și EL, părțile interesate naționale au remarcat că țările lor au înregistrat progrese în absorbția fondurilor și în punerea în aplicare a planurilor lor naționale de redresare și reziliență, recunoscând totuși că mai pot fi aduse îmbunătățiri.</w:t>
      </w:r>
    </w:p>
    <w:p w:rsidRPr="00D93A1D" w:rsidR="001D6FA5" w:rsidP="001D6FA5" w:rsidRDefault="001D6FA5" w14:paraId="53BBC927" w14:textId="77777777">
      <w:pPr>
        <w:contextualSpacing/>
        <w:rPr>
          <w:rFonts w:eastAsia="Calibri"/>
          <w:noProof/>
          <w:lang w:val="en-GB" w:eastAsia="fr-BE"/>
        </w:rPr>
      </w:pPr>
    </w:p>
    <w:p w:rsidRPr="00D93A1D" w:rsidR="001D6FA5" w:rsidP="001D6FA5" w:rsidRDefault="001D6FA5" w14:paraId="6620CD42" w14:textId="3889B990">
      <w:pPr>
        <w:overflowPunct w:val="0"/>
        <w:autoSpaceDE w:val="0"/>
        <w:autoSpaceDN w:val="0"/>
        <w:adjustRightInd w:val="0"/>
        <w:textAlignment w:val="baseline"/>
        <w:rPr>
          <w:kern w:val="28"/>
          <w:u w:val="single"/>
        </w:rPr>
      </w:pPr>
      <w:r>
        <w:lastRenderedPageBreak/>
        <w:t>În BE, CZ, DE, HU, IT, LV, NL (Gr.</w:t>
      </w:r>
      <w:r w:rsidR="00250D24">
        <w:t xml:space="preserve"> </w:t>
      </w:r>
      <w:r>
        <w:t xml:space="preserve">I), PL și RO, OSC au evaluat în mod </w:t>
      </w:r>
      <w:r>
        <w:rPr>
          <w:b/>
        </w:rPr>
        <w:t>negativ</w:t>
      </w:r>
      <w:r>
        <w:t xml:space="preserve"> progresele înregistrate în punerea în aplicare a planurilor de redresare și reziliență ale țărilor lor. De exemplu, în DE și NL (Gr.</w:t>
      </w:r>
      <w:r w:rsidR="00F629D5">
        <w:t> </w:t>
      </w:r>
      <w:r>
        <w:t>I), OSC au remarcat că țările lor erau în urmă în ceea ce privește punerea în aplicare comparativ cu alte state membre. OSC din CZ și HU au indicat o fragmentare a planurilor și dificultăți în ceea ce privește îndeplinirea jaloanelor și țintelor. În CZ și RO, OSC au menționat o capacitate administrativă insuficientă. În IT, OSC au evidențiat ineficiențe, probleme de transparență, probleme de guvernanță și lipsa unei planificări și a unor resurse adecvate în punerea în aplicare a PNRR. În RO, părțile interesate naționale au atras atenția asupra ratei scăzute de absorbție, de 33 %, pentru granturi și împrumuturi.</w:t>
      </w:r>
    </w:p>
    <w:p w:rsidRPr="00D93A1D" w:rsidR="001D6FA5" w:rsidP="001D6FA5" w:rsidRDefault="001D6FA5" w14:paraId="136F52FE" w14:textId="77777777">
      <w:pPr>
        <w:overflowPunct w:val="0"/>
        <w:autoSpaceDE w:val="0"/>
        <w:autoSpaceDN w:val="0"/>
        <w:adjustRightInd w:val="0"/>
        <w:textAlignment w:val="baseline"/>
        <w:rPr>
          <w:i/>
          <w:iCs/>
          <w:lang w:val="en-GB"/>
        </w:rPr>
      </w:pPr>
    </w:p>
    <w:p w:rsidRPr="00D93A1D" w:rsidR="001D6FA5" w:rsidP="001D6FA5" w:rsidRDefault="001D6FA5" w14:paraId="30CF90F9" w14:textId="77777777">
      <w:pPr>
        <w:overflowPunct w:val="0"/>
        <w:autoSpaceDE w:val="0"/>
        <w:autoSpaceDN w:val="0"/>
        <w:adjustRightInd w:val="0"/>
        <w:textAlignment w:val="baseline"/>
        <w:rPr>
          <w:b/>
          <w:bCs/>
        </w:rPr>
      </w:pPr>
      <w:r>
        <w:rPr>
          <w:u w:val="single"/>
        </w:rPr>
        <w:t>Întrebarea 12:</w:t>
      </w:r>
      <w:r>
        <w:rPr>
          <w:b/>
        </w:rPr>
        <w:t xml:space="preserve"> Credeți că guvernul dumneavoastră va putea absorbi fondurile din MRR, pentru care regulamentul prevede jaloane și ținte care trebuie să fie atinse până la 31 august 2026?</w:t>
      </w:r>
    </w:p>
    <w:p w:rsidRPr="00D93A1D" w:rsidR="001D6FA5" w:rsidP="001D6FA5" w:rsidRDefault="001D6FA5" w14:paraId="25F96ADD" w14:textId="77777777">
      <w:pPr>
        <w:overflowPunct w:val="0"/>
        <w:autoSpaceDE w:val="0"/>
        <w:autoSpaceDN w:val="0"/>
        <w:adjustRightInd w:val="0"/>
        <w:textAlignment w:val="baseline"/>
        <w:rPr>
          <w:kern w:val="28"/>
          <w:u w:val="single"/>
          <w:lang w:val="en-GB"/>
        </w:rPr>
      </w:pPr>
    </w:p>
    <w:p w:rsidRPr="00D93A1D" w:rsidR="001D6FA5" w:rsidP="001D6FA5" w:rsidRDefault="001D6FA5" w14:paraId="6C8561EC" w14:textId="4B345FE3">
      <w:pPr>
        <w:contextualSpacing/>
      </w:pPr>
      <w:r>
        <w:t xml:space="preserve">În AT, HR, CY, DK, EE, FR, LU, MT, SI și SE, OSC au fost de părere că guvernele lor </w:t>
      </w:r>
      <w:r>
        <w:rPr>
          <w:b/>
        </w:rPr>
        <w:t>ar fi capabile</w:t>
      </w:r>
      <w:r w:rsidR="000257FE">
        <w:rPr>
          <w:b/>
        </w:rPr>
        <w:t xml:space="preserve"> </w:t>
      </w:r>
      <w:r>
        <w:t>să absoarbă fondurile din MRR până la 31 august 2026 și au subliniat importanța cooperării dintre toate părțile interesate – stat, sectorul privat și partenerii sociali – pentru punerea în aplicare cu succes a planurilor lor.</w:t>
      </w:r>
    </w:p>
    <w:p w:rsidRPr="00D93A1D" w:rsidR="001D6FA5" w:rsidP="001D6FA5" w:rsidRDefault="001D6FA5" w14:paraId="540A7911" w14:textId="77777777">
      <w:pPr>
        <w:contextualSpacing/>
        <w:rPr>
          <w:lang w:val="en-GB" w:eastAsia="fr-BE"/>
        </w:rPr>
      </w:pPr>
    </w:p>
    <w:p w:rsidRPr="00D93A1D" w:rsidR="001D6FA5" w:rsidP="001D6FA5" w:rsidRDefault="001D6FA5" w14:paraId="30D37564" w14:textId="77777777">
      <w:pPr>
        <w:contextualSpacing/>
      </w:pPr>
      <w:r>
        <w:t xml:space="preserve">În CZ, EL și RO, părțile interesate naționale au considerat că </w:t>
      </w:r>
      <w:r>
        <w:rPr>
          <w:b/>
        </w:rPr>
        <w:t>o absorbție parțială sau necorespunzătoare</w:t>
      </w:r>
      <w:r>
        <w:t xml:space="preserve"> a fondurilor ar putea avea un impact negativ asupra utilizării eficiente a acestor fonduri și asupra calității și eficacității proiectelor în cauză. Există, de asemenea, riscul ca fonduri substanțiale să fie dezangajate dacă guvernul nu grăbește punerea în aplicare.</w:t>
      </w:r>
    </w:p>
    <w:p w:rsidRPr="00D93A1D" w:rsidR="001D6FA5" w:rsidP="001D6FA5" w:rsidRDefault="001D6FA5" w14:paraId="3B4B4C9A" w14:textId="77777777">
      <w:pPr>
        <w:contextualSpacing/>
        <w:rPr>
          <w:lang w:val="en-GB" w:eastAsia="fr-BE"/>
        </w:rPr>
      </w:pPr>
    </w:p>
    <w:p w:rsidRPr="00D93A1D" w:rsidR="001D6FA5" w:rsidP="001D6FA5" w:rsidRDefault="001D6FA5" w14:paraId="52C69087" w14:textId="77777777">
      <w:pPr>
        <w:contextualSpacing/>
        <w:rPr>
          <w:rFonts w:eastAsia="Calibri"/>
          <w:noProof/>
        </w:rPr>
      </w:pPr>
      <w:r>
        <w:t xml:space="preserve">În BE, BG, HU, IT, LV, LT, PL și SK, OSC și-au exprimat </w:t>
      </w:r>
      <w:r>
        <w:rPr>
          <w:b/>
        </w:rPr>
        <w:t>îndoielile</w:t>
      </w:r>
      <w:r>
        <w:t xml:space="preserve"> cu privire la capacitatea guvernelor lor de a absorbi toate fondurile înainte de încetarea MRR și că, prin urmare, este esențial ca toți partenerii sociali și economici să fie consultați și ascultați și să se asigure o informare publică completă și o comunicare adecvată.</w:t>
      </w:r>
    </w:p>
    <w:p w:rsidRPr="00D93A1D" w:rsidR="001D6FA5" w:rsidP="001D6FA5" w:rsidRDefault="001D6FA5" w14:paraId="26A36A0E" w14:textId="77777777">
      <w:pPr>
        <w:contextualSpacing/>
        <w:rPr>
          <w:rFonts w:eastAsia="Calibri"/>
          <w:noProof/>
          <w:lang w:val="en-GB"/>
        </w:rPr>
      </w:pPr>
    </w:p>
    <w:p w:rsidRPr="00D93A1D" w:rsidR="001D6FA5" w:rsidP="001D6FA5" w:rsidRDefault="001D6FA5" w14:paraId="66285AD9" w14:textId="77777777">
      <w:pPr>
        <w:overflowPunct w:val="0"/>
        <w:autoSpaceDE w:val="0"/>
        <w:autoSpaceDN w:val="0"/>
        <w:adjustRightInd w:val="0"/>
        <w:textAlignment w:val="baseline"/>
        <w:rPr>
          <w:kern w:val="28"/>
          <w:u w:val="single"/>
        </w:rPr>
      </w:pPr>
      <w:r>
        <w:t xml:space="preserve">În DE, NL și PT, OSC au fost de părere că guvernele lor </w:t>
      </w:r>
      <w:r>
        <w:rPr>
          <w:b/>
        </w:rPr>
        <w:t>nu vor putea absorbi</w:t>
      </w:r>
      <w:r>
        <w:t xml:space="preserve"> fondurile până la încetarea mecanismului.</w:t>
      </w:r>
    </w:p>
    <w:p w:rsidRPr="00D93A1D" w:rsidR="001D6FA5" w:rsidP="001D6FA5" w:rsidRDefault="001D6FA5" w14:paraId="353226C7" w14:textId="77777777">
      <w:pPr>
        <w:overflowPunct w:val="0"/>
        <w:autoSpaceDE w:val="0"/>
        <w:autoSpaceDN w:val="0"/>
        <w:adjustRightInd w:val="0"/>
        <w:textAlignment w:val="baseline"/>
        <w:rPr>
          <w:kern w:val="28"/>
          <w:u w:val="single"/>
          <w:lang w:val="en-GB"/>
        </w:rPr>
      </w:pPr>
    </w:p>
    <w:p w:rsidRPr="00D93A1D" w:rsidR="001D6FA5" w:rsidP="001D6FA5" w:rsidRDefault="001D6FA5" w14:paraId="60066201" w14:textId="77777777">
      <w:pPr>
        <w:overflowPunct w:val="0"/>
        <w:autoSpaceDE w:val="0"/>
        <w:autoSpaceDN w:val="0"/>
        <w:adjustRightInd w:val="0"/>
        <w:textAlignment w:val="baseline"/>
        <w:rPr>
          <w:kern w:val="28"/>
          <w:u w:val="single"/>
        </w:rPr>
      </w:pPr>
      <w:r>
        <w:rPr>
          <w:u w:val="single"/>
        </w:rPr>
        <w:t xml:space="preserve">Întrebarea 13: </w:t>
      </w:r>
      <w:r>
        <w:rPr>
          <w:b/>
        </w:rPr>
        <w:t>Dacă există întârzieri în punerea în aplicare a anumitor investiții și reforme, cum le explicați? Cum afectează sarcina administrativă punerea în aplicare a planului? Cum credeți că poate fi remediată această situație și ce mecanisme există pentru a aborda eventualele întârzieri?</w:t>
      </w:r>
    </w:p>
    <w:p w:rsidRPr="00D93A1D" w:rsidR="001D6FA5" w:rsidP="001D6FA5" w:rsidRDefault="001D6FA5" w14:paraId="6FEAA5AA" w14:textId="77777777">
      <w:pPr>
        <w:overflowPunct w:val="0"/>
        <w:autoSpaceDE w:val="0"/>
        <w:autoSpaceDN w:val="0"/>
        <w:adjustRightInd w:val="0"/>
        <w:textAlignment w:val="baseline"/>
        <w:rPr>
          <w:kern w:val="28"/>
          <w:u w:val="single"/>
          <w:lang w:val="en-GB"/>
        </w:rPr>
      </w:pPr>
    </w:p>
    <w:p w:rsidRPr="00D93A1D" w:rsidR="001D6FA5" w:rsidP="001D6FA5" w:rsidRDefault="001D6FA5" w14:paraId="17E25AC7" w14:textId="77777777">
      <w:pPr>
        <w:contextualSpacing/>
        <w:rPr>
          <w:b/>
          <w:bCs/>
        </w:rPr>
      </w:pPr>
      <w:r>
        <w:rPr>
          <w:b/>
        </w:rPr>
        <w:t>Întârzieri în punerea în aplicare a anumitor investiții și reforme</w:t>
      </w:r>
    </w:p>
    <w:p w:rsidRPr="00D93A1D" w:rsidR="001D6FA5" w:rsidP="001D6FA5" w:rsidRDefault="001D6FA5" w14:paraId="61C14D0C" w14:textId="77777777">
      <w:pPr>
        <w:overflowPunct w:val="0"/>
        <w:autoSpaceDE w:val="0"/>
        <w:autoSpaceDN w:val="0"/>
        <w:adjustRightInd w:val="0"/>
        <w:textAlignment w:val="baseline"/>
      </w:pPr>
      <w:r>
        <w:t xml:space="preserve">În HR și IT, OSC au recunoscut că întârzierile au fost o parte normală a proiectelor, dar au subliniat și necesitatea îmbunătățirii capacității administrative. Aceste întârzieri s-ar fi putut datora </w:t>
      </w:r>
      <w:r>
        <w:rPr>
          <w:b/>
        </w:rPr>
        <w:t>conținutului inadecvat al reformelor, termenelor nerealiste și unei coordonări slabe, proiectele la scară mică nefiind capabile să atragă fonduri suficiente, jaloanelor și procedurilor birocratice rigide, sarcinilor administrative și pregătirii inadecvate pentru reforme și lipsei de consultare cu părțile interesate</w:t>
      </w:r>
      <w:r>
        <w:t>, ceea ce a dus la o pregătire insuficientă pentru reforme.</w:t>
      </w:r>
    </w:p>
    <w:p w:rsidRPr="00D93A1D" w:rsidR="001D6FA5" w:rsidP="001D6FA5" w:rsidRDefault="001D6FA5" w14:paraId="4FB5AD82" w14:textId="77777777">
      <w:pPr>
        <w:overflowPunct w:val="0"/>
        <w:autoSpaceDE w:val="0"/>
        <w:autoSpaceDN w:val="0"/>
        <w:adjustRightInd w:val="0"/>
        <w:textAlignment w:val="baseline"/>
        <w:rPr>
          <w:lang w:val="en-GB" w:eastAsia="fr-BE"/>
        </w:rPr>
      </w:pPr>
    </w:p>
    <w:p w:rsidRPr="00D93A1D" w:rsidR="001D6FA5" w:rsidP="001D6FA5" w:rsidRDefault="001D6FA5" w14:paraId="07CE4080" w14:textId="77777777">
      <w:pPr>
        <w:contextualSpacing/>
        <w:rPr>
          <w:b/>
          <w:bCs/>
        </w:rPr>
      </w:pPr>
      <w:r>
        <w:rPr>
          <w:b/>
        </w:rPr>
        <w:t>Cum afectează sarcina administrativă punerea în aplicare a planului?</w:t>
      </w:r>
    </w:p>
    <w:p w:rsidRPr="00D93A1D" w:rsidR="001D6FA5" w:rsidP="001D6FA5" w:rsidRDefault="001D6FA5" w14:paraId="0E8D3409" w14:textId="69188503">
      <w:pPr>
        <w:contextualSpacing/>
      </w:pPr>
      <w:r>
        <w:t>În AT, HR, CY, DK, DE, EL, IT, IE, LV, LT, SK, SI și ES (Gr.</w:t>
      </w:r>
      <w:r w:rsidR="00250D24">
        <w:t xml:space="preserve"> </w:t>
      </w:r>
      <w:r>
        <w:t xml:space="preserve">II), OSC au menționat lipsa capacității administrative drept o problemă importantă care generează întârzieri sau dificultăți în punerea în aplicare a PNRR. Aceasta include </w:t>
      </w:r>
      <w:r>
        <w:rPr>
          <w:b/>
        </w:rPr>
        <w:t>lipsa de personal</w:t>
      </w:r>
      <w:r>
        <w:t xml:space="preserve"> (înghețarea angajărilor sau personal insuficient) </w:t>
      </w:r>
      <w:r>
        <w:rPr>
          <w:b/>
        </w:rPr>
        <w:t xml:space="preserve">și lipsa de </w:t>
      </w:r>
      <w:r>
        <w:rPr>
          <w:b/>
        </w:rPr>
        <w:lastRenderedPageBreak/>
        <w:t>pregătire pentru reforme</w:t>
      </w:r>
      <w:r>
        <w:t xml:space="preserve">. OSC din aceste țări au declarat că s-au confruntat cu întârzieri, ineficiențe și o demarare lentă a proiectelor din cauza </w:t>
      </w:r>
      <w:r>
        <w:rPr>
          <w:b/>
        </w:rPr>
        <w:t>procedurilor complexe, a resurselor limitate și a coordonării fragmentate între agențiile guvernamentale</w:t>
      </w:r>
      <w:r>
        <w:t>.</w:t>
      </w:r>
    </w:p>
    <w:p w:rsidRPr="00D93A1D" w:rsidR="001D6FA5" w:rsidP="001D6FA5" w:rsidRDefault="001D6FA5" w14:paraId="5A120653" w14:textId="77777777">
      <w:pPr>
        <w:contextualSpacing/>
        <w:rPr>
          <w:rFonts w:eastAsia="Calibri"/>
          <w:noProof/>
          <w:lang w:val="en-GB"/>
        </w:rPr>
      </w:pPr>
    </w:p>
    <w:p w:rsidRPr="00D93A1D" w:rsidR="001D6FA5" w:rsidP="001D6FA5" w:rsidRDefault="001D6FA5" w14:paraId="00897BD1" w14:textId="77777777">
      <w:pPr>
        <w:contextualSpacing/>
        <w:rPr>
          <w:b/>
          <w:bCs/>
        </w:rPr>
      </w:pPr>
      <w:r>
        <w:rPr>
          <w:b/>
        </w:rPr>
        <w:t>Cum poate fi remediată această situație și ce mecanisme există pentru a aborda eventualele întârzieri?</w:t>
      </w:r>
    </w:p>
    <w:p w:rsidRPr="00D93A1D" w:rsidR="001D6FA5" w:rsidP="001D6FA5" w:rsidRDefault="001D6FA5" w14:paraId="355FB65A" w14:textId="2C75DF36">
      <w:pPr>
        <w:overflowPunct w:val="0"/>
        <w:autoSpaceDE w:val="0"/>
        <w:autoSpaceDN w:val="0"/>
        <w:adjustRightInd w:val="0"/>
        <w:textAlignment w:val="baseline"/>
        <w:rPr>
          <w:kern w:val="28"/>
          <w:u w:val="single"/>
        </w:rPr>
      </w:pPr>
      <w:r>
        <w:t xml:space="preserve">În CZ, HR, FR, DE, EL, IE, LT, NL, RO, SK și SI, OSC au solicitat îmbunătățirea </w:t>
      </w:r>
      <w:r>
        <w:rPr>
          <w:b/>
        </w:rPr>
        <w:t>coordonării</w:t>
      </w:r>
      <w:r>
        <w:t xml:space="preserve">, a </w:t>
      </w:r>
      <w:r>
        <w:rPr>
          <w:b/>
        </w:rPr>
        <w:t>planificării</w:t>
      </w:r>
      <w:r>
        <w:t xml:space="preserve"> și a </w:t>
      </w:r>
      <w:r>
        <w:rPr>
          <w:b/>
        </w:rPr>
        <w:t>alocării resurselor</w:t>
      </w:r>
      <w:r>
        <w:t xml:space="preserve"> pentru remedierea acestor întârzieri. În LV, LT și SK, OSC au solicitat să se depună eforturi pentru reducerea sarcinilor administrative, cum ar fi </w:t>
      </w:r>
      <w:r>
        <w:rPr>
          <w:b/>
        </w:rPr>
        <w:t>procese simplificate</w:t>
      </w:r>
      <w:r>
        <w:t xml:space="preserve">, reducerea documentației inutile și adoptarea de soluții digitale. OSC din HR au sugerat, de asemenea, adoptarea de </w:t>
      </w:r>
      <w:r>
        <w:rPr>
          <w:b/>
        </w:rPr>
        <w:t>soluții digitale</w:t>
      </w:r>
      <w:r>
        <w:t xml:space="preserve"> pentru a accelera aprobarea proiectelor și raportarea. Părțile interesate naționale din HR, CY, MT și ES (Gr.</w:t>
      </w:r>
      <w:r w:rsidR="00250D24">
        <w:t xml:space="preserve"> </w:t>
      </w:r>
      <w:r>
        <w:t xml:space="preserve">II) au subliniat necesitatea </w:t>
      </w:r>
      <w:r>
        <w:rPr>
          <w:b/>
        </w:rPr>
        <w:t>formării</w:t>
      </w:r>
      <w:r>
        <w:t xml:space="preserve"> și </w:t>
      </w:r>
      <w:r>
        <w:rPr>
          <w:b/>
        </w:rPr>
        <w:t>consolidării capacităților</w:t>
      </w:r>
      <w:r>
        <w:t xml:space="preserve"> pentru îmbunătățirea managementului proiectelor și a proceselor administrative.</w:t>
      </w:r>
    </w:p>
    <w:p w:rsidRPr="00D93A1D" w:rsidR="001D6FA5" w:rsidP="001D6FA5" w:rsidRDefault="001D6FA5" w14:paraId="33E361BB" w14:textId="77777777">
      <w:pPr>
        <w:overflowPunct w:val="0"/>
        <w:autoSpaceDE w:val="0"/>
        <w:autoSpaceDN w:val="0"/>
        <w:adjustRightInd w:val="0"/>
        <w:textAlignment w:val="baseline"/>
        <w:rPr>
          <w:kern w:val="28"/>
          <w:u w:val="single"/>
          <w:lang w:val="en-GB"/>
        </w:rPr>
      </w:pPr>
    </w:p>
    <w:p w:rsidRPr="00D93A1D" w:rsidR="001D6FA5" w:rsidP="001D6FA5" w:rsidRDefault="001D6FA5" w14:paraId="35290968" w14:textId="77777777">
      <w:pPr>
        <w:overflowPunct w:val="0"/>
        <w:autoSpaceDE w:val="0"/>
        <w:autoSpaceDN w:val="0"/>
        <w:adjustRightInd w:val="0"/>
        <w:textAlignment w:val="baseline"/>
        <w:rPr>
          <w:kern w:val="28"/>
          <w:u w:val="single"/>
        </w:rPr>
      </w:pPr>
      <w:r>
        <w:rPr>
          <w:u w:val="single"/>
        </w:rPr>
        <w:t>Întrebarea 14:</w:t>
      </w:r>
      <w:r>
        <w:t xml:space="preserve"> </w:t>
      </w:r>
      <w:r>
        <w:rPr>
          <w:b/>
        </w:rPr>
        <w:t>Pe măsură ce ne apropiem de jumătatea perioadei de punere în aplicare a planurilor de redresare și reziliență (care se încheie în 2026), care sunt învățămintele desprinse ce ar trebui aplicate altor instrumente financiare ale UE și de ce?</w:t>
      </w:r>
    </w:p>
    <w:p w:rsidRPr="00D93A1D" w:rsidR="001D6FA5" w:rsidP="001D6FA5" w:rsidRDefault="001D6FA5" w14:paraId="025A9B09" w14:textId="77777777">
      <w:pPr>
        <w:contextualSpacing/>
        <w:rPr>
          <w:rFonts w:eastAsia="Calibri"/>
          <w:noProof/>
        </w:rPr>
      </w:pPr>
      <w:r>
        <w:t>OSC au evidențiat mai multe învățăminte desprinse din MRR care ar putea fi aplicate și altor instrumente financiare ale UE. Aceste învățăminte au vizat diverse subiecte, cum ar fi sarcinile administrative și procedurile simplificate, implicarea partenerilor sociali naționali și a organizațiilor societății civile, flexibilitatea în punerea în aplicare a instrumentului și necesitatea unei mai bune coordonări, planificări și monitorizări.</w:t>
      </w:r>
    </w:p>
    <w:p w:rsidRPr="00D93A1D" w:rsidR="001D6FA5" w:rsidP="001D6FA5" w:rsidRDefault="001D6FA5" w14:paraId="68FA6599" w14:textId="77777777">
      <w:pPr>
        <w:contextualSpacing/>
        <w:rPr>
          <w:rFonts w:eastAsia="Calibri"/>
          <w:noProof/>
          <w:lang w:val="en-GB"/>
        </w:rPr>
      </w:pPr>
    </w:p>
    <w:p w:rsidRPr="00D93A1D" w:rsidR="001D6FA5" w:rsidP="001D6FA5" w:rsidRDefault="001D6FA5" w14:paraId="69187F0D" w14:textId="77777777">
      <w:pPr>
        <w:contextualSpacing/>
        <w:rPr>
          <w:rFonts w:eastAsia="Calibri"/>
          <w:b/>
          <w:bCs/>
          <w:noProof/>
        </w:rPr>
      </w:pPr>
      <w:r>
        <w:rPr>
          <w:b/>
        </w:rPr>
        <w:t>Sarcini administrative și proceduri simplificate</w:t>
      </w:r>
    </w:p>
    <w:p w:rsidRPr="00D93A1D" w:rsidR="001D6FA5" w:rsidP="001D6FA5" w:rsidRDefault="001D6FA5" w14:paraId="6BCF146D" w14:textId="79A5B5C4">
      <w:pPr>
        <w:overflowPunct w:val="0"/>
        <w:autoSpaceDE w:val="0"/>
        <w:autoSpaceDN w:val="0"/>
        <w:adjustRightInd w:val="0"/>
        <w:textAlignment w:val="baseline"/>
      </w:pPr>
      <w:r>
        <w:t>În AT și MT (Gr.</w:t>
      </w:r>
      <w:r w:rsidR="00250D24">
        <w:t xml:space="preserve"> </w:t>
      </w:r>
      <w:r>
        <w:t>III), OSC au solicitat o reducere a sarcinilor administrative, sugerând criterii simplificate pentru cuantumurile mai mici și o punere în aplicare mai pragmatică a acestor tipuri de instrumente. În CY, OSC au menționat importanța utilizării unor instrumente precum platformele digitale și opțiunile simplificate privind costurile pentru a reduce întârzierile în punerea în aplicare a proiectelor. În EE și SK, părțile interesate naționale au propus reducerea sarcinilor administrative prin utilizarea soluțiilor digitale standardizate pentru a crește eficiența mecanismelor de finanțare ale UE. În</w:t>
      </w:r>
      <w:r w:rsidR="00250D24">
        <w:t> </w:t>
      </w:r>
      <w:r>
        <w:t>NL, LT și PT, OSC au menționat necesitatea simplificării proceselor de elaborare și punere în aplicare a politicilor. În unele cazuri s-a menționat, de asemenea, că reducerea sarcinii de reglementare este esențială pentru îmbunătățirea capacității administrative și pentru a garanta că IMM-urile nu sunt împovărate cu cerințe excesive de raportare.</w:t>
      </w:r>
    </w:p>
    <w:p w:rsidRPr="00D93A1D" w:rsidR="001D6FA5" w:rsidP="001D6FA5" w:rsidRDefault="001D6FA5" w14:paraId="024F795C" w14:textId="77777777">
      <w:pPr>
        <w:overflowPunct w:val="0"/>
        <w:autoSpaceDE w:val="0"/>
        <w:autoSpaceDN w:val="0"/>
        <w:adjustRightInd w:val="0"/>
        <w:textAlignment w:val="baseline"/>
        <w:rPr>
          <w:lang w:val="en-GB" w:eastAsia="fr-BE"/>
        </w:rPr>
      </w:pPr>
    </w:p>
    <w:p w:rsidRPr="00D93A1D" w:rsidR="001D6FA5" w:rsidP="001D6FA5" w:rsidRDefault="001D6FA5" w14:paraId="3DEF774B" w14:textId="77777777">
      <w:pPr>
        <w:contextualSpacing/>
        <w:rPr>
          <w:rFonts w:eastAsia="Calibri"/>
          <w:b/>
          <w:bCs/>
          <w:noProof/>
        </w:rPr>
      </w:pPr>
      <w:r>
        <w:rPr>
          <w:b/>
        </w:rPr>
        <w:t>Implicarea partenerilor sociali naționali și a organizațiilor societății civile</w:t>
      </w:r>
    </w:p>
    <w:p w:rsidRPr="00D93A1D" w:rsidR="001D6FA5" w:rsidP="001D6FA5" w:rsidRDefault="001D6FA5" w14:paraId="26C04CEB" w14:textId="77777777">
      <w:pPr>
        <w:overflowPunct w:val="0"/>
        <w:autoSpaceDE w:val="0"/>
        <w:autoSpaceDN w:val="0"/>
        <w:adjustRightInd w:val="0"/>
        <w:textAlignment w:val="baseline"/>
      </w:pPr>
      <w:r>
        <w:t>În BE, IT, HR, HU, MT, PL, SI și ES, OSC au subliniat importanța unei participări structurate și semnificative a părților interesate naționale la proiectarea, punerea în aplicare și monitorizarea acestor tipuri de instrumente ale UE.</w:t>
      </w:r>
    </w:p>
    <w:p w:rsidRPr="00D93A1D" w:rsidR="001D6FA5" w:rsidP="001D6FA5" w:rsidRDefault="001D6FA5" w14:paraId="3A53A797" w14:textId="77777777">
      <w:pPr>
        <w:overflowPunct w:val="0"/>
        <w:autoSpaceDE w:val="0"/>
        <w:autoSpaceDN w:val="0"/>
        <w:adjustRightInd w:val="0"/>
        <w:textAlignment w:val="baseline"/>
        <w:rPr>
          <w:lang w:val="en-GB"/>
        </w:rPr>
      </w:pPr>
    </w:p>
    <w:p w:rsidRPr="00D93A1D" w:rsidR="001D6FA5" w:rsidP="001D6FA5" w:rsidRDefault="001D6FA5" w14:paraId="36512BFD" w14:textId="77777777">
      <w:pPr>
        <w:contextualSpacing/>
        <w:rPr>
          <w:rFonts w:eastAsia="Calibri"/>
          <w:b/>
          <w:bCs/>
          <w:noProof/>
        </w:rPr>
      </w:pPr>
      <w:r>
        <w:rPr>
          <w:b/>
        </w:rPr>
        <w:t>Flexibilitate în punerea în aplicare a instrumentului</w:t>
      </w:r>
    </w:p>
    <w:p w:rsidRPr="00D93A1D" w:rsidR="001D6FA5" w:rsidP="001D6FA5" w:rsidRDefault="001D6FA5" w14:paraId="63116479" w14:textId="77777777">
      <w:pPr>
        <w:contextualSpacing/>
        <w:rPr>
          <w:rFonts w:eastAsia="Calibri"/>
          <w:noProof/>
        </w:rPr>
      </w:pPr>
      <w:r>
        <w:t>În CY, OSC au solicitat mai multă flexibilitate în ajustarea jaloanelor proiectelor și a avertizat că o planificare prea optimistă ar putea cauza blocaje. În EL și MT (</w:t>
      </w:r>
      <w:proofErr w:type="spellStart"/>
      <w:r>
        <w:t>Gr.II</w:t>
      </w:r>
      <w:proofErr w:type="spellEnd"/>
      <w:r>
        <w:t>), OSC au menționat necesitatea unei mai mari flexibilități în procesele de finanțare ale UE, precum și nevoia de a reduce birocrația și de a permite reformularea acțiunilor.</w:t>
      </w:r>
    </w:p>
    <w:p w:rsidRPr="00D93A1D" w:rsidR="001D6FA5" w:rsidP="001D6FA5" w:rsidRDefault="001D6FA5" w14:paraId="2D484E73" w14:textId="77777777">
      <w:pPr>
        <w:contextualSpacing/>
        <w:rPr>
          <w:rFonts w:eastAsia="Calibri"/>
          <w:b/>
          <w:bCs/>
          <w:noProof/>
          <w:lang w:val="en-GB"/>
        </w:rPr>
      </w:pPr>
    </w:p>
    <w:p w:rsidRPr="00D93A1D" w:rsidR="001D6FA5" w:rsidP="001D6FA5" w:rsidRDefault="001D6FA5" w14:paraId="49F6591C" w14:textId="77777777">
      <w:pPr>
        <w:contextualSpacing/>
        <w:rPr>
          <w:rFonts w:eastAsia="Calibri"/>
          <w:b/>
          <w:bCs/>
          <w:noProof/>
        </w:rPr>
      </w:pPr>
      <w:r>
        <w:rPr>
          <w:b/>
        </w:rPr>
        <w:lastRenderedPageBreak/>
        <w:t>Necesitatea unei coordonări mai bune</w:t>
      </w:r>
    </w:p>
    <w:p w:rsidRPr="00D93A1D" w:rsidR="001D6FA5" w:rsidP="001D6FA5" w:rsidRDefault="001D6FA5" w14:paraId="0AC55E04" w14:textId="01470BB1">
      <w:pPr>
        <w:overflowPunct w:val="0"/>
        <w:autoSpaceDE w:val="0"/>
        <w:autoSpaceDN w:val="0"/>
        <w:adjustRightInd w:val="0"/>
        <w:textAlignment w:val="baseline"/>
      </w:pPr>
      <w:r>
        <w:t>În LT, părțile interesate naționale au subliniat necesitatea unei coordonări la nivelul UE pentru a se asigura că investițiile din fiecare țară sunt mai bine integrate și pentru a se evita fragmentarea pieței unice a UE. În EE și MT (Gr.</w:t>
      </w:r>
      <w:r w:rsidR="0097097E">
        <w:t xml:space="preserve"> </w:t>
      </w:r>
      <w:r>
        <w:t xml:space="preserve">II), OSC au menționat necesitatea unei mai bune cooperări între diferitele surse de finanțare pentru a se evita suprapunerile și a întări </w:t>
      </w:r>
      <w:proofErr w:type="spellStart"/>
      <w:r>
        <w:t>sinergiile</w:t>
      </w:r>
      <w:proofErr w:type="spellEnd"/>
      <w:r>
        <w:t>.</w:t>
      </w:r>
    </w:p>
    <w:p w:rsidRPr="00D93A1D" w:rsidR="001D6FA5" w:rsidP="001D6FA5" w:rsidRDefault="001D6FA5" w14:paraId="50B486EF" w14:textId="77777777">
      <w:pPr>
        <w:overflowPunct w:val="0"/>
        <w:autoSpaceDE w:val="0"/>
        <w:autoSpaceDN w:val="0"/>
        <w:adjustRightInd w:val="0"/>
        <w:textAlignment w:val="baseline"/>
        <w:rPr>
          <w:lang w:val="en-GB"/>
        </w:rPr>
      </w:pPr>
    </w:p>
    <w:p w:rsidRPr="00D93A1D" w:rsidR="001D6FA5" w:rsidP="001D6FA5" w:rsidRDefault="001D6FA5" w14:paraId="38A9639B" w14:textId="77777777">
      <w:pPr>
        <w:contextualSpacing/>
        <w:rPr>
          <w:rFonts w:eastAsia="Calibri"/>
          <w:b/>
          <w:bCs/>
          <w:noProof/>
        </w:rPr>
      </w:pPr>
      <w:r>
        <w:rPr>
          <w:b/>
        </w:rPr>
        <w:t>Planificarea și monitorizarea unui astfel de instrument</w:t>
      </w:r>
    </w:p>
    <w:p w:rsidRPr="00D93A1D" w:rsidR="001D6FA5" w:rsidP="001D6FA5" w:rsidRDefault="001D6FA5" w14:paraId="555EF08C" w14:textId="77777777">
      <w:pPr>
        <w:overflowPunct w:val="0"/>
        <w:autoSpaceDE w:val="0"/>
        <w:autoSpaceDN w:val="0"/>
        <w:adjustRightInd w:val="0"/>
        <w:textAlignment w:val="baseline"/>
      </w:pPr>
      <w:r>
        <w:t>În DK, OSC au subliniat importanța acestor tipuri de instrumente ale UE pentru reforme și investiții, cu criterii și evaluări clare. În IE, OSC au subliniat că este nevoie de o elaborare mai bună a politicilor pe termen lung, de o finanțare adecvată și de mecanisme clare de asumare a răspunderii pentru a aborda cu eficacitate provocările societale.</w:t>
      </w:r>
    </w:p>
    <w:p w:rsidRPr="00D93A1D" w:rsidR="001D6FA5" w:rsidP="001D6FA5" w:rsidRDefault="001D6FA5" w14:paraId="363F1063" w14:textId="77777777">
      <w:pPr>
        <w:overflowPunct w:val="0"/>
        <w:autoSpaceDE w:val="0"/>
        <w:autoSpaceDN w:val="0"/>
        <w:adjustRightInd w:val="0"/>
        <w:textAlignment w:val="baseline"/>
        <w:rPr>
          <w:kern w:val="28"/>
          <w:u w:val="single"/>
          <w:lang w:val="en-GB"/>
        </w:rPr>
      </w:pPr>
    </w:p>
    <w:p w:rsidRPr="00D93A1D" w:rsidR="001D6FA5" w:rsidP="001D6FA5" w:rsidRDefault="001D6FA5" w14:paraId="2C648487" w14:textId="7F272550">
      <w:pPr>
        <w:overflowPunct w:val="0"/>
        <w:autoSpaceDE w:val="0"/>
        <w:autoSpaceDN w:val="0"/>
        <w:adjustRightInd w:val="0"/>
        <w:textAlignment w:val="baseline"/>
        <w:rPr>
          <w:kern w:val="28"/>
        </w:rPr>
      </w:pPr>
      <w:r>
        <w:rPr>
          <w:u w:val="single"/>
        </w:rPr>
        <w:t>Întrebarea 15:</w:t>
      </w:r>
      <w:r>
        <w:t xml:space="preserve"> </w:t>
      </w:r>
      <w:r>
        <w:rPr>
          <w:b/>
        </w:rPr>
        <w:t>În prezent, fondurile structurale din cadrul financiar multianual, cadrul pe șapte</w:t>
      </w:r>
      <w:r w:rsidR="00F629D5">
        <w:rPr>
          <w:b/>
        </w:rPr>
        <w:t> </w:t>
      </w:r>
      <w:r>
        <w:rPr>
          <w:b/>
        </w:rPr>
        <w:t>ani care reglementează bugetul anual al UE, se bazează pe un model în care finanțarea este plătită pe baza unor criterii convenite. Ce părere aveți despre utilizarea abordării bazate pe performanță a Fondului de redresare și reziliență, care condiționează plata fondurilor UE de atingerea jaloanelor și țintelor relevante stabilite de țări în programele operaționale naționale?</w:t>
      </w:r>
    </w:p>
    <w:p w:rsidRPr="00D93A1D" w:rsidR="001D6FA5" w:rsidP="001D6FA5" w:rsidRDefault="001D6FA5" w14:paraId="273CEB5D" w14:textId="77777777">
      <w:pPr>
        <w:overflowPunct w:val="0"/>
        <w:autoSpaceDE w:val="0"/>
        <w:autoSpaceDN w:val="0"/>
        <w:adjustRightInd w:val="0"/>
        <w:textAlignment w:val="baseline"/>
        <w:rPr>
          <w:kern w:val="28"/>
          <w:u w:val="single"/>
          <w:lang w:val="en-GB"/>
        </w:rPr>
      </w:pPr>
    </w:p>
    <w:p w:rsidRPr="00D93A1D" w:rsidR="001D6FA5" w:rsidP="001D6FA5" w:rsidRDefault="001D6FA5" w14:paraId="671E0ABA" w14:textId="77777777">
      <w:pPr>
        <w:contextualSpacing/>
        <w:rPr>
          <w:rFonts w:eastAsia="Calibri"/>
        </w:rPr>
      </w:pPr>
      <w:r>
        <w:t>În CY, HR, CZ, DK, FR, EL, HU, IE (</w:t>
      </w:r>
      <w:proofErr w:type="spellStart"/>
      <w:r>
        <w:t>Gr.II</w:t>
      </w:r>
      <w:proofErr w:type="spellEnd"/>
      <w:r>
        <w:t xml:space="preserve"> și </w:t>
      </w:r>
      <w:proofErr w:type="spellStart"/>
      <w:r>
        <w:t>Gr.III</w:t>
      </w:r>
      <w:proofErr w:type="spellEnd"/>
      <w:r>
        <w:t>), MT, NL (</w:t>
      </w:r>
      <w:proofErr w:type="spellStart"/>
      <w:r>
        <w:t>Gr.I</w:t>
      </w:r>
      <w:proofErr w:type="spellEnd"/>
      <w:r>
        <w:t xml:space="preserve"> și </w:t>
      </w:r>
      <w:proofErr w:type="spellStart"/>
      <w:r>
        <w:t>Gr.III</w:t>
      </w:r>
      <w:proofErr w:type="spellEnd"/>
      <w:r>
        <w:t xml:space="preserve">), LT, LU, PL și SI, OSC au fost </w:t>
      </w:r>
      <w:r>
        <w:rPr>
          <w:b/>
        </w:rPr>
        <w:t>în favoarea</w:t>
      </w:r>
      <w:r>
        <w:t xml:space="preserve"> utilizării abordării bazate pe performanță a Fondului de redresare și reziliență pentru cadrul financiar multianual.</w:t>
      </w:r>
    </w:p>
    <w:p w:rsidRPr="00D93A1D" w:rsidR="001D6FA5" w:rsidP="001D6FA5" w:rsidRDefault="001D6FA5" w14:paraId="068E6767" w14:textId="77777777">
      <w:pPr>
        <w:contextualSpacing/>
        <w:rPr>
          <w:rFonts w:eastAsia="Calibri"/>
          <w:noProof/>
          <w:lang w:val="en-GB"/>
        </w:rPr>
      </w:pPr>
    </w:p>
    <w:p w:rsidRPr="00D93A1D" w:rsidR="001D6FA5" w:rsidP="001D6FA5" w:rsidRDefault="001D6FA5" w14:paraId="20218820" w14:textId="77777777">
      <w:pPr>
        <w:contextualSpacing/>
        <w:rPr>
          <w:rFonts w:eastAsia="Calibri"/>
          <w:noProof/>
        </w:rPr>
      </w:pPr>
      <w:r>
        <w:t>De asemenea, ele au prezentat sugestii cu privire la flexibilitatea necesară pentru a utiliza această abordare și au subliniat necesitatea unor norme obligatorii.</w:t>
      </w:r>
    </w:p>
    <w:p w:rsidRPr="00D93A1D" w:rsidR="001D6FA5" w:rsidP="001D6FA5" w:rsidRDefault="001D6FA5" w14:paraId="417005D2" w14:textId="77777777">
      <w:pPr>
        <w:contextualSpacing/>
        <w:rPr>
          <w:rFonts w:eastAsia="Calibri"/>
          <w:noProof/>
          <w:lang w:val="en-GB"/>
        </w:rPr>
      </w:pPr>
    </w:p>
    <w:p w:rsidRPr="00D93A1D" w:rsidR="001D6FA5" w:rsidP="001D6FA5" w:rsidRDefault="001D6FA5" w14:paraId="019C2D19" w14:textId="77777777">
      <w:pPr>
        <w:contextualSpacing/>
        <w:rPr>
          <w:rFonts w:eastAsia="Calibri"/>
          <w:b/>
          <w:bCs/>
          <w:noProof/>
        </w:rPr>
      </w:pPr>
      <w:r>
        <w:rPr>
          <w:b/>
        </w:rPr>
        <w:t>Nevoia de flexibilitate</w:t>
      </w:r>
    </w:p>
    <w:p w:rsidRPr="00D93A1D" w:rsidR="001D6FA5" w:rsidP="001D6FA5" w:rsidRDefault="001D6FA5" w14:paraId="5F7AC975" w14:textId="2032983E">
      <w:pPr>
        <w:overflowPunct w:val="0"/>
        <w:autoSpaceDE w:val="0"/>
        <w:autoSpaceDN w:val="0"/>
        <w:adjustRightInd w:val="0"/>
        <w:textAlignment w:val="baseline"/>
      </w:pPr>
      <w:r>
        <w:t>OSC din CY au subliniat că este nevoie de flexibilitate în ajustarea jaloanelor și țintelor, după caz, precum și de proceduri simplificate, inclusiv de opțiuni simplificate privind costurile. În IE, Gr.</w:t>
      </w:r>
      <w:r w:rsidR="000257FE">
        <w:t> </w:t>
      </w:r>
      <w:r>
        <w:t>II a remarcat utilitatea instrumentelor financiare inovatoare utilizate în timpul pandemiei, în timp ce Gr.</w:t>
      </w:r>
      <w:r w:rsidR="000257FE">
        <w:t> </w:t>
      </w:r>
      <w:r>
        <w:t>III și-a exprimat sprijinul pentru această abordare bazată pe performanță pentru a asigura reforme prompte. Cu toate acestea, Gr.</w:t>
      </w:r>
      <w:r w:rsidR="000257FE">
        <w:t xml:space="preserve"> </w:t>
      </w:r>
      <w:r>
        <w:t>III a subliniat și unele potențiale probleme, cum ar fi relevanța obiectivelor, circumstanțele în schimbare și constrângerile de capacitate, care ar putea face inevitabil eșecul în materie de performanță, și a explicat că vede acest lucru ca pe o „sabie cu două tăișuri” dacă abordarea nu este pusă în aplicare în mod flexibil. În LT, OSC au discutat despre riscul politic implicat atunci când politicile se modifică din cauza schimbărilor politice și a recomandat flexibilitate în planificarea și punerea în aplicare a programelor UE pentru a se adapta la situațiile economice și politice în schimbare.</w:t>
      </w:r>
    </w:p>
    <w:p w:rsidRPr="00D93A1D" w:rsidR="001D6FA5" w:rsidP="001D6FA5" w:rsidRDefault="001D6FA5" w14:paraId="048F823F" w14:textId="77777777">
      <w:pPr>
        <w:overflowPunct w:val="0"/>
        <w:autoSpaceDE w:val="0"/>
        <w:autoSpaceDN w:val="0"/>
        <w:adjustRightInd w:val="0"/>
        <w:textAlignment w:val="baseline"/>
        <w:rPr>
          <w:lang w:val="en-GB"/>
        </w:rPr>
      </w:pPr>
    </w:p>
    <w:p w:rsidRPr="00D93A1D" w:rsidR="001D6FA5" w:rsidP="001D6FA5" w:rsidRDefault="001D6FA5" w14:paraId="108469AE" w14:textId="77777777">
      <w:pPr>
        <w:contextualSpacing/>
        <w:rPr>
          <w:rFonts w:eastAsia="Calibri"/>
          <w:b/>
          <w:bCs/>
        </w:rPr>
      </w:pPr>
      <w:r>
        <w:rPr>
          <w:b/>
        </w:rPr>
        <w:t>Necesitatea unor norme obligatorii</w:t>
      </w:r>
    </w:p>
    <w:p w:rsidRPr="00D93A1D" w:rsidR="001D6FA5" w:rsidP="001D6FA5" w:rsidRDefault="001D6FA5" w14:paraId="42D6F3EE" w14:textId="36D51C9D">
      <w:pPr>
        <w:overflowPunct w:val="0"/>
        <w:autoSpaceDE w:val="0"/>
        <w:autoSpaceDN w:val="0"/>
        <w:adjustRightInd w:val="0"/>
        <w:textAlignment w:val="baseline"/>
      </w:pPr>
      <w:r>
        <w:t>În FR, OSC au menționat necesitatea unui sistem obligatoriu pentru a se asigura că statele membre respectă normele, vizând atât atractivitatea, cât și aplicabilitatea. În NL, Gr.</w:t>
      </w:r>
      <w:r w:rsidR="000257FE">
        <w:t xml:space="preserve"> </w:t>
      </w:r>
      <w:r>
        <w:t>III a solicitat mai multe norme obligatorii și o aplicabilitate clară, în timp ce Gr.</w:t>
      </w:r>
      <w:r w:rsidR="000257FE">
        <w:t xml:space="preserve"> </w:t>
      </w:r>
      <w:r>
        <w:t>I a subliniat că statele membre ar trebui să fie responsabile pentru punerea în aplicare a proiectelor și a politicilor, indicând că sunt necesare procese simplificate pentru eficiență.</w:t>
      </w:r>
    </w:p>
    <w:p w:rsidRPr="00D93A1D" w:rsidR="001D6FA5" w:rsidP="001D6FA5" w:rsidRDefault="001D6FA5" w14:paraId="4B58C262" w14:textId="5F970E95">
      <w:pPr>
        <w:overflowPunct w:val="0"/>
        <w:autoSpaceDE w:val="0"/>
        <w:autoSpaceDN w:val="0"/>
        <w:adjustRightInd w:val="0"/>
        <w:textAlignment w:val="baseline"/>
        <w:rPr>
          <w:szCs w:val="20"/>
        </w:rPr>
      </w:pPr>
      <w:r>
        <w:t xml:space="preserve">OSC din DE, LV, PT, RO, SI și SE s-au declarat </w:t>
      </w:r>
      <w:r>
        <w:rPr>
          <w:b/>
        </w:rPr>
        <w:t>împotriva</w:t>
      </w:r>
      <w:r>
        <w:t xml:space="preserve"> folosirii acestei abordări bazate pe performanță pentru cadrul financiar multianual. OSC din SE au subliniat că generația noastră trebuie să suporte consecințele politicilor decise și că nu trebuie să îndatorăm și mai mult generațiile viitoare. </w:t>
      </w:r>
      <w:r>
        <w:lastRenderedPageBreak/>
        <w:t>În</w:t>
      </w:r>
      <w:r w:rsidR="000257FE">
        <w:t> </w:t>
      </w:r>
      <w:r>
        <w:t>DE, OSC au subliniat că abordarea bazată pe performanță nu ar trebui aplicată altor instrumente financiare în cazurile în care plata fondurilor ar trebui să fie condiționată doar de recomandările de reformă care ar duce la o mai bună absorbție a fondurilor. Punctul de vedere predominant în ES a fost că această abordare ar trebui aplicată în mod flexibil, în funcție de natura fondului.</w:t>
      </w:r>
    </w:p>
    <w:p w:rsidRPr="00D93A1D" w:rsidR="001D6FA5" w:rsidP="001D6FA5" w:rsidRDefault="001D6FA5" w14:paraId="27260A09" w14:textId="77777777">
      <w:pPr>
        <w:overflowPunct w:val="0"/>
        <w:autoSpaceDE w:val="0"/>
        <w:autoSpaceDN w:val="0"/>
        <w:adjustRightInd w:val="0"/>
        <w:textAlignment w:val="baseline"/>
        <w:rPr>
          <w:szCs w:val="20"/>
          <w:lang w:val="en-GB"/>
        </w:rPr>
      </w:pPr>
    </w:p>
    <w:p w:rsidRPr="00D93A1D" w:rsidR="001D6FA5" w:rsidP="001D6FA5" w:rsidRDefault="001D6FA5" w14:paraId="795BCC57" w14:textId="77777777">
      <w:pPr>
        <w:overflowPunct w:val="0"/>
        <w:autoSpaceDE w:val="0"/>
        <w:autoSpaceDN w:val="0"/>
        <w:adjustRightInd w:val="0"/>
        <w:textAlignment w:val="baseline"/>
      </w:pPr>
      <w:r>
        <w:t>În AT, OSC au subliniat că proiectarea abordării bazate pe performanță a MRR a avut punctele sale slabe.</w:t>
      </w:r>
    </w:p>
    <w:p w:rsidRPr="00D93A1D" w:rsidR="001D6FA5" w:rsidP="001D6FA5" w:rsidRDefault="001D6FA5" w14:paraId="51BB13F9" w14:textId="77777777">
      <w:pPr>
        <w:overflowPunct w:val="0"/>
        <w:autoSpaceDE w:val="0"/>
        <w:autoSpaceDN w:val="0"/>
        <w:adjustRightInd w:val="0"/>
        <w:textAlignment w:val="baseline"/>
        <w:rPr>
          <w:kern w:val="28"/>
          <w:u w:val="single"/>
          <w:lang w:val="en-GB"/>
        </w:rPr>
      </w:pPr>
    </w:p>
    <w:p w:rsidRPr="00D93A1D" w:rsidR="001D6FA5" w:rsidP="001D6FA5" w:rsidRDefault="001D6FA5" w14:paraId="10FA26BB" w14:textId="77777777">
      <w:pPr>
        <w:overflowPunct w:val="0"/>
        <w:autoSpaceDE w:val="0"/>
        <w:autoSpaceDN w:val="0"/>
        <w:adjustRightInd w:val="0"/>
        <w:textAlignment w:val="baseline"/>
        <w:rPr>
          <w:kern w:val="28"/>
        </w:rPr>
      </w:pPr>
      <w:r>
        <w:rPr>
          <w:u w:val="single"/>
        </w:rPr>
        <w:t>Întrebarea 16:</w:t>
      </w:r>
      <w:r>
        <w:t xml:space="preserve"> </w:t>
      </w:r>
      <w:r>
        <w:rPr>
          <w:b/>
        </w:rPr>
        <w:t>În ceea ce privește deficitul de investiții din UE, sunteți în favoarea creării unui nou mecanism comun de investiții strategice la nivelul UE, similar cu MRR, care să genereze miliardele necesare pentru ca UE să își atingă obiectivele de mediu, sociale și digitale? Vă rugăm să vă explicați motivele.</w:t>
      </w:r>
    </w:p>
    <w:p w:rsidRPr="00D93A1D" w:rsidR="001D6FA5" w:rsidP="001D6FA5" w:rsidRDefault="001D6FA5" w14:paraId="67AC7D4B" w14:textId="77777777">
      <w:pPr>
        <w:overflowPunct w:val="0"/>
        <w:autoSpaceDE w:val="0"/>
        <w:autoSpaceDN w:val="0"/>
        <w:adjustRightInd w:val="0"/>
        <w:textAlignment w:val="baseline"/>
        <w:rPr>
          <w:lang w:val="en-GB"/>
        </w:rPr>
      </w:pPr>
    </w:p>
    <w:p w:rsidRPr="00D93A1D" w:rsidR="001D6FA5" w:rsidP="001D6FA5" w:rsidRDefault="001D6FA5" w14:paraId="5F4F8A46" w14:textId="4E73034E">
      <w:pPr>
        <w:contextualSpacing/>
      </w:pPr>
      <w:r>
        <w:t>OSC din BG, CY, HR, CZ, EE, FR, DE, EL, HU, IE (Gr.</w:t>
      </w:r>
      <w:r w:rsidR="000257FE">
        <w:t xml:space="preserve"> </w:t>
      </w:r>
      <w:r>
        <w:t>II și Gr.</w:t>
      </w:r>
      <w:r w:rsidR="000257FE">
        <w:t xml:space="preserve"> </w:t>
      </w:r>
      <w:r>
        <w:t>III), LT, LU, MT, NL, PT, RO, SK, SI și ES (Gr.</w:t>
      </w:r>
      <w:r w:rsidR="000257FE">
        <w:t xml:space="preserve"> </w:t>
      </w:r>
      <w:r>
        <w:t xml:space="preserve">II) au fost </w:t>
      </w:r>
      <w:r>
        <w:rPr>
          <w:b/>
        </w:rPr>
        <w:t>în favoarea</w:t>
      </w:r>
      <w:r>
        <w:t xml:space="preserve"> creării unui nou mecanism comun de investiții strategice la nivelul UE, similar cu MRR, care să genereze miliardele necesare pentru ca UE să își atingă obiectivele de mediu, sociale și digitale. În aceste țări, OSC și-au exprimat sprijinul pentru crearea unui nou mecanism de investiții, în special în domenii precum tranziția verde și transformarea digitală, și pentru atingerea obiectivelor sociale.</w:t>
      </w:r>
    </w:p>
    <w:p w:rsidRPr="00D93A1D" w:rsidR="001D6FA5" w:rsidP="001D6FA5" w:rsidRDefault="001D6FA5" w14:paraId="09788C14" w14:textId="77777777">
      <w:pPr>
        <w:contextualSpacing/>
        <w:rPr>
          <w:lang w:val="en-GB" w:eastAsia="fr-BE"/>
        </w:rPr>
      </w:pPr>
    </w:p>
    <w:p w:rsidRPr="00D93A1D" w:rsidR="001D6FA5" w:rsidP="001D6FA5" w:rsidRDefault="001D6FA5" w14:paraId="70A29D46" w14:textId="5915AE08">
      <w:pPr>
        <w:contextualSpacing/>
      </w:pPr>
      <w:r>
        <w:t>În EE, OSC au subliniat necesitatea unui mediu de afaceri simplificat și a unei puneri în aplicare eficace pentru a sprijini investițiile, precum și importanța facilitării accesului sectorului privat la finanțare și a creării de oportunități pentru întreprinderile din sectoare-cheie, cum ar fi inovarea verde și digitală. În</w:t>
      </w:r>
      <w:r w:rsidR="000257FE">
        <w:t> </w:t>
      </w:r>
      <w:r>
        <w:t xml:space="preserve">FR, părțile interesate naționale au susținut că un astfel de fond trebuie să fie interconectat cu sistemele existente pentru a se evita prioritățile fragmentate. În DE, OSC au subliniat că această abordare ar trebui să fie însoțită de norme reformate privind ajutoarele de stat pentru ca fondurile pentru protecția împotriva schimbărilor climatice să devină accesibile, în special pentru serviciile sociale și serviciile de interes general. În EL, părțile interesate au remarcat că o strategie pentru un nou mecanism comun de investiții la nivelul UE ar consolida coeziunea și obiectivele comune, ar contribui la o distribuție echilibrată și echitabilă a fondurilor și nu ar denatura concurența. În IE, OSC au recunoscut că multe state membre nu au capacitatea bugetară de a face investițiile necesare, în special în sustenabilitate, și a susținut că un astfel de mecanism ar contribui la reducerea presiunilor bugetare și ar proteja investițiile verzi de măsurile de austeritate. În LU, părțile interesate naționale au subliniat importanța mobilizării capitalului public pentru finanțarea investițiilor, în special ca pârghie pentru mobilizarea economiilor private. În NL, </w:t>
      </w:r>
      <w:proofErr w:type="spellStart"/>
      <w:r>
        <w:t>Gr.I</w:t>
      </w:r>
      <w:proofErr w:type="spellEnd"/>
      <w:r>
        <w:t xml:space="preserve"> a subliniat că un astfel de fond ar trebui să fie finanțat din resurse proprii, precum comercializarea certificatelor de emisii de CO</w:t>
      </w:r>
      <w:r>
        <w:rPr>
          <w:vertAlign w:val="subscript"/>
        </w:rPr>
        <w:t>2</w:t>
      </w:r>
      <w:r>
        <w:t>, mecanismul de ajustare a carbonului la frontieră, materiale plastice și diverse fonduri. În RO, OSC au subliniat că este necesar ca UE să continue finanțarea programelor privind schimbările climatice, majorând în același timp investițiile în apărare, securitate și reindustrializare, și a remarcat că bugetul UE este insuficient pentru a sprijini toate aceste priorități simultan.</w:t>
      </w:r>
    </w:p>
    <w:p w:rsidRPr="00D93A1D" w:rsidR="001D6FA5" w:rsidP="001D6FA5" w:rsidRDefault="001D6FA5" w14:paraId="2978879C" w14:textId="77777777">
      <w:pPr>
        <w:contextualSpacing/>
        <w:rPr>
          <w:lang w:val="en-GB" w:eastAsia="fr-BE"/>
        </w:rPr>
      </w:pPr>
    </w:p>
    <w:p w:rsidRPr="00D93A1D" w:rsidR="001D6FA5" w:rsidP="001D6FA5" w:rsidRDefault="001D6FA5" w14:paraId="0FF724D8" w14:textId="77777777">
      <w:pPr>
        <w:overflowPunct w:val="0"/>
        <w:autoSpaceDE w:val="0"/>
        <w:autoSpaceDN w:val="0"/>
        <w:adjustRightInd w:val="0"/>
        <w:textAlignment w:val="baseline"/>
      </w:pPr>
      <w:r>
        <w:t>În SE, OSC</w:t>
      </w:r>
      <w:r>
        <w:rPr>
          <w:b/>
        </w:rPr>
        <w:t xml:space="preserve"> s-au declarat împotriva</w:t>
      </w:r>
      <w:r>
        <w:t xml:space="preserve"> creării unui nou mecanism comun de investiții strategice la nivelul UE, similar cu MRR, observând că statele membre au o marjă de manevră bugetară și de creștere a investițiilor suficientă. Părerea exprimată a fost că sectorul privat ar trebui să finanțeze cea mai mare parte a acestor investiții.</w:t>
      </w:r>
    </w:p>
    <w:p w:rsidRPr="00D93A1D" w:rsidR="001D6FA5" w:rsidP="001D6FA5" w:rsidRDefault="001D6FA5" w14:paraId="174D3CA7" w14:textId="77777777">
      <w:pPr>
        <w:overflowPunct w:val="0"/>
        <w:autoSpaceDE w:val="0"/>
        <w:autoSpaceDN w:val="0"/>
        <w:adjustRightInd w:val="0"/>
        <w:textAlignment w:val="baseline"/>
        <w:rPr>
          <w:lang w:val="en-GB"/>
        </w:rPr>
      </w:pPr>
    </w:p>
    <w:p w:rsidRPr="00D93A1D" w:rsidR="001D6FA5" w:rsidP="001D6FA5" w:rsidRDefault="001D6FA5" w14:paraId="091C7F67" w14:textId="77777777">
      <w:pPr>
        <w:keepNext/>
        <w:numPr>
          <w:ilvl w:val="0"/>
          <w:numId w:val="1"/>
        </w:numPr>
        <w:overflowPunct w:val="0"/>
        <w:autoSpaceDE w:val="0"/>
        <w:autoSpaceDN w:val="0"/>
        <w:adjustRightInd w:val="0"/>
        <w:ind w:left="567" w:hanging="567"/>
        <w:textAlignment w:val="baseline"/>
        <w:outlineLvl w:val="0"/>
        <w:rPr>
          <w:b/>
          <w:kern w:val="28"/>
        </w:rPr>
      </w:pPr>
      <w:r>
        <w:rPr>
          <w:b/>
        </w:rPr>
        <w:lastRenderedPageBreak/>
        <w:t>Concluzii</w:t>
      </w:r>
    </w:p>
    <w:p w:rsidRPr="00D93A1D" w:rsidR="001D6FA5" w:rsidP="001D6FA5" w:rsidRDefault="001D6FA5" w14:paraId="255056C1" w14:textId="77777777">
      <w:pPr>
        <w:keepNext/>
        <w:overflowPunct w:val="0"/>
        <w:autoSpaceDE w:val="0"/>
        <w:autoSpaceDN w:val="0"/>
        <w:adjustRightInd w:val="0"/>
        <w:textAlignment w:val="baseline"/>
        <w:rPr>
          <w:szCs w:val="20"/>
          <w:lang w:val="en-GB"/>
        </w:rPr>
      </w:pPr>
    </w:p>
    <w:p w:rsidRPr="00D93A1D" w:rsidR="001D6FA5" w:rsidP="001D6FA5" w:rsidRDefault="001D6FA5" w14:paraId="161CF6C5" w14:textId="61F0AED1">
      <w:pPr>
        <w:overflowPunct w:val="0"/>
        <w:autoSpaceDE w:val="0"/>
        <w:autoSpaceDN w:val="0"/>
        <w:adjustRightInd w:val="0"/>
        <w:textAlignment w:val="baseline"/>
        <w:rPr>
          <w:szCs w:val="20"/>
        </w:rPr>
      </w:pPr>
      <w:r>
        <w:t>Acest chestionar a fost deosebit de cuprinzător, anul acesta abordând subiecte mai complexe. Per</w:t>
      </w:r>
      <w:r w:rsidR="000257FE">
        <w:t> </w:t>
      </w:r>
      <w:r>
        <w:t>ansamblu, partenerii sociali și organizațiile societății civile au părut să fie mai bine informați și să aibă competențe îmbunătățite comparativ cu anii precedenți. De asemenea, a crescut participarea activă, la fel ca cererea de consultări și dialoguri mai structurate, continue și formalizate pentru a permite o mai bună elaborare a politicilor și a asigura o punere în aplicare mai eficace a investițiilor și a reformelor, garantând astfel un impact mai puternic și mai durabil.</w:t>
      </w:r>
    </w:p>
    <w:p w:rsidRPr="00D93A1D" w:rsidR="001D6FA5" w:rsidP="001D6FA5" w:rsidRDefault="001D6FA5" w14:paraId="70339012" w14:textId="77777777">
      <w:pPr>
        <w:overflowPunct w:val="0"/>
        <w:autoSpaceDE w:val="0"/>
        <w:autoSpaceDN w:val="0"/>
        <w:adjustRightInd w:val="0"/>
        <w:textAlignment w:val="baseline"/>
        <w:rPr>
          <w:szCs w:val="20"/>
          <w:lang w:val="en-GB"/>
        </w:rPr>
      </w:pPr>
    </w:p>
    <w:p w:rsidRPr="00D93A1D" w:rsidR="001D6FA5" w:rsidP="001D6FA5" w:rsidRDefault="001D6FA5" w14:paraId="052AFEB3" w14:textId="77777777">
      <w:pPr>
        <w:overflowPunct w:val="0"/>
        <w:autoSpaceDE w:val="0"/>
        <w:autoSpaceDN w:val="0"/>
        <w:adjustRightInd w:val="0"/>
        <w:textAlignment w:val="baseline"/>
        <w:rPr>
          <w:szCs w:val="20"/>
        </w:rPr>
      </w:pPr>
      <w:r>
        <w:t>Bruxelles, 30 aprilie 2025</w:t>
      </w:r>
    </w:p>
    <w:p w:rsidRPr="00D93A1D" w:rsidR="001D6FA5" w:rsidP="001D6FA5" w:rsidRDefault="001D6FA5" w14:paraId="248A83D5" w14:textId="77777777">
      <w:pPr>
        <w:overflowPunct w:val="0"/>
        <w:autoSpaceDE w:val="0"/>
        <w:autoSpaceDN w:val="0"/>
        <w:adjustRightInd w:val="0"/>
        <w:textAlignment w:val="baseline"/>
        <w:rPr>
          <w:szCs w:val="20"/>
          <w:lang w:val="en-GB"/>
        </w:rPr>
      </w:pPr>
    </w:p>
    <w:p w:rsidRPr="00D93A1D" w:rsidR="001D6FA5" w:rsidP="001D6FA5" w:rsidRDefault="001D6FA5" w14:paraId="70F03840" w14:textId="77777777">
      <w:pPr>
        <w:overflowPunct w:val="0"/>
        <w:autoSpaceDE w:val="0"/>
        <w:autoSpaceDN w:val="0"/>
        <w:adjustRightInd w:val="0"/>
        <w:textAlignment w:val="baseline"/>
        <w:rPr>
          <w:szCs w:val="20"/>
          <w:lang w:val="en-GB"/>
        </w:rPr>
      </w:pPr>
    </w:p>
    <w:p w:rsidRPr="00D93A1D" w:rsidR="001D6FA5" w:rsidP="001D6FA5" w:rsidRDefault="001D6FA5" w14:paraId="4AAAE017" w14:textId="77777777">
      <w:pPr>
        <w:overflowPunct w:val="0"/>
        <w:autoSpaceDE w:val="0"/>
        <w:autoSpaceDN w:val="0"/>
        <w:adjustRightInd w:val="0"/>
        <w:textAlignment w:val="baseline"/>
        <w:rPr>
          <w:i/>
          <w:iCs/>
          <w:szCs w:val="20"/>
        </w:rPr>
      </w:pPr>
      <w:r>
        <w:rPr>
          <w:i/>
        </w:rPr>
        <w:t>Președintele Comitetului Economic și Social European</w:t>
      </w:r>
    </w:p>
    <w:p w:rsidRPr="00D93A1D" w:rsidR="001D6FA5" w:rsidP="001D6FA5" w:rsidRDefault="001D6FA5" w14:paraId="1863C17A" w14:textId="77777777">
      <w:pPr>
        <w:overflowPunct w:val="0"/>
        <w:autoSpaceDE w:val="0"/>
        <w:autoSpaceDN w:val="0"/>
        <w:adjustRightInd w:val="0"/>
        <w:textAlignment w:val="baseline"/>
        <w:rPr>
          <w:szCs w:val="20"/>
        </w:rPr>
      </w:pPr>
      <w:r>
        <w:t>Oliver RÖPKE</w:t>
      </w:r>
    </w:p>
    <w:p w:rsidRPr="009B0840" w:rsidR="00360204" w:rsidP="00ED0759" w:rsidRDefault="00360204" w14:paraId="4602271B" w14:textId="77777777">
      <w:pPr>
        <w:rPr>
          <w:lang w:val="en-GB"/>
        </w:rPr>
      </w:pPr>
    </w:p>
    <w:p w:rsidRPr="00D93A1D" w:rsidR="00ED0759" w:rsidP="00DB7F50" w:rsidRDefault="00E2376B" w14:paraId="5BA32314" w14:textId="77777777">
      <w:pPr>
        <w:jc w:val="center"/>
      </w:pPr>
      <w:r>
        <w:t>_____________</w:t>
      </w:r>
    </w:p>
    <w:sectPr w:rsidRPr="00D93A1D" w:rsidR="00ED0759" w:rsidSect="001E74A1">
      <w:headerReference w:type="even" r:id="rId18"/>
      <w:headerReference w:type="default" r:id="rId19"/>
      <w:footerReference w:type="default" r:id="rId20"/>
      <w:headerReference w:type="first" r:id="rId21"/>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3F02F" w14:textId="77777777" w:rsidR="00FA305D" w:rsidRDefault="00FA305D" w:rsidP="00F53370">
      <w:pPr>
        <w:spacing w:line="240" w:lineRule="auto"/>
      </w:pPr>
      <w:r>
        <w:separator/>
      </w:r>
    </w:p>
  </w:endnote>
  <w:endnote w:type="continuationSeparator" w:id="0">
    <w:p w14:paraId="4BBEEC92" w14:textId="77777777" w:rsidR="00FA305D" w:rsidRDefault="00FA305D"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C523" w14:textId="77777777" w:rsidR="00574C9B" w:rsidRDefault="00574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C751" w14:textId="0F77A11B" w:rsidR="0084105C" w:rsidRPr="003065C9" w:rsidRDefault="00D02D0B" w:rsidP="00D02D0B">
    <w:pPr>
      <w:pStyle w:val="Footer"/>
      <w:jc w:val="left"/>
    </w:pPr>
    <w:r>
      <w:t xml:space="preserve">ECO/651 – EESC-2024-03288-00-00-RI-TRA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r w:rsidR="008370B5">
      <w:fldChar w:fldCharType="begin"/>
    </w:r>
    <w:r w:rsidR="008370B5">
      <w:instrText xml:space="preserve"> NUMPAGES </w:instrText>
    </w:r>
    <w:r w:rsidR="008370B5">
      <w:fldChar w:fldCharType="separate"/>
    </w:r>
    <w:r w:rsidR="00F629D5">
      <w:rPr>
        <w:noProof/>
      </w:rPr>
      <w:instrText>15</w:instrText>
    </w:r>
    <w:r w:rsidR="008370B5">
      <w:fldChar w:fldCharType="end"/>
    </w:r>
    <w:r>
      <w:instrText xml:space="preserve"> - 2 </w:instrText>
    </w:r>
    <w:r>
      <w:fldChar w:fldCharType="separate"/>
    </w:r>
    <w:r w:rsidR="00F629D5">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550B9" w14:textId="77777777" w:rsidR="00FA305D" w:rsidRDefault="00FA305D" w:rsidP="00F53370">
      <w:pPr>
        <w:spacing w:line="240" w:lineRule="auto"/>
      </w:pPr>
      <w:r>
        <w:separator/>
      </w:r>
    </w:p>
  </w:footnote>
  <w:footnote w:type="continuationSeparator" w:id="0">
    <w:p w14:paraId="7CA491AA" w14:textId="77777777" w:rsidR="00FA305D" w:rsidRDefault="00FA305D" w:rsidP="00F53370">
      <w:pPr>
        <w:spacing w:line="240" w:lineRule="auto"/>
      </w:pPr>
      <w:r>
        <w:continuationSeparator/>
      </w:r>
    </w:p>
  </w:footnote>
  <w:footnote w:id="1">
    <w:p w14:paraId="56BF1539" w14:textId="77777777" w:rsidR="001D6FA5" w:rsidRPr="00B824B4" w:rsidRDefault="001D6FA5" w:rsidP="001D6FA5">
      <w:pPr>
        <w:pStyle w:val="FootnoteText"/>
      </w:pPr>
      <w:r>
        <w:rPr>
          <w:rStyle w:val="FootnoteReference"/>
        </w:rPr>
        <w:footnoteRef/>
      </w:r>
      <w:r>
        <w:tab/>
      </w:r>
      <w:hyperlink r:id="rId1" w:history="1">
        <w:r>
          <w:rPr>
            <w:rStyle w:val="Hyperlink"/>
          </w:rPr>
          <w:t>Recomandările CESE privind propunerile de reformă și de investiții formulate în cadrul ciclului semestrului european 2024-2025</w:t>
        </w:r>
      </w:hyperlink>
      <w:r>
        <w:t>.</w:t>
      </w:r>
    </w:p>
  </w:footnote>
  <w:footnote w:id="2">
    <w:p w14:paraId="7B9E1BCC" w14:textId="7DE32755" w:rsidR="001D6FA5" w:rsidRPr="00B824B4" w:rsidRDefault="001D6FA5" w:rsidP="001D6FA5">
      <w:pPr>
        <w:pStyle w:val="FootnoteText"/>
      </w:pPr>
      <w:r>
        <w:rPr>
          <w:rStyle w:val="FootnoteReference"/>
        </w:rPr>
        <w:footnoteRef/>
      </w:r>
      <w:r>
        <w:tab/>
      </w:r>
      <w:hyperlink r:id="rId2" w:history="1">
        <w:r>
          <w:rPr>
            <w:rStyle w:val="Hyperlink"/>
          </w:rPr>
          <w:t>Anexă</w:t>
        </w:r>
      </w:hyperlink>
      <w:r w:rsidR="00250D24" w:rsidRPr="00250D24">
        <w:rPr>
          <w:rStyle w:val="Hyperlink"/>
          <w:color w:val="auto"/>
          <w:u w:val="none"/>
        </w:rPr>
        <w:t>.</w:t>
      </w:r>
    </w:p>
  </w:footnote>
  <w:footnote w:id="3">
    <w:p w14:paraId="7B9D571E" w14:textId="77777777" w:rsidR="001D6FA5" w:rsidRPr="00B824B4" w:rsidRDefault="001D6FA5" w:rsidP="001D6FA5">
      <w:pPr>
        <w:pStyle w:val="FootnoteText"/>
      </w:pPr>
      <w:r>
        <w:rPr>
          <w:rStyle w:val="FootnoteReference"/>
        </w:rPr>
        <w:footnoteRef/>
      </w:r>
      <w:r>
        <w:tab/>
      </w:r>
      <w:hyperlink r:id="rId3">
        <w:r>
          <w:rPr>
            <w:rStyle w:val="Hyperlink"/>
          </w:rPr>
          <w:t>Recomandări specifice fiecărei țări 2024</w:t>
        </w:r>
      </w:hyperlink>
      <w:r>
        <w:t>.</w:t>
      </w:r>
    </w:p>
  </w:footnote>
  <w:footnote w:id="4">
    <w:p w14:paraId="5E241D65" w14:textId="77777777" w:rsidR="001D6FA5" w:rsidRPr="00B824B4" w:rsidRDefault="001D6FA5" w:rsidP="001D6FA5">
      <w:pPr>
        <w:pStyle w:val="FootnoteText"/>
      </w:pPr>
      <w:r>
        <w:rPr>
          <w:rStyle w:val="FootnoteReference"/>
        </w:rPr>
        <w:footnoteRef/>
      </w:r>
      <w:r>
        <w:tab/>
      </w:r>
      <w:hyperlink r:id="rId4" w:anchor="Ungaria" w:history="1">
        <w:r>
          <w:rPr>
            <w:rStyle w:val="Hyperlink"/>
          </w:rPr>
          <w:t>Planuri bugetar-structurale naționale pe termen mediu – Comisia Europeană</w:t>
        </w:r>
      </w:hyperlink>
      <w:r>
        <w:t>.</w:t>
      </w:r>
    </w:p>
  </w:footnote>
  <w:footnote w:id="5">
    <w:p w14:paraId="2A88A381" w14:textId="77777777" w:rsidR="001D6FA5" w:rsidRPr="00B824B4" w:rsidRDefault="001D6FA5" w:rsidP="001D6FA5">
      <w:pPr>
        <w:pStyle w:val="FootnoteText"/>
      </w:pPr>
      <w:r>
        <w:rPr>
          <w:rStyle w:val="FootnoteReference"/>
        </w:rPr>
        <w:footnoteRef/>
      </w:r>
      <w:r>
        <w:tab/>
      </w:r>
      <w:hyperlink r:id="rId5">
        <w:r>
          <w:rPr>
            <w:rStyle w:val="Hyperlink"/>
          </w:rPr>
          <w:t>Revizuirea cadrului de guvernanță economică</w:t>
        </w:r>
      </w:hyperlink>
      <w:r>
        <w:t>.</w:t>
      </w:r>
    </w:p>
  </w:footnote>
  <w:footnote w:id="6">
    <w:p w14:paraId="56F55059" w14:textId="77777777" w:rsidR="001D6FA5" w:rsidRPr="00B824B4" w:rsidRDefault="001D6FA5" w:rsidP="001D6FA5">
      <w:pPr>
        <w:pStyle w:val="FootnoteText"/>
      </w:pPr>
      <w:r>
        <w:rPr>
          <w:rStyle w:val="FootnoteReference"/>
        </w:rPr>
        <w:footnoteRef/>
      </w:r>
      <w:r>
        <w:tab/>
      </w:r>
      <w:hyperlink r:id="rId6">
        <w:r>
          <w:rPr>
            <w:rStyle w:val="Hyperlink"/>
          </w:rPr>
          <w:t>MRR</w:t>
        </w:r>
      </w:hyperlink>
      <w:r>
        <w:t>.</w:t>
      </w:r>
    </w:p>
  </w:footnote>
  <w:footnote w:id="7">
    <w:p w14:paraId="1C1840EC" w14:textId="77777777" w:rsidR="001D6FA5" w:rsidRPr="00285D3B" w:rsidRDefault="001D6FA5" w:rsidP="001D6FA5">
      <w:pPr>
        <w:pStyle w:val="FootnoteText"/>
      </w:pPr>
      <w:r>
        <w:rPr>
          <w:rStyle w:val="FootnoteReference"/>
        </w:rPr>
        <w:footnoteRef/>
      </w:r>
      <w:r>
        <w:tab/>
      </w:r>
      <w:hyperlink r:id="rId7" w:history="1">
        <w:r>
          <w:rPr>
            <w:rStyle w:val="Hyperlink"/>
          </w:rPr>
          <w:t>Uniunea Studenților Europeni</w:t>
        </w:r>
      </w:hyperlink>
      <w:r>
        <w:t xml:space="preserve">, </w:t>
      </w:r>
      <w:hyperlink r:id="rId8" w:history="1">
        <w:r>
          <w:rPr>
            <w:rStyle w:val="Hyperlink"/>
          </w:rPr>
          <w:t>Rețeaua studenților Erasmus</w:t>
        </w:r>
      </w:hyperlink>
      <w:r>
        <w:t xml:space="preserve">, </w:t>
      </w:r>
      <w:hyperlink r:id="rId9" w:history="1">
        <w:r>
          <w:rPr>
            <w:rStyle w:val="Hyperlink"/>
          </w:rPr>
          <w:t>Forumul YES</w:t>
        </w:r>
      </w:hyperlink>
      <w:r>
        <w:t xml:space="preserve"> și </w:t>
      </w:r>
      <w:hyperlink r:id="rId10" w:history="1">
        <w:proofErr w:type="spellStart"/>
        <w:r>
          <w:rPr>
            <w:rStyle w:val="Hyperlink"/>
          </w:rPr>
          <w:t>Comité</w:t>
        </w:r>
        <w:proofErr w:type="spellEnd"/>
        <w:r>
          <w:rPr>
            <w:rStyle w:val="Hyperlink"/>
          </w:rPr>
          <w:t xml:space="preserve"> </w:t>
        </w:r>
        <w:proofErr w:type="spellStart"/>
        <w:r>
          <w:rPr>
            <w:rStyle w:val="Hyperlink"/>
          </w:rPr>
          <w:t>Nacional</w:t>
        </w:r>
        <w:proofErr w:type="spellEnd"/>
        <w:r>
          <w:rPr>
            <w:rStyle w:val="Hyperlink"/>
          </w:rPr>
          <w:t xml:space="preserve"> </w:t>
        </w:r>
        <w:proofErr w:type="spellStart"/>
        <w:r>
          <w:rPr>
            <w:rStyle w:val="Hyperlink"/>
          </w:rPr>
          <w:t>Español</w:t>
        </w:r>
        <w:proofErr w:type="spellEnd"/>
        <w:r>
          <w:rPr>
            <w:rStyle w:val="Hyperlink"/>
          </w:rPr>
          <w:t xml:space="preserve"> de </w:t>
        </w:r>
        <w:proofErr w:type="spellStart"/>
        <w:r>
          <w:rPr>
            <w:rStyle w:val="Hyperlink"/>
          </w:rPr>
          <w:t>Engineers</w:t>
        </w:r>
        <w:proofErr w:type="spellEnd"/>
        <w:r>
          <w:rPr>
            <w:rStyle w:val="Hyperlink"/>
          </w:rPr>
          <w:t xml:space="preserve"> Europe.</w:t>
        </w:r>
      </w:hyperlink>
    </w:p>
  </w:footnote>
  <w:footnote w:id="8">
    <w:p w14:paraId="697F685C" w14:textId="77777777" w:rsidR="001D6FA5" w:rsidRPr="00285D3B" w:rsidRDefault="001D6FA5" w:rsidP="001D6FA5">
      <w:pPr>
        <w:pStyle w:val="FootnoteText"/>
      </w:pPr>
      <w:r>
        <w:rPr>
          <w:rStyle w:val="FootnoteReference"/>
        </w:rPr>
        <w:footnoteRef/>
      </w:r>
      <w:r>
        <w:tab/>
        <w:t>Grupul I: „Angajatori”, Grupul II: „Lucrători” și Grupul III: „Organizații ale societății civile”.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88A2" w14:textId="77777777" w:rsidR="00574C9B" w:rsidRDefault="008370B5">
    <w:pPr>
      <w:pStyle w:val="Header"/>
    </w:pPr>
    <w:r>
      <w:pict w14:anchorId="5A365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E641" w14:textId="08560ABF" w:rsidR="00574C9B" w:rsidRDefault="00250D24">
    <w:pPr>
      <w:pStyle w:val="Header"/>
    </w:pPr>
    <w:r>
      <w:rPr>
        <w:noProof/>
      </w:rPr>
      <w:drawing>
        <wp:anchor distT="0" distB="0" distL="114300" distR="114300" simplePos="0" relativeHeight="251661312" behindDoc="0" locked="0" layoutInCell="1" allowOverlap="1" wp14:anchorId="683DFCAE" wp14:editId="437513C8">
          <wp:simplePos x="898497" y="453224"/>
          <wp:positionH relativeFrom="page">
            <wp:align>center</wp:align>
          </wp:positionH>
          <wp:positionV relativeFrom="page">
            <wp:posOffset>288290</wp:posOffset>
          </wp:positionV>
          <wp:extent cx="6944360" cy="334391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944398" cy="3344275"/>
                  </a:xfrm>
                  <a:prstGeom prst="rect">
                    <a:avLst/>
                  </a:prstGeom>
                </pic:spPr>
              </pic:pic>
            </a:graphicData>
          </a:graphic>
          <wp14:sizeRelH relativeFrom="margin">
            <wp14:pctWidth>0</wp14:pctWidth>
          </wp14:sizeRelH>
          <wp14:sizeRelV relativeFrom="margin">
            <wp14:pctHeight>0</wp14:pctHeight>
          </wp14:sizeRelV>
        </wp:anchor>
      </w:drawing>
    </w:r>
    <w:r w:rsidR="008370B5">
      <w:pict w14:anchorId="71C68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48000;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4D16E" w14:textId="77777777" w:rsidR="00574C9B" w:rsidRDefault="008370B5">
    <w:pPr>
      <w:pStyle w:val="Header"/>
    </w:pPr>
    <w:r>
      <w:pict w14:anchorId="61062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27D6" w14:textId="77777777" w:rsidR="00574C9B" w:rsidRDefault="008370B5">
    <w:pPr>
      <w:pStyle w:val="Header"/>
    </w:pPr>
    <w:r>
      <w:pict w14:anchorId="437F5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820F" w14:textId="77777777" w:rsidR="00574C9B" w:rsidRDefault="008370B5">
    <w:pPr>
      <w:pStyle w:val="Header"/>
    </w:pPr>
    <w:r>
      <w:pict w14:anchorId="071DA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3A1A51">
      <w:rPr>
        <w:noProof/>
      </w:rPr>
      <w:drawing>
        <wp:anchor distT="0" distB="0" distL="114300" distR="114300" simplePos="0" relativeHeight="251663360" behindDoc="1" locked="0" layoutInCell="1" allowOverlap="1" wp14:anchorId="171F10C8" wp14:editId="1DD385F3">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68ABC" w14:textId="77777777" w:rsidR="00574C9B" w:rsidRDefault="008370B5">
    <w:pPr>
      <w:pStyle w:val="Header"/>
    </w:pPr>
    <w:r>
      <w:pict w14:anchorId="56C68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C9FE" w14:textId="77777777" w:rsidR="004871B8" w:rsidRDefault="008370B5">
    <w:pPr>
      <w:pStyle w:val="Header"/>
    </w:pPr>
    <w:r>
      <w:pict w14:anchorId="18EC4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AC57" w14:textId="77777777" w:rsidR="00FA08F8" w:rsidRDefault="008370B5">
    <w:pPr>
      <w:pStyle w:val="Header"/>
    </w:pPr>
    <w:r>
      <w:pict w14:anchorId="3C5C42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5B01" w14:textId="77777777" w:rsidR="004871B8" w:rsidRDefault="008370B5">
    <w:pPr>
      <w:pStyle w:val="Header"/>
    </w:pPr>
    <w:r>
      <w:pict w14:anchorId="3A7C89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0"/>
    <w:rsid w:val="00003107"/>
    <w:rsid w:val="00020389"/>
    <w:rsid w:val="000257FE"/>
    <w:rsid w:val="00053D00"/>
    <w:rsid w:val="00081F2C"/>
    <w:rsid w:val="000A0F3B"/>
    <w:rsid w:val="00185E99"/>
    <w:rsid w:val="0019231D"/>
    <w:rsid w:val="001955B6"/>
    <w:rsid w:val="001D61AC"/>
    <w:rsid w:val="001D6FA5"/>
    <w:rsid w:val="001E15AA"/>
    <w:rsid w:val="001E3FA1"/>
    <w:rsid w:val="00200E87"/>
    <w:rsid w:val="00206D14"/>
    <w:rsid w:val="00214BDC"/>
    <w:rsid w:val="00215E81"/>
    <w:rsid w:val="0024727F"/>
    <w:rsid w:val="00250D24"/>
    <w:rsid w:val="002B6A7B"/>
    <w:rsid w:val="003353D7"/>
    <w:rsid w:val="00360204"/>
    <w:rsid w:val="003659F9"/>
    <w:rsid w:val="003A1A51"/>
    <w:rsid w:val="003A2BD6"/>
    <w:rsid w:val="00401DE5"/>
    <w:rsid w:val="00461CAF"/>
    <w:rsid w:val="004871B8"/>
    <w:rsid w:val="00574C9B"/>
    <w:rsid w:val="0058411F"/>
    <w:rsid w:val="005961A4"/>
    <w:rsid w:val="005B55E2"/>
    <w:rsid w:val="005C2475"/>
    <w:rsid w:val="006125A1"/>
    <w:rsid w:val="00653E7D"/>
    <w:rsid w:val="00662207"/>
    <w:rsid w:val="00667F09"/>
    <w:rsid w:val="006868CB"/>
    <w:rsid w:val="006B57A6"/>
    <w:rsid w:val="006D4A5B"/>
    <w:rsid w:val="006D53A6"/>
    <w:rsid w:val="00787837"/>
    <w:rsid w:val="00787ABB"/>
    <w:rsid w:val="007A3719"/>
    <w:rsid w:val="007B6C64"/>
    <w:rsid w:val="00822952"/>
    <w:rsid w:val="00836505"/>
    <w:rsid w:val="008370B5"/>
    <w:rsid w:val="00844B87"/>
    <w:rsid w:val="0089251B"/>
    <w:rsid w:val="008A6DD4"/>
    <w:rsid w:val="008F74D7"/>
    <w:rsid w:val="00902957"/>
    <w:rsid w:val="00904C42"/>
    <w:rsid w:val="00914683"/>
    <w:rsid w:val="00924C05"/>
    <w:rsid w:val="00937CF2"/>
    <w:rsid w:val="009451D6"/>
    <w:rsid w:val="009506A6"/>
    <w:rsid w:val="0097097E"/>
    <w:rsid w:val="00976645"/>
    <w:rsid w:val="00976F77"/>
    <w:rsid w:val="0098228C"/>
    <w:rsid w:val="009A734F"/>
    <w:rsid w:val="009B0840"/>
    <w:rsid w:val="009C37A0"/>
    <w:rsid w:val="009C7D59"/>
    <w:rsid w:val="009E2100"/>
    <w:rsid w:val="00A310E1"/>
    <w:rsid w:val="00A3397C"/>
    <w:rsid w:val="00A36AB0"/>
    <w:rsid w:val="00AB37A3"/>
    <w:rsid w:val="00AC5114"/>
    <w:rsid w:val="00AE4394"/>
    <w:rsid w:val="00B052B9"/>
    <w:rsid w:val="00B1181F"/>
    <w:rsid w:val="00B25683"/>
    <w:rsid w:val="00B361B9"/>
    <w:rsid w:val="00B51901"/>
    <w:rsid w:val="00BB0A75"/>
    <w:rsid w:val="00BC0122"/>
    <w:rsid w:val="00BC4FD4"/>
    <w:rsid w:val="00BD50F6"/>
    <w:rsid w:val="00C0056A"/>
    <w:rsid w:val="00C073E1"/>
    <w:rsid w:val="00C17B50"/>
    <w:rsid w:val="00C25647"/>
    <w:rsid w:val="00C5137B"/>
    <w:rsid w:val="00C66AEA"/>
    <w:rsid w:val="00C9040A"/>
    <w:rsid w:val="00C91E4D"/>
    <w:rsid w:val="00CA3162"/>
    <w:rsid w:val="00CB110A"/>
    <w:rsid w:val="00CB7CD0"/>
    <w:rsid w:val="00CE66DB"/>
    <w:rsid w:val="00D02D0B"/>
    <w:rsid w:val="00D039AF"/>
    <w:rsid w:val="00D13128"/>
    <w:rsid w:val="00D93A1D"/>
    <w:rsid w:val="00D95232"/>
    <w:rsid w:val="00DB7F50"/>
    <w:rsid w:val="00DE30C7"/>
    <w:rsid w:val="00DF400F"/>
    <w:rsid w:val="00E15BF4"/>
    <w:rsid w:val="00E2376B"/>
    <w:rsid w:val="00E2441D"/>
    <w:rsid w:val="00E26935"/>
    <w:rsid w:val="00E27707"/>
    <w:rsid w:val="00E333C8"/>
    <w:rsid w:val="00E47484"/>
    <w:rsid w:val="00E52B04"/>
    <w:rsid w:val="00E661B7"/>
    <w:rsid w:val="00E90A9D"/>
    <w:rsid w:val="00ED0759"/>
    <w:rsid w:val="00F2069F"/>
    <w:rsid w:val="00F53370"/>
    <w:rsid w:val="00F629D5"/>
    <w:rsid w:val="00F64D13"/>
    <w:rsid w:val="00F90BE2"/>
    <w:rsid w:val="00FA305D"/>
    <w:rsid w:val="00FB1D7A"/>
    <w:rsid w:val="00FC0CEA"/>
    <w:rsid w:val="00FC4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457C63F"/>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basedOn w:val="DefaultParagraphFont"/>
    <w:link w:val="FootnoteText"/>
    <w:qForma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character" w:styleId="FollowedHyperlink">
    <w:name w:val="FollowedHyperlink"/>
    <w:basedOn w:val="DefaultParagraphFont"/>
    <w:uiPriority w:val="99"/>
    <w:rsid w:val="00B361B9"/>
    <w:rPr>
      <w:color w:val="800080"/>
      <w:u w:val="single"/>
    </w:rPr>
  </w:style>
  <w:style w:type="paragraph" w:customStyle="1" w:styleId="LOGO">
    <w:name w:val="LOGO"/>
    <w:basedOn w:val="Normal"/>
    <w:uiPriority w:val="99"/>
    <w:rsid w:val="00B361B9"/>
    <w:pPr>
      <w:overflowPunct w:val="0"/>
      <w:autoSpaceDE w:val="0"/>
      <w:autoSpaceDN w:val="0"/>
      <w:adjustRightInd w:val="0"/>
      <w:jc w:val="center"/>
      <w:textAlignment w:val="baseline"/>
    </w:pPr>
    <w:rPr>
      <w:rFonts w:ascii="Arial" w:hAnsi="Arial" w:cs="Arial"/>
      <w:b/>
      <w:bCs/>
      <w:i/>
      <w:iCs/>
      <w:sz w:val="20"/>
      <w:szCs w:val="20"/>
    </w:rPr>
  </w:style>
  <w:style w:type="character" w:customStyle="1" w:styleId="UnresolvedMention1">
    <w:name w:val="Unresolved Mention1"/>
    <w:basedOn w:val="DefaultParagraphFont"/>
    <w:uiPriority w:val="99"/>
    <w:semiHidden/>
    <w:unhideWhenUsed/>
    <w:rsid w:val="00B361B9"/>
    <w:rPr>
      <w:color w:val="605E5C"/>
      <w:shd w:val="clear" w:color="auto" w:fill="E1DFDD"/>
    </w:rPr>
  </w:style>
  <w:style w:type="paragraph" w:styleId="ListParagraph">
    <w:name w:val="List Paragraph"/>
    <w:basedOn w:val="Normal"/>
    <w:link w:val="ListParagraphChar"/>
    <w:uiPriority w:val="34"/>
    <w:qFormat/>
    <w:rsid w:val="00B361B9"/>
    <w:pPr>
      <w:spacing w:line="240" w:lineRule="auto"/>
      <w:ind w:left="720"/>
      <w:contextualSpacing/>
      <w:jc w:val="left"/>
    </w:pPr>
    <w:rPr>
      <w:rFonts w:asciiTheme="minorHAnsi" w:eastAsiaTheme="minorHAnsi" w:hAnsiTheme="minorHAnsi" w:cstheme="minorBidi"/>
      <w:noProof/>
      <w:sz w:val="24"/>
      <w:szCs w:val="24"/>
    </w:rPr>
  </w:style>
  <w:style w:type="character" w:customStyle="1" w:styleId="ListParagraphChar">
    <w:name w:val="List Paragraph Char"/>
    <w:basedOn w:val="DefaultParagraphFont"/>
    <w:link w:val="ListParagraph"/>
    <w:uiPriority w:val="34"/>
    <w:locked/>
    <w:rsid w:val="00B361B9"/>
    <w:rPr>
      <w:noProof/>
      <w:sz w:val="24"/>
      <w:szCs w:val="24"/>
      <w:lang w:val="ro-RO"/>
    </w:rPr>
  </w:style>
  <w:style w:type="paragraph" w:styleId="NormalWeb">
    <w:name w:val="Normal (Web)"/>
    <w:basedOn w:val="Normal"/>
    <w:uiPriority w:val="99"/>
    <w:unhideWhenUsed/>
    <w:rsid w:val="00B361B9"/>
    <w:pPr>
      <w:spacing w:line="240" w:lineRule="auto"/>
      <w:jc w:val="left"/>
    </w:pPr>
    <w:rPr>
      <w:rFonts w:eastAsiaTheme="minorHAnsi"/>
      <w:noProof/>
      <w:sz w:val="24"/>
      <w:szCs w:val="24"/>
    </w:rPr>
  </w:style>
  <w:style w:type="character" w:customStyle="1" w:styleId="UnresolvedMention2">
    <w:name w:val="Unresolved Mention2"/>
    <w:basedOn w:val="DefaultParagraphFont"/>
    <w:uiPriority w:val="99"/>
    <w:semiHidden/>
    <w:unhideWhenUsed/>
    <w:rsid w:val="00B361B9"/>
    <w:rPr>
      <w:color w:val="605E5C"/>
      <w:shd w:val="clear" w:color="auto" w:fill="E1DFDD"/>
    </w:rPr>
  </w:style>
  <w:style w:type="character" w:customStyle="1" w:styleId="UnresolvedMention3">
    <w:name w:val="Unresolved Mention3"/>
    <w:basedOn w:val="DefaultParagraphFont"/>
    <w:uiPriority w:val="99"/>
    <w:semiHidden/>
    <w:unhideWhenUsed/>
    <w:rsid w:val="00B361B9"/>
    <w:rPr>
      <w:color w:val="605E5C"/>
      <w:shd w:val="clear" w:color="auto" w:fill="E1DFDD"/>
    </w:rPr>
  </w:style>
  <w:style w:type="numbering" w:customStyle="1" w:styleId="NoList1">
    <w:name w:val="No List1"/>
    <w:next w:val="NoList"/>
    <w:uiPriority w:val="99"/>
    <w:semiHidden/>
    <w:unhideWhenUsed/>
    <w:rsid w:val="001D6FA5"/>
  </w:style>
  <w:style w:type="character" w:customStyle="1" w:styleId="UnresolvedMention30">
    <w:name w:val="Unresolved Mention3"/>
    <w:basedOn w:val="DefaultParagraphFont"/>
    <w:uiPriority w:val="99"/>
    <w:semiHidden/>
    <w:unhideWhenUsed/>
    <w:rsid w:val="001D6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ustomXml" Target="../customXml/item1.xml"/><Relationship Id="rId5" Type="http://schemas.openxmlformats.org/officeDocument/2006/relationships/numbering" Target="numbering.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8.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fontTable" Target="fontTable.xml"/><Relationship Id="rId27"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s://www.esn.org/" TargetMode="External"/><Relationship Id="rId3" Type="http://schemas.openxmlformats.org/officeDocument/2006/relationships/hyperlink" Target="https://commission.europa.eu/publications/2024-european-semester-country-specific-recommendations-commission-recommendations_en" TargetMode="External"/><Relationship Id="rId7" Type="http://schemas.openxmlformats.org/officeDocument/2006/relationships/hyperlink" Target="https://esu-online.org/" TargetMode="External"/><Relationship Id="rId2" Type="http://schemas.openxmlformats.org/officeDocument/2006/relationships/hyperlink" Target="https://www.eesc.europa.eu/ro/our-work/opinions-information-reports/information-reports/point-view-organised-civil-society-eu-member-states-national-reform-and-investment-proposals-and-their-implementation" TargetMode="External"/><Relationship Id="rId1" Type="http://schemas.openxmlformats.org/officeDocument/2006/relationships/hyperlink" Target="https://www.eesc.europa.eu/ro/our-work/opinions-information-reports/opinions/eescs-recommendations-reform-and-investment-proposals-formulated-part-2024-2025-european-semester-cycle" TargetMode="External"/><Relationship Id="rId6" Type="http://schemas.openxmlformats.org/officeDocument/2006/relationships/hyperlink" Target="https://commission.europa.eu/business-economy-euro/economic-recovery/recovery-and-resilience-facility_ro" TargetMode="External"/><Relationship Id="rId5" Type="http://schemas.openxmlformats.org/officeDocument/2006/relationships/hyperlink" Target="https://economy-finance.ec.europa.eu/economic-and-fiscal-governance/new-economic-governance-framework_en" TargetMode="External"/><Relationship Id="rId10" Type="http://schemas.openxmlformats.org/officeDocument/2006/relationships/hyperlink" Target="https://engineerseurope-spain.com/" TargetMode="External"/><Relationship Id="rId4" Type="http://schemas.openxmlformats.org/officeDocument/2006/relationships/hyperlink" Target="https://economy-finance.ec.europa.eu/economic-and-fiscal-governance/stability-and-growth-pact/preventive-arm/national-medium-term-fiscal-structural-plans_en" TargetMode="External"/><Relationship Id="rId9" Type="http://schemas.openxmlformats.org/officeDocument/2006/relationships/hyperlink" Target="https://www.yes-forum.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F7M6YNZUATRX-2090047846-10597</_dlc_DocId>
    <_dlc_DocIdUrl xmlns="59ace41b-6786-4ce3-be71-52c27066c6ef">
      <Url>http://dm/eesc/2024/_layouts/15/DocIdRedir.aspx?ID=F7M6YNZUATRX-2090047846-10597</Url>
      <Description>F7M6YNZUATRX-2090047846-10597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RI</TermName>
          <TermId xmlns="http://schemas.microsoft.com/office/infopath/2007/PartnerControls">0e66e8df-1601-4fe1-947b-eb539760261a</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2025-05-05T12:00:00+00:00</ProductionDate>
    <DocumentNumber xmlns="699f5230-8002-47b7-b3bd-c7b6c8cbc844">3288</DocumentNumber>
    <FicheYear xmlns="59ace41b-6786-4ce3-be71-52c27066c6ef" xsi:nil="true"/>
    <DossierNumber xmlns="59ace41b-6786-4ce3-be71-52c27066c6ef">651</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66</Value>
      <Value>29</Value>
      <Value>43</Value>
      <Value>37</Value>
      <Value>36</Value>
      <Value>35</Value>
      <Value>34</Value>
      <Value>33</Value>
      <Value>32</Value>
      <Value>31</Value>
      <Value>30</Value>
      <Value>304</Value>
      <Value>28</Value>
      <Value>27</Value>
      <Value>26</Value>
      <Value>25</Value>
      <Value>24</Value>
      <Value>23</Value>
      <Value>22</Value>
      <Value>21</Value>
      <Value>18</Value>
      <Value>17</Value>
      <Value>16</Value>
      <Value>14</Value>
      <Value>12</Value>
      <Value>8</Value>
      <Value>6</Value>
      <Value>5</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s>
    </DocumentLanguage_0>
    <Rapporteur xmlns="59ace41b-6786-4ce3-be71-52c27066c6ef">DIAMANTOUROS &amp; DOZ ORRIT &amp; JAHIER</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11919</FicheNumber>
    <OriginalSender xmlns="59ace41b-6786-4ce3-be71-52c27066c6ef">
      <UserInfo>
        <DisplayName>Greff Daniela</DisplayName>
        <AccountId>1553</AccountId>
        <AccountType/>
      </UserInfo>
    </OriginalSender>
    <DocumentPart xmlns="59ace41b-6786-4ce3-be71-52c27066c6ef">0</DocumentPart>
    <AdoptionDate xmlns="59ace41b-6786-4ce3-be71-52c27066c6ef">2025-04-30T12:00:00+00:00</AdoptionDate>
    <RequestingService xmlns="59ace41b-6786-4ce3-be71-52c27066c6ef">Union économique et monétaire et cohésion économique et sociale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699f5230-8002-47b7-b3bd-c7b6c8cbc844"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ECO</TermName>
          <TermId xmlns="http://schemas.microsoft.com/office/infopath/2007/PartnerControls">8df351f5-c957-404c-8cf3-8ffb22c9cba2</TermId>
        </TermInfo>
      </Terms>
    </DossierName_0>
    <DocumentVersion xmlns="59ace41b-6786-4ce3-be71-52c27066c6ef">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B06661FC727DF04D98883761B3120F64" ma:contentTypeVersion="4" ma:contentTypeDescription="Defines the documents for Document Manager V2" ma:contentTypeScope="" ma:versionID="6ec916a2ecfb81da7b08e0cfe0534eb8">
  <xsd:schema xmlns:xsd="http://www.w3.org/2001/XMLSchema" xmlns:xs="http://www.w3.org/2001/XMLSchema" xmlns:p="http://schemas.microsoft.com/office/2006/metadata/properties" xmlns:ns2="59ace41b-6786-4ce3-be71-52c27066c6ef" xmlns:ns3="http://schemas.microsoft.com/sharepoint/v3/fields" xmlns:ns4="699f5230-8002-47b7-b3bd-c7b6c8cbc844" targetNamespace="http://schemas.microsoft.com/office/2006/metadata/properties" ma:root="true" ma:fieldsID="fbaa6359cdccd01ac3f453a114801edc" ns2:_="" ns3:_="" ns4:_="">
    <xsd:import namespace="59ace41b-6786-4ce3-be71-52c27066c6ef"/>
    <xsd:import namespace="http://schemas.microsoft.com/sharepoint/v3/fields"/>
    <xsd:import namespace="699f5230-8002-47b7-b3bd-c7b6c8cbc844"/>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9f5230-8002-47b7-b3bd-c7b6c8cbc844"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C497CD-6298-482D-B082-07680D7DE2AD}"/>
</file>

<file path=customXml/itemProps2.xml><?xml version="1.0" encoding="utf-8"?>
<ds:datastoreItem xmlns:ds="http://schemas.openxmlformats.org/officeDocument/2006/customXml" ds:itemID="{47526F11-81A8-4837-A1EE-A62A7A39A68A}"/>
</file>

<file path=customXml/itemProps3.xml><?xml version="1.0" encoding="utf-8"?>
<ds:datastoreItem xmlns:ds="http://schemas.openxmlformats.org/officeDocument/2006/customXml" ds:itemID="{85EB78AA-5569-417A-B91C-80CBD7F8A9CA}"/>
</file>

<file path=customXml/itemProps4.xml><?xml version="1.0" encoding="utf-8"?>
<ds:datastoreItem xmlns:ds="http://schemas.openxmlformats.org/officeDocument/2006/customXml" ds:itemID="{F8B66519-B729-4F40-AC18-7FE2B6A1F95D}"/>
</file>

<file path=docProps/app.xml><?xml version="1.0" encoding="utf-8"?>
<Properties xmlns="http://schemas.openxmlformats.org/officeDocument/2006/extended-properties" xmlns:vt="http://schemas.openxmlformats.org/officeDocument/2006/docPropsVTypes">
  <Template>Normal.dotm</Template>
  <TotalTime>0</TotalTime>
  <Pages>15</Pages>
  <Words>6322</Words>
  <Characters>36042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EESC RI - Model</vt:lpstr>
    </vt:vector>
  </TitlesOfParts>
  <Company>CESE-CdR</Company>
  <LinksUpToDate>false</LinksUpToDate>
  <CharactersWithSpaces>42280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Propuneri de reformă și de investiții la nivel național și punerea lor în aplicare: ciclul semestrului european 2024-2025</dc:title>
  <dc:subject>RI</dc:subject>
  <dc:creator>Francois Aude</dc:creator>
  <cp:keywords>EESC-2024-03288-00-00-RI-TRA-EN</cp:keywords>
  <dc:description>Rapporteur: DIAMANTOUROS &amp; DOZ ORRIT &amp; JAHIER - Original language: EN - Date of document: 05/05/2025 - Date of meeting:  - External documents:  - Administrator:  PANTAZI ANNA</dc:description>
  <cp:lastModifiedBy>Greff Daniela</cp:lastModifiedBy>
  <cp:revision>8</cp:revision>
  <dcterms:created xsi:type="dcterms:W3CDTF">2025-05-05T07:56:00Z</dcterms:created>
  <dcterms:modified xsi:type="dcterms:W3CDTF">2025-05-05T08:13:00Z</dcterms:modified>
  <cp:category>ECO/651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30/04/2025, 12/04/2024, 17/05/2022</vt:lpwstr>
  </property>
  <property fmtid="{D5CDD505-2E9C-101B-9397-08002B2CF9AE}" pid="4" name="Pref_Time">
    <vt:lpwstr>15:44:35, 12:04:59, 14:58:36</vt:lpwstr>
  </property>
  <property fmtid="{D5CDD505-2E9C-101B-9397-08002B2CF9AE}" pid="5" name="Pref_User">
    <vt:lpwstr>pacup, enied, enied</vt:lpwstr>
  </property>
  <property fmtid="{D5CDD505-2E9C-101B-9397-08002B2CF9AE}" pid="6" name="Pref_FileName">
    <vt:lpwstr>eesc-2024-03288-00-00-ri-ori.docx, COR-EESC-2024-01326-27-00-ADMIN-ORI.docx, COR-EESC-2022-02592-00-00-ADMIN-ORI.docx</vt:lpwstr>
  </property>
  <property fmtid="{D5CDD505-2E9C-101B-9397-08002B2CF9AE}" pid="7" name="ContentTypeId">
    <vt:lpwstr>0x010100EA97B91038054C99906057A708A1480A00B06661FC727DF04D98883761B3120F64</vt:lpwstr>
  </property>
  <property fmtid="{D5CDD505-2E9C-101B-9397-08002B2CF9AE}" pid="8" name="_dlc_DocIdItemGuid">
    <vt:lpwstr>7777dea2-9f83-47d2-9fce-22bcc42c3110</vt:lpwstr>
  </property>
  <property fmtid="{D5CDD505-2E9C-101B-9397-08002B2CF9AE}" pid="9" name="AvailableTranslations">
    <vt:lpwstr>25;#DE|f6b31e5a-26fa-4935-b661-318e46daf27e;#26;#SK|46d9fce0-ef79-4f71-b89b-cd6aa82426b8;#5;#EN|f2175f21-25d7-44a3-96da-d6a61b075e1b;#23;#MT|7df99101-6854-4a26-b53a-b88c0da02c26;#28;#LV|46f7e311-5d9f-4663-b433-18aeccb7ace7;#37;#RO|feb747a2-64cd-4299-af12-4833ddc30497;#35;#FI|87606a43-d45f-42d6-b8c9-e1a3457db5b7;#24;#ES|e7a6b05b-ae16-40c8-add9-68b64b03aeba;#33;#ET|ff6c3f4c-b02c-4c3c-ab07-2c37995a7a0a;#36;#PT|50ccc04a-eadd-42ae-a0cb-acaf45f812ba;#29;#EL|6d4f4d51-af9b-4650-94b4-4276bee85c91;#43;#CS|72f9705b-0217-4fd3-bea2-cbc7ed80e26e;#22;#BG|1a1b3951-7821-4e6a-85f5-5673fc08bd2c;#14;#FR|d2afafd3-4c81-4f60-8f52-ee33f2f54ff3;#34;#LT|a7ff5ce7-6123-4f68-865a-a57c31810414;#21;#SV|c2ed69e7-a339-43d7-8f22-d93680a92aa0;#18;#GA|762d2456-c427-4ecb-b312-af3dad8e258c;#27;#SL|98a412ae-eb01-49e9-ae3d-585a81724cfc;#32;#HU|6b229040-c589-4408-b4c1-4285663d20a8;#31;#NL|55c6556c-b4f4-441d-9acf-c498d4f838bd;#17;#PL|1e03da61-4678-4e07-b136-b5024ca9197b;#30;#HR|2f555653-ed1a-4fe6-8362-9082d95989e5;#12;#IT|0774613c-01ed-4e5d-a25d-11d2388de825;#16;#DA|5d49c027-8956-412b-aa16-e85a0f96ad0e</vt:lpwstr>
  </property>
  <property fmtid="{D5CDD505-2E9C-101B-9397-08002B2CF9AE}" pid="10" name="DocumentType_0">
    <vt:lpwstr>RI|0e66e8df-1601-4fe1-947b-eb539760261a</vt:lpwstr>
  </property>
  <property fmtid="{D5CDD505-2E9C-101B-9397-08002B2CF9AE}" pid="11" name="DossierName_0">
    <vt:lpwstr>ECO|8df351f5-c957-404c-8cf3-8ffb22c9cba2</vt:lpwstr>
  </property>
  <property fmtid="{D5CDD505-2E9C-101B-9397-08002B2CF9AE}" pid="12" name="DocumentSource_0">
    <vt:lpwstr>EESC|422833ec-8d7e-4e65-8e4e-8bed07ffb729</vt:lpwstr>
  </property>
  <property fmtid="{D5CDD505-2E9C-101B-9397-08002B2CF9AE}" pid="13" name="DocumentNumber">
    <vt:i4>3288</vt:i4>
  </property>
  <property fmtid="{D5CDD505-2E9C-101B-9397-08002B2CF9AE}" pid="14" name="DocumentVersion">
    <vt:i4>0</vt:i4>
  </property>
  <property fmtid="{D5CDD505-2E9C-101B-9397-08002B2CF9AE}" pid="15" name="DossierNumber">
    <vt:i4>651</vt:i4>
  </property>
  <property fmtid="{D5CDD505-2E9C-101B-9397-08002B2CF9AE}" pid="16" name="DocumentStatus">
    <vt:lpwstr>3;#TRA|150d2a88-1431-44e6-a8ca-0bb753ab8672</vt:lpwstr>
  </property>
  <property fmtid="{D5CDD505-2E9C-101B-9397-08002B2CF9AE}" pid="17" name="DossierName">
    <vt:lpwstr>66;#ECO|8df351f5-c957-404c-8cf3-8ffb22c9cba2</vt:lpwstr>
  </property>
  <property fmtid="{D5CDD505-2E9C-101B-9397-08002B2CF9AE}" pid="18" name="RequestingService">
    <vt:lpwstr>Union économique et monétaire et cohésion économique et sociale</vt:lpwstr>
  </property>
  <property fmtid="{D5CDD505-2E9C-101B-9397-08002B2CF9AE}" pid="19" name="Confidentiality">
    <vt:lpwstr>6;#Unrestricted|826e22d7-d029-4ec0-a450-0c28ff673572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SK|46d9fce0-ef79-4f71-b89b-cd6aa82426b8;EN|f2175f21-25d7-44a3-96da-d6a61b075e1b;FI|87606a43-d45f-42d6-b8c9-e1a3457db5b7;ES|e7a6b05b-ae16-40c8-add9-68b64b03aeba;PT|50ccc04a-eadd-42ae-a0cb-acaf45f812ba;BG|1a1b3951-7821-4e6a-85f5-5673fc08bd2c;FR|d2afafd3-4c81-4f60-8f52-ee33f2f54ff3;LT|a7ff5ce7-6123-4f68-865a-a57c31810414;SV|c2ed69e7-a339-43d7-8f22-d93680a92aa0;GA|762d2456-c427-4ecb-b312-af3dad8e258c;SL|98a412ae-eb01-49e9-ae3d-585a81724cfc;PL|1e03da61-4678-4e07-b136-b5024ca9197b;HR|2f555653-ed1a-4fe6-8362-9082d95989e5;IT|0774613c-01ed-4e5d-a25d-11d2388de825</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36;#PT|50ccc04a-eadd-42ae-a0cb-acaf45f812ba;#35;#FI|87606a43-d45f-42d6-b8c9-e1a3457db5b7;#34;#LT|a7ff5ce7-6123-4f68-865a-a57c31810414;#30;#HR|2f555653-ed1a-4fe6-8362-9082d95989e5;#66;#ECO|8df351f5-c957-404c-8cf3-8ffb22c9cba2;#27;#SL|98a412ae-eb01-49e9-ae3d-585a81724cfc;#26;#SK|46d9fce0-ef79-4f71-b89b-cd6aa82426b8;#24;#ES|e7a6b05b-ae16-40c8-add9-68b64b03aeba;#22;#BG|1a1b3951-7821-4e6a-85f5-5673fc08bd2c;#21;#SV|c2ed69e7-a339-43d7-8f22-d93680a92aa0;#18;#GA|762d2456-c427-4ecb-b312-af3dad8e258c;#17;#PL|1e03da61-4678-4e07-b136-b5024ca9197b;#14;#FR|d2afafd3-4c81-4f60-8f52-ee33f2f54ff3;#12;#IT|0774613c-01ed-4e5d-a25d-11d2388de825;#8;#Final|ea5e6674-7b27-4bac-b091-73adbb394efe;#6;#Unrestricted|826e22d7-d029-4ec0-a450-0c28ff673572;#5;#EN|f2175f21-25d7-44a3-96da-d6a61b075e1b;#304;#RI|0e66e8df-1601-4fe1-947b-eb539760261a;#3;#TRA|150d2a88-1431-44e6-a8ca-0bb753ab8672;#1;#EESC|422833ec-8d7e-4e65-8e4e-8bed07ffb729</vt:lpwstr>
  </property>
  <property fmtid="{D5CDD505-2E9C-101B-9397-08002B2CF9AE}" pid="29" name="Rapporteur">
    <vt:lpwstr>DIAMANTOUROS &amp; DOZ ORRIT &amp; JAHIER</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2024</vt:i4>
  </property>
  <property fmtid="{D5CDD505-2E9C-101B-9397-08002B2CF9AE}" pid="33" name="FicheNumber">
    <vt:i4>11919</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2025-04-30T12:00:00Z</vt:filetime>
  </property>
  <property fmtid="{D5CDD505-2E9C-101B-9397-08002B2CF9AE}" pid="37" name="DocumentType">
    <vt:lpwstr>304;#RI|0e66e8df-1601-4fe1-947b-eb539760261a</vt:lpwstr>
  </property>
  <property fmtid="{D5CDD505-2E9C-101B-9397-08002B2CF9AE}" pid="38" name="DocumentLanguage">
    <vt:lpwstr>37;#RO|feb747a2-64cd-4299-af12-4833ddc30497</vt:lpwstr>
  </property>
</Properties>
</file>