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Pr="002B4F9E" w:rsidR="00574C9B" w:rsidTr="008E4CC5" w14:paraId="4B18B74B" w14:textId="77777777">
        <w:trPr>
          <w:jc w:val="center"/>
        </w:trPr>
        <w:tc>
          <w:tcPr>
            <w:tcW w:w="5000" w:type="pct"/>
            <w:vAlign w:val="center"/>
          </w:tcPr>
          <w:p w:rsidRPr="002B4F9E" w:rsidR="00574C9B" w:rsidP="006125A1" w:rsidRDefault="00574C9B" w14:paraId="4B8F14AB" w14:textId="77777777">
            <w:pPr>
              <w:jc w:val="center"/>
              <w:rPr>
                <w:b/>
                <w:sz w:val="72"/>
                <w:szCs w:val="72"/>
              </w:rPr>
            </w:pPr>
            <w:r>
              <w:rPr>
                <w:b/>
                <w:sz w:val="72"/>
              </w:rPr>
              <w:t>MIŠLJENJE</w:t>
            </w:r>
          </w:p>
        </w:tc>
      </w:tr>
      <w:tr w:rsidRPr="002B4F9E" w:rsidR="00574C9B" w:rsidTr="008E4CC5" w14:paraId="428F80C1" w14:textId="77777777">
        <w:trPr>
          <w:trHeight w:val="567"/>
          <w:jc w:val="center"/>
        </w:trPr>
        <w:tc>
          <w:tcPr>
            <w:tcW w:w="5000" w:type="pct"/>
            <w:vAlign w:val="center"/>
          </w:tcPr>
          <w:p w:rsidRPr="002B4F9E" w:rsidR="00574C9B" w:rsidP="006125A1" w:rsidRDefault="00574C9B" w14:paraId="0E3C838D" w14:textId="2E0F4618">
            <w:pPr>
              <w:jc w:val="center"/>
              <w:rPr>
                <w:sz w:val="24"/>
                <w:szCs w:val="24"/>
              </w:rPr>
            </w:pPr>
            <w:r>
              <w:rPr>
                <w:sz w:val="24"/>
              </w:rPr>
              <w:t>Europski gospodarski i socijalni odbor</w:t>
            </w:r>
          </w:p>
        </w:tc>
      </w:tr>
      <w:tr w:rsidRPr="002B4F9E" w:rsidR="00574C9B" w:rsidTr="008E4CC5" w14:paraId="5FCA7EB1" w14:textId="77777777">
        <w:trPr>
          <w:jc w:val="center"/>
        </w:trPr>
        <w:tc>
          <w:tcPr>
            <w:tcW w:w="5000" w:type="pct"/>
            <w:vAlign w:val="center"/>
          </w:tcPr>
          <w:p w:rsidRPr="00C073E1" w:rsidR="00574C9B" w:rsidP="006125A1" w:rsidRDefault="0056181D" w14:paraId="164B3F5D" w14:textId="7725A5C1">
            <w:pPr>
              <w:jc w:val="center"/>
              <w:rPr>
                <w:b/>
                <w:sz w:val="44"/>
                <w:szCs w:val="44"/>
              </w:rPr>
            </w:pPr>
            <w:r>
              <w:rPr>
                <w:b/>
                <w:sz w:val="44"/>
              </w:rPr>
              <w:t>Gubitak kupovne moći / nejednakost, isključenje, marginalizacija</w:t>
            </w:r>
          </w:p>
        </w:tc>
      </w:tr>
      <w:tr w:rsidRPr="002B4F9E" w:rsidR="00574C9B" w:rsidTr="008E4CC5" w14:paraId="0A2CA787" w14:textId="77777777">
        <w:trPr>
          <w:jc w:val="center"/>
        </w:trPr>
        <w:tc>
          <w:tcPr>
            <w:tcW w:w="5000" w:type="pct"/>
            <w:vAlign w:val="center"/>
          </w:tcPr>
          <w:p w:rsidRPr="00667F09" w:rsidR="00574C9B" w:rsidP="006125A1" w:rsidRDefault="00574C9B" w14:paraId="766B3712" w14:textId="77777777">
            <w:pPr>
              <w:overflowPunct w:val="0"/>
              <w:autoSpaceDE w:val="0"/>
              <w:autoSpaceDN w:val="0"/>
              <w:adjustRightInd w:val="0"/>
              <w:jc w:val="center"/>
              <w:textAlignment w:val="baseline"/>
              <w:rPr>
                <w:b/>
                <w:position w:val="24"/>
                <w:sz w:val="24"/>
                <w:szCs w:val="24"/>
              </w:rPr>
            </w:pPr>
            <w:r>
              <w:rPr>
                <w:sz w:val="24"/>
              </w:rPr>
              <w:t>_____________</w:t>
            </w:r>
          </w:p>
        </w:tc>
      </w:tr>
      <w:tr w:rsidRPr="002B4F9E" w:rsidR="00574C9B" w:rsidTr="008E4CC5" w14:paraId="651BE820" w14:textId="77777777">
        <w:trPr>
          <w:jc w:val="center"/>
        </w:trPr>
        <w:tc>
          <w:tcPr>
            <w:tcW w:w="5000" w:type="pct"/>
            <w:vAlign w:val="center"/>
          </w:tcPr>
          <w:p w:rsidR="0056181D" w:rsidP="0056181D" w:rsidRDefault="0056181D" w14:paraId="46360502" w14:textId="77777777">
            <w:pPr>
              <w:ind w:left="567" w:right="567"/>
              <w:jc w:val="center"/>
              <w:rPr>
                <w:sz w:val="24"/>
                <w:szCs w:val="24"/>
              </w:rPr>
            </w:pPr>
            <w:r>
              <w:rPr>
                <w:sz w:val="24"/>
              </w:rPr>
              <w:t>Kako riješiti problem gubitka kupovne moći i rizika od sve većih nejednakosti, isključenosti i marginalizacije</w:t>
            </w:r>
          </w:p>
          <w:p w:rsidRPr="00787837" w:rsidR="00574C9B" w:rsidP="0056181D" w:rsidRDefault="0056181D" w14:paraId="6E238E6D" w14:textId="216AEA75">
            <w:pPr>
              <w:jc w:val="center"/>
              <w:rPr>
                <w:sz w:val="24"/>
                <w:szCs w:val="24"/>
              </w:rPr>
            </w:pPr>
            <w:r>
              <w:rPr>
                <w:b/>
              </w:rPr>
              <w:t>(samoinicijativno mišljenje)</w:t>
            </w:r>
          </w:p>
        </w:tc>
      </w:tr>
      <w:tr w:rsidRPr="002B4F9E" w:rsidR="00574C9B" w:rsidTr="008E4CC5" w14:paraId="295584EE" w14:textId="77777777">
        <w:trPr>
          <w:jc w:val="center"/>
        </w:trPr>
        <w:tc>
          <w:tcPr>
            <w:tcW w:w="5000" w:type="pct"/>
            <w:vAlign w:val="center"/>
          </w:tcPr>
          <w:p w:rsidRPr="00C073E1" w:rsidR="00574C9B" w:rsidP="006125A1" w:rsidRDefault="00574C9B" w14:paraId="7AA50FA1" w14:textId="77777777">
            <w:pPr>
              <w:jc w:val="center"/>
              <w:rPr>
                <w:sz w:val="24"/>
                <w:szCs w:val="24"/>
                <w:lang w:val="en-GB"/>
              </w:rPr>
            </w:pPr>
          </w:p>
        </w:tc>
      </w:tr>
      <w:tr w:rsidRPr="002B4F9E" w:rsidR="00574C9B" w:rsidTr="008E4CC5" w14:paraId="41F47321" w14:textId="77777777">
        <w:trPr>
          <w:jc w:val="center"/>
        </w:trPr>
        <w:tc>
          <w:tcPr>
            <w:tcW w:w="5000" w:type="pct"/>
            <w:vAlign w:val="center"/>
          </w:tcPr>
          <w:p w:rsidRPr="00C073E1" w:rsidR="00574C9B" w:rsidP="006125A1" w:rsidRDefault="0056181D" w14:paraId="50D97899" w14:textId="5F90AA60">
            <w:pPr>
              <w:jc w:val="center"/>
              <w:rPr>
                <w:b/>
                <w:sz w:val="24"/>
                <w:szCs w:val="24"/>
              </w:rPr>
            </w:pPr>
            <w:r>
              <w:rPr>
                <w:b/>
                <w:sz w:val="24"/>
              </w:rPr>
              <w:t>SOC/823</w:t>
            </w:r>
          </w:p>
        </w:tc>
      </w:tr>
      <w:tr w:rsidRPr="002B4F9E" w:rsidR="00574C9B" w:rsidTr="008E4CC5" w14:paraId="2110FDEB" w14:textId="77777777">
        <w:trPr>
          <w:jc w:val="center"/>
        </w:trPr>
        <w:tc>
          <w:tcPr>
            <w:tcW w:w="5000" w:type="pct"/>
            <w:vAlign w:val="center"/>
          </w:tcPr>
          <w:p w:rsidRPr="00C073E1" w:rsidR="00574C9B" w:rsidP="006125A1" w:rsidRDefault="00574C9B" w14:paraId="59F181E4" w14:textId="77777777">
            <w:pPr>
              <w:jc w:val="center"/>
              <w:rPr>
                <w:sz w:val="24"/>
                <w:szCs w:val="24"/>
                <w:lang w:val="en-GB"/>
              </w:rPr>
            </w:pPr>
          </w:p>
        </w:tc>
      </w:tr>
      <w:tr w:rsidRPr="004F60A3" w:rsidR="00574C9B" w:rsidTr="008E4CC5" w14:paraId="5DF7EBEA" w14:textId="77777777">
        <w:trPr>
          <w:jc w:val="center"/>
        </w:trPr>
        <w:tc>
          <w:tcPr>
            <w:tcW w:w="5000" w:type="pct"/>
            <w:vAlign w:val="center"/>
          </w:tcPr>
          <w:p w:rsidRPr="0056181D" w:rsidR="00574C9B" w:rsidP="006125A1" w:rsidRDefault="0056181D" w14:paraId="23E9DE0A" w14:textId="09253F85">
            <w:pPr>
              <w:jc w:val="center"/>
              <w:rPr>
                <w:sz w:val="24"/>
                <w:szCs w:val="24"/>
              </w:rPr>
            </w:pPr>
            <w:r>
              <w:rPr>
                <w:sz w:val="24"/>
              </w:rPr>
              <w:t xml:space="preserve">Izvjestiteljica: </w:t>
            </w:r>
            <w:r>
              <w:rPr>
                <w:b/>
                <w:sz w:val="24"/>
              </w:rPr>
              <w:t>Maria del Carmen BARRERA CHAMORRO</w:t>
            </w:r>
          </w:p>
        </w:tc>
      </w:tr>
    </w:tbl>
    <w:p w:rsidRPr="0056181D" w:rsidR="00574C9B" w:rsidP="00574C9B" w:rsidRDefault="00574C9B" w14:paraId="0B225863" w14:textId="3AD2BF12">
      <w:r>
        <w:rPr>
          <w:noProof/>
          <w:sz w:val="20"/>
        </w:rPr>
        <mc:AlternateContent>
          <mc:Choice Requires="wps">
            <w:drawing>
              <wp:anchor distT="0" distB="0" distL="114300" distR="114300" simplePos="0" relativeHeight="251659264"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HR</w:t>
                      </w:r>
                    </w:p>
                  </w:txbxContent>
                </v:textbox>
                <w10:wrap anchorx="margin" anchory="page"/>
              </v:shape>
            </w:pict>
          </mc:Fallback>
        </mc:AlternateContent>
      </w:r>
    </w:p>
    <w:p w:rsidRPr="0056181D" w:rsidR="00574C9B" w:rsidP="00574C9B" w:rsidRDefault="00574C9B" w14:paraId="3FA5826A" w14:textId="77777777">
      <w:pPr>
        <w:rPr>
          <w:lang w:val="it-IT"/>
        </w:rPr>
      </w:pPr>
    </w:p>
    <w:p w:rsidRPr="0056181D" w:rsidR="00574C9B" w:rsidP="00574C9B" w:rsidRDefault="00574C9B" w14:paraId="4B88FC0A" w14:textId="77777777">
      <w:pPr>
        <w:rPr>
          <w:lang w:val="it-IT"/>
        </w:rPr>
        <w:sectPr w:rsidRPr="0056181D" w:rsidR="00574C9B" w:rsidSect="004F60A3">
          <w:headerReference w:type="even" r:id="rId11"/>
          <w:headerReference w:type="default" r:id="rId12"/>
          <w:footerReference w:type="even" r:id="rId13"/>
          <w:footerReference w:type="default" r:id="rId14"/>
          <w:headerReference w:type="first" r:id="rId15"/>
          <w:footerReference w:type="first" r:id="rId16"/>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AC5114" w:rsidR="00914683" w:rsidTr="00E15BF4" w14:paraId="3380D050" w14:textId="77777777">
        <w:tc>
          <w:tcPr>
            <w:tcW w:w="3085" w:type="dxa"/>
          </w:tcPr>
          <w:p w:rsidR="00914683" w:rsidP="0058411F" w:rsidRDefault="00914683" w14:paraId="51BED169" w14:textId="1C94EADD">
            <w:pPr>
              <w:autoSpaceDE w:val="0"/>
              <w:autoSpaceDN w:val="0"/>
              <w:jc w:val="left"/>
              <w:rPr>
                <w:szCs w:val="20"/>
              </w:rPr>
            </w:pPr>
            <w:r>
              <w:lastRenderedPageBreak/>
              <w:t>Savjetnici/ice:</w:t>
            </w:r>
          </w:p>
        </w:tc>
        <w:tc>
          <w:tcPr>
            <w:tcW w:w="6204" w:type="dxa"/>
            <w:vAlign w:val="bottom"/>
          </w:tcPr>
          <w:p w:rsidRPr="00EF37C7" w:rsidR="0056181D" w:rsidP="0056181D" w:rsidRDefault="0056181D" w14:paraId="144E6B38" w14:textId="451E941C">
            <w:pPr>
              <w:autoSpaceDE w:val="0"/>
              <w:autoSpaceDN w:val="0"/>
              <w:jc w:val="left"/>
            </w:pPr>
            <w:r>
              <w:t>Ioannis GRIGORIADIS (za izvjestiteljicu, Skupina II.)</w:t>
            </w:r>
          </w:p>
          <w:p w:rsidRPr="002B4F9E" w:rsidR="00914683" w:rsidP="0056181D" w:rsidRDefault="0056181D" w14:paraId="207494E5" w14:textId="1F73ECDB">
            <w:pPr>
              <w:autoSpaceDE w:val="0"/>
              <w:autoSpaceDN w:val="0"/>
              <w:jc w:val="left"/>
            </w:pPr>
            <w:r>
              <w:t>Tellervo KYLÄ-HARAKKA-RUONALA (za Skupinu I.)</w:t>
            </w:r>
          </w:p>
        </w:tc>
      </w:tr>
      <w:tr w:rsidRPr="00AC5114" w:rsidR="0056181D" w:rsidTr="00E15BF4" w14:paraId="61980C31" w14:textId="77777777">
        <w:tc>
          <w:tcPr>
            <w:tcW w:w="3085" w:type="dxa"/>
          </w:tcPr>
          <w:p w:rsidR="0056181D" w:rsidP="0058411F" w:rsidRDefault="0056181D" w14:paraId="6B2967C7" w14:textId="77777777">
            <w:pPr>
              <w:autoSpaceDE w:val="0"/>
              <w:autoSpaceDN w:val="0"/>
              <w:jc w:val="left"/>
              <w:rPr>
                <w:szCs w:val="20"/>
                <w:lang w:val="en-GB"/>
              </w:rPr>
            </w:pPr>
          </w:p>
        </w:tc>
        <w:tc>
          <w:tcPr>
            <w:tcW w:w="6204" w:type="dxa"/>
            <w:vAlign w:val="bottom"/>
          </w:tcPr>
          <w:p w:rsidRPr="008C6A00" w:rsidR="0056181D" w:rsidP="0056181D" w:rsidRDefault="0056181D" w14:paraId="2E7F381A" w14:textId="77777777">
            <w:pPr>
              <w:autoSpaceDE w:val="0"/>
              <w:autoSpaceDN w:val="0"/>
              <w:jc w:val="left"/>
              <w:rPr>
                <w:lang w:val="en-GB" w:eastAsia="en-GB" w:bidi="en-GB"/>
              </w:rPr>
            </w:pPr>
          </w:p>
        </w:tc>
      </w:tr>
      <w:tr w:rsidRPr="00AC5114" w:rsidR="00914683" w:rsidTr="00E15BF4" w14:paraId="21AF33F1" w14:textId="77777777">
        <w:tc>
          <w:tcPr>
            <w:tcW w:w="3085" w:type="dxa"/>
          </w:tcPr>
          <w:p w:rsidR="00914683" w:rsidP="0058411F" w:rsidRDefault="00914683" w14:paraId="7B26A8E7" w14:textId="568CF9D2">
            <w:pPr>
              <w:autoSpaceDE w:val="0"/>
              <w:autoSpaceDN w:val="0"/>
              <w:jc w:val="left"/>
              <w:rPr>
                <w:szCs w:val="20"/>
              </w:rPr>
            </w:pPr>
            <w:r>
              <w:t>Odluka Plenarne skupštine:</w:t>
            </w:r>
          </w:p>
        </w:tc>
        <w:tc>
          <w:tcPr>
            <w:tcW w:w="6204" w:type="dxa"/>
            <w:vAlign w:val="bottom"/>
          </w:tcPr>
          <w:p w:rsidRPr="002B4F9E" w:rsidR="00914683" w:rsidP="0058411F" w:rsidRDefault="0056181D" w14:paraId="152AB004" w14:textId="40EB9E30">
            <w:pPr>
              <w:autoSpaceDE w:val="0"/>
              <w:autoSpaceDN w:val="0"/>
              <w:jc w:val="left"/>
            </w:pPr>
            <w:r>
              <w:t>5/12/2024</w:t>
            </w:r>
          </w:p>
        </w:tc>
      </w:tr>
      <w:tr w:rsidRPr="00AC5114" w:rsidR="00914683" w:rsidTr="00E15BF4" w14:paraId="3E385435" w14:textId="77777777">
        <w:tc>
          <w:tcPr>
            <w:tcW w:w="3085" w:type="dxa"/>
          </w:tcPr>
          <w:p w:rsidR="00914683" w:rsidP="0058411F" w:rsidRDefault="00914683" w14:paraId="3054D729" w14:textId="5D5B5FF6">
            <w:pPr>
              <w:autoSpaceDE w:val="0"/>
              <w:autoSpaceDN w:val="0"/>
              <w:jc w:val="left"/>
              <w:rPr>
                <w:szCs w:val="20"/>
              </w:rPr>
            </w:pPr>
            <w:r>
              <w:t>Pravna osnova:</w:t>
            </w:r>
          </w:p>
        </w:tc>
        <w:tc>
          <w:tcPr>
            <w:tcW w:w="6204" w:type="dxa"/>
            <w:vAlign w:val="bottom"/>
          </w:tcPr>
          <w:p w:rsidRPr="002B4F9E" w:rsidR="00914683" w:rsidP="0058411F" w:rsidRDefault="0056181D" w14:paraId="41CF067A" w14:textId="01D302EE">
            <w:pPr>
              <w:autoSpaceDE w:val="0"/>
              <w:autoSpaceDN w:val="0"/>
              <w:jc w:val="left"/>
            </w:pPr>
            <w:r>
              <w:t>pravilo 52. stavak 2. Poslovnika</w:t>
            </w:r>
          </w:p>
        </w:tc>
      </w:tr>
      <w:tr w:rsidRPr="00AC5114" w:rsidR="00AC5114" w:rsidTr="00E15BF4" w14:paraId="0E2099A6" w14:textId="77777777">
        <w:tc>
          <w:tcPr>
            <w:tcW w:w="3085" w:type="dxa"/>
          </w:tcPr>
          <w:p w:rsidRPr="00AC5114" w:rsidR="00AC5114" w:rsidP="0058411F" w:rsidRDefault="00AC5114" w14:paraId="0BC68BA5" w14:textId="77777777">
            <w:pPr>
              <w:autoSpaceDE w:val="0"/>
              <w:autoSpaceDN w:val="0"/>
              <w:jc w:val="left"/>
            </w:pPr>
            <w:r>
              <w:t>Nadležna stručna skupina:</w:t>
            </w:r>
          </w:p>
        </w:tc>
        <w:tc>
          <w:tcPr>
            <w:tcW w:w="6204" w:type="dxa"/>
            <w:vAlign w:val="bottom"/>
          </w:tcPr>
          <w:p w:rsidRPr="00AC5114" w:rsidR="00AC5114" w:rsidP="0058411F" w:rsidRDefault="0056181D" w14:paraId="5AE7EA9E" w14:textId="74192BC9">
            <w:pPr>
              <w:autoSpaceDE w:val="0"/>
              <w:autoSpaceDN w:val="0"/>
              <w:jc w:val="left"/>
            </w:pPr>
            <w:r>
              <w:t>Stručna skupina za zapošljavanje, socijalna pitanja i građanstvo</w:t>
            </w:r>
          </w:p>
        </w:tc>
      </w:tr>
      <w:tr w:rsidRPr="00AC5114" w:rsidR="00AC5114" w:rsidTr="00E15BF4" w14:paraId="53972E32" w14:textId="77777777">
        <w:tc>
          <w:tcPr>
            <w:tcW w:w="3085" w:type="dxa"/>
          </w:tcPr>
          <w:p w:rsidRPr="002B4F9E" w:rsidR="00AC5114" w:rsidP="0058411F" w:rsidRDefault="00AC5114" w14:paraId="13B33E83" w14:textId="77777777">
            <w:pPr>
              <w:autoSpaceDE w:val="0"/>
              <w:autoSpaceDN w:val="0"/>
              <w:jc w:val="left"/>
            </w:pPr>
            <w:r>
              <w:t>Datum usvajanja u Stručnoj skupini:</w:t>
            </w:r>
          </w:p>
        </w:tc>
        <w:tc>
          <w:tcPr>
            <w:tcW w:w="6204" w:type="dxa"/>
            <w:vAlign w:val="bottom"/>
          </w:tcPr>
          <w:p w:rsidR="00AC5114" w:rsidP="0058411F" w:rsidRDefault="0056181D" w14:paraId="5E71ECD2" w14:textId="0F812DB0">
            <w:pPr>
              <w:autoSpaceDE w:val="0"/>
              <w:autoSpaceDN w:val="0"/>
              <w:jc w:val="left"/>
            </w:pPr>
            <w:r>
              <w:t>22/5/2025</w:t>
            </w:r>
          </w:p>
        </w:tc>
      </w:tr>
      <w:tr w:rsidRPr="00AC5114" w:rsidR="0058411F" w:rsidTr="00E15BF4" w14:paraId="7AE47B93" w14:textId="77777777">
        <w:tc>
          <w:tcPr>
            <w:tcW w:w="3085" w:type="dxa"/>
          </w:tcPr>
          <w:p w:rsidRPr="002B4F9E" w:rsidR="0058411F" w:rsidP="0058411F" w:rsidRDefault="0058411F" w14:paraId="26DE3092" w14:textId="5B7F7C13">
            <w:pPr>
              <w:autoSpaceDE w:val="0"/>
              <w:autoSpaceDN w:val="0"/>
              <w:jc w:val="left"/>
            </w:pPr>
            <w:r>
              <w:t>Datum usvajanja na plenarnom zasjedanju:</w:t>
            </w:r>
          </w:p>
        </w:tc>
        <w:tc>
          <w:tcPr>
            <w:tcW w:w="6204" w:type="dxa"/>
            <w:vAlign w:val="bottom"/>
          </w:tcPr>
          <w:p w:rsidR="0058411F" w:rsidP="0058411F" w:rsidRDefault="0056181D" w14:paraId="34FA2183" w14:textId="1AC7AE05">
            <w:pPr>
              <w:autoSpaceDE w:val="0"/>
              <w:autoSpaceDN w:val="0"/>
              <w:jc w:val="left"/>
            </w:pPr>
            <w:r>
              <w:t>19/6/2025</w:t>
            </w:r>
          </w:p>
        </w:tc>
      </w:tr>
      <w:tr w:rsidRPr="00AC5114" w:rsidR="0058411F" w:rsidTr="00E15BF4" w14:paraId="2FE8AE44" w14:textId="77777777">
        <w:tc>
          <w:tcPr>
            <w:tcW w:w="3085" w:type="dxa"/>
          </w:tcPr>
          <w:p w:rsidR="0058411F" w:rsidP="0058411F" w:rsidRDefault="0058411F" w14:paraId="2A65A034" w14:textId="77777777">
            <w:pPr>
              <w:autoSpaceDE w:val="0"/>
              <w:autoSpaceDN w:val="0"/>
              <w:jc w:val="left"/>
            </w:pPr>
            <w:r>
              <w:t>Plenarno zasjedanje br.:</w:t>
            </w:r>
          </w:p>
        </w:tc>
        <w:tc>
          <w:tcPr>
            <w:tcW w:w="6204" w:type="dxa"/>
            <w:vAlign w:val="bottom"/>
          </w:tcPr>
          <w:p w:rsidRPr="002B4F9E" w:rsidR="0058411F" w:rsidP="0058411F" w:rsidRDefault="0056181D" w14:paraId="17BFB0A7" w14:textId="54917F52">
            <w:pPr>
              <w:autoSpaceDE w:val="0"/>
              <w:autoSpaceDN w:val="0"/>
              <w:jc w:val="left"/>
            </w:pPr>
            <w:r>
              <w:t>597</w:t>
            </w:r>
          </w:p>
        </w:tc>
      </w:tr>
      <w:tr w:rsidRPr="00AC5114" w:rsidR="0058411F" w:rsidTr="00E15BF4" w14:paraId="3889B17A" w14:textId="77777777">
        <w:tc>
          <w:tcPr>
            <w:tcW w:w="3085" w:type="dxa"/>
          </w:tcPr>
          <w:p w:rsidRPr="002B4F9E" w:rsidR="0058411F" w:rsidP="0058411F" w:rsidRDefault="0058411F" w14:paraId="0C723801" w14:textId="77777777">
            <w:pPr>
              <w:autoSpaceDE w:val="0"/>
              <w:autoSpaceDN w:val="0"/>
              <w:jc w:val="left"/>
            </w:pPr>
            <w:r>
              <w:t xml:space="preserve">Rezultat glasanja </w:t>
            </w:r>
            <w:r>
              <w:br/>
              <w:t>(za/protiv/suzdržani):</w:t>
            </w:r>
          </w:p>
        </w:tc>
        <w:tc>
          <w:tcPr>
            <w:tcW w:w="6204" w:type="dxa"/>
            <w:vAlign w:val="bottom"/>
          </w:tcPr>
          <w:p w:rsidR="0058411F" w:rsidP="0058411F" w:rsidRDefault="0056181D" w14:paraId="14DB34EA" w14:textId="105087D8">
            <w:pPr>
              <w:autoSpaceDE w:val="0"/>
              <w:autoSpaceDN w:val="0"/>
              <w:jc w:val="left"/>
            </w:pPr>
            <w:r>
              <w:t>140/74/15</w:t>
            </w:r>
          </w:p>
        </w:tc>
      </w:tr>
    </w:tbl>
    <w:p w:rsidRPr="002B4F9E" w:rsidR="00AC5114" w:rsidP="00574C9B" w:rsidRDefault="00AC5114" w14:paraId="2CD3051D" w14:textId="77777777">
      <w:pPr>
        <w:rPr>
          <w:lang w:val="en-GB"/>
        </w:rPr>
        <w:sectPr w:rsidRPr="002B4F9E" w:rsidR="00AC5114" w:rsidSect="004F60A3">
          <w:headerReference w:type="even" r:id="rId17"/>
          <w:headerReference w:type="default" r:id="rId18"/>
          <w:footerReference w:type="default" r:id="rId19"/>
          <w:headerReference w:type="first" r:id="rId20"/>
          <w:pgSz w:w="11907" w:h="16839" w:code="9"/>
          <w:pgMar w:top="5669" w:right="1418" w:bottom="1418" w:left="1418" w:header="709" w:footer="709" w:gutter="0"/>
          <w:cols w:space="720"/>
          <w:docGrid w:linePitch="360"/>
        </w:sectPr>
      </w:pPr>
    </w:p>
    <w:p w:rsidRPr="00EF37C7" w:rsidR="0056181D" w:rsidP="0056181D" w:rsidRDefault="0056181D" w14:paraId="3AEFD515" w14:textId="77777777">
      <w:pPr>
        <w:rPr>
          <w:b/>
          <w:bCs/>
          <w:i/>
          <w:iCs/>
        </w:rPr>
      </w:pPr>
      <w:r>
        <w:rPr>
          <w:b/>
          <w:i/>
        </w:rPr>
        <w:lastRenderedPageBreak/>
        <w:t>Preambula</w:t>
      </w:r>
    </w:p>
    <w:p w:rsidRPr="00EF37C7" w:rsidR="0056181D" w:rsidP="0056181D" w:rsidRDefault="0056181D" w14:paraId="1DCE6AA9" w14:textId="77777777">
      <w:pPr>
        <w:rPr>
          <w:lang w:val="en-GB"/>
        </w:rPr>
      </w:pPr>
    </w:p>
    <w:p w:rsidRPr="00EF37C7" w:rsidR="0056181D" w:rsidRDefault="0056181D" w14:paraId="12DE9BAE" w14:textId="77777777">
      <w:pPr>
        <w:rPr>
          <w:i/>
          <w:iCs/>
        </w:rPr>
      </w:pPr>
      <w:r>
        <w:rPr>
          <w:i/>
        </w:rPr>
        <w:t>Ovo je mišljenje dio šireg paketa mišljenja EGSO-a o krizi troškova života. U tom paketu EGSO razmatra razne aspekte tog političkog izazova i iznosi sveobuhvatan i raznovrstan skup preporuka za europske i nacionalne oblikovatelje politika, organizacije civilnog društva i druge dionike. Paket se sastoji od sedam „sektorskih mišljenja”</w:t>
      </w:r>
      <w:r w:rsidRPr="00EF37C7">
        <w:rPr>
          <w:rStyle w:val="FootnoteReference"/>
          <w:i/>
          <w:iCs/>
          <w:lang w:val="en-GB"/>
        </w:rPr>
        <w:footnoteReference w:id="1"/>
      </w:r>
      <w:r>
        <w:rPr>
          <w:i/>
        </w:rPr>
        <w:t>, od kojih je svako posvećeno pitanjima u određenom relevantnom području politike. Osim toga, u „krovnom mišljenju”</w:t>
      </w:r>
      <w:r w:rsidRPr="00EF37C7">
        <w:rPr>
          <w:rStyle w:val="FootnoteReference"/>
          <w:i/>
          <w:iCs/>
          <w:lang w:val="en-GB"/>
        </w:rPr>
        <w:footnoteReference w:id="2"/>
      </w:r>
      <w:r>
        <w:rPr>
          <w:i/>
        </w:rPr>
        <w:t xml:space="preserve"> iznose se sveukupne preporuke o politikama za prevladavanje krize troškova života u cjelini i izgradnju otpornosti na buduće krize.</w:t>
      </w:r>
    </w:p>
    <w:p w:rsidRPr="00EF37C7" w:rsidR="0056181D" w:rsidP="0056181D" w:rsidRDefault="0056181D" w14:paraId="0107243A" w14:textId="77777777">
      <w:pPr>
        <w:rPr>
          <w:i/>
          <w:iCs/>
          <w:lang w:val="en-GB"/>
        </w:rPr>
      </w:pPr>
    </w:p>
    <w:p w:rsidRPr="00EF37C7" w:rsidR="0056181D" w:rsidP="0056181D" w:rsidRDefault="0056181D" w14:paraId="0A057986" w14:textId="77777777">
      <w:pPr>
        <w:pStyle w:val="Heading1"/>
      </w:pPr>
      <w:r>
        <w:rPr>
          <w:b/>
        </w:rPr>
        <w:t>Zaključci i preporuke</w:t>
      </w:r>
    </w:p>
    <w:p w:rsidRPr="00EF37C7" w:rsidR="0056181D" w:rsidP="0056181D" w:rsidRDefault="0056181D" w14:paraId="0F13C2DB" w14:textId="77777777">
      <w:pPr>
        <w:ind w:left="567" w:hanging="567"/>
        <w:rPr>
          <w:lang w:val="en-GB"/>
        </w:rPr>
      </w:pPr>
    </w:p>
    <w:p w:rsidRPr="00EF37C7" w:rsidR="0056181D" w:rsidP="0056181D" w:rsidRDefault="0056181D" w14:paraId="0426FAE1" w14:textId="77777777">
      <w:pPr>
        <w:pStyle w:val="Heading2"/>
        <w:rPr>
          <w:color w:val="000000"/>
        </w:rPr>
      </w:pPr>
      <w:r>
        <w:t xml:space="preserve">EGSO skreće pozornost na činjenicu da su pandemija i nedavni sukobi u svijetu pokrenuli i pogoršali krizu troškova života i da to utječe na život europskih građana i poduzeća – došlo je do pogoršavanja životnog standarda i znatnih ekonomskih izazova. </w:t>
      </w:r>
      <w:r>
        <w:rPr>
          <w:color w:val="000000"/>
        </w:rPr>
        <w:t>Unatoč određenim pokušajima da se politikama odgovori na taj problem, i dalje postoji ozbiljan rizik od socijalne isključenosti, nejednakosti i marginalizacije, a posebno su ozbiljni i izazovi za MSP-ove. Potrebna je odlučna provedba mjera politike.</w:t>
      </w:r>
    </w:p>
    <w:p w:rsidRPr="00EF37C7" w:rsidR="0056181D" w:rsidP="0056181D" w:rsidRDefault="0056181D" w14:paraId="6673451E" w14:textId="77777777">
      <w:pPr>
        <w:ind w:left="567" w:hanging="567"/>
        <w:rPr>
          <w:lang w:val="en-GB" w:eastAsia="zh-CN"/>
        </w:rPr>
      </w:pPr>
    </w:p>
    <w:p w:rsidRPr="00EF37C7" w:rsidR="0056181D" w:rsidP="0056181D" w:rsidRDefault="0056181D" w14:paraId="6F2F7B02" w14:textId="77777777">
      <w:pPr>
        <w:pStyle w:val="Heading2"/>
      </w:pPr>
      <w:r>
        <w:t>Snažnije, pravednije i konkurentnije gospodarstvo EU-a u kojem se osigurava više dostojanstvenog rada poboljšat će otpornost EU-a na krize. Posebno je važno osigurati povoljne uvjete za poduzeća, prije svega MSP-ove, i održavati poslovnu strukturu.</w:t>
      </w:r>
    </w:p>
    <w:p w:rsidRPr="00EF37C7" w:rsidR="0056181D" w:rsidP="0056181D" w:rsidRDefault="0056181D" w14:paraId="0B8EDB7D" w14:textId="77777777">
      <w:pPr>
        <w:ind w:left="567" w:hanging="567"/>
        <w:rPr>
          <w:lang w:val="en-GB"/>
        </w:rPr>
      </w:pPr>
    </w:p>
    <w:p w:rsidRPr="00EF37C7" w:rsidR="0056181D" w:rsidP="0056181D" w:rsidRDefault="0056181D" w14:paraId="02870349" w14:textId="4F2A9941">
      <w:pPr>
        <w:pStyle w:val="Heading2"/>
      </w:pPr>
      <w:r>
        <w:t>EGSO smatra da su ulaganja u građane i gospodarstvo, progresivno oporezivanje, kvalitetne i cjenovno pristupačne javne usluge i ciljana potpora najugroženijim osobama, u kombinaciji s kratkoročnom i dugoročnom industrijskom politikom i nastojanjima za jačanje konkurentnosti, ključni za ublažavanje krize troškova života i zaštitu od budućih šokova.</w:t>
      </w:r>
    </w:p>
    <w:p w:rsidRPr="00EF37C7" w:rsidR="0056181D" w:rsidP="0056181D" w:rsidRDefault="0056181D" w14:paraId="1095B5D4" w14:textId="77777777">
      <w:pPr>
        <w:ind w:left="567" w:hanging="567"/>
        <w:rPr>
          <w:lang w:val="en-GB"/>
        </w:rPr>
      </w:pPr>
    </w:p>
    <w:p w:rsidRPr="00EF37C7" w:rsidR="0056181D" w:rsidP="0056181D" w:rsidRDefault="0056181D" w14:paraId="5A6D433C" w14:textId="77777777">
      <w:pPr>
        <w:pStyle w:val="Heading2"/>
      </w:pPr>
      <w:r>
        <w:t>EGSO ističe da je socijalni dijalog i dalje važan, ali nedovoljno iskorišten instrument politike za suočavanje s izazovima na tržištu rada i rizicima od gubitka kupovne moći povezanih s krizom. Jačanje kolektivnog pregovaranja radi poboljšanja plaća i socijalne zaštite radnika, uz istodobno uzimanje u obzir kretanja u pogledu produktivnosti, može doprinijeti smanjenju nejednakosti i uklanjanju rizika od isključenosti i marginalizacije.</w:t>
      </w:r>
    </w:p>
    <w:p w:rsidRPr="00EF37C7" w:rsidR="0056181D" w:rsidP="0056181D" w:rsidRDefault="0056181D" w14:paraId="2CB92EA3" w14:textId="77777777">
      <w:pPr>
        <w:ind w:left="567" w:hanging="567"/>
        <w:rPr>
          <w:lang w:val="en-GB"/>
        </w:rPr>
      </w:pPr>
    </w:p>
    <w:p w:rsidRPr="00EF37C7" w:rsidR="0056181D" w:rsidP="0056181D" w:rsidRDefault="0056181D" w14:paraId="573EF4E3" w14:textId="77777777">
      <w:pPr>
        <w:pStyle w:val="Heading2"/>
      </w:pPr>
      <w:r>
        <w:t>Istodobno se mora ojačati dijalog s organizacijama civilnog društva jer one imaju iznimno važnu ulogu u suočavanju s problemom nejednakosti, posebno kad je riječ o najugroženijim skupinama.</w:t>
      </w:r>
    </w:p>
    <w:p w:rsidRPr="00EF37C7" w:rsidR="0056181D" w:rsidP="0056181D" w:rsidRDefault="0056181D" w14:paraId="254581DB" w14:textId="77777777">
      <w:pPr>
        <w:pStyle w:val="Heading2"/>
        <w:numPr>
          <w:ilvl w:val="0"/>
          <w:numId w:val="0"/>
        </w:numPr>
        <w:ind w:left="567" w:hanging="567"/>
        <w:rPr>
          <w:lang w:val="en-GB"/>
        </w:rPr>
      </w:pPr>
    </w:p>
    <w:p w:rsidRPr="00EF37C7" w:rsidR="0056181D" w:rsidP="00F940AB" w:rsidRDefault="0056181D" w14:paraId="76937CC8" w14:textId="77777777">
      <w:pPr>
        <w:pStyle w:val="Heading2"/>
        <w:keepNext/>
        <w:keepLines/>
      </w:pPr>
      <w:r>
        <w:lastRenderedPageBreak/>
        <w:t>EGSO prepoznaje važnost povećanja plaća i minimalne plaće kao ključnih elemenata u borbi protiv gubitka kupovne moći i njegova utjecaja na nejednakost, isključenost i marginalizaciju, kao važnost i osiguravanja preraspodjele bogatstva. EGSO ističe pozitivan učinak Direktive o primjerenim minimalnim plaćama na povećanje plaća. Potiče države članice da intenzivnije rade na nastavku provedbe radi ostvarenja njezinih ciljeva, među ostalim na izradi nacionalnih akcijskih planova za povećanje obuhvata kolektivnog pregovaranja ako je njegova stopa manja od 80 %.</w:t>
      </w:r>
    </w:p>
    <w:p w:rsidRPr="00EF37C7" w:rsidR="0056181D" w:rsidP="0056181D" w:rsidRDefault="0056181D" w14:paraId="1326F6C6" w14:textId="77777777">
      <w:pPr>
        <w:pStyle w:val="Heading2"/>
        <w:numPr>
          <w:ilvl w:val="0"/>
          <w:numId w:val="0"/>
        </w:numPr>
        <w:ind w:left="567" w:hanging="567"/>
        <w:rPr>
          <w:lang w:val="en-GB" w:eastAsia="es-ES"/>
        </w:rPr>
      </w:pPr>
    </w:p>
    <w:p w:rsidRPr="00EF37C7" w:rsidR="0056181D" w:rsidP="0056181D" w:rsidRDefault="0056181D" w14:paraId="58D5D5FB" w14:textId="77777777">
      <w:pPr>
        <w:pStyle w:val="Heading2"/>
      </w:pPr>
      <w:r>
        <w:t>EGSO je svjestan da se sposobnost EU-a za predviđanje budućih kriza mora ojačati. Stoga ističe da važnu ulogu u tom procesu i u doprinošenju antikriznim mjerama, kao i dokazanu sposobnost da se prilagođavaju i odgovaraju na najzahtjevnije situacije, imaju socijalni partneri i akteri civilnog društva na svim razinama (nacionalnoj i europskoj).</w:t>
      </w:r>
    </w:p>
    <w:p w:rsidRPr="00EF37C7" w:rsidR="0056181D" w:rsidP="0056181D" w:rsidRDefault="0056181D" w14:paraId="1E7EE609" w14:textId="77777777">
      <w:pPr>
        <w:ind w:left="567" w:hanging="567"/>
        <w:rPr>
          <w:lang w:val="en-GB"/>
        </w:rPr>
      </w:pPr>
    </w:p>
    <w:p w:rsidRPr="00EF37C7" w:rsidR="0056181D" w:rsidP="0056181D" w:rsidRDefault="0056181D" w14:paraId="054BB7AC" w14:textId="77777777">
      <w:pPr>
        <w:pStyle w:val="Heading2"/>
      </w:pPr>
      <w:r>
        <w:t>EGSO preporučuje da se, kako bi se ublažili rizici od nejednakosti, socijalne isključenosti i marginalizacije uslijed gubitka kupovne moći, u nekoliko područja na odgovarajućoj razini uvedu prikladne politike određivanja cijena, uključujući gornje granice cijena energije, posebno kad je riječ o računima za energiju. To je važno za sprečavanje špekulacija povezanih s tim primarnim resursom jer on utječe na druge osnovne proizvode, npr. hranu, i njihovu cijenu. U tom bi kontekstu bilo preporučljivo reformirati način funkcioniranja energetskog tržišta EU-a kako bi se osigurao djelotvoran energetski sustav kojim se osigurava opskrba energijom po pristupačnim cijenama.</w:t>
      </w:r>
    </w:p>
    <w:p w:rsidRPr="00EF37C7" w:rsidR="0056181D" w:rsidP="0056181D" w:rsidRDefault="0056181D" w14:paraId="44D1F124" w14:textId="77777777">
      <w:pPr>
        <w:ind w:left="567" w:hanging="567"/>
        <w:rPr>
          <w:lang w:val="en-GB"/>
        </w:rPr>
      </w:pPr>
    </w:p>
    <w:p w:rsidRPr="00EF37C7" w:rsidR="0056181D" w:rsidP="0056181D" w:rsidRDefault="0056181D" w14:paraId="451CB9A2" w14:textId="77777777">
      <w:pPr>
        <w:pStyle w:val="Heading2"/>
      </w:pPr>
      <w:r>
        <w:t>EGSO je svjestan da je kriza gubitka kupovne moći usko povezana s dosad nezabilježenom stambenom krizom. Preporučuje da se uz europsku strategiju za borbu protiv beskućništva, koje sve češće postaje problem i za zaposlene osobe, bez odgode provedu politike priuštivog stanovanja i da se pritom u potpunosti poštuju nadležnosti država članica u tom području.</w:t>
      </w:r>
    </w:p>
    <w:p w:rsidRPr="00EF37C7" w:rsidR="0056181D" w:rsidP="0056181D" w:rsidRDefault="0056181D" w14:paraId="7A0A6798" w14:textId="77777777">
      <w:pPr>
        <w:ind w:left="567" w:hanging="567"/>
        <w:rPr>
          <w:lang w:val="en-GB"/>
        </w:rPr>
      </w:pPr>
    </w:p>
    <w:p w:rsidRPr="00EF37C7" w:rsidR="0056181D" w:rsidP="0056181D" w:rsidRDefault="0056181D" w14:paraId="7C353A0F" w14:textId="77777777">
      <w:pPr>
        <w:pStyle w:val="Heading2"/>
      </w:pPr>
      <w:r>
        <w:t>EGSO smatra da je ključno izvući pouke iz dosadašnjih kriza i razvijati politike prevencije. Nedavno je ustvrdio da bi institucije EU-a, na temelju iskustva s instrumentom SURE, trebale ocijeniti postoji li potreba za trajnim financijskim instrumentom koji bi služio za stabilizaciju socijalnih rashoda država članica u slučaju vanjskih gospodarskih poremećaja i pružanje potpore radnicima i poduzećima u industrijskim sektorima i regijama na koje procesi digitalne i zelene tranzicije najviše utječu.</w:t>
      </w:r>
      <w:r w:rsidRPr="00EF37C7">
        <w:rPr>
          <w:sz w:val="24"/>
          <w:szCs w:val="24"/>
          <w:vertAlign w:val="superscript"/>
          <w:lang w:val="en-GB"/>
        </w:rPr>
        <w:footnoteReference w:id="3"/>
      </w:r>
      <w:r>
        <w:t xml:space="preserve"> Ujedno smatra da se, u cilju postizanja rezultata, u državama članicama EU-a mora nastaviti napredak u pogledu provedbe preporuke o minimalnom dohotku.</w:t>
      </w:r>
    </w:p>
    <w:p w:rsidRPr="00EF37C7" w:rsidR="0056181D" w:rsidP="0056181D" w:rsidRDefault="0056181D" w14:paraId="21015DCB" w14:textId="77777777">
      <w:pPr>
        <w:ind w:left="567" w:hanging="567"/>
        <w:rPr>
          <w:lang w:val="en-GB"/>
        </w:rPr>
      </w:pPr>
    </w:p>
    <w:p w:rsidRPr="00EF37C7" w:rsidR="0056181D" w:rsidP="0056181D" w:rsidRDefault="0056181D" w14:paraId="4C77F077" w14:textId="77777777">
      <w:pPr>
        <w:pStyle w:val="Heading2"/>
      </w:pPr>
      <w:r>
        <w:t>EGSO naglašava ulogu obrazovanja kao vrlo snažnog čimbenika prevencije isključenosti, marginalizacije i nejednakosti. Veća ulaganja u obrazovanje i vještine važan su faktor u povećanju dohotka i broja kvalitetnih radnih mjesta, pa potiče EU i države članice da povećaju ulaganja u obrazovanje. Naglašava koliko su za rješavanje problema nedostatka vještina i radne snage, koji poduzeća navode kao jednu od glavnih prepreka ulaganjima i rastu, važne dobro osmišljene politike.</w:t>
      </w:r>
    </w:p>
    <w:p w:rsidRPr="00EF37C7" w:rsidR="0056181D" w:rsidP="0056181D" w:rsidRDefault="0056181D" w14:paraId="3050D628" w14:textId="77777777">
      <w:pPr>
        <w:ind w:left="567" w:hanging="567"/>
        <w:rPr>
          <w:lang w:val="en-GB"/>
        </w:rPr>
      </w:pPr>
    </w:p>
    <w:p w:rsidRPr="00EF37C7" w:rsidR="0056181D" w:rsidP="0056181D" w:rsidRDefault="0056181D" w14:paraId="2834769A" w14:textId="77777777">
      <w:pPr>
        <w:pStyle w:val="Heading2"/>
        <w:rPr>
          <w:color w:val="000000"/>
        </w:rPr>
      </w:pPr>
      <w:r>
        <w:lastRenderedPageBreak/>
        <w:t>EGSO smatra da bi radi ublažavanja gubitka kupovne moći u Europi trebalo poraditi na uklanjanju prepreka pristupu osnovnim i socijalnim uslugama, uključujući one koje pružaju subjekti socijalne ekonomije.</w:t>
      </w:r>
      <w:r>
        <w:rPr>
          <w:color w:val="000000"/>
        </w:rPr>
        <w:t xml:space="preserve"> Napominje da se u 20. načelu europskog stupa socijalnih prava navodi neiscrpan popis osnovnih usluga. Smatra da su one ključna sastavnica transformativnih sustava socijalne zaštite koji pomažu najranjivijim skupinama i istodobno osiguravaju usluge prevencije.</w:t>
      </w:r>
    </w:p>
    <w:p w:rsidRPr="00EF37C7" w:rsidR="0056181D" w:rsidP="0056181D" w:rsidRDefault="0056181D" w14:paraId="7FB6C304" w14:textId="77777777">
      <w:pPr>
        <w:ind w:left="567" w:hanging="567"/>
        <w:rPr>
          <w:lang w:val="en-GB" w:eastAsia="en-GB"/>
        </w:rPr>
      </w:pPr>
    </w:p>
    <w:p w:rsidRPr="00EF37C7" w:rsidR="0056181D" w:rsidP="0056181D" w:rsidRDefault="0056181D" w14:paraId="21645ED3" w14:textId="77777777">
      <w:pPr>
        <w:pStyle w:val="Heading2"/>
      </w:pPr>
      <w:r>
        <w:t>EGSO smatra da su europski semestar i njegov okvir za socijalnu konvergenciju i dalje među najvažnijim instrumentima za praćenje politika i mjera koje su države članice usvojile u cilju suočavanja s krizom uzrokovanom gubitkom kupovne moći i njezinim učinkom na nejednakost i socijalnu isključenost, kao i sa svim popratnim izazovima za europsko gospodarstvo i društvo. EGSO naglašava važnost jačanja primjene procjena distribucijskog učinka kako bi se osiguralo da nijedna politika, neovisno o području, ne pogoršava problem siromaštva i nejednakosti, i da pritom treba imati u vidu rodnu perspektivu i perspektivu mladih. U svim socijalnim politikama trebalo bi uzimati u obzir odgovarajuću upotrebu raščlanjenih podataka. EGSO ponovno ističe koliko je važno da se za osmišljavanje mjera i politika socijalni pokazatelji razmatraju na istoj razini kao i gospodarski.</w:t>
      </w:r>
    </w:p>
    <w:p w:rsidRPr="00EF37C7" w:rsidR="0056181D" w:rsidP="0056181D" w:rsidRDefault="0056181D" w14:paraId="22968D8F" w14:textId="77777777">
      <w:pPr>
        <w:ind w:left="567" w:hanging="567"/>
        <w:rPr>
          <w:lang w:val="en-GB"/>
        </w:rPr>
      </w:pPr>
    </w:p>
    <w:p w:rsidRPr="00EF37C7" w:rsidR="0056181D" w:rsidP="0056181D" w:rsidRDefault="0056181D" w14:paraId="04C176AD" w14:textId="77777777">
      <w:pPr>
        <w:pStyle w:val="Heading2"/>
      </w:pPr>
      <w:r>
        <w:t>Politike kojima se provodi europski stup socijalnih prava moraju se promatrati u širem kontekstu pravedne tranzicije EU-a. Valja se uhvatiti u koštac sa strukturnim nejednakostima i prije svega zaštititi ranjive skupine, koje su najviše pogođene aktualnom tranzicijom, što uključuje gubitak kupovne moći. Države članice moraju održavati snažne mreže socijalne sigurnosti, a EGSO poziva EU da ih potakne da unaprijede svoje sustave socijalne sigurnosti kako bi se osigurala prikladna zaštita dohotka tijekom bolesti, nezaposlenosti ili umirovljenja. Ujedno treba zadržati i ojačati ulaganja u obrazovanje, osposobljavanje i promicanje većeg sudjelovanja na tržištu rada. U tim bi područjima trebalo osigurati adekvatnu javnu potrošnju.</w:t>
      </w:r>
      <w:r w:rsidRPr="00EF37C7">
        <w:rPr>
          <w:rStyle w:val="FootnoteReference"/>
          <w:lang w:val="en-GB" w:eastAsia="en-GB"/>
        </w:rPr>
        <w:footnoteReference w:id="4"/>
      </w:r>
    </w:p>
    <w:p w:rsidRPr="00EF37C7" w:rsidR="0056181D" w:rsidP="0056181D" w:rsidRDefault="0056181D" w14:paraId="0CF28884" w14:textId="77777777">
      <w:pPr>
        <w:ind w:left="567" w:hanging="567"/>
        <w:rPr>
          <w:lang w:val="en-GB"/>
        </w:rPr>
      </w:pPr>
    </w:p>
    <w:p w:rsidRPr="00EF37C7" w:rsidR="0056181D" w:rsidP="0056181D" w:rsidRDefault="0056181D" w14:paraId="4F6BF63C" w14:textId="77777777">
      <w:pPr>
        <w:pStyle w:val="Heading2"/>
      </w:pPr>
      <w:r>
        <w:t xml:space="preserve">EGSO smatra da je izrazito važno da države članice pronađu načine da ublaže učinke gubitka kupovne moći na nejednakost i da se fokusiraju na isključenost i marginalizaciju osmišljavanjem mjera i ulaganja u području zdravlja, socijalne uključenosti i skrbi u zajednici, čime bi se povećale dobrobit i otpornost u pružanju skrbi. </w:t>
      </w:r>
    </w:p>
    <w:p w:rsidRPr="00EF37C7" w:rsidR="0056181D" w:rsidP="0056181D" w:rsidRDefault="0056181D" w14:paraId="7BD2442B" w14:textId="77777777">
      <w:pPr>
        <w:ind w:left="567" w:hanging="567"/>
        <w:rPr>
          <w:lang w:val="en-GB" w:eastAsia="en-GB"/>
        </w:rPr>
      </w:pPr>
    </w:p>
    <w:p w:rsidRPr="00EF37C7" w:rsidR="0056181D" w:rsidP="0056181D" w:rsidRDefault="0056181D" w14:paraId="4C8E26CC" w14:textId="04081500">
      <w:pPr>
        <w:pStyle w:val="Heading2"/>
      </w:pPr>
      <w:r>
        <w:t>EGSO pozdravlja nedavno objavljeno izvješće Europskog odbora za socijalna prava o utjecaju krize troškova života na socijalna prava i poziva države članice da se pridržavaju njegovih preporuka.</w:t>
      </w:r>
      <w:r w:rsidRPr="00EF37C7">
        <w:rPr>
          <w:rStyle w:val="FootnoteReference"/>
          <w:lang w:val="en-GB" w:eastAsia="en-GB"/>
        </w:rPr>
        <w:footnoteReference w:id="5"/>
      </w:r>
    </w:p>
    <w:p w:rsidRPr="00EF37C7" w:rsidR="0056181D" w:rsidP="0056181D" w:rsidRDefault="0056181D" w14:paraId="04733FA6" w14:textId="77777777">
      <w:pPr>
        <w:ind w:left="567" w:hanging="567"/>
        <w:rPr>
          <w:lang w:val="en-GB"/>
        </w:rPr>
      </w:pPr>
    </w:p>
    <w:p w:rsidRPr="00EF37C7" w:rsidR="0056181D" w:rsidP="00F940AB" w:rsidRDefault="0056181D" w14:paraId="545D671F" w14:textId="77777777">
      <w:pPr>
        <w:pStyle w:val="Heading1"/>
        <w:keepNext/>
        <w:keepLines/>
        <w:rPr>
          <w:b/>
          <w:bCs/>
        </w:rPr>
      </w:pPr>
      <w:r>
        <w:rPr>
          <w:b/>
        </w:rPr>
        <w:lastRenderedPageBreak/>
        <w:t>Opće napomene</w:t>
      </w:r>
    </w:p>
    <w:p w:rsidRPr="00EF37C7" w:rsidR="0056181D" w:rsidP="00F940AB" w:rsidRDefault="0056181D" w14:paraId="1E49E35C" w14:textId="77777777">
      <w:pPr>
        <w:keepNext/>
        <w:keepLines/>
        <w:tabs>
          <w:tab w:val="left" w:pos="2905"/>
        </w:tabs>
        <w:ind w:left="567" w:hanging="567"/>
        <w:rPr>
          <w:lang w:val="en-GB"/>
        </w:rPr>
      </w:pPr>
    </w:p>
    <w:p w:rsidRPr="00EF37C7" w:rsidR="0056181D" w:rsidP="00C42D57" w:rsidRDefault="0056181D" w14:paraId="13A404C2" w14:textId="0B11B9D2">
      <w:pPr>
        <w:pStyle w:val="Heading2"/>
        <w:keepNext/>
        <w:keepLines/>
        <w:numPr>
          <w:ilvl w:val="0"/>
          <w:numId w:val="0"/>
        </w:numPr>
        <w:ind w:left="567"/>
      </w:pPr>
      <w:r>
        <w:t>EGSO sa zabrinutošću skreće pozornost na gubitak kupovne moći i povećanje troškova života europskih kućanstava uzrokovane skupnim učincima pandemije bolesti COVID-19, ruskog rata protiv Ukrajine, energetske krize koja je nakon toga uslijedila i dosad nezabilježenog naglog porasta inflacije. Poremećaji u globalnim lancima opskrbe znatno su doprinijeli višim cijenama i daljnjem velikom porastu troškova života. Globalno zagrijavanje i klimatska kriza također su doveli do viših cijena ključnih poljoprivrednih proizvoda.</w:t>
      </w:r>
      <w:r w:rsidRPr="00EF37C7">
        <w:rPr>
          <w:sz w:val="24"/>
          <w:vertAlign w:val="superscript"/>
          <w:lang w:val="en-GB"/>
        </w:rPr>
        <w:footnoteReference w:id="6"/>
      </w:r>
    </w:p>
    <w:p w:rsidRPr="00EF37C7" w:rsidR="0056181D" w:rsidP="0056181D" w:rsidRDefault="0056181D" w14:paraId="16575322" w14:textId="77777777">
      <w:pPr>
        <w:pStyle w:val="Heading2"/>
        <w:numPr>
          <w:ilvl w:val="0"/>
          <w:numId w:val="0"/>
        </w:numPr>
        <w:ind w:left="567" w:hanging="567"/>
        <w:rPr>
          <w:lang w:val="en-GB"/>
        </w:rPr>
      </w:pPr>
    </w:p>
    <w:p w:rsidRPr="00EF37C7" w:rsidR="0056181D" w:rsidP="0056181D" w:rsidRDefault="0056181D" w14:paraId="2F1CEBDC" w14:textId="77777777">
      <w:pPr>
        <w:pStyle w:val="Heading2"/>
      </w:pPr>
      <w:r>
        <w:t xml:space="preserve">U </w:t>
      </w:r>
      <w:hyperlink w:history="1" r:id="rId21">
        <w:r>
          <w:t>EU-u</w:t>
        </w:r>
      </w:hyperlink>
      <w:r>
        <w:t xml:space="preserve"> je 2023. godine 94,6 milijuna ljudi (21 % stanovništva) bilo izloženo riziku od siromaštva ili socijalne isključenosti,</w:t>
      </w:r>
      <w:r w:rsidRPr="00EF37C7">
        <w:rPr>
          <w:rStyle w:val="FootnoteReference"/>
          <w:szCs w:val="24"/>
          <w:lang w:val="en-GB"/>
        </w:rPr>
        <w:footnoteReference w:id="7"/>
      </w:r>
      <w:r>
        <w:t xml:space="preserve"> a 10,6 % stanovništva nije moglo primjereno zagrijati svoj dom. Troškovi stanovanja smanjili su raspoloživi dohodak, pri čemu su do 2023. za 10,6 % kućanstava u gradovima i 7 % kućanstava u ruralnim područjima premašili 40 % njihova raspoloživog dohotka.</w:t>
      </w:r>
      <w:r w:rsidRPr="00EF37C7">
        <w:rPr>
          <w:rStyle w:val="FootnoteReference"/>
          <w:lang w:val="en-GB"/>
        </w:rPr>
        <w:footnoteReference w:id="8"/>
      </w:r>
    </w:p>
    <w:p w:rsidRPr="00EF37C7" w:rsidR="0056181D" w:rsidP="0056181D" w:rsidRDefault="0056181D" w14:paraId="03912CB8" w14:textId="77777777">
      <w:pPr>
        <w:ind w:left="567" w:hanging="567"/>
        <w:rPr>
          <w:lang w:val="en-GB"/>
        </w:rPr>
      </w:pPr>
    </w:p>
    <w:p w:rsidRPr="00EF37C7" w:rsidR="0056181D" w:rsidP="0056181D" w:rsidRDefault="0056181D" w14:paraId="736D417E" w14:textId="77777777">
      <w:pPr>
        <w:pStyle w:val="Heading2"/>
      </w:pPr>
      <w:r>
        <w:t>Građani se, unatoč nižoj inflaciji, i dalje suočavaju s izazovima viših troškova života. Povećanje cijena, troškovi života i gospodarska situacija bili su glavni razlozi za zabrinutost građana koji su glasali na izborima,</w:t>
      </w:r>
      <w:r w:rsidRPr="00EF37C7">
        <w:rPr>
          <w:sz w:val="24"/>
          <w:szCs w:val="24"/>
          <w:vertAlign w:val="superscript"/>
          <w:lang w:val="en-GB"/>
        </w:rPr>
        <w:footnoteReference w:id="9"/>
      </w:r>
      <w:r>
        <w:t xml:space="preserve"> uključujući 40 % osoba u dobi od 16 do 30 godina.</w:t>
      </w:r>
      <w:r w:rsidRPr="00EF37C7">
        <w:rPr>
          <w:sz w:val="24"/>
          <w:szCs w:val="24"/>
          <w:vertAlign w:val="superscript"/>
          <w:lang w:val="en-GB"/>
        </w:rPr>
        <w:footnoteReference w:id="10"/>
      </w:r>
    </w:p>
    <w:p w:rsidRPr="00EF37C7" w:rsidR="0056181D" w:rsidP="0056181D" w:rsidRDefault="0056181D" w14:paraId="417676E2" w14:textId="77777777">
      <w:pPr>
        <w:ind w:left="567" w:hanging="567"/>
        <w:rPr>
          <w:lang w:val="en-GB"/>
        </w:rPr>
      </w:pPr>
    </w:p>
    <w:p w:rsidRPr="00EF37C7" w:rsidR="0056181D" w:rsidP="0056181D" w:rsidRDefault="0056181D" w14:paraId="78BB9C88" w14:textId="77777777">
      <w:pPr>
        <w:pStyle w:val="Heading2"/>
      </w:pPr>
      <w:r>
        <w:t>Visoke cijene energije ozbiljno ometaju konkurentnost europske industrije i poduzeća, a osobito MSP-ova, što dovodi i do povećanja cijena proizvoda i usluga koje oni pružaju.</w:t>
      </w:r>
    </w:p>
    <w:p w:rsidRPr="00EF37C7" w:rsidR="0056181D" w:rsidP="0056181D" w:rsidRDefault="0056181D" w14:paraId="507104D7" w14:textId="77777777">
      <w:pPr>
        <w:pStyle w:val="Heading2"/>
        <w:numPr>
          <w:ilvl w:val="0"/>
          <w:numId w:val="0"/>
        </w:numPr>
        <w:ind w:left="567" w:hanging="567"/>
        <w:rPr>
          <w:lang w:val="en-GB" w:eastAsia="zh-CN"/>
        </w:rPr>
      </w:pPr>
    </w:p>
    <w:p w:rsidRPr="00EF37C7" w:rsidR="0056181D" w:rsidRDefault="0056181D" w14:paraId="1AD39AA1" w14:textId="77777777">
      <w:pPr>
        <w:pStyle w:val="Heading2"/>
        <w:rPr>
          <w:sz w:val="16"/>
          <w:szCs w:val="16"/>
        </w:rPr>
      </w:pPr>
      <w:r>
        <w:t>Iako učinke gubitka kupovne moći osjeća većina kućanstava, u većini država članica najizloženija su kućanstva s niskim i nižim srednjim dohotkom.</w:t>
      </w:r>
      <w:r w:rsidRPr="00EF37C7">
        <w:rPr>
          <w:sz w:val="24"/>
          <w:vertAlign w:val="superscript"/>
          <w:lang w:val="en-GB"/>
        </w:rPr>
        <w:footnoteReference w:id="11"/>
      </w:r>
      <w:r>
        <w:t xml:space="preserve"> Rod, dob, invaliditet, etnička pripadnost, razina dohotka i status u pogledu vlasništva nad stambenim objektom također mogu nerazmjerno utjecati na sposobnost građana da si priušte osnovne potrebe.</w:t>
      </w:r>
    </w:p>
    <w:p w:rsidRPr="00EF37C7" w:rsidR="0056181D" w:rsidP="0056181D" w:rsidRDefault="0056181D" w14:paraId="42DFC2E4" w14:textId="77777777">
      <w:pPr>
        <w:ind w:left="567" w:hanging="567"/>
        <w:rPr>
          <w:lang w:val="en-GB"/>
        </w:rPr>
      </w:pPr>
    </w:p>
    <w:p w:rsidRPr="00EF37C7" w:rsidR="0056181D" w:rsidP="0056181D" w:rsidRDefault="0056181D" w14:paraId="1D448BB5" w14:textId="77777777">
      <w:pPr>
        <w:pStyle w:val="Heading2"/>
      </w:pPr>
      <w:r>
        <w:t>U Europskoj uniji je 2023. godine 24,8 % djece bilo izloženo riziku od siromaštva ili socijalne isključenosti, što ukazuje na postojanost visokih razina siromaštva djece u jednoj od najbogatijih regija na svijetu. Dok se ukupni rizik od siromaštva u EU-u u cjelini smanjio, stope siromaštva djece porasle su u čak 16 zemalja EU-a.</w:t>
      </w:r>
      <w:r w:rsidRPr="00EF37C7">
        <w:rPr>
          <w:rStyle w:val="FootnoteReference"/>
          <w:lang w:val="en-GB"/>
        </w:rPr>
        <w:footnoteReference w:id="12"/>
      </w:r>
      <w:r>
        <w:t xml:space="preserve"> Žene i obitelji s djecom posebno su ranjive – gotovo polovina (48 %) roditelja štedi na vlastitoj hrani da bi prehranjivala svoju djecu.</w:t>
      </w:r>
      <w:r w:rsidRPr="00EF37C7">
        <w:rPr>
          <w:sz w:val="24"/>
          <w:vertAlign w:val="superscript"/>
          <w:lang w:val="en-GB"/>
        </w:rPr>
        <w:footnoteReference w:id="13"/>
      </w:r>
      <w:r>
        <w:t xml:space="preserve"> Siromaštvo zaposlenih osoba neznatno se smanjilo (za 0,2 postotna boda) i 2023. iznosilo je 8,3 %. Unatoč zaštitnom učinku rada, mnogi radnici i dalje su izloženi riziku od siromaštva.</w:t>
      </w:r>
      <w:r w:rsidRPr="00EF37C7">
        <w:rPr>
          <w:sz w:val="24"/>
          <w:vertAlign w:val="superscript"/>
          <w:lang w:val="en-GB"/>
        </w:rPr>
        <w:footnoteReference w:id="14"/>
      </w:r>
    </w:p>
    <w:p w:rsidR="0056181D" w:rsidP="0056181D" w:rsidRDefault="0056181D" w14:paraId="2E91391D" w14:textId="2CA2F13D">
      <w:pPr>
        <w:pStyle w:val="Heading2"/>
      </w:pPr>
      <w:r>
        <w:lastRenderedPageBreak/>
        <w:t>EGSO naglašava ulogu obrazovanja kao vrlo snažnog faktora predviđanja razina siromaštva. Gotovo trećina (28,8 %) stanovništva EU-a s niskom razinom obrazovanja bila je 2023. godine, prema vlastitoj subjektivnoj procjeni, siromašna.</w:t>
      </w:r>
    </w:p>
    <w:p w:rsidRPr="00F940AB" w:rsidR="00F940AB" w:rsidP="00F940AB" w:rsidRDefault="00F940AB" w14:paraId="020D6C5C" w14:textId="77777777"/>
    <w:p w:rsidRPr="00EF37C7" w:rsidR="0056181D" w:rsidP="0056181D" w:rsidRDefault="0056181D" w14:paraId="4868E782" w14:textId="77777777">
      <w:pPr>
        <w:pStyle w:val="Heading2"/>
      </w:pPr>
      <w:r>
        <w:t>Javne usluge zadovoljavaju osnovne potrebe građana i na taj način doprinose njihovoj dobrobiti i socijalnoj koheziji te osiguravaju stabilnost gospodarstva. Visokokvalitetne, cjenovno pristupačne i dostupne javne usluge također su ključne za ublažavanje posljedica povećanja troškova života, posebno za osobe u donjem kvintilu raspodjele dohotka, koje su nerazmjerno pogođene tim povećanjem.</w:t>
      </w:r>
    </w:p>
    <w:p w:rsidRPr="00EF37C7" w:rsidR="0056181D" w:rsidP="0056181D" w:rsidRDefault="0056181D" w14:paraId="7B864708" w14:textId="77777777">
      <w:pPr>
        <w:pStyle w:val="Heading2"/>
        <w:numPr>
          <w:ilvl w:val="0"/>
          <w:numId w:val="0"/>
        </w:numPr>
        <w:ind w:left="567" w:hanging="567"/>
        <w:rPr>
          <w:highlight w:val="yellow"/>
          <w:lang w:val="en-GB"/>
        </w:rPr>
      </w:pPr>
    </w:p>
    <w:p w:rsidRPr="00EF37C7" w:rsidR="0056181D" w:rsidP="0056181D" w:rsidRDefault="0056181D" w14:paraId="695FF1D1" w14:textId="77777777">
      <w:pPr>
        <w:pStyle w:val="Heading2"/>
      </w:pPr>
      <w:r>
        <w:t>EGSO je ujedno zabrinut zbog utjecaja koji bi trgovinski rat između SAD-a i EU-a mogao imati na inflaciju, gospodarstvo EU-a, poduzeća i kupovnu moć građana, posebno onih najranjivijih. Naglašava da EU i države članice moraju poduzeti odgovarajuće mjere za suzbijanje tog potencijalnog utjecaja.</w:t>
      </w:r>
    </w:p>
    <w:p w:rsidRPr="00EF37C7" w:rsidR="0056181D" w:rsidP="0056181D" w:rsidRDefault="0056181D" w14:paraId="20CCDF21" w14:textId="77777777">
      <w:pPr>
        <w:pStyle w:val="Heading2"/>
        <w:numPr>
          <w:ilvl w:val="0"/>
          <w:numId w:val="0"/>
        </w:numPr>
        <w:ind w:left="567" w:hanging="567"/>
        <w:rPr>
          <w:lang w:val="en-GB"/>
        </w:rPr>
      </w:pPr>
    </w:p>
    <w:p w:rsidRPr="00EF37C7" w:rsidR="0056181D" w:rsidP="0056181D" w:rsidRDefault="0056181D" w14:paraId="6E98C6A8" w14:textId="77777777">
      <w:pPr>
        <w:pStyle w:val="Heading2"/>
      </w:pPr>
      <w:r>
        <w:rPr>
          <w:shd w:val="clear" w:color="auto" w:fill="FFFFFF"/>
        </w:rPr>
        <w:t>EGSO napominje da, unatoč nedavnom poboljšanju situacije</w:t>
      </w:r>
      <w:r w:rsidRPr="00EF37C7">
        <w:rPr>
          <w:rStyle w:val="FootnoteReference"/>
          <w:shd w:val="clear" w:color="auto" w:fill="FFFFFF"/>
          <w:lang w:val="en-GB"/>
        </w:rPr>
        <w:footnoteReference w:id="15"/>
      </w:r>
      <w:r>
        <w:rPr>
          <w:shd w:val="clear" w:color="auto" w:fill="FFFFFF"/>
        </w:rPr>
        <w:t xml:space="preserve"> u gospodarstvu, nove okolnosti koje stvaraju neizvjesnost ponovno uzrokuju usporavanje rasta, a inflacija i dalje izaziva zabrinutost. Realne plaće još su ispod razina iz 2019., a unutar Europe i dalje postoje znatne razlike u prosječnim plaćama.</w:t>
      </w:r>
      <w:r w:rsidRPr="00EF37C7">
        <w:rPr>
          <w:color w:val="000000"/>
          <w:sz w:val="24"/>
          <w:shd w:val="clear" w:color="auto" w:fill="FFFFFF"/>
          <w:vertAlign w:val="superscript"/>
          <w:lang w:val="en-GB"/>
        </w:rPr>
        <w:footnoteReference w:id="16"/>
      </w:r>
      <w:r>
        <w:rPr>
          <w:color w:val="000000"/>
          <w:shd w:val="clear" w:color="auto" w:fill="FFFFFF"/>
        </w:rPr>
        <w:t xml:space="preserve"> </w:t>
      </w:r>
      <w:r>
        <w:t>Nejednakost u raspodjeli bogatstva i dalje je velik problem u EU-u: 10 % najbogatijih drži 56 % neto bogatstva, dok je u rukama donje polovice samo 5 %.</w:t>
      </w:r>
      <w:r w:rsidRPr="00EF37C7">
        <w:rPr>
          <w:rStyle w:val="FootnoteReference"/>
          <w:lang w:val="en-GB"/>
        </w:rPr>
        <w:footnoteReference w:id="17"/>
      </w:r>
    </w:p>
    <w:p w:rsidRPr="00EF37C7" w:rsidR="0056181D" w:rsidP="0056181D" w:rsidRDefault="0056181D" w14:paraId="760A1AC8" w14:textId="77777777">
      <w:pPr>
        <w:ind w:left="567" w:hanging="567"/>
        <w:rPr>
          <w:lang w:val="en-GB" w:eastAsia="zh-CN"/>
        </w:rPr>
      </w:pPr>
    </w:p>
    <w:p w:rsidRPr="00EF37C7" w:rsidR="0056181D" w:rsidP="0056181D" w:rsidRDefault="0056181D" w14:paraId="7CB25F51" w14:textId="77777777">
      <w:pPr>
        <w:pStyle w:val="Heading2"/>
      </w:pPr>
      <w:r>
        <w:t>Gubitak kupovne moći europskih kućanstava mogao bi postati ozbiljan problem za javno zdravlje. Pothranjenost i malnutricija stvarna su prijetnja znatnom dijelu europskog stanovništva.</w:t>
      </w:r>
      <w:r w:rsidRPr="00EF37C7">
        <w:rPr>
          <w:rStyle w:val="FootnoteReference"/>
          <w:color w:val="000000"/>
          <w:szCs w:val="24"/>
          <w:lang w:val="en-GB" w:eastAsia="zh-CN"/>
        </w:rPr>
        <w:footnoteReference w:id="18"/>
      </w:r>
      <w:r>
        <w:t xml:space="preserve"> Otprilike jedna desetina kućanstava suočava se s katastrofalnim zdravstvenim izdacima, tj. izravnim plaćanjima za zdravstvenu skrb koja premašuju sredstva koja ta kućanstva imaju na raspolaganju za plaćanje zdravstvene zaštite.</w:t>
      </w:r>
      <w:r w:rsidRPr="00EF37C7">
        <w:rPr>
          <w:sz w:val="24"/>
          <w:vertAlign w:val="superscript"/>
          <w:lang w:val="en-GB" w:eastAsia="zh-CN"/>
        </w:rPr>
        <w:footnoteReference w:id="19"/>
      </w:r>
      <w:r>
        <w:t xml:space="preserve"> To može utjecati na preventivnu skrb i dovesti do kašnjenja u dijagnosticiranju, što može imati ozbiljne posljedice za pojedince i zdravstvene sustave.</w:t>
      </w:r>
    </w:p>
    <w:p w:rsidRPr="00EF37C7" w:rsidR="0056181D" w:rsidP="0056181D" w:rsidRDefault="0056181D" w14:paraId="61FF9F95" w14:textId="77777777">
      <w:pPr>
        <w:pStyle w:val="Heading2"/>
        <w:numPr>
          <w:ilvl w:val="0"/>
          <w:numId w:val="0"/>
        </w:numPr>
        <w:ind w:left="567" w:hanging="567"/>
        <w:rPr>
          <w:lang w:val="en-GB" w:eastAsia="zh-CN"/>
        </w:rPr>
      </w:pPr>
    </w:p>
    <w:p w:rsidRPr="00EF37C7" w:rsidR="0056181D" w:rsidP="00F940AB" w:rsidRDefault="0056181D" w14:paraId="269A0C65" w14:textId="77777777">
      <w:pPr>
        <w:pStyle w:val="Heading1"/>
        <w:keepNext/>
        <w:keepLines/>
        <w:rPr>
          <w:b/>
          <w:bCs/>
        </w:rPr>
      </w:pPr>
      <w:r>
        <w:rPr>
          <w:b/>
        </w:rPr>
        <w:lastRenderedPageBreak/>
        <w:t>Posebne napomene</w:t>
      </w:r>
    </w:p>
    <w:p w:rsidRPr="00EF37C7" w:rsidR="0056181D" w:rsidP="00F940AB" w:rsidRDefault="0056181D" w14:paraId="7EDA3C6E" w14:textId="77777777">
      <w:pPr>
        <w:keepNext/>
        <w:keepLines/>
        <w:ind w:left="567" w:hanging="567"/>
        <w:rPr>
          <w:lang w:val="en-GB"/>
        </w:rPr>
      </w:pPr>
    </w:p>
    <w:p w:rsidRPr="00EF37C7" w:rsidR="0056181D" w:rsidP="003F73DC" w:rsidRDefault="0056181D" w14:paraId="68EC9A16" w14:textId="545A6D7C">
      <w:pPr>
        <w:pStyle w:val="Heading2"/>
        <w:keepNext/>
        <w:keepLines/>
        <w:numPr>
          <w:ilvl w:val="0"/>
          <w:numId w:val="0"/>
        </w:numPr>
        <w:ind w:left="567"/>
      </w:pPr>
      <w:r>
        <w:rPr>
          <w:rStyle w:val="Heading1Char"/>
        </w:rPr>
        <w:t>Kriza troškova života povećala je poteškoće i financijsku nesigurnost u cijeloj Europi, ali njezine posljedice u državama članicama variraju.</w:t>
      </w:r>
      <w:r w:rsidRPr="00EF37C7">
        <w:rPr>
          <w:rStyle w:val="Heading1Char"/>
          <w:sz w:val="24"/>
          <w:szCs w:val="24"/>
          <w:vertAlign w:val="superscript"/>
          <w:lang w:val="en-GB"/>
        </w:rPr>
        <w:footnoteReference w:id="20"/>
      </w:r>
      <w:r>
        <w:rPr>
          <w:rStyle w:val="Heading1Char"/>
        </w:rPr>
        <w:t xml:space="preserve"> Postoje znatna preklapanja u načinima na koji su vlade odlučile kompenzirati razlike u razini dohotka, kao i u prioritetima koji se daju raznim vrstama pomoći. </w:t>
      </w:r>
      <w:r>
        <w:t>Iako je rješavanje krize troškova života i dalje u velikoj mjeri u nacionalnoj nadležnosti, ima dovoljno prostora za mjere na europskoj razini usmjerene na sprečavanje novih kriza i jačanje otpornosti na krize, kao i za uzajamno učenje. Na taj bi se način u vidu dobrih praksi, koje treba proučiti i koristiti kao primjer, pružila potpora nacionalnim mjerama.</w:t>
      </w:r>
    </w:p>
    <w:p w:rsidRPr="00EF37C7" w:rsidR="0056181D" w:rsidP="0056181D" w:rsidRDefault="0056181D" w14:paraId="57E03C3F" w14:textId="77777777">
      <w:pPr>
        <w:ind w:left="567" w:hanging="567"/>
        <w:rPr>
          <w:lang w:val="en-GB"/>
        </w:rPr>
      </w:pPr>
    </w:p>
    <w:p w:rsidRPr="00EF37C7" w:rsidR="0056181D" w:rsidP="0056181D" w:rsidRDefault="0056181D" w14:paraId="50741933" w14:textId="77777777">
      <w:pPr>
        <w:pStyle w:val="Heading2"/>
      </w:pPr>
      <w:r>
        <w:t>EGSO smatra da su snažniji i funkcionalni socijalni dijalog i kolektivno pregovaranje, u skladu s praksom u pogledu industrijskih odnosa u svakoj državi članici i uz potpuno poštovanje autonomije socijalnih partnera, važan aspekt u rješavanju problema gubitka kupovne moći i povezanim izazovima.</w:t>
      </w:r>
    </w:p>
    <w:p w:rsidRPr="00EF37C7" w:rsidR="0056181D" w:rsidP="0056181D" w:rsidRDefault="0056181D" w14:paraId="10F78AFA" w14:textId="77777777">
      <w:pPr>
        <w:ind w:left="567" w:hanging="567"/>
        <w:rPr>
          <w:lang w:val="en-GB"/>
        </w:rPr>
      </w:pPr>
    </w:p>
    <w:p w:rsidRPr="00EF37C7" w:rsidR="0056181D" w:rsidP="0056181D" w:rsidRDefault="0056181D" w14:paraId="039B5D4F" w14:textId="77777777">
      <w:pPr>
        <w:pStyle w:val="Heading2"/>
      </w:pPr>
      <w:r>
        <w:t xml:space="preserve">EGSO napominje da su razdoblja visoke inflacije posebno izazovna za socijalne partnere i da je moguće da se kolektivnim pregovaranjem i kolektivnim ugovorima neće moći odgovoriti na povećanje inflacije. Međutim, također skreće pozornost na širok spektar mehanizama s pomoću kojih se kolektivnim ugovorima nastoji plaće povezati s inflacijskim kretanjima kako bi se izbjegli neočekivani gubici kupovne moći, kao i na činjenicu da socijalni partneri također mogu usvajati </w:t>
      </w:r>
      <w:r>
        <w:rPr>
          <w:i/>
        </w:rPr>
        <w:t>ad hoc</w:t>
      </w:r>
      <w:r>
        <w:t xml:space="preserve"> mehanizme za suočavanje s inflacijskom krizom. U EU-u i dalje postoji nedostatak vještina i radne snage, a poduzeća te nedostatke navode kao jednu od glavnih prepreka ulaganjima i rastu. Istodobno je gotovo 25 % radno sposobnih osoba u EU-u i dalje neaktivno.</w:t>
      </w:r>
      <w:r w:rsidRPr="00EF37C7">
        <w:rPr>
          <w:rStyle w:val="FootnoteReference"/>
          <w:lang w:val="en-GB" w:eastAsia="en-GB"/>
        </w:rPr>
        <w:footnoteReference w:id="21"/>
      </w:r>
      <w:r>
        <w:t xml:space="preserve"> To naglašava važnost dobro osmišljenih aktivnih politika tržišta rada. Treba razmjenjivati primjere najbolje prakse povezane s reformama javnih službi za zapošljavanje kako bi se poboljšala njihova učinkovitost i unaprijedila suradnja između javnih i privatnih službi za zapošljavanje.</w:t>
      </w:r>
    </w:p>
    <w:p w:rsidRPr="00EF37C7" w:rsidR="0056181D" w:rsidP="0056181D" w:rsidRDefault="0056181D" w14:paraId="7A5753EC" w14:textId="77777777">
      <w:pPr>
        <w:ind w:left="567" w:hanging="567"/>
        <w:rPr>
          <w:lang w:val="en-GB" w:eastAsia="zh-CN"/>
        </w:rPr>
      </w:pPr>
    </w:p>
    <w:p w:rsidRPr="00EF37C7" w:rsidR="0056181D" w:rsidP="0056181D" w:rsidRDefault="0056181D" w14:paraId="033B75BB" w14:textId="77777777">
      <w:pPr>
        <w:pStyle w:val="Heading2"/>
        <w:rPr>
          <w:color w:val="000000"/>
        </w:rPr>
      </w:pPr>
      <w:r>
        <w:t>Kako je propisano Direktivom o primjerenim minimalnim plaćama u EU-u, države članice sa stopom obuhvata kolektivnog pregovaranja manjom od 80 % trebale bi brzo osigurati okvir u kojem su predviđeni uvjeti koji omogućuju provedbu kolektivnog pregovaranja i, u suradnji sa socijalnim partnerima, izraditi akcijski plan za promicanje kolektivnog pregovaranja. Komisija bi trebala pružiti adekvatnu potporu, među ostalim za izgradnju kapaciteta koja je u tijeku, i poduzeti odgovarajuće provedbene mjere.</w:t>
      </w:r>
    </w:p>
    <w:p w:rsidRPr="00EF37C7" w:rsidR="0056181D" w:rsidP="0056181D" w:rsidRDefault="0056181D" w14:paraId="1B20371D" w14:textId="77777777">
      <w:pPr>
        <w:ind w:left="567" w:hanging="567"/>
        <w:rPr>
          <w:lang w:val="en-GB" w:eastAsia="zh-CN"/>
        </w:rPr>
      </w:pPr>
    </w:p>
    <w:p w:rsidRPr="00EF37C7" w:rsidR="0056181D" w:rsidP="0056181D" w:rsidRDefault="0056181D" w14:paraId="3DEF2582" w14:textId="77777777">
      <w:pPr>
        <w:pStyle w:val="Heading2"/>
      </w:pPr>
      <w:r>
        <w:t>Mora se u potpunosti prepoznati i poštovati specifična uloga dijaloga i pritom uvažavati zasebna uloga civilnog dijaloga. Organizacije civilnog društva mogu imati ključnu ulogu u participativnom oblikovanju politika kad je riječ o pitanjima koja nisu povezana s radom, pri čemu mogu zastupati interese osoba koje nisu dio formalnog tržišta rada, kao i doprinositi rješavanju problema nejednakosti, prije svega kad su posrijedi najugroženije skupine.</w:t>
      </w:r>
    </w:p>
    <w:p w:rsidRPr="00EF37C7" w:rsidR="0056181D" w:rsidP="0056181D" w:rsidRDefault="0056181D" w14:paraId="1A7ED222" w14:textId="77777777">
      <w:pPr>
        <w:ind w:left="567" w:hanging="567"/>
        <w:rPr>
          <w:lang w:val="en-GB" w:eastAsia="zh-CN"/>
        </w:rPr>
      </w:pPr>
    </w:p>
    <w:p w:rsidRPr="00EF37C7" w:rsidR="0056181D" w:rsidP="0056181D" w:rsidRDefault="0056181D" w14:paraId="0E501708" w14:textId="77777777">
      <w:pPr>
        <w:pStyle w:val="Heading2"/>
      </w:pPr>
      <w:r>
        <w:lastRenderedPageBreak/>
        <w:t>Jedan od kriterija koji se uzimaju u obzir pri prilagodbi minimalnih plaća trebala bi biti i zaštita kupovne moći. EGSO pozdravlja povećanje nacionalnih minimalnih plaća najavljeno za 2025., posebno znatna povećanja u većini država članica u srednjoj i istočnoj Europi.</w:t>
      </w:r>
      <w:r w:rsidRPr="00EF37C7">
        <w:rPr>
          <w:rStyle w:val="FootnoteReference"/>
          <w:color w:val="000000"/>
          <w:shd w:val="clear" w:color="auto" w:fill="FFFFFF"/>
          <w:lang w:val="en-GB"/>
        </w:rPr>
        <w:footnoteReference w:id="22"/>
      </w:r>
      <w:r>
        <w:t xml:space="preserve"> Kad je riječ o novim stopama za 2025., napominje da je vidljivo da su strukturna povećanja usko povezana s odredbama Direktive o primjerenim minimalnim plaćama.</w:t>
      </w:r>
      <w:r w:rsidRPr="00EF37C7">
        <w:rPr>
          <w:rStyle w:val="FootnoteReference"/>
          <w:color w:val="000000"/>
          <w:shd w:val="clear" w:color="auto" w:fill="FFFFFF"/>
          <w:lang w:val="en-GB"/>
        </w:rPr>
        <w:footnoteReference w:id="23"/>
      </w:r>
    </w:p>
    <w:p w:rsidRPr="00EF37C7" w:rsidR="0056181D" w:rsidP="0056181D" w:rsidRDefault="0056181D" w14:paraId="3190359F" w14:textId="77777777">
      <w:pPr>
        <w:ind w:left="567" w:hanging="567"/>
        <w:rPr>
          <w:lang w:val="en-GB" w:eastAsia="zh-CN"/>
        </w:rPr>
      </w:pPr>
    </w:p>
    <w:p w:rsidRPr="00EF37C7" w:rsidR="0056181D" w:rsidP="00F940AB" w:rsidRDefault="0056181D" w14:paraId="0465D295" w14:textId="77777777">
      <w:pPr>
        <w:pStyle w:val="Heading2"/>
        <w:keepNext/>
        <w:keepLines/>
      </w:pPr>
      <w:r>
        <w:t>U tom kontekstu također valja imati na umu ukupni stabilizirajući učinak sustavâ minimalnog dohotka za gospodarstvo. EGSO ustraje u tome da minimalni dohodak mora biti usklađen s inflacijom, posebno s porastom troškova života, i da valja redovito provoditi to usklađivanje. Izrazito je važno i jačanje provedbe odredaba Preporuke Vijeća iz siječnja 2023. o primjerenom minimalnom dohotku kojim se osigurava aktivno uključivanje</w:t>
      </w:r>
      <w:r w:rsidRPr="00EF37C7">
        <w:rPr>
          <w:rStyle w:val="FootnoteReference"/>
          <w:color w:val="000000"/>
          <w:szCs w:val="24"/>
          <w:lang w:val="en-GB" w:eastAsia="en-GB"/>
        </w:rPr>
        <w:footnoteReference w:id="24"/>
      </w:r>
      <w:r>
        <w:t>.</w:t>
      </w:r>
    </w:p>
    <w:p w:rsidRPr="00EF37C7" w:rsidR="0056181D" w:rsidP="0056181D" w:rsidRDefault="0056181D" w14:paraId="514C4BFC" w14:textId="77777777">
      <w:pPr>
        <w:pStyle w:val="Heading2"/>
        <w:numPr>
          <w:ilvl w:val="0"/>
          <w:numId w:val="0"/>
        </w:numPr>
        <w:ind w:left="567" w:hanging="567"/>
        <w:rPr>
          <w:lang w:val="en-GB" w:eastAsia="en-GB"/>
        </w:rPr>
      </w:pPr>
    </w:p>
    <w:p w:rsidRPr="00EF37C7" w:rsidR="0056181D" w:rsidP="0056181D" w:rsidRDefault="0056181D" w14:paraId="770BE2AD" w14:textId="77777777">
      <w:pPr>
        <w:pStyle w:val="Heading2"/>
      </w:pPr>
      <w:r>
        <w:t>EGSO smatra da se provedbom i primjenom postojećih europskih i nacionalnih pravila moraju osigurati pristojni radni uvjeti, a to uključuje nediskriminaciju, socijalnu zaštitu, zaštitu zdravlja i sigurnosti, prekvalifikaciju i usavršavanje radnika, socijalni dijalog i sindikalnu zastupljenost i pristojne plaće, kao i rodnu ravnopravnost, a prije svega jednaku plaću za rad jednake vrijednosti.</w:t>
      </w:r>
    </w:p>
    <w:p w:rsidRPr="00EF37C7" w:rsidR="0056181D" w:rsidP="0056181D" w:rsidRDefault="0056181D" w14:paraId="1E0408C7" w14:textId="77777777">
      <w:pPr>
        <w:ind w:left="567" w:hanging="567"/>
        <w:rPr>
          <w:lang w:val="en-GB" w:eastAsia="en-GB"/>
        </w:rPr>
      </w:pPr>
    </w:p>
    <w:p w:rsidRPr="00EF37C7" w:rsidR="0056181D" w:rsidP="0056181D" w:rsidRDefault="0056181D" w14:paraId="1BD16C93" w14:textId="77777777">
      <w:pPr>
        <w:pStyle w:val="Heading2"/>
      </w:pPr>
      <w:r>
        <w:t>Digitalno siromaštvo i isključenost u EU-u trebalo bi pratiti i procjenjivati iz perspektive pristupa osnovnim uslugama.</w:t>
      </w:r>
      <w:r w:rsidRPr="00EF37C7">
        <w:rPr>
          <w:rStyle w:val="FootnoteReference"/>
          <w:szCs w:val="24"/>
          <w:lang w:val="en-GB"/>
        </w:rPr>
        <w:footnoteReference w:id="25"/>
      </w:r>
    </w:p>
    <w:p w:rsidRPr="00EF37C7" w:rsidR="0056181D" w:rsidP="0056181D" w:rsidRDefault="0056181D" w14:paraId="4C3EF24F" w14:textId="77777777">
      <w:pPr>
        <w:ind w:left="567" w:hanging="567"/>
        <w:rPr>
          <w:lang w:val="en-GB" w:eastAsia="en-GB"/>
        </w:rPr>
      </w:pPr>
    </w:p>
    <w:p w:rsidRPr="00EF37C7" w:rsidR="0056181D" w:rsidP="0056181D" w:rsidRDefault="0056181D" w14:paraId="25E28F4D" w14:textId="77777777">
      <w:pPr>
        <w:pStyle w:val="Heading2"/>
      </w:pPr>
      <w:r>
        <w:t>Pristup cjenovno pristupačnoj i zdravoj hrani mora se uključiti u okvir osnovnih dobara i usluga, koji je povezan sa zdravljem ljudi i planeta iz europskog zelenog plana.</w:t>
      </w:r>
      <w:r w:rsidRPr="00EF37C7">
        <w:rPr>
          <w:rStyle w:val="FootnoteReference"/>
          <w:szCs w:val="24"/>
          <w:lang w:val="en-GB"/>
        </w:rPr>
        <w:footnoteReference w:id="26"/>
      </w:r>
    </w:p>
    <w:p w:rsidRPr="00EF37C7" w:rsidR="0056181D" w:rsidP="0056181D" w:rsidRDefault="0056181D" w14:paraId="7FA04533" w14:textId="77777777">
      <w:pPr>
        <w:ind w:left="567" w:hanging="567"/>
        <w:rPr>
          <w:lang w:val="en-GB" w:eastAsia="zh-CN"/>
        </w:rPr>
      </w:pPr>
    </w:p>
    <w:p w:rsidRPr="00EF37C7" w:rsidR="0056181D" w:rsidP="0056181D" w:rsidRDefault="0056181D" w14:paraId="428BB9A0" w14:textId="77777777">
      <w:pPr>
        <w:pStyle w:val="Heading2"/>
      </w:pPr>
      <w:r>
        <w:t>EGSO naglašava da su potrebna djelotvornija ulaganja u javne usluge i infrastrukturu, uključujući zdravstvenu skrb, obrazovanje i zajedničko sagledavanje zdravlja i stambenog prostora, kako bi se, uz druga socijalna ulaganja, osigurali prikladni i cjenovno pristupačni socijalni stanovi. Ciljana potpora organizacijama socijalne ekonomije može doprinijeti jačanju socijalne infrastrukture, otvaranju kvalitetnih radnih mjesta i osiguravanju pristupa cjenovno pristupačnim osnovnim uslugama. Upozorava da se to ne bi smjelo ugroziti povećanim ulaganjima u obrambenu industriju, posebno s obzirom na činjenicu da se mnoge države članice suočavaju s fiskalnim ograničenjima i ponovnim smanjenjem sredstava za osnovne javne usluge. Ujedno poziva na donošenje mjera kojima bi se poticali gospodarski rast i produktivnost kako bi se omogućila ulaganja koja doprinose općoj dobrobiti.</w:t>
      </w:r>
    </w:p>
    <w:p w:rsidRPr="00C43C7D" w:rsidR="0056181D" w:rsidP="0056181D" w:rsidRDefault="0056181D" w14:paraId="055D11F6" w14:textId="77777777">
      <w:pPr>
        <w:pStyle w:val="Heading2"/>
        <w:numPr>
          <w:ilvl w:val="0"/>
          <w:numId w:val="0"/>
        </w:numPr>
        <w:ind w:left="567" w:hanging="567"/>
        <w:rPr>
          <w:lang w:val="en-GB" w:eastAsia="en-GB"/>
        </w:rPr>
      </w:pPr>
    </w:p>
    <w:p w:rsidRPr="00EF37C7" w:rsidR="0056181D" w:rsidP="00F940AB" w:rsidRDefault="0056181D" w14:paraId="5E86ADE2" w14:textId="77777777">
      <w:pPr>
        <w:pStyle w:val="Heading2"/>
        <w:keepNext/>
        <w:keepLines/>
      </w:pPr>
      <w:r>
        <w:lastRenderedPageBreak/>
        <w:t>EGSO naglašava da su pravo na hranu, adekvatan stambeni prostor, vodu i sanitarne uvjete ljudska prava i da bi im svi europski građani i građanke trebali imati stvaran pristup. Adekvatan stambeni prostor podrazumijeva i cjenovnu pristupačnost</w:t>
      </w:r>
      <w:r w:rsidRPr="00EF37C7">
        <w:rPr>
          <w:rStyle w:val="FootnoteReference"/>
          <w:lang w:val="en-GB" w:eastAsia="en-GB"/>
        </w:rPr>
        <w:footnoteReference w:id="27"/>
      </w:r>
      <w:r>
        <w:t xml:space="preserve"> i sposobnost održavanja topline u domu, što među ostalim znači da se, kao mjera za sprečavanje isključenosti i siromaštva, mora spriječiti trajno isključenje energije osobama u ranjivom položaju.</w:t>
      </w:r>
    </w:p>
    <w:p w:rsidRPr="00EF37C7" w:rsidR="0056181D" w:rsidP="0056181D" w:rsidRDefault="0056181D" w14:paraId="6FC994AF" w14:textId="77777777">
      <w:pPr>
        <w:rPr>
          <w:lang w:val="en-GB" w:eastAsia="en-GB"/>
        </w:rPr>
      </w:pPr>
    </w:p>
    <w:p w:rsidRPr="00EF37C7" w:rsidR="0056181D" w:rsidP="0056181D" w:rsidRDefault="0056181D" w14:paraId="2359F8C2" w14:textId="77777777">
      <w:pPr>
        <w:pStyle w:val="Heading2"/>
      </w:pPr>
      <w:r>
        <w:t>Kad je posrijedi pružanje osnovnih usluga, EGSO smatra da je u cilju zaštite pristupa građana tim uslugama izuzetno bitno promicati iznimke od primjene pravila europskog unutarnjeg tržišta i pravila tržišnog natjecanja, čak i u slučaju da postoji obveza pružanja javne usluge.</w:t>
      </w:r>
      <w:r w:rsidRPr="00EF37C7">
        <w:rPr>
          <w:rStyle w:val="FootnoteReference"/>
          <w:szCs w:val="24"/>
          <w:lang w:val="en-GB"/>
        </w:rPr>
        <w:footnoteReference w:id="28"/>
      </w:r>
    </w:p>
    <w:p w:rsidRPr="00EF37C7" w:rsidR="0056181D" w:rsidP="0056181D" w:rsidRDefault="0056181D" w14:paraId="4DA8F5A1" w14:textId="77777777">
      <w:pPr>
        <w:ind w:left="567" w:hanging="567"/>
        <w:rPr>
          <w:lang w:val="en-GB" w:eastAsia="en-GB"/>
        </w:rPr>
      </w:pPr>
    </w:p>
    <w:p w:rsidRPr="00EF37C7" w:rsidR="0056181D" w:rsidP="0056181D" w:rsidRDefault="0056181D" w14:paraId="65E40272" w14:textId="77777777">
      <w:pPr>
        <w:pStyle w:val="Heading2"/>
      </w:pPr>
      <w:r>
        <w:t>EGSO preporučuje da se osigura usklađenost sa zakonodavstvom o uslugama od općeg interesa i drugim zakonodavstvom, uključujući Uredbu o kategorijama potpora spojivima s unutarnjim tržištem, Direktivu o uslugama, mjere za zaštitu potrošača i Okvir za kvalitetu usluga od općeg interesa u EU-u.</w:t>
      </w:r>
      <w:r w:rsidRPr="00EF37C7">
        <w:rPr>
          <w:rStyle w:val="FootnoteReference"/>
          <w:szCs w:val="24"/>
          <w:lang w:val="en-GB"/>
        </w:rPr>
        <w:footnoteReference w:id="29"/>
      </w:r>
    </w:p>
    <w:p w:rsidRPr="00EF37C7" w:rsidR="0056181D" w:rsidP="0056181D" w:rsidRDefault="0056181D" w14:paraId="773EAAE6" w14:textId="77777777">
      <w:pPr>
        <w:ind w:left="567" w:hanging="567"/>
        <w:rPr>
          <w:lang w:val="en-GB" w:eastAsia="en-GB"/>
        </w:rPr>
      </w:pPr>
    </w:p>
    <w:p w:rsidRPr="00EF37C7" w:rsidR="0056181D" w:rsidP="0056181D" w:rsidRDefault="0056181D" w14:paraId="3A2F3171" w14:textId="77777777">
      <w:pPr>
        <w:pStyle w:val="Heading2"/>
      </w:pPr>
      <w:r>
        <w:t>EGSO smatra da je za ublažavanje problema gubitka kupovne moći u Europi potrebno dodatno razvijati osnovne i socijalne usluge kako bi se prevladale prepreke pristupu tim uslugama. Napominje da se u 20. načelu europskog stupa socijalnih prava navodi neiscrpan popis ključnih usluga.</w:t>
      </w:r>
    </w:p>
    <w:p w:rsidRPr="00EF37C7" w:rsidR="0056181D" w:rsidP="0056181D" w:rsidRDefault="0056181D" w14:paraId="3F888781" w14:textId="77777777">
      <w:pPr>
        <w:rPr>
          <w:lang w:val="en-GB"/>
        </w:rPr>
      </w:pPr>
    </w:p>
    <w:p w:rsidRPr="00EF37C7" w:rsidR="0056181D" w:rsidP="0056181D" w:rsidRDefault="0056181D" w14:paraId="73C33654" w14:textId="77777777">
      <w:pPr>
        <w:pStyle w:val="Heading2"/>
      </w:pPr>
      <w:r>
        <w:t>Borba protiv energetskog siromaštva i isključenosti mora postati jedan od ključnih prioriteta. Kad je riječ o cilju smanjenja siromaštva iz europskog stupa socijalnih prava, države članice raspolažu nizom instrumenata politike kojima se postavljaju jasni ciljevi i procjenjuju i uzimaju u obzir potrebe ranjivih kućanstava.</w:t>
      </w:r>
      <w:r w:rsidRPr="00EF37C7">
        <w:rPr>
          <w:rStyle w:val="FootnoteReference"/>
          <w:color w:val="000000"/>
          <w:lang w:val="en-GB" w:eastAsia="en-GB"/>
        </w:rPr>
        <w:footnoteReference w:id="30"/>
      </w:r>
    </w:p>
    <w:p w:rsidRPr="00EF37C7" w:rsidR="0056181D" w:rsidP="0056181D" w:rsidRDefault="0056181D" w14:paraId="230825E2" w14:textId="77777777">
      <w:pPr>
        <w:ind w:left="567" w:hanging="567"/>
        <w:rPr>
          <w:lang w:val="en-GB"/>
        </w:rPr>
      </w:pPr>
    </w:p>
    <w:p w:rsidRPr="00EF37C7" w:rsidR="0056181D" w:rsidP="0056181D" w:rsidRDefault="0056181D" w14:paraId="0AA22233" w14:textId="77777777">
      <w:pPr>
        <w:pStyle w:val="Heading2"/>
        <w:rPr>
          <w:color w:val="000000"/>
        </w:rPr>
      </w:pPr>
      <w:r>
        <w:t>EGSO smatra da su europski semestar i njegov okvir socijalne konvergencije i dalje među najvažnijim instrumentima za praćenje politika i mjera koje su države članice usvojile u cilju suočavanja s krizom uzrokovanom gubitkom kupovne moći i njezinim učinkom na nejednakost i socijalnu isključenost, kao i sa svim popratnim izazovima za europsko gospodarstvo i društvo. EGSO naglašava važnost jačanja primjene procjena distribucijskog učinka kako bi se osiguralo da nijedna politika, neovisno o području, ne pogoršava problem siromaštva i nejednakosti</w:t>
      </w:r>
      <w:r w:rsidRPr="00EF37C7">
        <w:rPr>
          <w:sz w:val="24"/>
          <w:szCs w:val="24"/>
          <w:vertAlign w:val="superscript"/>
          <w:lang w:val="en-GB"/>
        </w:rPr>
        <w:footnoteReference w:id="31"/>
      </w:r>
      <w:r>
        <w:t xml:space="preserve">, i da pritom treba imati u vidu rodnu perspektivu i perspektivu mladih. U svim socijalnim politikama trebalo bi, prema potrebi, uzeti u obzir odgovarajuću upotrebu raščlanjenih podataka. </w:t>
      </w:r>
      <w:r>
        <w:rPr>
          <w:color w:val="000000"/>
        </w:rPr>
        <w:t>EGSO ponovno ističe koliko je važno da se za osmišljavanje mjera i politika socijalni pokazatelji razmatraju na istoj razini kao i gospodarski.</w:t>
      </w:r>
    </w:p>
    <w:p w:rsidRPr="00EF37C7" w:rsidR="0056181D" w:rsidP="0056181D" w:rsidRDefault="0056181D" w14:paraId="0906C2DE" w14:textId="77777777">
      <w:pPr>
        <w:ind w:left="567" w:hanging="567"/>
        <w:rPr>
          <w:lang w:val="en-GB" w:eastAsia="en-GB"/>
        </w:rPr>
      </w:pPr>
    </w:p>
    <w:p w:rsidRPr="00EF37C7" w:rsidR="0056181D" w:rsidP="0056181D" w:rsidRDefault="0056181D" w14:paraId="636E64EF" w14:textId="77777777">
      <w:pPr>
        <w:pStyle w:val="Heading2"/>
      </w:pPr>
      <w:r>
        <w:lastRenderedPageBreak/>
        <w:t>EGSO smatra da bi se iskustva stečena tijekom krize uzrokovane pandemijom bolesti COVID-19, koja su legitimizirala provedbu blažih fiskalnih politika primjenom opće zaštitne klauzule, trebala pažljivo analizirati i procijeniti i da bi trebalo predvidjeti mehanizme za poticanje nužnih domaćih ulaganja i reformi i izbjegavanje rezova u socijalnim ulaganjima u dugoročnijem razdoblju.</w:t>
      </w:r>
      <w:r w:rsidRPr="00EF37C7">
        <w:rPr>
          <w:rStyle w:val="FootnoteReference"/>
          <w:szCs w:val="24"/>
          <w:lang w:val="en-GB"/>
        </w:rPr>
        <w:footnoteReference w:id="32"/>
      </w:r>
    </w:p>
    <w:p w:rsidRPr="00EF37C7" w:rsidR="0056181D" w:rsidP="0056181D" w:rsidRDefault="0056181D" w14:paraId="1D231E10" w14:textId="77777777">
      <w:pPr>
        <w:rPr>
          <w:lang w:val="en-GB" w:eastAsia="en-GB"/>
        </w:rPr>
      </w:pPr>
    </w:p>
    <w:p w:rsidRPr="00EF37C7" w:rsidR="0056181D" w:rsidP="0056181D" w:rsidRDefault="0056181D" w14:paraId="6744FB3D" w14:textId="77777777">
      <w:r>
        <w:t>Bruxelles, 19. lipnja 2025.</w:t>
      </w:r>
    </w:p>
    <w:p w:rsidRPr="00EF37C7" w:rsidR="0056181D" w:rsidP="0056181D" w:rsidRDefault="0056181D" w14:paraId="5C675289" w14:textId="77777777">
      <w:pPr>
        <w:rPr>
          <w:lang w:val="en-GB" w:eastAsia="en-GB"/>
        </w:rPr>
      </w:pPr>
    </w:p>
    <w:p w:rsidRPr="00EF37C7" w:rsidR="0056181D" w:rsidP="0056181D" w:rsidRDefault="0056181D" w14:paraId="02D649E2" w14:textId="77777777">
      <w:pPr>
        <w:rPr>
          <w:lang w:val="en-GB" w:eastAsia="en-GB"/>
        </w:rPr>
      </w:pPr>
    </w:p>
    <w:p w:rsidRPr="00EF37C7" w:rsidR="0056181D" w:rsidP="0056181D" w:rsidRDefault="0056181D" w14:paraId="71DD1D18" w14:textId="77777777">
      <w:pPr>
        <w:keepNext/>
        <w:keepLines/>
        <w:jc w:val="left"/>
        <w:rPr>
          <w:i/>
          <w:iCs/>
        </w:rPr>
      </w:pPr>
      <w:r>
        <w:rPr>
          <w:i/>
        </w:rPr>
        <w:t>Predsjednik Europskog gospodarskog i socijalnog odbora</w:t>
      </w:r>
    </w:p>
    <w:p w:rsidRPr="00026B2B" w:rsidR="0056181D" w:rsidP="0056181D" w:rsidRDefault="0056181D" w14:paraId="4AB21230" w14:textId="3E6960F3">
      <w:r>
        <w:t>Oliver RÖPKE</w:t>
      </w:r>
    </w:p>
    <w:p w:rsidRPr="00026B2B" w:rsidR="00D86124" w:rsidP="00D86124" w:rsidRDefault="00D86124" w14:paraId="3E7F9164" w14:textId="77777777">
      <w:pPr>
        <w:jc w:val="center"/>
        <w:rPr>
          <w:lang w:val="da-DK"/>
        </w:rPr>
      </w:pPr>
    </w:p>
    <w:p w:rsidRPr="00026B2B" w:rsidR="00D86124" w:rsidP="00D86124" w:rsidRDefault="00D86124" w14:paraId="3EF97BD4" w14:textId="77777777">
      <w:pPr>
        <w:jc w:val="center"/>
        <w:rPr>
          <w:lang w:val="da-DK"/>
        </w:rPr>
      </w:pPr>
    </w:p>
    <w:p w:rsidRPr="00026B2B" w:rsidR="00D86124" w:rsidP="00D86124" w:rsidRDefault="00D86124" w14:paraId="04103DF9" w14:textId="77777777">
      <w:pPr>
        <w:jc w:val="center"/>
      </w:pPr>
      <w:r>
        <w:t>*</w:t>
      </w:r>
    </w:p>
    <w:p w:rsidRPr="00026B2B" w:rsidR="00D86124" w:rsidP="00D86124" w:rsidRDefault="00D86124" w14:paraId="7E2637A5" w14:textId="77777777">
      <w:pPr>
        <w:jc w:val="center"/>
        <w:rPr>
          <w:lang w:val="da-DK"/>
        </w:rPr>
      </w:pPr>
    </w:p>
    <w:p w:rsidRPr="00026B2B" w:rsidR="00D86124" w:rsidP="00D86124" w:rsidRDefault="00D86124" w14:paraId="1B31AC01" w14:textId="77777777">
      <w:pPr>
        <w:jc w:val="center"/>
      </w:pPr>
      <w:r>
        <w:t>*</w:t>
      </w:r>
      <w:r>
        <w:tab/>
        <w:t>*</w:t>
      </w:r>
    </w:p>
    <w:p w:rsidRPr="00026B2B" w:rsidR="00D86124" w:rsidP="00D86124" w:rsidRDefault="00D86124" w14:paraId="5BA06DF7" w14:textId="77777777">
      <w:pPr>
        <w:rPr>
          <w:lang w:val="da-DK"/>
        </w:rPr>
      </w:pPr>
    </w:p>
    <w:p w:rsidRPr="00026B2B" w:rsidR="00D86124" w:rsidP="00D86124" w:rsidRDefault="00D86124" w14:paraId="34A78123" w14:textId="77777777">
      <w:pPr>
        <w:keepNext/>
        <w:jc w:val="left"/>
      </w:pPr>
      <w:r>
        <w:rPr>
          <w:b/>
        </w:rPr>
        <w:t>Napomena:</w:t>
      </w:r>
      <w:r>
        <w:t xml:space="preserve"> Dodatak u nastavku.</w:t>
      </w:r>
    </w:p>
    <w:p w:rsidRPr="00026B2B" w:rsidR="00D86124" w:rsidRDefault="00D86124" w14:paraId="6BB9289C" w14:textId="44F81F7C">
      <w:pPr>
        <w:spacing w:after="160" w:line="259" w:lineRule="auto"/>
        <w:jc w:val="left"/>
      </w:pPr>
      <w:r>
        <w:br w:type="page"/>
      </w:r>
    </w:p>
    <w:p w:rsidRPr="005A3C9D" w:rsidR="00D86124" w:rsidP="00D86124" w:rsidRDefault="00D86124" w14:paraId="24B7056D" w14:textId="77777777">
      <w:pPr>
        <w:spacing w:line="240" w:lineRule="auto"/>
        <w:jc w:val="center"/>
      </w:pPr>
      <w:r>
        <w:rPr>
          <w:b/>
        </w:rPr>
        <w:lastRenderedPageBreak/>
        <w:t>DODATAK MIŠLJENJU</w:t>
      </w:r>
      <w:r>
        <w:br/>
        <w:t xml:space="preserve">Europskog gospodarskog i socijalnog odbora </w:t>
      </w:r>
    </w:p>
    <w:p w:rsidRPr="005A3C9D" w:rsidR="00D86124" w:rsidP="00D86124" w:rsidRDefault="00D86124" w14:paraId="1C57DDE6" w14:textId="77777777">
      <w:pPr>
        <w:jc w:val="left"/>
        <w:rPr>
          <w:lang w:val="en-GB"/>
        </w:rPr>
      </w:pPr>
    </w:p>
    <w:p w:rsidR="00D86124" w:rsidP="00D86124" w:rsidRDefault="00D86124" w14:paraId="71E875FA" w14:textId="213C8E73">
      <w:r>
        <w:t>Sljedeći su amandmani odbijeni tijekom rasprave premda su dobili barem četvrtinu glasova (pravilo 74. stavak 3. Poslovnika):</w:t>
      </w:r>
    </w:p>
    <w:p w:rsidR="00D86124" w:rsidP="0056181D" w:rsidRDefault="00D86124" w14:paraId="7DDC9FC0" w14:textId="03F3C7F2">
      <w:pPr>
        <w:rPr>
          <w:lang w:val="en-GB" w:eastAsia="en-GB"/>
        </w:rPr>
      </w:pP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719766C1" w14:textId="77777777">
        <w:tc>
          <w:tcPr>
            <w:tcW w:w="2826" w:type="pct"/>
            <w:tcBorders>
              <w:top w:val="nil"/>
              <w:left w:val="nil"/>
              <w:bottom w:val="nil"/>
              <w:right w:val="nil"/>
            </w:tcBorders>
          </w:tcPr>
          <w:p w:rsidRPr="00026B2B" w:rsidR="00D86124" w:rsidRDefault="00D86124" w14:paraId="41D197C8" w14:textId="77777777">
            <w:pPr>
              <w:rPr>
                <w:b/>
                <w:bCs/>
                <w:sz w:val="32"/>
                <w:szCs w:val="32"/>
              </w:rPr>
            </w:pPr>
            <w:r>
              <w:rPr>
                <w:b/>
                <w:sz w:val="32"/>
              </w:rPr>
              <w:t>AMANDMAN 5.</w:t>
            </w:r>
          </w:p>
          <w:p w:rsidRPr="00026B2B" w:rsidR="00D86124" w:rsidRDefault="00D86124" w14:paraId="20B899DE" w14:textId="77777777">
            <w:pPr>
              <w:rPr>
                <w:b/>
                <w:bCs/>
                <w:lang w:val="en-GB"/>
              </w:rPr>
            </w:pPr>
          </w:p>
          <w:p w:rsidRPr="00026B2B" w:rsidR="00D86124" w:rsidRDefault="00D86124" w14:paraId="64F3ABB1" w14:textId="77777777">
            <w:pPr>
              <w:rPr>
                <w:b/>
                <w:bCs/>
              </w:rPr>
            </w:pPr>
            <w:r>
              <w:rPr>
                <w:b/>
              </w:rPr>
              <w:t>SOC/823</w:t>
            </w:r>
          </w:p>
          <w:p w:rsidRPr="00026B2B" w:rsidR="00D86124" w:rsidRDefault="00D86124" w14:paraId="730EA187" w14:textId="77777777">
            <w:pPr>
              <w:jc w:val="left"/>
              <w:rPr>
                <w:b/>
                <w:bCs/>
              </w:rPr>
            </w:pPr>
            <w:r>
              <w:rPr>
                <w:b/>
              </w:rPr>
              <w:t>Gubitak kupovne moći / nejednakost, isključenje, marginalizacija</w:t>
            </w:r>
          </w:p>
          <w:p w:rsidRPr="00026B2B" w:rsidR="00D86124" w:rsidRDefault="00D86124" w14:paraId="1357BE64" w14:textId="77777777">
            <w:pPr>
              <w:rPr>
                <w:b/>
                <w:bCs/>
                <w:lang w:val="en-GB"/>
              </w:rPr>
            </w:pPr>
          </w:p>
          <w:p w:rsidR="00D86124" w:rsidRDefault="00D86124" w14:paraId="282FD008" w14:textId="77777777">
            <w:pPr>
              <w:rPr>
                <w:b/>
                <w:bCs/>
              </w:rPr>
            </w:pPr>
            <w:r>
              <w:rPr>
                <w:b/>
              </w:rPr>
              <w:t>Točka 3.3</w:t>
            </w:r>
          </w:p>
          <w:p w:rsidR="00D86124" w:rsidRDefault="00D86124" w14:paraId="4D4C843E" w14:textId="77777777">
            <w:pPr>
              <w:rPr>
                <w:b/>
                <w:bCs/>
                <w:lang w:val="fr-BE"/>
              </w:rPr>
            </w:pPr>
          </w:p>
          <w:p w:rsidR="00D86124" w:rsidRDefault="00D86124" w14:paraId="0B7A275A" w14:textId="77777777">
            <w:pPr>
              <w:rPr>
                <w:b/>
                <w:bCs/>
              </w:rPr>
            </w:pPr>
            <w:r>
              <w:rPr>
                <w:b/>
              </w:rPr>
              <w:t>Izmijeniti kako slijedi:</w:t>
            </w:r>
          </w:p>
        </w:tc>
        <w:tc>
          <w:tcPr>
            <w:tcW w:w="2174" w:type="pct"/>
            <w:tcBorders>
              <w:top w:val="nil"/>
              <w:left w:val="nil"/>
              <w:bottom w:val="nil"/>
              <w:right w:val="nil"/>
            </w:tcBorders>
          </w:tcPr>
          <w:p w:rsidR="00D86124" w:rsidRDefault="00D86124" w14:paraId="1E7E628C" w14:textId="445304D5">
            <w:pPr>
              <w:jc w:val="left"/>
              <w:rPr>
                <w:lang w:val="fr-BE"/>
              </w:rPr>
            </w:pPr>
          </w:p>
        </w:tc>
      </w:tr>
    </w:tbl>
    <w:p w:rsidRPr="00026B2B" w:rsidR="00D86124" w:rsidP="00D86124" w:rsidRDefault="00D86124" w14:paraId="584DE868"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03C686BA"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FD9C602"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08E079B" w14:textId="77777777">
            <w:pPr>
              <w:jc w:val="center"/>
              <w:rPr>
                <w:b/>
                <w:bCs/>
                <w:i/>
              </w:rPr>
            </w:pPr>
            <w:r>
              <w:rPr>
                <w:b/>
                <w:i/>
              </w:rPr>
              <w:t>Amandman</w:t>
            </w:r>
          </w:p>
        </w:tc>
      </w:tr>
      <w:tr w:rsidR="00D86124" w:rsidTr="00D86124" w14:paraId="47014972"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722B30A2" w14:textId="77777777">
            <w:pPr>
              <w:spacing w:before="80" w:after="40"/>
              <w:ind w:left="80" w:right="80"/>
            </w:pPr>
            <w:r>
              <w:t xml:space="preserve">EGSO napominje da su razdoblja visoke inflacije posebno izazovna za socijalne partnere i da je moguće da se kolektivnim pregovaranjem i kolektivnim ugovorima neće moći odgovoriti na povećanje inflacije. Međutim, također skreće pozornost na </w:t>
            </w:r>
            <w:r>
              <w:rPr>
                <w:b/>
                <w:bCs/>
                <w:i/>
                <w:iCs/>
              </w:rPr>
              <w:t>širok spektar mehanizama</w:t>
            </w:r>
            <w:r>
              <w:t xml:space="preserve"> s pomoću kojih se kolektivnim ugovorima nastoji plaće povezati s inflacijskim kretanjima kako bi se izbjegli neočekivani gubici kupovne moći</w:t>
            </w:r>
            <w:r>
              <w:rPr>
                <w:b/>
                <w:bCs/>
                <w:i/>
                <w:iCs/>
              </w:rPr>
              <w:t>, kao i na činjenicu da socijalni partneri također mogu usvajati ad hoc mehanizme za suočavanje s inflacijskom krizom</w:t>
            </w:r>
            <w:r>
              <w:t>. U EU-u i dalje postoji nedostatak vještina i radne snage, a poduzeća te nedostatke navode kao jednu od glavnih prepreka ulaganjima i rastu. Istodobno je gotovo 25 % radno sposobnih osoba u EU-u i dalje neaktivno.[1] To naglašava važnost dobro osmišljenih aktivnih politika tržišta rada. Treba razmjenjivati primjere najbolje prakse povezane s reformama javnih službi za zapošljavanje kako bi se poboljšala njihova učinkovitost i unaprijedila suradnja između javnih i privatnih službi za zapošljavanje.</w:t>
            </w:r>
          </w:p>
          <w:p w:rsidRPr="00026B2B" w:rsidR="00D86124" w:rsidRDefault="00D86124" w14:paraId="7DF5B75A" w14:textId="77777777">
            <w:pPr>
              <w:spacing w:before="40" w:after="80"/>
              <w:ind w:left="80" w:right="80"/>
            </w:pPr>
            <w:r>
              <w:t>[1] Statista, Inactive population in Europe by country (Neaktivno stanovništvo u Europi po zemljama).</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5687E550" w14:textId="77777777">
            <w:pPr>
              <w:spacing w:before="80" w:after="40"/>
              <w:ind w:left="80" w:right="80"/>
            </w:pPr>
            <w:r>
              <w:t xml:space="preserve">EGSO napominje da su razdoblja visoke inflacije posebno izazovna za socijalne partnere i da je moguće da se kolektivnim pregovaranjem i kolektivnim ugovorima neće moći odgovoriti na povećanje inflacije. Međutim, također skreće pozornost na </w:t>
            </w:r>
            <w:r>
              <w:rPr>
                <w:b/>
                <w:bCs/>
                <w:i/>
                <w:iCs/>
              </w:rPr>
              <w:t>različite mehanizme za pojedine zemlje</w:t>
            </w:r>
            <w:r>
              <w:t xml:space="preserve"> s pomoću kojih se kolektivnim ugovorima nastoji plaće povezati s inflacijskim kretanjima kako bi se izbjegli neočekivani gubici kupovne moći. U EU-u i dalje postoji nedostatak vještina i radne snage, a poduzeća te nedostatke navode kao jednu od glavnih prepreka ulaganjima i rastu. Istodobno je gotovo 25 % radno sposobnih osoba u EU-u i dalje neaktivno.[1] To naglašava važnost dobro osmišljenih aktivnih politika tržišta rada. Treba razmjenjivati primjere najbolje prakse povezane s reformama javnih službi za zapošljavanje kako bi se poboljšala njihova učinkovitost i unaprijedila suradnja između javnih i privatnih službi za zapošljavanje.</w:t>
            </w:r>
          </w:p>
          <w:p w:rsidRPr="00026B2B" w:rsidR="00D86124" w:rsidRDefault="00D86124" w14:paraId="36752460" w14:textId="77777777">
            <w:pPr>
              <w:spacing w:before="40" w:after="80"/>
              <w:ind w:left="80" w:right="80"/>
            </w:pPr>
            <w:r>
              <w:t>[1] Statista, Inactive population in Europe by country (Neaktivno stanovništvo u Europi po zemljama).</w:t>
            </w:r>
          </w:p>
        </w:tc>
      </w:tr>
    </w:tbl>
    <w:p w:rsidR="00D86124" w:rsidP="00D86124" w:rsidRDefault="00D86124" w14:paraId="176B7AB3" w14:textId="77777777">
      <w:pPr>
        <w:jc w:val="center"/>
      </w:pPr>
    </w:p>
    <w:tbl>
      <w:tblPr>
        <w:tblStyle w:val="TableGrid"/>
        <w:tblW w:w="5000" w:type="pct"/>
        <w:tblLook w:val="01E0" w:firstRow="1" w:lastRow="1" w:firstColumn="1" w:lastColumn="1" w:noHBand="0" w:noVBand="0"/>
      </w:tblPr>
      <w:tblGrid>
        <w:gridCol w:w="9287"/>
      </w:tblGrid>
      <w:tr w:rsidR="00D86124" w:rsidTr="00D86124" w14:paraId="1B2D6382"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114EE82B" w14:textId="77777777">
            <w:pPr>
              <w:jc w:val="center"/>
            </w:pPr>
            <w:r>
              <w:rPr>
                <w:b/>
              </w:rPr>
              <w:t>Obrazloženje</w:t>
            </w:r>
          </w:p>
        </w:tc>
      </w:tr>
      <w:tr w:rsidR="00D86124" w:rsidTr="00D86124" w14:paraId="757CB87F"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374F3A4F" w14:textId="77777777">
            <w:r>
              <w:t>Bolje je direktno upućivati na različite mehanizme određenih država članica.</w:t>
            </w:r>
          </w:p>
        </w:tc>
      </w:tr>
    </w:tbl>
    <w:p w:rsidR="00D86124" w:rsidP="00D86124" w:rsidRDefault="00D86124" w14:paraId="4CBECB22" w14:textId="77777777">
      <w:pPr>
        <w:rPr>
          <w:b/>
          <w:bCs/>
          <w:lang w:val="en-GB"/>
        </w:rPr>
      </w:pPr>
    </w:p>
    <w:tbl>
      <w:tblPr>
        <w:tblStyle w:val="TableGrid"/>
        <w:tblW w:w="5000" w:type="pct"/>
        <w:tblLook w:val="01E0" w:firstRow="1" w:lastRow="1" w:firstColumn="1" w:lastColumn="1" w:noHBand="0" w:noVBand="0"/>
      </w:tblPr>
      <w:tblGrid>
        <w:gridCol w:w="9287"/>
      </w:tblGrid>
      <w:tr w:rsidRPr="005A3C9D" w:rsidR="00D86124" w:rsidTr="00963130" w14:paraId="449C9956" w14:textId="77777777">
        <w:tc>
          <w:tcPr>
            <w:tcW w:w="5000" w:type="pct"/>
          </w:tcPr>
          <w:p w:rsidRPr="005A3C9D" w:rsidR="00D86124" w:rsidP="00F940AB" w:rsidRDefault="00D86124" w14:paraId="49545DBB" w14:textId="77777777">
            <w:pPr>
              <w:keepNext/>
              <w:keepLines/>
              <w:jc w:val="left"/>
            </w:pPr>
            <w:r>
              <w:rPr>
                <w:b/>
              </w:rPr>
              <w:lastRenderedPageBreak/>
              <w:t>Rezultat glasanja:</w:t>
            </w:r>
          </w:p>
        </w:tc>
      </w:tr>
      <w:tr w:rsidRPr="005A3C9D" w:rsidR="00D86124" w:rsidTr="00963130" w14:paraId="62747455" w14:textId="77777777">
        <w:tc>
          <w:tcPr>
            <w:tcW w:w="5000" w:type="pct"/>
            <w:hideMark/>
          </w:tcPr>
          <w:p w:rsidRPr="005A3C9D" w:rsidR="00D86124" w:rsidP="00F940AB" w:rsidRDefault="00D86124" w14:paraId="46B3603E" w14:textId="77777777">
            <w:pPr>
              <w:keepNext/>
              <w:keepLines/>
              <w:tabs>
                <w:tab w:val="right" w:pos="1701"/>
              </w:tabs>
            </w:pPr>
            <w:r>
              <w:t>Za:</w:t>
            </w:r>
            <w:r>
              <w:tab/>
              <w:t>82</w:t>
            </w:r>
          </w:p>
          <w:p w:rsidRPr="005A3C9D" w:rsidR="00D86124" w:rsidP="00F940AB" w:rsidRDefault="00D86124" w14:paraId="6A8008DB" w14:textId="325E34C9">
            <w:pPr>
              <w:keepNext/>
              <w:keepLines/>
              <w:tabs>
                <w:tab w:val="right" w:pos="1701"/>
              </w:tabs>
            </w:pPr>
            <w:r>
              <w:t>Protiv:</w:t>
            </w:r>
            <w:r>
              <w:tab/>
              <w:t>111</w:t>
            </w:r>
          </w:p>
          <w:p w:rsidRPr="005A3C9D" w:rsidR="00D86124" w:rsidP="00F940AB" w:rsidRDefault="00D86124" w14:paraId="4CE0ADB2" w14:textId="0C0B91FA">
            <w:pPr>
              <w:keepNext/>
              <w:keepLines/>
            </w:pPr>
            <w:r>
              <w:t>Suzdržani:</w:t>
            </w:r>
            <w:r>
              <w:tab/>
              <w:t xml:space="preserve"> 7</w:t>
            </w:r>
          </w:p>
        </w:tc>
      </w:tr>
    </w:tbl>
    <w:tbl>
      <w:tblPr>
        <w:tblW w:w="5040" w:type="pct"/>
        <w:tblInd w:w="108" w:type="dxa"/>
        <w:tblBorders>
          <w:insideH w:val="nil"/>
          <w:insideV w:val="nil"/>
        </w:tblBorders>
        <w:tblLook w:val="01E0" w:firstRow="1" w:lastRow="1" w:firstColumn="1" w:lastColumn="1" w:noHBand="0" w:noVBand="0"/>
      </w:tblPr>
      <w:tblGrid>
        <w:gridCol w:w="5291"/>
        <w:gridCol w:w="4070"/>
      </w:tblGrid>
      <w:tr w:rsidRPr="00D504AB" w:rsidR="00D86124" w:rsidTr="00026B2B" w14:paraId="25725F16" w14:textId="77777777">
        <w:tc>
          <w:tcPr>
            <w:tcW w:w="2826" w:type="pct"/>
            <w:tcBorders>
              <w:top w:val="nil"/>
              <w:left w:val="nil"/>
              <w:bottom w:val="nil"/>
              <w:right w:val="nil"/>
            </w:tcBorders>
          </w:tcPr>
          <w:p w:rsidRPr="00026B2B" w:rsidR="00D86124" w:rsidRDefault="00D86124" w14:paraId="3D0A9583" w14:textId="77777777">
            <w:pPr>
              <w:rPr>
                <w:b/>
                <w:bCs/>
                <w:sz w:val="32"/>
                <w:szCs w:val="32"/>
              </w:rPr>
            </w:pPr>
            <w:r>
              <w:rPr>
                <w:b/>
                <w:sz w:val="32"/>
              </w:rPr>
              <w:t>AMANDMAN 6.</w:t>
            </w:r>
          </w:p>
          <w:p w:rsidRPr="00026B2B" w:rsidR="00D86124" w:rsidRDefault="00D86124" w14:paraId="5A168C05" w14:textId="77777777">
            <w:pPr>
              <w:rPr>
                <w:b/>
                <w:bCs/>
                <w:lang w:val="en-GB"/>
              </w:rPr>
            </w:pPr>
          </w:p>
          <w:p w:rsidRPr="00026B2B" w:rsidR="00D86124" w:rsidRDefault="00D86124" w14:paraId="2E0675F5" w14:textId="77777777">
            <w:pPr>
              <w:rPr>
                <w:b/>
                <w:bCs/>
              </w:rPr>
            </w:pPr>
            <w:r>
              <w:rPr>
                <w:b/>
              </w:rPr>
              <w:t>SOC/823</w:t>
            </w:r>
          </w:p>
          <w:p w:rsidRPr="00026B2B" w:rsidR="00D86124" w:rsidRDefault="00D86124" w14:paraId="48E7FF30" w14:textId="77777777">
            <w:pPr>
              <w:jc w:val="left"/>
              <w:rPr>
                <w:b/>
                <w:bCs/>
              </w:rPr>
            </w:pPr>
            <w:r>
              <w:rPr>
                <w:b/>
              </w:rPr>
              <w:t>Gubitak kupovne moći / nejednakost, isključenje, marginalizacija</w:t>
            </w:r>
          </w:p>
          <w:p w:rsidRPr="00026B2B" w:rsidR="00D86124" w:rsidRDefault="00D86124" w14:paraId="07359D59" w14:textId="77777777">
            <w:pPr>
              <w:rPr>
                <w:b/>
                <w:bCs/>
                <w:lang w:val="en-GB"/>
              </w:rPr>
            </w:pPr>
          </w:p>
          <w:p w:rsidR="00D86124" w:rsidRDefault="00D86124" w14:paraId="2EE208B2" w14:textId="77777777">
            <w:pPr>
              <w:rPr>
                <w:b/>
                <w:bCs/>
              </w:rPr>
            </w:pPr>
            <w:r>
              <w:rPr>
                <w:b/>
              </w:rPr>
              <w:t>Točka 3.4</w:t>
            </w:r>
          </w:p>
          <w:p w:rsidR="00D86124" w:rsidRDefault="00D86124" w14:paraId="30745255" w14:textId="77777777">
            <w:pPr>
              <w:rPr>
                <w:b/>
                <w:bCs/>
                <w:lang w:val="fr-BE"/>
              </w:rPr>
            </w:pPr>
          </w:p>
          <w:p w:rsidR="00D86124" w:rsidRDefault="00D86124" w14:paraId="79874D29" w14:textId="77777777">
            <w:pPr>
              <w:rPr>
                <w:b/>
                <w:bCs/>
              </w:rPr>
            </w:pPr>
            <w:r>
              <w:rPr>
                <w:b/>
              </w:rPr>
              <w:t>Izmijeniti kako slijedi:</w:t>
            </w:r>
          </w:p>
        </w:tc>
        <w:tc>
          <w:tcPr>
            <w:tcW w:w="2174" w:type="pct"/>
            <w:tcBorders>
              <w:top w:val="nil"/>
              <w:left w:val="nil"/>
              <w:bottom w:val="nil"/>
              <w:right w:val="nil"/>
            </w:tcBorders>
          </w:tcPr>
          <w:p w:rsidR="00D86124" w:rsidRDefault="00D86124" w14:paraId="1C954485" w14:textId="69EB1A8B">
            <w:pPr>
              <w:jc w:val="left"/>
              <w:rPr>
                <w:lang w:val="fr-BE"/>
              </w:rPr>
            </w:pPr>
          </w:p>
        </w:tc>
      </w:tr>
    </w:tbl>
    <w:p w:rsidRPr="00026B2B" w:rsidR="00D86124" w:rsidP="00D86124" w:rsidRDefault="00D86124" w14:paraId="2FB68E62"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0FF95830"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98112B5"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7B759B5" w14:textId="77777777">
            <w:pPr>
              <w:jc w:val="center"/>
              <w:rPr>
                <w:b/>
                <w:bCs/>
                <w:i/>
              </w:rPr>
            </w:pPr>
            <w:r>
              <w:rPr>
                <w:b/>
                <w:i/>
              </w:rPr>
              <w:t>Amandman</w:t>
            </w:r>
          </w:p>
        </w:tc>
      </w:tr>
      <w:tr w:rsidR="00D86124" w:rsidTr="00D86124" w14:paraId="78E29E98"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BB8DE56" w14:textId="77777777">
            <w:pPr>
              <w:spacing w:before="80" w:after="80"/>
              <w:ind w:left="80" w:right="80"/>
            </w:pPr>
            <w:r>
              <w:t xml:space="preserve">Kako je propisano Direktivom o primjerenim minimalnim plaćama u EU-u, države članice sa stopom obuhvata kolektivnog pregovaranja manjom od 80 % trebale bi </w:t>
            </w:r>
            <w:r>
              <w:rPr>
                <w:b/>
                <w:bCs/>
                <w:i/>
                <w:iCs/>
              </w:rPr>
              <w:t>brzo</w:t>
            </w:r>
            <w:r>
              <w:t xml:space="preserve"> osigurati okvir u kojem su predviđeni uvjeti koji omogućuju provedbu kolektivnog pregovaranja i, u suradnji sa socijalnim partnerima, izraditi akcijski plan za promicanje kolektivnog pregovaranja. Komisija bi trebala pružiti adekvatnu potporu, među ostalim za izgradnju kapaciteta koja je u tijeku, i poduzeti odgovarajuće provedbene mjere.</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E366C39" w14:textId="77777777">
            <w:pPr>
              <w:spacing w:before="80" w:after="80"/>
              <w:ind w:left="80" w:right="80"/>
            </w:pPr>
            <w:r>
              <w:t>Kako je propisano Direktivom o primjerenim minimalnim plaćama u EU-u, države članice sa stopom obuhvata kolektivnog pregovaranja manjom od 80 % trebale bi osigurati okvir u kojem su predviđeni uvjeti koji omogućuju provedbu kolektivnog pregovaranja i, u suradnji sa socijalnim partnerima, izraditi akcijski plan za promicanje kolektivnog pregovaranja. Komisija bi trebala pružiti adekvatnu potporu, među ostalim za izgradnju kapaciteta koja je u tijeku, i poduzeti odgovarajuće provedbene mjere.</w:t>
            </w:r>
            <w:r>
              <w:rPr>
                <w:b/>
                <w:i/>
              </w:rPr>
              <w:t xml:space="preserve"> </w:t>
            </w:r>
            <w:r>
              <w:rPr>
                <w:b/>
                <w:bCs/>
                <w:i/>
                <w:iCs/>
              </w:rPr>
              <w:t>Međutim, Direktiva o primjerenim minimalnim plaćama u EU-u predmet je sudske prakse Suda EU-a (C-19/23) koja je u tijeku i kojom se dovodi u pitanje njezina zakonitost.</w:t>
            </w:r>
          </w:p>
        </w:tc>
      </w:tr>
    </w:tbl>
    <w:p w:rsidR="00D86124" w:rsidP="00D86124" w:rsidRDefault="00D86124" w14:paraId="28EB2FE5" w14:textId="77777777">
      <w:pPr>
        <w:jc w:val="center"/>
      </w:pPr>
    </w:p>
    <w:tbl>
      <w:tblPr>
        <w:tblStyle w:val="TableGrid"/>
        <w:tblW w:w="5000" w:type="pct"/>
        <w:tblLook w:val="01E0" w:firstRow="1" w:lastRow="1" w:firstColumn="1" w:lastColumn="1" w:noHBand="0" w:noVBand="0"/>
      </w:tblPr>
      <w:tblGrid>
        <w:gridCol w:w="9287"/>
      </w:tblGrid>
      <w:tr w:rsidR="00D86124" w:rsidTr="00D86124" w14:paraId="4DAB9910"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619935A3" w14:textId="77777777">
            <w:pPr>
              <w:jc w:val="center"/>
            </w:pPr>
            <w:r>
              <w:rPr>
                <w:b/>
              </w:rPr>
              <w:t>Obrazloženje</w:t>
            </w:r>
          </w:p>
        </w:tc>
      </w:tr>
      <w:tr w:rsidR="00D86124" w:rsidTr="00D86124" w14:paraId="05D69B0D"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4B1BD567" w14:textId="77777777">
            <w:r>
              <w:t>Trebalo bi pojasniti da je Direktiva o primjerenim minimalnim plaćama i dalje predmet Suda EU-a C-19/23 koji je u tijeku.</w:t>
            </w:r>
          </w:p>
        </w:tc>
      </w:tr>
    </w:tbl>
    <w:p w:rsidR="00D86124" w:rsidP="00D86124" w:rsidRDefault="00D86124" w14:paraId="02A06895" w14:textId="77777777">
      <w:pPr>
        <w:rPr>
          <w:b/>
          <w:bCs/>
          <w:lang w:val="en-GB"/>
        </w:rPr>
      </w:pPr>
    </w:p>
    <w:p w:rsidR="00D86124" w:rsidP="00D86124" w:rsidRDefault="00D86124" w14:paraId="3AECE55B" w14:textId="77777777">
      <w:pPr>
        <w:rPr>
          <w:b/>
          <w:bCs/>
          <w:lang w:val="en-GB"/>
        </w:rPr>
      </w:pPr>
    </w:p>
    <w:tbl>
      <w:tblPr>
        <w:tblStyle w:val="TableGrid"/>
        <w:tblW w:w="5000" w:type="pct"/>
        <w:tblLook w:val="01E0" w:firstRow="1" w:lastRow="1" w:firstColumn="1" w:lastColumn="1" w:noHBand="0" w:noVBand="0"/>
      </w:tblPr>
      <w:tblGrid>
        <w:gridCol w:w="9287"/>
      </w:tblGrid>
      <w:tr w:rsidRPr="005A3C9D" w:rsidR="00D86124" w:rsidTr="00963130" w14:paraId="7BFD5DEB" w14:textId="77777777">
        <w:tc>
          <w:tcPr>
            <w:tcW w:w="5000" w:type="pct"/>
          </w:tcPr>
          <w:p w:rsidRPr="005A3C9D" w:rsidR="00D86124" w:rsidP="00963130" w:rsidRDefault="00D86124" w14:paraId="452A1F3E" w14:textId="77777777">
            <w:pPr>
              <w:jc w:val="left"/>
            </w:pPr>
            <w:r>
              <w:rPr>
                <w:b/>
              </w:rPr>
              <w:t>Rezultat glasanja:</w:t>
            </w:r>
          </w:p>
        </w:tc>
      </w:tr>
      <w:tr w:rsidRPr="005A3C9D" w:rsidR="00D86124" w:rsidTr="00963130" w14:paraId="5DC21C47" w14:textId="77777777">
        <w:tc>
          <w:tcPr>
            <w:tcW w:w="5000" w:type="pct"/>
            <w:hideMark/>
          </w:tcPr>
          <w:p w:rsidRPr="005A3C9D" w:rsidR="00D86124" w:rsidP="00963130" w:rsidRDefault="00D86124" w14:paraId="4208FCC1" w14:textId="27BFD9F2">
            <w:pPr>
              <w:tabs>
                <w:tab w:val="right" w:pos="1701"/>
              </w:tabs>
            </w:pPr>
            <w:r>
              <w:t>Za:</w:t>
            </w:r>
            <w:r>
              <w:tab/>
              <w:t>81</w:t>
            </w:r>
          </w:p>
          <w:p w:rsidRPr="005A3C9D" w:rsidR="00D86124" w:rsidP="00963130" w:rsidRDefault="00D86124" w14:paraId="6DD53FAB" w14:textId="37509754">
            <w:pPr>
              <w:tabs>
                <w:tab w:val="right" w:pos="1701"/>
              </w:tabs>
            </w:pPr>
            <w:r>
              <w:t>Protiv:</w:t>
            </w:r>
            <w:r>
              <w:tab/>
              <w:t>119</w:t>
            </w:r>
          </w:p>
          <w:p w:rsidRPr="005A3C9D" w:rsidR="00D86124" w:rsidP="00963130" w:rsidRDefault="00D86124" w14:paraId="28F86EDF" w14:textId="69732C7D">
            <w:r>
              <w:t>Suzdržani:</w:t>
            </w:r>
            <w:r>
              <w:tab/>
              <w:t xml:space="preserve"> 7</w:t>
            </w:r>
          </w:p>
        </w:tc>
      </w:tr>
    </w:tbl>
    <w:p w:rsidR="00D86124" w:rsidP="0056181D" w:rsidRDefault="00D86124" w14:paraId="4F811770" w14:textId="6862A847"/>
    <w:p w:rsidR="00D86124" w:rsidRDefault="00D86124" w14:paraId="2BDEA15B" w14:textId="77777777">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22B79110" w14:textId="77777777">
        <w:tc>
          <w:tcPr>
            <w:tcW w:w="2826" w:type="pct"/>
            <w:tcBorders>
              <w:top w:val="nil"/>
              <w:left w:val="nil"/>
              <w:bottom w:val="nil"/>
              <w:right w:val="nil"/>
            </w:tcBorders>
          </w:tcPr>
          <w:p w:rsidRPr="00026B2B" w:rsidR="00D86124" w:rsidRDefault="00D86124" w14:paraId="54D39695" w14:textId="77777777">
            <w:pPr>
              <w:rPr>
                <w:b/>
                <w:bCs/>
                <w:sz w:val="32"/>
                <w:szCs w:val="32"/>
              </w:rPr>
            </w:pPr>
            <w:r>
              <w:rPr>
                <w:b/>
                <w:sz w:val="32"/>
              </w:rPr>
              <w:lastRenderedPageBreak/>
              <w:t>AMANDMAN 7.</w:t>
            </w:r>
          </w:p>
          <w:p w:rsidRPr="00026B2B" w:rsidR="00D86124" w:rsidRDefault="00D86124" w14:paraId="5444A4C6" w14:textId="77777777">
            <w:pPr>
              <w:rPr>
                <w:b/>
                <w:bCs/>
                <w:lang w:val="en-GB"/>
              </w:rPr>
            </w:pPr>
          </w:p>
          <w:p w:rsidRPr="00026B2B" w:rsidR="00D86124" w:rsidRDefault="00D86124" w14:paraId="6872272E" w14:textId="77777777">
            <w:pPr>
              <w:rPr>
                <w:b/>
                <w:bCs/>
              </w:rPr>
            </w:pPr>
            <w:r>
              <w:rPr>
                <w:b/>
              </w:rPr>
              <w:t>SOC/823</w:t>
            </w:r>
          </w:p>
          <w:p w:rsidRPr="00026B2B" w:rsidR="00D86124" w:rsidRDefault="00D86124" w14:paraId="7E55F516" w14:textId="77777777">
            <w:pPr>
              <w:jc w:val="left"/>
              <w:rPr>
                <w:b/>
                <w:bCs/>
              </w:rPr>
            </w:pPr>
            <w:r>
              <w:rPr>
                <w:b/>
              </w:rPr>
              <w:t>Gubitak kupovne moći / nejednakost, isključenje, marginalizacija</w:t>
            </w:r>
          </w:p>
          <w:p w:rsidRPr="00026B2B" w:rsidR="00D86124" w:rsidRDefault="00D86124" w14:paraId="42A843FA" w14:textId="77777777">
            <w:pPr>
              <w:rPr>
                <w:b/>
                <w:bCs/>
                <w:lang w:val="en-GB"/>
              </w:rPr>
            </w:pPr>
          </w:p>
          <w:p w:rsidR="00D86124" w:rsidRDefault="00D86124" w14:paraId="4C44B8BE" w14:textId="77777777">
            <w:pPr>
              <w:rPr>
                <w:b/>
                <w:bCs/>
              </w:rPr>
            </w:pPr>
            <w:r>
              <w:rPr>
                <w:b/>
              </w:rPr>
              <w:t>Točka 3.6</w:t>
            </w:r>
          </w:p>
          <w:p w:rsidR="00D86124" w:rsidRDefault="00D86124" w14:paraId="03703296" w14:textId="77777777">
            <w:pPr>
              <w:rPr>
                <w:b/>
                <w:bCs/>
                <w:lang w:val="fr-BE"/>
              </w:rPr>
            </w:pPr>
          </w:p>
          <w:p w:rsidR="00D86124" w:rsidRDefault="00D86124" w14:paraId="025144A4" w14:textId="77777777">
            <w:pPr>
              <w:rPr>
                <w:b/>
                <w:bCs/>
              </w:rPr>
            </w:pPr>
            <w:r>
              <w:rPr>
                <w:b/>
              </w:rPr>
              <w:t>Izmijeniti kako slijedi:</w:t>
            </w:r>
          </w:p>
        </w:tc>
        <w:tc>
          <w:tcPr>
            <w:tcW w:w="2174" w:type="pct"/>
            <w:tcBorders>
              <w:top w:val="nil"/>
              <w:left w:val="nil"/>
              <w:bottom w:val="nil"/>
              <w:right w:val="nil"/>
            </w:tcBorders>
          </w:tcPr>
          <w:p w:rsidR="00D86124" w:rsidRDefault="00D86124" w14:paraId="421109F3" w14:textId="1E51164E">
            <w:pPr>
              <w:jc w:val="left"/>
              <w:rPr>
                <w:lang w:val="fr-BE"/>
              </w:rPr>
            </w:pPr>
          </w:p>
        </w:tc>
      </w:tr>
    </w:tbl>
    <w:p w:rsidRPr="00026B2B" w:rsidR="00D86124" w:rsidP="00D86124" w:rsidRDefault="00D86124" w14:paraId="7744C7DC"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11B25F2D"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4B433D7"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0358EC1" w14:textId="77777777">
            <w:pPr>
              <w:jc w:val="center"/>
              <w:rPr>
                <w:b/>
                <w:bCs/>
                <w:i/>
              </w:rPr>
            </w:pPr>
            <w:r>
              <w:rPr>
                <w:b/>
                <w:i/>
              </w:rPr>
              <w:t>Amandman</w:t>
            </w:r>
          </w:p>
        </w:tc>
      </w:tr>
      <w:tr w:rsidR="00D86124" w:rsidTr="00D86124" w14:paraId="76183E5C"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02FA0BC1" w14:textId="77777777">
            <w:pPr>
              <w:spacing w:before="80" w:after="40"/>
              <w:ind w:left="80" w:right="80"/>
            </w:pPr>
            <w:r>
              <w:rPr>
                <w:b/>
                <w:bCs/>
                <w:i/>
                <w:iCs/>
              </w:rPr>
              <w:t>Jedan</w:t>
            </w:r>
            <w:r>
              <w:t xml:space="preserve"> od kriterija koji se uzimaju u obzir pri prilagodbi minimalnih plaća </w:t>
            </w:r>
            <w:r>
              <w:rPr>
                <w:b/>
                <w:bCs/>
                <w:i/>
                <w:iCs/>
              </w:rPr>
              <w:t>trebala bi biti i zaštita</w:t>
            </w:r>
            <w:r>
              <w:t xml:space="preserve"> </w:t>
            </w:r>
            <w:r>
              <w:rPr>
                <w:b/>
                <w:bCs/>
                <w:i/>
                <w:iCs/>
              </w:rPr>
              <w:t>kupovne moći</w:t>
            </w:r>
            <w:r>
              <w:t xml:space="preserve">. EGSO </w:t>
            </w:r>
            <w:r>
              <w:rPr>
                <w:b/>
                <w:bCs/>
                <w:i/>
                <w:iCs/>
              </w:rPr>
              <w:t>pozdravlja</w:t>
            </w:r>
            <w:r>
              <w:t xml:space="preserve"> povećanje nacionalnih minimalnih plaća najavljeno za 2025., posebno znatna povećanja u većini država članica u srednjoj i istočnoj Europi.[1] Kad je riječ o novim stopama za 2025., napominje da </w:t>
            </w:r>
            <w:r>
              <w:rPr>
                <w:b/>
                <w:i/>
              </w:rPr>
              <w:t>je vidljivo da</w:t>
            </w:r>
            <w:r>
              <w:t xml:space="preserve"> su strukturna povećanja </w:t>
            </w:r>
            <w:r>
              <w:rPr>
                <w:b/>
                <w:bCs/>
                <w:i/>
                <w:iCs/>
              </w:rPr>
              <w:t>usko povezana s odredbama Direktive o primjerenim minimalnim plaćama.</w:t>
            </w:r>
            <w:r>
              <w:t>[2]</w:t>
            </w:r>
          </w:p>
          <w:p w:rsidRPr="00026B2B" w:rsidR="00D86124" w:rsidRDefault="00D86124" w14:paraId="4DA1ACC0" w14:textId="77777777">
            <w:pPr>
              <w:spacing w:before="40" w:after="40"/>
              <w:ind w:left="80" w:right="80"/>
            </w:pPr>
            <w:r>
              <w:t xml:space="preserve">[1] Eurofound, </w:t>
            </w:r>
            <w:r>
              <w:rPr>
                <w:i/>
                <w:iCs/>
              </w:rPr>
              <w:t>Rises in national minimum wages 2025</w:t>
            </w:r>
            <w:r>
              <w:t xml:space="preserve"> (Povećanje nacionalnih minimalnih plaća 2025.)</w:t>
            </w:r>
          </w:p>
          <w:p w:rsidRPr="00026B2B" w:rsidR="00D86124" w:rsidRDefault="00D86124" w14:paraId="4E6D2016" w14:textId="77777777">
            <w:pPr>
              <w:spacing w:before="40" w:after="80"/>
              <w:ind w:left="80" w:right="80"/>
            </w:pPr>
            <w:r>
              <w:t xml:space="preserve">[2] </w:t>
            </w:r>
            <w:r>
              <w:rPr>
                <w:i/>
                <w:iCs/>
              </w:rPr>
              <w:t>Ibidem</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4B74D0C5" w14:textId="77777777">
            <w:pPr>
              <w:spacing w:before="80" w:after="40"/>
              <w:ind w:left="80" w:right="80"/>
            </w:pPr>
            <w:r>
              <w:rPr>
                <w:b/>
                <w:bCs/>
                <w:i/>
                <w:iCs/>
              </w:rPr>
              <w:t>U skladu s Direktivom AMWD, kupovna moć zakonskih minimalnih plaća jedan</w:t>
            </w:r>
            <w:r>
              <w:t xml:space="preserve"> </w:t>
            </w:r>
            <w:r>
              <w:rPr>
                <w:b/>
                <w:bCs/>
                <w:i/>
                <w:iCs/>
              </w:rPr>
              <w:t>je</w:t>
            </w:r>
            <w:r>
              <w:t xml:space="preserve"> od kriterija koji se uzimaju u obzir pri </w:t>
            </w:r>
            <w:r>
              <w:rPr>
                <w:b/>
                <w:bCs/>
                <w:i/>
                <w:iCs/>
              </w:rPr>
              <w:t>određivanju ili</w:t>
            </w:r>
            <w:r>
              <w:t xml:space="preserve"> prilagodbi minimalnih plaća. EGSO </w:t>
            </w:r>
            <w:r>
              <w:rPr>
                <w:b/>
                <w:bCs/>
                <w:i/>
                <w:iCs/>
              </w:rPr>
              <w:t>prima na znanje</w:t>
            </w:r>
            <w:r>
              <w:t xml:space="preserve"> povećanje nacionalnih minimalnih plaća najavljeno za 2025., posebno znatna povećanja u većini država članica u srednjoj i istočnoj Europi.[1] Kad je riječ o novim stopama za 2025., napominje da su</w:t>
            </w:r>
            <w:r>
              <w:rPr>
                <w:b/>
                <w:i/>
              </w:rPr>
              <w:t xml:space="preserve"> minimalne plaće povećane iznad razina inflacije i da su</w:t>
            </w:r>
            <w:r>
              <w:t xml:space="preserve"> vidljiva strukturna povećanja.[2]</w:t>
            </w:r>
          </w:p>
          <w:p w:rsidRPr="00026B2B" w:rsidR="00D86124" w:rsidRDefault="00D86124" w14:paraId="5B79FB2B" w14:textId="77777777">
            <w:pPr>
              <w:spacing w:before="40" w:after="40"/>
              <w:ind w:left="80" w:right="80"/>
            </w:pPr>
            <w:r>
              <w:t xml:space="preserve">[1] Eurofound, </w:t>
            </w:r>
            <w:r>
              <w:rPr>
                <w:i/>
                <w:iCs/>
              </w:rPr>
              <w:t>Rises in national minimum wages 2025</w:t>
            </w:r>
            <w:r>
              <w:t xml:space="preserve"> (Povećanje nacionalnih minimalnih plaća 2025.)</w:t>
            </w:r>
          </w:p>
          <w:p w:rsidRPr="00026B2B" w:rsidR="00D86124" w:rsidRDefault="00D86124" w14:paraId="71A58625" w14:textId="77777777">
            <w:pPr>
              <w:spacing w:before="40" w:after="80"/>
              <w:ind w:left="80" w:right="80"/>
            </w:pPr>
            <w:r>
              <w:t>[2] Ibidem</w:t>
            </w:r>
          </w:p>
        </w:tc>
      </w:tr>
    </w:tbl>
    <w:p w:rsidR="00D86124" w:rsidP="00D86124" w:rsidRDefault="00D86124" w14:paraId="1B1D589E" w14:textId="77777777">
      <w:pPr>
        <w:jc w:val="center"/>
      </w:pPr>
    </w:p>
    <w:tbl>
      <w:tblPr>
        <w:tblStyle w:val="TableGrid"/>
        <w:tblW w:w="5000" w:type="pct"/>
        <w:tblLook w:val="01E0" w:firstRow="1" w:lastRow="1" w:firstColumn="1" w:lastColumn="1" w:noHBand="0" w:noVBand="0"/>
      </w:tblPr>
      <w:tblGrid>
        <w:gridCol w:w="9287"/>
      </w:tblGrid>
      <w:tr w:rsidR="00D86124" w:rsidTr="00D86124" w14:paraId="7D05B43F"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4FDD6F5A" w14:textId="77777777">
            <w:pPr>
              <w:jc w:val="center"/>
            </w:pPr>
            <w:r>
              <w:rPr>
                <w:b/>
              </w:rPr>
              <w:t>Obrazloženje</w:t>
            </w:r>
          </w:p>
        </w:tc>
      </w:tr>
      <w:tr w:rsidR="00D86124" w:rsidTr="00D86124" w14:paraId="70FCF4E1"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5EE0CBF2" w14:textId="77777777">
            <w:r>
              <w:t>U skladu s Direktivom AMWD, kriteriji iz članka 5. odnose se na zakonske minimalne plaće. Izvor Eurofounda ističe da su se minimalne plaće povećale iznad razina inflacije.</w:t>
            </w:r>
          </w:p>
        </w:tc>
      </w:tr>
    </w:tbl>
    <w:p w:rsidR="00D86124" w:rsidP="00D86124" w:rsidRDefault="00D86124" w14:paraId="334B4025" w14:textId="77777777">
      <w:pPr>
        <w:rPr>
          <w:b/>
          <w:bCs/>
          <w:lang w:val="en-GB"/>
        </w:rPr>
      </w:pPr>
    </w:p>
    <w:tbl>
      <w:tblPr>
        <w:tblStyle w:val="TableGrid"/>
        <w:tblW w:w="5000" w:type="pct"/>
        <w:tblLook w:val="01E0" w:firstRow="1" w:lastRow="1" w:firstColumn="1" w:lastColumn="1" w:noHBand="0" w:noVBand="0"/>
      </w:tblPr>
      <w:tblGrid>
        <w:gridCol w:w="9287"/>
      </w:tblGrid>
      <w:tr w:rsidRPr="005A3C9D" w:rsidR="00D86124" w:rsidTr="00963130" w14:paraId="4828D5E4" w14:textId="77777777">
        <w:tc>
          <w:tcPr>
            <w:tcW w:w="5000" w:type="pct"/>
          </w:tcPr>
          <w:p w:rsidRPr="005A3C9D" w:rsidR="00D86124" w:rsidP="00963130" w:rsidRDefault="00D86124" w14:paraId="1F16C8FA" w14:textId="77777777">
            <w:pPr>
              <w:jc w:val="left"/>
            </w:pPr>
            <w:r>
              <w:rPr>
                <w:b/>
              </w:rPr>
              <w:t>Rezultat glasanja:</w:t>
            </w:r>
          </w:p>
        </w:tc>
      </w:tr>
      <w:tr w:rsidRPr="005A3C9D" w:rsidR="00D86124" w:rsidTr="00963130" w14:paraId="43ECF475" w14:textId="77777777">
        <w:tc>
          <w:tcPr>
            <w:tcW w:w="5000" w:type="pct"/>
            <w:hideMark/>
          </w:tcPr>
          <w:p w:rsidRPr="005A3C9D" w:rsidR="00D86124" w:rsidP="00963130" w:rsidRDefault="00D86124" w14:paraId="61A27912" w14:textId="4D3F8C5B">
            <w:pPr>
              <w:tabs>
                <w:tab w:val="right" w:pos="1701"/>
              </w:tabs>
            </w:pPr>
            <w:r>
              <w:t>Za:</w:t>
            </w:r>
            <w:r>
              <w:tab/>
              <w:t>84</w:t>
            </w:r>
          </w:p>
          <w:p w:rsidRPr="005A3C9D" w:rsidR="00D86124" w:rsidP="00963130" w:rsidRDefault="00D86124" w14:paraId="310BA14C" w14:textId="3D56DC57">
            <w:pPr>
              <w:tabs>
                <w:tab w:val="right" w:pos="1701"/>
              </w:tabs>
            </w:pPr>
            <w:r>
              <w:t>Protiv:</w:t>
            </w:r>
            <w:r>
              <w:tab/>
              <w:t>124</w:t>
            </w:r>
          </w:p>
          <w:p w:rsidRPr="005A3C9D" w:rsidR="00D86124" w:rsidP="00963130" w:rsidRDefault="00D86124" w14:paraId="2637C0D2" w14:textId="405925E0">
            <w:r>
              <w:t>Suzdržani:</w:t>
            </w:r>
            <w:r>
              <w:tab/>
              <w:t>4</w:t>
            </w:r>
          </w:p>
        </w:tc>
      </w:tr>
    </w:tbl>
    <w:p w:rsidR="00D86124" w:rsidP="00D86124" w:rsidRDefault="00D86124" w14:paraId="68E88E33" w14:textId="77777777">
      <w:pPr>
        <w:rPr>
          <w:b/>
          <w:bCs/>
        </w:rPr>
      </w:pPr>
    </w:p>
    <w:p w:rsidR="00D86124" w:rsidRDefault="00D86124" w14:paraId="7F151F67" w14:textId="7A2F993D">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2F07C85C" w14:textId="77777777">
        <w:tc>
          <w:tcPr>
            <w:tcW w:w="2826" w:type="pct"/>
            <w:tcBorders>
              <w:top w:val="nil"/>
              <w:left w:val="nil"/>
              <w:bottom w:val="nil"/>
              <w:right w:val="nil"/>
            </w:tcBorders>
          </w:tcPr>
          <w:p w:rsidRPr="00026B2B" w:rsidR="00D86124" w:rsidRDefault="00D86124" w14:paraId="4B5705E7" w14:textId="77777777">
            <w:pPr>
              <w:rPr>
                <w:b/>
                <w:bCs/>
                <w:sz w:val="32"/>
                <w:szCs w:val="32"/>
              </w:rPr>
            </w:pPr>
            <w:r>
              <w:rPr>
                <w:b/>
                <w:sz w:val="32"/>
              </w:rPr>
              <w:lastRenderedPageBreak/>
              <w:t>AMANDMAN 8.</w:t>
            </w:r>
          </w:p>
          <w:p w:rsidRPr="00026B2B" w:rsidR="00D86124" w:rsidRDefault="00D86124" w14:paraId="648A4EC0" w14:textId="77777777">
            <w:pPr>
              <w:rPr>
                <w:b/>
                <w:bCs/>
                <w:lang w:val="en-GB"/>
              </w:rPr>
            </w:pPr>
          </w:p>
          <w:p w:rsidRPr="00026B2B" w:rsidR="00D86124" w:rsidRDefault="00D86124" w14:paraId="28FC01CE" w14:textId="77777777">
            <w:pPr>
              <w:rPr>
                <w:b/>
                <w:bCs/>
              </w:rPr>
            </w:pPr>
            <w:r>
              <w:rPr>
                <w:b/>
              </w:rPr>
              <w:t>SOC/823</w:t>
            </w:r>
          </w:p>
          <w:p w:rsidRPr="00026B2B" w:rsidR="00D86124" w:rsidRDefault="00D86124" w14:paraId="66DDFE72" w14:textId="77777777">
            <w:pPr>
              <w:jc w:val="left"/>
              <w:rPr>
                <w:b/>
                <w:bCs/>
              </w:rPr>
            </w:pPr>
            <w:r>
              <w:rPr>
                <w:b/>
              </w:rPr>
              <w:t>Gubitak kupovne moći / nejednakost, isključenje, marginalizacija</w:t>
            </w:r>
          </w:p>
          <w:p w:rsidRPr="00026B2B" w:rsidR="00D86124" w:rsidRDefault="00D86124" w14:paraId="6D77479C" w14:textId="77777777">
            <w:pPr>
              <w:rPr>
                <w:b/>
                <w:bCs/>
                <w:lang w:val="en-GB"/>
              </w:rPr>
            </w:pPr>
          </w:p>
          <w:p w:rsidR="00D86124" w:rsidRDefault="00D86124" w14:paraId="1403109A" w14:textId="77777777">
            <w:pPr>
              <w:rPr>
                <w:b/>
                <w:bCs/>
              </w:rPr>
            </w:pPr>
            <w:r>
              <w:rPr>
                <w:b/>
              </w:rPr>
              <w:t>Točka 3.7</w:t>
            </w:r>
          </w:p>
          <w:p w:rsidR="00D86124" w:rsidRDefault="00D86124" w14:paraId="54A0B132" w14:textId="77777777">
            <w:pPr>
              <w:rPr>
                <w:b/>
                <w:bCs/>
                <w:lang w:val="fr-BE"/>
              </w:rPr>
            </w:pPr>
          </w:p>
          <w:p w:rsidR="00D86124" w:rsidRDefault="00D86124" w14:paraId="33BAAF6B" w14:textId="77777777">
            <w:pPr>
              <w:rPr>
                <w:b/>
                <w:bCs/>
              </w:rPr>
            </w:pPr>
            <w:r>
              <w:rPr>
                <w:b/>
              </w:rPr>
              <w:t>Izmijeniti kako slijedi:</w:t>
            </w:r>
          </w:p>
        </w:tc>
        <w:tc>
          <w:tcPr>
            <w:tcW w:w="2174" w:type="pct"/>
            <w:tcBorders>
              <w:top w:val="nil"/>
              <w:left w:val="nil"/>
              <w:bottom w:val="nil"/>
              <w:right w:val="nil"/>
            </w:tcBorders>
          </w:tcPr>
          <w:p w:rsidR="00D86124" w:rsidRDefault="00D86124" w14:paraId="78BABD94" w14:textId="4F162830">
            <w:pPr>
              <w:jc w:val="left"/>
              <w:rPr>
                <w:lang w:val="fr-BE"/>
              </w:rPr>
            </w:pPr>
          </w:p>
        </w:tc>
      </w:tr>
    </w:tbl>
    <w:p w:rsidRPr="00026B2B" w:rsidR="00D86124" w:rsidP="00D86124" w:rsidRDefault="00D86124" w14:paraId="589E32FC"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3BB48A37"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4816C4EA"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C8D16E8" w14:textId="77777777">
            <w:pPr>
              <w:jc w:val="center"/>
              <w:rPr>
                <w:b/>
                <w:bCs/>
                <w:i/>
              </w:rPr>
            </w:pPr>
            <w:r>
              <w:rPr>
                <w:b/>
                <w:i/>
              </w:rPr>
              <w:t>Amandman</w:t>
            </w:r>
          </w:p>
        </w:tc>
      </w:tr>
      <w:tr w:rsidR="00D86124" w:rsidTr="00D86124" w14:paraId="2AD0CB11"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182721D8" w14:textId="77777777">
            <w:pPr>
              <w:spacing w:before="80" w:after="40"/>
              <w:ind w:left="80" w:right="80"/>
            </w:pPr>
            <w:r>
              <w:t>Pritom također valja imati na umu ukupni stabilizirajući učinak sustavâ minimalnog dohotka za gospodarstvo.</w:t>
            </w:r>
            <w:r>
              <w:rPr>
                <w:b/>
                <w:i/>
              </w:rPr>
              <w:t xml:space="preserve"> </w:t>
            </w:r>
            <w:r>
              <w:rPr>
                <w:b/>
                <w:bCs/>
                <w:i/>
                <w:iCs/>
              </w:rPr>
              <w:t>EGSO ustraje u tome da</w:t>
            </w:r>
            <w:r>
              <w:t xml:space="preserve"> minimalni dohodak </w:t>
            </w:r>
            <w:r>
              <w:rPr>
                <w:b/>
                <w:bCs/>
                <w:i/>
                <w:iCs/>
              </w:rPr>
              <w:t>mora biti usklađen s inflacijom, posebno s porastom</w:t>
            </w:r>
            <w:r>
              <w:t xml:space="preserve"> troškova života</w:t>
            </w:r>
            <w:r>
              <w:rPr>
                <w:b/>
                <w:i/>
              </w:rPr>
              <w:t>, i da valja redovito provoditi to usklađivanje</w:t>
            </w:r>
            <w:r>
              <w:t>. Izrazito je važno i jačanje provedbe odredaba Preporuke Vijeća iz siječnja 2023. o primjerenom minimalnom dohotku kojim se osigurava aktivno uključivanje.[1]</w:t>
            </w:r>
          </w:p>
          <w:p w:rsidRPr="00026B2B" w:rsidR="00D86124" w:rsidRDefault="00D86124" w14:paraId="304A2859" w14:textId="77777777">
            <w:pPr>
              <w:spacing w:before="40" w:after="80"/>
              <w:ind w:left="80" w:right="80"/>
            </w:pPr>
            <w:r>
              <w:t>[1] Preporuka Vijeća o primjerenom minimalnom dohotku kojim se osigurava aktivno uključivanje, 2023.</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7FA9FBF" w14:textId="77777777">
            <w:pPr>
              <w:spacing w:before="80" w:after="40"/>
              <w:ind w:left="80" w:right="80"/>
            </w:pPr>
            <w:r>
              <w:t>U tom kontekstu također valja imati na umu ukupni stabilizirajući učinak sustavâ minimalnog dohotka za gospodarstvo.</w:t>
            </w:r>
            <w:r>
              <w:rPr>
                <w:b/>
                <w:i/>
              </w:rPr>
              <w:t xml:space="preserve"> Države članice trebale bi redovito procjenjivati</w:t>
            </w:r>
            <w:r>
              <w:t xml:space="preserve"> minimalni dohodak </w:t>
            </w:r>
            <w:r>
              <w:rPr>
                <w:b/>
                <w:i/>
              </w:rPr>
              <w:t>i, prema potrebi, provesti potrebne prilagodbe kako bi odgovorile na promjenjive situacije, a posebice na povećanje</w:t>
            </w:r>
            <w:r>
              <w:t xml:space="preserve"> troškova života. Izrazito je važno i jačanje provedbe odredaba Preporuke Vijeća iz siječnja 2023. o primjerenom minimalnom dohotku kojim se osigurava aktivno uključivanje.[1]</w:t>
            </w:r>
          </w:p>
          <w:p w:rsidRPr="00026B2B" w:rsidR="00D86124" w:rsidRDefault="00D86124" w14:paraId="54CF2BD1" w14:textId="77777777">
            <w:pPr>
              <w:spacing w:before="40" w:after="80"/>
              <w:ind w:left="80" w:right="80"/>
            </w:pPr>
            <w:r>
              <w:t>[1] Preporuka Vijeća o primjerenom minimalnom dohotku kojim se osigurava aktivno uključivanje, 2023.</w:t>
            </w:r>
          </w:p>
        </w:tc>
      </w:tr>
    </w:tbl>
    <w:p w:rsidR="00D86124" w:rsidP="00D86124" w:rsidRDefault="00D86124" w14:paraId="270B125C" w14:textId="77777777">
      <w:pPr>
        <w:jc w:val="center"/>
      </w:pPr>
    </w:p>
    <w:tbl>
      <w:tblPr>
        <w:tblStyle w:val="TableGrid"/>
        <w:tblW w:w="5000" w:type="pct"/>
        <w:tblLook w:val="01E0" w:firstRow="1" w:lastRow="1" w:firstColumn="1" w:lastColumn="1" w:noHBand="0" w:noVBand="0"/>
      </w:tblPr>
      <w:tblGrid>
        <w:gridCol w:w="9287"/>
      </w:tblGrid>
      <w:tr w:rsidR="00D86124" w:rsidTr="00D86124" w14:paraId="2767923E"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6ECC1C53" w14:textId="77777777">
            <w:pPr>
              <w:jc w:val="center"/>
            </w:pPr>
            <w:r>
              <w:rPr>
                <w:b/>
              </w:rPr>
              <w:t>Obrazloženje</w:t>
            </w:r>
          </w:p>
        </w:tc>
      </w:tr>
      <w:tr w:rsidR="00D86124" w:rsidTr="00D86124" w14:paraId="0C60A816"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4B621230" w14:textId="77777777">
            <w:r>
              <w:t>Inflacija nije jedini uzrok povećanja troškova života.</w:t>
            </w:r>
          </w:p>
        </w:tc>
      </w:tr>
    </w:tbl>
    <w:p w:rsidR="00D86124" w:rsidP="00D86124" w:rsidRDefault="00D86124" w14:paraId="731D1600" w14:textId="77777777">
      <w:pPr>
        <w:rPr>
          <w:b/>
          <w:bCs/>
          <w:lang w:val="en-GB"/>
        </w:rPr>
      </w:pPr>
    </w:p>
    <w:tbl>
      <w:tblPr>
        <w:tblStyle w:val="TableGrid"/>
        <w:tblW w:w="5000" w:type="pct"/>
        <w:tblLook w:val="01E0" w:firstRow="1" w:lastRow="1" w:firstColumn="1" w:lastColumn="1" w:noHBand="0" w:noVBand="0"/>
      </w:tblPr>
      <w:tblGrid>
        <w:gridCol w:w="9287"/>
      </w:tblGrid>
      <w:tr w:rsidRPr="005A3C9D" w:rsidR="00D86124" w:rsidTr="00963130" w14:paraId="25A3F38E" w14:textId="77777777">
        <w:tc>
          <w:tcPr>
            <w:tcW w:w="5000" w:type="pct"/>
          </w:tcPr>
          <w:p w:rsidRPr="005A3C9D" w:rsidR="00D86124" w:rsidP="00963130" w:rsidRDefault="00D86124" w14:paraId="438D7A91" w14:textId="77777777">
            <w:pPr>
              <w:jc w:val="left"/>
            </w:pPr>
            <w:r>
              <w:rPr>
                <w:b/>
              </w:rPr>
              <w:t>Rezultat glasanja:</w:t>
            </w:r>
          </w:p>
        </w:tc>
      </w:tr>
      <w:tr w:rsidRPr="005A3C9D" w:rsidR="00D86124" w:rsidTr="00963130" w14:paraId="40B4FEAB" w14:textId="77777777">
        <w:tc>
          <w:tcPr>
            <w:tcW w:w="5000" w:type="pct"/>
            <w:hideMark/>
          </w:tcPr>
          <w:p w:rsidRPr="005A3C9D" w:rsidR="00D86124" w:rsidP="00963130" w:rsidRDefault="00D86124" w14:paraId="1DC35120" w14:textId="77777777">
            <w:pPr>
              <w:tabs>
                <w:tab w:val="right" w:pos="1701"/>
              </w:tabs>
            </w:pPr>
            <w:r>
              <w:t>Za:</w:t>
            </w:r>
            <w:r>
              <w:tab/>
              <w:t>82</w:t>
            </w:r>
          </w:p>
          <w:p w:rsidRPr="005A3C9D" w:rsidR="00D86124" w:rsidP="00963130" w:rsidRDefault="00D86124" w14:paraId="690BF77D" w14:textId="746C7A91">
            <w:pPr>
              <w:tabs>
                <w:tab w:val="right" w:pos="1701"/>
              </w:tabs>
            </w:pPr>
            <w:r>
              <w:t>Protiv:</w:t>
            </w:r>
            <w:r>
              <w:tab/>
              <w:t>121</w:t>
            </w:r>
          </w:p>
          <w:p w:rsidRPr="005A3C9D" w:rsidR="00D86124" w:rsidP="00963130" w:rsidRDefault="00D86124" w14:paraId="0B225F77" w14:textId="5AC111A5">
            <w:r>
              <w:t>Suzdržani:</w:t>
            </w:r>
            <w:r>
              <w:tab/>
              <w:t>4</w:t>
            </w:r>
          </w:p>
        </w:tc>
      </w:tr>
    </w:tbl>
    <w:p w:rsidR="00D86124" w:rsidP="00D86124" w:rsidRDefault="00D86124" w14:paraId="3DE1FF2D" w14:textId="77777777">
      <w:pPr>
        <w:rPr>
          <w:b/>
          <w:bCs/>
        </w:rPr>
      </w:pPr>
    </w:p>
    <w:p w:rsidR="00D86124" w:rsidRDefault="00D86124" w14:paraId="0F16B120" w14:textId="6D53FC21">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38A84991" w14:textId="77777777">
        <w:tc>
          <w:tcPr>
            <w:tcW w:w="2826" w:type="pct"/>
            <w:tcBorders>
              <w:top w:val="nil"/>
              <w:left w:val="nil"/>
              <w:bottom w:val="nil"/>
              <w:right w:val="nil"/>
            </w:tcBorders>
          </w:tcPr>
          <w:p w:rsidRPr="00026B2B" w:rsidR="00D86124" w:rsidRDefault="00D86124" w14:paraId="6DB176D1" w14:textId="77777777">
            <w:pPr>
              <w:rPr>
                <w:b/>
                <w:bCs/>
                <w:sz w:val="32"/>
                <w:szCs w:val="32"/>
              </w:rPr>
            </w:pPr>
            <w:r>
              <w:rPr>
                <w:b/>
                <w:sz w:val="32"/>
              </w:rPr>
              <w:lastRenderedPageBreak/>
              <w:t>AMANDMAN 9.</w:t>
            </w:r>
          </w:p>
          <w:p w:rsidRPr="00026B2B" w:rsidR="00D86124" w:rsidRDefault="00D86124" w14:paraId="4C282FE7" w14:textId="77777777">
            <w:pPr>
              <w:rPr>
                <w:b/>
                <w:bCs/>
                <w:lang w:val="en-GB"/>
              </w:rPr>
            </w:pPr>
          </w:p>
          <w:p w:rsidRPr="00026B2B" w:rsidR="00D86124" w:rsidRDefault="00D86124" w14:paraId="3CC2940C" w14:textId="77777777">
            <w:pPr>
              <w:rPr>
                <w:b/>
                <w:bCs/>
              </w:rPr>
            </w:pPr>
            <w:r>
              <w:rPr>
                <w:b/>
              </w:rPr>
              <w:t>SOC/823</w:t>
            </w:r>
          </w:p>
          <w:p w:rsidRPr="00026B2B" w:rsidR="00D86124" w:rsidRDefault="00D86124" w14:paraId="0FB6761E" w14:textId="77777777">
            <w:pPr>
              <w:jc w:val="left"/>
              <w:rPr>
                <w:b/>
                <w:bCs/>
              </w:rPr>
            </w:pPr>
            <w:r>
              <w:rPr>
                <w:b/>
              </w:rPr>
              <w:t>Gubitak kupovne moći / nejednakost, isključenje, marginalizacija</w:t>
            </w:r>
          </w:p>
          <w:p w:rsidRPr="00026B2B" w:rsidR="00D86124" w:rsidRDefault="00D86124" w14:paraId="65DE03A2" w14:textId="77777777">
            <w:pPr>
              <w:rPr>
                <w:b/>
                <w:bCs/>
                <w:lang w:val="en-GB"/>
              </w:rPr>
            </w:pPr>
          </w:p>
          <w:p w:rsidR="00D86124" w:rsidRDefault="00D86124" w14:paraId="113E5A89" w14:textId="77777777">
            <w:pPr>
              <w:rPr>
                <w:b/>
                <w:bCs/>
              </w:rPr>
            </w:pPr>
            <w:r>
              <w:rPr>
                <w:b/>
              </w:rPr>
              <w:t>Točka 3.10</w:t>
            </w:r>
          </w:p>
          <w:p w:rsidR="00D86124" w:rsidRDefault="00D86124" w14:paraId="2023F6D7" w14:textId="77777777">
            <w:pPr>
              <w:rPr>
                <w:b/>
                <w:bCs/>
                <w:lang w:val="fr-BE"/>
              </w:rPr>
            </w:pPr>
          </w:p>
          <w:p w:rsidR="00D86124" w:rsidRDefault="00D86124" w14:paraId="1EC14B02" w14:textId="77777777">
            <w:pPr>
              <w:rPr>
                <w:b/>
                <w:bCs/>
              </w:rPr>
            </w:pPr>
            <w:r>
              <w:rPr>
                <w:b/>
              </w:rPr>
              <w:t>Izmijeniti kako slijedi:</w:t>
            </w:r>
          </w:p>
        </w:tc>
        <w:tc>
          <w:tcPr>
            <w:tcW w:w="2174" w:type="pct"/>
            <w:tcBorders>
              <w:top w:val="nil"/>
              <w:left w:val="nil"/>
              <w:bottom w:val="nil"/>
              <w:right w:val="nil"/>
            </w:tcBorders>
          </w:tcPr>
          <w:p w:rsidR="00D86124" w:rsidRDefault="00D86124" w14:paraId="3F2CE70A" w14:textId="50F06AEB">
            <w:pPr>
              <w:jc w:val="left"/>
              <w:rPr>
                <w:lang w:val="fr-BE"/>
              </w:rPr>
            </w:pPr>
          </w:p>
        </w:tc>
      </w:tr>
    </w:tbl>
    <w:p w:rsidRPr="00026B2B" w:rsidR="00D86124" w:rsidP="00D86124" w:rsidRDefault="00D86124" w14:paraId="2B1B1ED6"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7B9A1992"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4A7AC571"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62F567C0" w14:textId="77777777">
            <w:pPr>
              <w:jc w:val="center"/>
              <w:rPr>
                <w:b/>
                <w:bCs/>
                <w:i/>
              </w:rPr>
            </w:pPr>
            <w:r>
              <w:rPr>
                <w:b/>
                <w:i/>
              </w:rPr>
              <w:t>Amandman</w:t>
            </w:r>
          </w:p>
        </w:tc>
      </w:tr>
      <w:tr w:rsidR="00D86124" w:rsidTr="00D86124" w14:paraId="0ADD8C92"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1D3FAA9" w14:textId="77777777">
            <w:pPr>
              <w:spacing w:before="80" w:after="40"/>
              <w:ind w:left="80" w:right="80"/>
            </w:pPr>
            <w:r>
              <w:t xml:space="preserve">Pristup cjenovno pristupačnoj i zdravoj hrani mora se </w:t>
            </w:r>
            <w:r>
              <w:rPr>
                <w:b/>
                <w:i/>
              </w:rPr>
              <w:t>uključiti u okvir osnovnih dobara i usluga, koji je povezan</w:t>
            </w:r>
            <w:r>
              <w:t xml:space="preserve"> sa zdravljem ljudi i planeta iz europskog zelenog plana.[1]</w:t>
            </w:r>
          </w:p>
          <w:p w:rsidR="00D86124" w:rsidRDefault="00D86124" w14:paraId="1C4412B8" w14:textId="77777777">
            <w:pPr>
              <w:spacing w:before="40" w:after="80"/>
              <w:ind w:left="80" w:right="80"/>
            </w:pPr>
            <w:r>
              <w:t xml:space="preserve">[1] </w:t>
            </w:r>
            <w:r>
              <w:rPr>
                <w:i/>
                <w:iCs/>
              </w:rPr>
              <w:t>Ibidem</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7A8ED0D7" w14:textId="77777777">
            <w:pPr>
              <w:spacing w:before="80" w:after="40"/>
              <w:ind w:left="80" w:right="80"/>
            </w:pPr>
            <w:r>
              <w:t xml:space="preserve">Pristup cjenovno pristupačnoj i zdravoj hrani mora se </w:t>
            </w:r>
            <w:r>
              <w:rPr>
                <w:b/>
                <w:i/>
              </w:rPr>
              <w:t>poboljšati osiguravanjem povoljnih uvjeta za održivu poljoprivredu i proizvodnju hrane u EU-u, koje su povezane</w:t>
            </w:r>
            <w:r>
              <w:t xml:space="preserve"> sa zdravljem ljudi i planeta iz europskog zelenog plana[1].</w:t>
            </w:r>
          </w:p>
          <w:p w:rsidR="00D86124" w:rsidRDefault="00D86124" w14:paraId="53EECA8E" w14:textId="77777777">
            <w:pPr>
              <w:spacing w:before="40" w:after="80"/>
              <w:ind w:left="80" w:right="80"/>
            </w:pPr>
            <w:r>
              <w:t xml:space="preserve">[1] </w:t>
            </w:r>
            <w:r>
              <w:rPr>
                <w:i/>
                <w:iCs/>
              </w:rPr>
              <w:t>Ibidem</w:t>
            </w:r>
          </w:p>
        </w:tc>
      </w:tr>
    </w:tbl>
    <w:p w:rsidR="00D86124" w:rsidP="00D86124" w:rsidRDefault="00D86124" w14:paraId="70666E7D" w14:textId="77777777">
      <w:pPr>
        <w:jc w:val="center"/>
      </w:pPr>
    </w:p>
    <w:tbl>
      <w:tblPr>
        <w:tblStyle w:val="TableGrid"/>
        <w:tblW w:w="5000" w:type="pct"/>
        <w:tblLook w:val="01E0" w:firstRow="1" w:lastRow="1" w:firstColumn="1" w:lastColumn="1" w:noHBand="0" w:noVBand="0"/>
      </w:tblPr>
      <w:tblGrid>
        <w:gridCol w:w="9287"/>
      </w:tblGrid>
      <w:tr w:rsidR="00D86124" w:rsidTr="00D86124" w14:paraId="1C632D8B"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4A9AD1E" w14:textId="77777777">
            <w:pPr>
              <w:jc w:val="center"/>
            </w:pPr>
            <w:r>
              <w:rPr>
                <w:b/>
              </w:rPr>
              <w:t>Obrazloženje</w:t>
            </w:r>
          </w:p>
        </w:tc>
      </w:tr>
      <w:tr w:rsidR="00D86124" w:rsidTr="00D86124" w14:paraId="090AF965"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3D6F894" w14:textId="77777777">
            <w:r>
              <w:t>Pristup cjenovno pristupačnoj i zdravoj hrani ne može se osigurati novim definicijama, već je potrebna uspješna i održiva proizvodnju hrane unutar EU-a.</w:t>
            </w:r>
          </w:p>
        </w:tc>
      </w:tr>
    </w:tbl>
    <w:p w:rsidR="00D86124" w:rsidP="00D86124" w:rsidRDefault="00D86124" w14:paraId="050E50F1" w14:textId="77777777">
      <w:pPr>
        <w:rPr>
          <w:b/>
          <w:bCs/>
          <w:lang w:val="en-GB"/>
        </w:rPr>
      </w:pPr>
    </w:p>
    <w:tbl>
      <w:tblPr>
        <w:tblStyle w:val="TableGrid"/>
        <w:tblW w:w="5000" w:type="pct"/>
        <w:tblLook w:val="01E0" w:firstRow="1" w:lastRow="1" w:firstColumn="1" w:lastColumn="1" w:noHBand="0" w:noVBand="0"/>
      </w:tblPr>
      <w:tblGrid>
        <w:gridCol w:w="9287"/>
      </w:tblGrid>
      <w:tr w:rsidRPr="005A3C9D" w:rsidR="00D86124" w:rsidTr="00963130" w14:paraId="2C289607" w14:textId="77777777">
        <w:tc>
          <w:tcPr>
            <w:tcW w:w="5000" w:type="pct"/>
          </w:tcPr>
          <w:p w:rsidRPr="005A3C9D" w:rsidR="00D86124" w:rsidP="00963130" w:rsidRDefault="00D86124" w14:paraId="29A14D8B" w14:textId="77777777">
            <w:pPr>
              <w:jc w:val="left"/>
            </w:pPr>
            <w:r>
              <w:rPr>
                <w:b/>
              </w:rPr>
              <w:t>Rezultat glasanja:</w:t>
            </w:r>
          </w:p>
        </w:tc>
      </w:tr>
      <w:tr w:rsidRPr="005A3C9D" w:rsidR="00D86124" w:rsidTr="00963130" w14:paraId="33762FAC" w14:textId="77777777">
        <w:tc>
          <w:tcPr>
            <w:tcW w:w="5000" w:type="pct"/>
            <w:hideMark/>
          </w:tcPr>
          <w:p w:rsidRPr="005A3C9D" w:rsidR="00D86124" w:rsidP="00963130" w:rsidRDefault="00D86124" w14:paraId="2C105DCA" w14:textId="3E84C1B5">
            <w:pPr>
              <w:tabs>
                <w:tab w:val="right" w:pos="1701"/>
              </w:tabs>
            </w:pPr>
            <w:r>
              <w:t>Za:</w:t>
            </w:r>
            <w:r>
              <w:tab/>
              <w:t>87</w:t>
            </w:r>
          </w:p>
          <w:p w:rsidRPr="005A3C9D" w:rsidR="00D86124" w:rsidP="00963130" w:rsidRDefault="00D86124" w14:paraId="0AEAE0A8" w14:textId="53130E44">
            <w:pPr>
              <w:tabs>
                <w:tab w:val="right" w:pos="1701"/>
              </w:tabs>
            </w:pPr>
            <w:r>
              <w:t>Protiv:</w:t>
            </w:r>
            <w:r>
              <w:tab/>
              <w:t>120</w:t>
            </w:r>
          </w:p>
          <w:p w:rsidRPr="005A3C9D" w:rsidR="00D86124" w:rsidP="00963130" w:rsidRDefault="00D86124" w14:paraId="6FB95170" w14:textId="275FF939">
            <w:r>
              <w:t>Suzdržani:</w:t>
            </w:r>
            <w:r>
              <w:tab/>
              <w:t>2</w:t>
            </w:r>
          </w:p>
        </w:tc>
      </w:tr>
    </w:tbl>
    <w:p w:rsidRPr="00026B2B" w:rsidR="00D86124" w:rsidP="00D86124" w:rsidRDefault="00D86124" w14:paraId="1143D857" w14:textId="77777777">
      <w:pPr>
        <w:rPr>
          <w:b/>
          <w:bCs/>
          <w:lang w:val="en-GB"/>
        </w:rPr>
      </w:pPr>
    </w:p>
    <w:p w:rsidR="00D86124" w:rsidRDefault="00D86124" w14:paraId="49FC8203" w14:textId="0610DB2A">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1DD26411" w14:textId="77777777">
        <w:tc>
          <w:tcPr>
            <w:tcW w:w="2826" w:type="pct"/>
            <w:tcBorders>
              <w:top w:val="nil"/>
              <w:left w:val="nil"/>
              <w:bottom w:val="nil"/>
              <w:right w:val="nil"/>
            </w:tcBorders>
          </w:tcPr>
          <w:p w:rsidRPr="00026B2B" w:rsidR="00D86124" w:rsidRDefault="00D86124" w14:paraId="51332B45" w14:textId="77777777">
            <w:pPr>
              <w:rPr>
                <w:b/>
                <w:bCs/>
                <w:sz w:val="32"/>
                <w:szCs w:val="32"/>
              </w:rPr>
            </w:pPr>
            <w:r>
              <w:rPr>
                <w:b/>
                <w:sz w:val="32"/>
              </w:rPr>
              <w:lastRenderedPageBreak/>
              <w:t>AMANDMAN 10.</w:t>
            </w:r>
          </w:p>
          <w:p w:rsidRPr="00026B2B" w:rsidR="00D86124" w:rsidRDefault="00D86124" w14:paraId="330FCE1C" w14:textId="77777777">
            <w:pPr>
              <w:rPr>
                <w:b/>
                <w:bCs/>
                <w:lang w:val="en-GB"/>
              </w:rPr>
            </w:pPr>
          </w:p>
          <w:p w:rsidRPr="00026B2B" w:rsidR="00D86124" w:rsidRDefault="00D86124" w14:paraId="0062CC10" w14:textId="77777777">
            <w:pPr>
              <w:rPr>
                <w:b/>
                <w:bCs/>
              </w:rPr>
            </w:pPr>
            <w:r>
              <w:rPr>
                <w:b/>
              </w:rPr>
              <w:t>SOC/823</w:t>
            </w:r>
          </w:p>
          <w:p w:rsidRPr="00026B2B" w:rsidR="00D86124" w:rsidRDefault="00D86124" w14:paraId="693B24A7" w14:textId="77777777">
            <w:pPr>
              <w:jc w:val="left"/>
              <w:rPr>
                <w:b/>
                <w:bCs/>
              </w:rPr>
            </w:pPr>
            <w:r>
              <w:rPr>
                <w:b/>
              </w:rPr>
              <w:t>Gubitak kupovne moći / nejednakost, isključenje, marginalizacija</w:t>
            </w:r>
          </w:p>
          <w:p w:rsidRPr="00026B2B" w:rsidR="00D86124" w:rsidRDefault="00D86124" w14:paraId="1CFA0645" w14:textId="77777777">
            <w:pPr>
              <w:rPr>
                <w:b/>
                <w:bCs/>
                <w:lang w:val="en-GB"/>
              </w:rPr>
            </w:pPr>
          </w:p>
          <w:p w:rsidR="00D86124" w:rsidRDefault="00D86124" w14:paraId="3ECF40A3" w14:textId="77777777">
            <w:pPr>
              <w:rPr>
                <w:b/>
                <w:bCs/>
              </w:rPr>
            </w:pPr>
            <w:r>
              <w:rPr>
                <w:b/>
              </w:rPr>
              <w:t>Točka 3.11</w:t>
            </w:r>
          </w:p>
          <w:p w:rsidR="00D86124" w:rsidRDefault="00D86124" w14:paraId="2FEF7034" w14:textId="77777777">
            <w:pPr>
              <w:rPr>
                <w:b/>
                <w:bCs/>
                <w:lang w:val="fr-BE"/>
              </w:rPr>
            </w:pPr>
          </w:p>
          <w:p w:rsidR="00D86124" w:rsidRDefault="00D86124" w14:paraId="0FB03D35" w14:textId="77777777">
            <w:pPr>
              <w:rPr>
                <w:b/>
                <w:bCs/>
              </w:rPr>
            </w:pPr>
            <w:r>
              <w:rPr>
                <w:b/>
              </w:rPr>
              <w:t>Izmijeniti kako slijedi:</w:t>
            </w:r>
          </w:p>
        </w:tc>
        <w:tc>
          <w:tcPr>
            <w:tcW w:w="2174" w:type="pct"/>
            <w:tcBorders>
              <w:top w:val="nil"/>
              <w:left w:val="nil"/>
              <w:bottom w:val="nil"/>
              <w:right w:val="nil"/>
            </w:tcBorders>
          </w:tcPr>
          <w:p w:rsidR="00D86124" w:rsidRDefault="00D86124" w14:paraId="45064D5B" w14:textId="540F8D87">
            <w:pPr>
              <w:jc w:val="left"/>
              <w:rPr>
                <w:lang w:val="fr-BE"/>
              </w:rPr>
            </w:pPr>
          </w:p>
        </w:tc>
      </w:tr>
    </w:tbl>
    <w:p w:rsidRPr="00026B2B" w:rsidR="00D86124" w:rsidP="00D86124" w:rsidRDefault="00D86124" w14:paraId="2B55A902"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3CCDDFA7"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10417A7C"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B04A8D6" w14:textId="77777777">
            <w:pPr>
              <w:jc w:val="center"/>
              <w:rPr>
                <w:b/>
                <w:bCs/>
                <w:i/>
              </w:rPr>
            </w:pPr>
            <w:r>
              <w:rPr>
                <w:b/>
                <w:i/>
              </w:rPr>
              <w:t>Amandman</w:t>
            </w:r>
          </w:p>
        </w:tc>
      </w:tr>
      <w:tr w:rsidR="00D86124" w:rsidTr="00D86124" w14:paraId="3F030F93"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4109CF34" w14:textId="77777777">
            <w:pPr>
              <w:spacing w:before="80" w:after="80"/>
              <w:ind w:left="80" w:right="80"/>
            </w:pPr>
            <w:r>
              <w:t xml:space="preserve">EGSO naglašava da su potrebna djelotvornija ulaganja u javne usluge i infrastrukturu, uključujući zdravstvenu skrb, obrazovanje i zajedničko sagledavanje zdravlja i stambenog prostora, kako bi se, uz druga socijalna ulaganja, osigurali prikladni i cjenovno pristupačni socijalni stanovi. Ciljana potpora organizacijama socijalne ekonomije može doprinijeti jačanju socijalne infrastrukture, otvaranju kvalitetnih radnih mjesta i osiguravanju pristupa cjenovno pristupačnim osnovnim uslugama. </w:t>
            </w:r>
            <w:r>
              <w:rPr>
                <w:b/>
                <w:bCs/>
                <w:i/>
                <w:iCs/>
              </w:rPr>
              <w:t>Upozorava da se to ne bi smjelo ugroziti povećanim ulaganjima u obrambenu industriju, posebno s obzirom na činjenicu da se mnoge države članice suočavaju s fiskalnim ograničenjima i ponovnim smanjenjem sredstava za osnovne javne usluge.</w:t>
            </w:r>
            <w:r>
              <w:rPr>
                <w:b/>
                <w:i/>
              </w:rPr>
              <w:t xml:space="preserve"> </w:t>
            </w:r>
            <w:r>
              <w:t xml:space="preserve">Ujedno poziva na donošenje mjera kojima bi se poticali gospodarski rast i produktivnost kako bi se omogućila ulaganja </w:t>
            </w:r>
            <w:r>
              <w:rPr>
                <w:b/>
                <w:i/>
              </w:rPr>
              <w:t>koja doprinose općoj</w:t>
            </w:r>
            <w:r>
              <w:t xml:space="preserve"> dobrobiti.</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305EC6F2" w14:textId="77777777">
            <w:pPr>
              <w:spacing w:before="80" w:after="80"/>
              <w:ind w:left="80" w:right="80"/>
            </w:pPr>
            <w:r>
              <w:t xml:space="preserve">EGSO naglašava da su potrebna djelotvornija ulaganja u javne usluge i infrastrukturu, uključujući zdravstvenu skrb, obrazovanje i zajedničko sagledavanje zdravlja i stambenog prostora, kako bi se, uz druga socijalna ulaganja, osigurali prikladni i cjenovno pristupačni socijalni stanovi. Ciljana potpora organizacijama socijalne ekonomije može doprinijeti jačanju socijalne infrastrukture, otvaranju kvalitetnih radnih mjesta i osiguravanju pristupa cjenovno pristupačnim osnovnim uslugama. Ujedno poziva na donošenje mjera kojima bi se poticali gospodarski rast i produktivnost kako bi se omogućila ulaganja </w:t>
            </w:r>
            <w:r>
              <w:rPr>
                <w:b/>
                <w:i/>
              </w:rPr>
              <w:t>u različite dimenzije opće</w:t>
            </w:r>
            <w:r>
              <w:t xml:space="preserve"> dobrobiti.</w:t>
            </w:r>
            <w:r>
              <w:rPr>
                <w:b/>
                <w:i/>
              </w:rPr>
              <w:t xml:space="preserve"> EGSO naglašava da se financiranje osnovnih usluga mora osigurati u svakom trenutku.</w:t>
            </w:r>
          </w:p>
        </w:tc>
      </w:tr>
    </w:tbl>
    <w:p w:rsidR="00D86124" w:rsidP="00D86124" w:rsidRDefault="00D86124" w14:paraId="73795630" w14:textId="77777777">
      <w:pPr>
        <w:jc w:val="center"/>
      </w:pPr>
    </w:p>
    <w:tbl>
      <w:tblPr>
        <w:tblStyle w:val="TableGrid"/>
        <w:tblW w:w="5000" w:type="pct"/>
        <w:tblLook w:val="01E0" w:firstRow="1" w:lastRow="1" w:firstColumn="1" w:lastColumn="1" w:noHBand="0" w:noVBand="0"/>
      </w:tblPr>
      <w:tblGrid>
        <w:gridCol w:w="9287"/>
      </w:tblGrid>
      <w:tr w:rsidR="00D86124" w:rsidTr="00D86124" w14:paraId="56B238B6"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10EC5CD6" w14:textId="77777777">
            <w:pPr>
              <w:jc w:val="center"/>
            </w:pPr>
            <w:r>
              <w:rPr>
                <w:b/>
              </w:rPr>
              <w:t>Obrazloženje</w:t>
            </w:r>
          </w:p>
        </w:tc>
      </w:tr>
      <w:tr w:rsidR="00D86124" w:rsidTr="00D86124" w14:paraId="5A5CE6E8"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0E367616" w14:textId="77777777">
            <w:r>
              <w:t>Važno je osigurati odgovarajuće financiranje osnovnih usluga, bez suprotstavljanja različitih komponenti općeg dobra.</w:t>
            </w:r>
          </w:p>
        </w:tc>
      </w:tr>
    </w:tbl>
    <w:p w:rsidR="00D86124" w:rsidP="00D86124" w:rsidRDefault="00D86124" w14:paraId="391345F9" w14:textId="33336B66">
      <w:pPr>
        <w:rPr>
          <w:b/>
          <w:bCs/>
          <w:lang w:val="en-GB"/>
        </w:rPr>
      </w:pPr>
    </w:p>
    <w:tbl>
      <w:tblPr>
        <w:tblStyle w:val="TableGrid"/>
        <w:tblW w:w="5000" w:type="pct"/>
        <w:tblLook w:val="01E0" w:firstRow="1" w:lastRow="1" w:firstColumn="1" w:lastColumn="1" w:noHBand="0" w:noVBand="0"/>
      </w:tblPr>
      <w:tblGrid>
        <w:gridCol w:w="9287"/>
      </w:tblGrid>
      <w:tr w:rsidRPr="005A3C9D" w:rsidR="00D86124" w:rsidTr="00963130" w14:paraId="557FDEC1" w14:textId="77777777">
        <w:tc>
          <w:tcPr>
            <w:tcW w:w="5000" w:type="pct"/>
          </w:tcPr>
          <w:p w:rsidRPr="005A3C9D" w:rsidR="00D86124" w:rsidP="00963130" w:rsidRDefault="00D86124" w14:paraId="76311F04" w14:textId="77777777">
            <w:pPr>
              <w:jc w:val="left"/>
            </w:pPr>
            <w:r>
              <w:rPr>
                <w:b/>
              </w:rPr>
              <w:t>Rezultat glasanja:</w:t>
            </w:r>
          </w:p>
        </w:tc>
      </w:tr>
      <w:tr w:rsidRPr="005A3C9D" w:rsidR="00D86124" w:rsidTr="00963130" w14:paraId="4562EA64" w14:textId="77777777">
        <w:tc>
          <w:tcPr>
            <w:tcW w:w="5000" w:type="pct"/>
            <w:hideMark/>
          </w:tcPr>
          <w:p w:rsidRPr="005A3C9D" w:rsidR="00D86124" w:rsidP="00963130" w:rsidRDefault="00D86124" w14:paraId="25916729" w14:textId="143314FA">
            <w:pPr>
              <w:tabs>
                <w:tab w:val="right" w:pos="1701"/>
              </w:tabs>
            </w:pPr>
            <w:r>
              <w:t>Za:</w:t>
            </w:r>
            <w:r>
              <w:tab/>
              <w:t>86</w:t>
            </w:r>
          </w:p>
          <w:p w:rsidRPr="005A3C9D" w:rsidR="00D86124" w:rsidP="00963130" w:rsidRDefault="00D86124" w14:paraId="562F4997" w14:textId="7CC785DD">
            <w:pPr>
              <w:tabs>
                <w:tab w:val="right" w:pos="1701"/>
              </w:tabs>
            </w:pPr>
            <w:r>
              <w:t>Protiv:</w:t>
            </w:r>
            <w:r>
              <w:tab/>
              <w:t>123</w:t>
            </w:r>
          </w:p>
          <w:p w:rsidRPr="005A3C9D" w:rsidR="00D86124" w:rsidP="00963130" w:rsidRDefault="00D86124" w14:paraId="6F26FA72" w14:textId="70F49FFE">
            <w:r>
              <w:t>Suzdržani:</w:t>
            </w:r>
            <w:r>
              <w:tab/>
              <w:t xml:space="preserve"> 3</w:t>
            </w:r>
          </w:p>
        </w:tc>
      </w:tr>
    </w:tbl>
    <w:p w:rsidR="00D86124" w:rsidP="00D86124" w:rsidRDefault="00D86124" w14:paraId="4D1A8467" w14:textId="77777777">
      <w:pPr>
        <w:rPr>
          <w:b/>
          <w:bCs/>
          <w:lang w:val="en-GB"/>
        </w:rPr>
      </w:pPr>
    </w:p>
    <w:p w:rsidR="00D86124" w:rsidRDefault="00D86124" w14:paraId="71656EBB" w14:textId="3478D011">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209082F0" w14:textId="77777777">
        <w:tc>
          <w:tcPr>
            <w:tcW w:w="2826" w:type="pct"/>
            <w:tcBorders>
              <w:top w:val="nil"/>
              <w:left w:val="nil"/>
              <w:bottom w:val="nil"/>
              <w:right w:val="nil"/>
            </w:tcBorders>
          </w:tcPr>
          <w:p w:rsidRPr="00026B2B" w:rsidR="00D86124" w:rsidRDefault="00D86124" w14:paraId="48BB7A2D" w14:textId="77777777">
            <w:pPr>
              <w:rPr>
                <w:b/>
                <w:bCs/>
                <w:sz w:val="32"/>
                <w:szCs w:val="32"/>
              </w:rPr>
            </w:pPr>
            <w:r>
              <w:rPr>
                <w:b/>
                <w:sz w:val="32"/>
              </w:rPr>
              <w:lastRenderedPageBreak/>
              <w:t>AMANDMAN 12.</w:t>
            </w:r>
          </w:p>
          <w:p w:rsidRPr="00026B2B" w:rsidR="00D86124" w:rsidRDefault="00D86124" w14:paraId="5B4ADA00" w14:textId="77777777">
            <w:pPr>
              <w:rPr>
                <w:b/>
                <w:bCs/>
                <w:lang w:val="en-GB"/>
              </w:rPr>
            </w:pPr>
          </w:p>
          <w:p w:rsidRPr="00026B2B" w:rsidR="00D86124" w:rsidRDefault="00D86124" w14:paraId="619A210B" w14:textId="77777777">
            <w:pPr>
              <w:rPr>
                <w:b/>
                <w:bCs/>
              </w:rPr>
            </w:pPr>
            <w:r>
              <w:rPr>
                <w:b/>
              </w:rPr>
              <w:t>SOC/823</w:t>
            </w:r>
          </w:p>
          <w:p w:rsidRPr="00026B2B" w:rsidR="00D86124" w:rsidRDefault="00D86124" w14:paraId="70F2842D" w14:textId="77777777">
            <w:pPr>
              <w:jc w:val="left"/>
              <w:rPr>
                <w:b/>
                <w:bCs/>
              </w:rPr>
            </w:pPr>
            <w:r>
              <w:rPr>
                <w:b/>
              </w:rPr>
              <w:t>Gubitak kupovne moći / nejednakost, isključenje, marginalizacija</w:t>
            </w:r>
          </w:p>
          <w:p w:rsidRPr="00026B2B" w:rsidR="00D86124" w:rsidRDefault="00D86124" w14:paraId="22C5A2BE" w14:textId="77777777">
            <w:pPr>
              <w:rPr>
                <w:b/>
                <w:bCs/>
                <w:lang w:val="en-GB"/>
              </w:rPr>
            </w:pPr>
          </w:p>
          <w:p w:rsidR="00D86124" w:rsidRDefault="00D86124" w14:paraId="1301182F" w14:textId="77777777">
            <w:pPr>
              <w:rPr>
                <w:b/>
                <w:bCs/>
              </w:rPr>
            </w:pPr>
            <w:r>
              <w:rPr>
                <w:b/>
              </w:rPr>
              <w:t>Točka 3.13</w:t>
            </w:r>
          </w:p>
          <w:p w:rsidR="00D86124" w:rsidRDefault="00D86124" w14:paraId="2C098FA7" w14:textId="77777777">
            <w:pPr>
              <w:rPr>
                <w:b/>
                <w:bCs/>
                <w:lang w:val="fr-BE"/>
              </w:rPr>
            </w:pPr>
          </w:p>
          <w:p w:rsidR="00D86124" w:rsidRDefault="00D86124" w14:paraId="05D8C593" w14:textId="77777777">
            <w:pPr>
              <w:rPr>
                <w:b/>
                <w:bCs/>
              </w:rPr>
            </w:pPr>
            <w:r>
              <w:rPr>
                <w:b/>
              </w:rPr>
              <w:t>Izmijeniti kako slijedi:</w:t>
            </w:r>
          </w:p>
        </w:tc>
        <w:tc>
          <w:tcPr>
            <w:tcW w:w="2174" w:type="pct"/>
            <w:tcBorders>
              <w:top w:val="nil"/>
              <w:left w:val="nil"/>
              <w:bottom w:val="nil"/>
              <w:right w:val="nil"/>
            </w:tcBorders>
          </w:tcPr>
          <w:p w:rsidR="00D86124" w:rsidRDefault="00D86124" w14:paraId="479B015F" w14:textId="579833DC">
            <w:pPr>
              <w:jc w:val="left"/>
              <w:rPr>
                <w:lang w:val="fr-BE"/>
              </w:rPr>
            </w:pPr>
          </w:p>
        </w:tc>
      </w:tr>
    </w:tbl>
    <w:p w:rsidRPr="00026B2B" w:rsidR="00D86124" w:rsidP="00D86124" w:rsidRDefault="00D86124" w14:paraId="62FBFA77"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3F9AADED"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77C499CB"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4C4CF688" w14:textId="77777777">
            <w:pPr>
              <w:jc w:val="center"/>
              <w:rPr>
                <w:b/>
                <w:bCs/>
                <w:i/>
              </w:rPr>
            </w:pPr>
            <w:r>
              <w:rPr>
                <w:b/>
                <w:i/>
              </w:rPr>
              <w:t>Amandman</w:t>
            </w:r>
          </w:p>
        </w:tc>
      </w:tr>
      <w:tr w:rsidR="00D86124" w:rsidTr="00D86124" w14:paraId="7E183A81"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C0F33DE" w14:textId="77777777">
            <w:pPr>
              <w:spacing w:before="80" w:after="40"/>
              <w:ind w:left="80" w:right="80"/>
            </w:pPr>
            <w:r>
              <w:t xml:space="preserve">Kad je posrijedi pružanje osnovnih usluga, EGSO smatra da je u cilju zaštite pristupa građana tim uslugama izuzetno bitno promicati </w:t>
            </w:r>
            <w:r>
              <w:rPr>
                <w:b/>
                <w:i/>
              </w:rPr>
              <w:t>iznimke od primjene</w:t>
            </w:r>
            <w:r>
              <w:t xml:space="preserve"> pravila europskog unutarnjeg tržišta i pravila tržišnog natjecanja, čak i u slučaju da postoji obveza pružanja javne usluge.[1]</w:t>
            </w:r>
          </w:p>
          <w:p w:rsidR="00D86124" w:rsidRDefault="00D86124" w14:paraId="5E458C29" w14:textId="77777777">
            <w:pPr>
              <w:spacing w:before="40" w:after="80"/>
              <w:ind w:left="80" w:right="80"/>
            </w:pPr>
            <w:r>
              <w:t xml:space="preserve">[1] EAPN, </w:t>
            </w:r>
            <w:r>
              <w:rPr>
                <w:i/>
                <w:iCs/>
              </w:rPr>
              <w:t>Equal access to affordable, quality essential services</w:t>
            </w:r>
            <w:r>
              <w:t xml:space="preserve"> (Jednak pristup cjenovno pristupačnim i kvalitetnim osnovnim uslugama), 2022.</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D1EE9CC" w14:textId="77777777">
            <w:pPr>
              <w:spacing w:before="80" w:after="40"/>
              <w:ind w:left="80" w:right="80"/>
            </w:pPr>
            <w:r>
              <w:t>Kad je posrijedi pružanje osnovnih usluga, EGSO smatra da je u cilju zaštite pristupa građana tim uslugama izuzetno bitno promicati primjenu pravila europskog unutarnjeg tržišta i pravila tržišnog natjecanja, čak i u slučaju da postoji obveza pružanja javne usluge.[1]</w:t>
            </w:r>
          </w:p>
          <w:p w:rsidR="00D86124" w:rsidRDefault="00D86124" w14:paraId="15FBF5FA" w14:textId="77777777">
            <w:pPr>
              <w:spacing w:before="40" w:after="80"/>
              <w:ind w:left="80" w:right="80"/>
            </w:pPr>
            <w:r>
              <w:t xml:space="preserve">[1] EAPN, </w:t>
            </w:r>
            <w:r>
              <w:rPr>
                <w:i/>
                <w:iCs/>
              </w:rPr>
              <w:t>Equal access to affordable, quality essential services</w:t>
            </w:r>
            <w:r>
              <w:t xml:space="preserve"> (Jednak pristup cjenovno pristupačnim i kvalitetnim osnovnim uslugama), 2022.</w:t>
            </w:r>
          </w:p>
        </w:tc>
      </w:tr>
    </w:tbl>
    <w:p w:rsidR="00D86124" w:rsidP="00D86124" w:rsidRDefault="00D86124" w14:paraId="02895A08" w14:textId="77777777">
      <w:pPr>
        <w:jc w:val="center"/>
      </w:pPr>
    </w:p>
    <w:tbl>
      <w:tblPr>
        <w:tblStyle w:val="TableGrid"/>
        <w:tblW w:w="5000" w:type="pct"/>
        <w:tblLook w:val="01E0" w:firstRow="1" w:lastRow="1" w:firstColumn="1" w:lastColumn="1" w:noHBand="0" w:noVBand="0"/>
      </w:tblPr>
      <w:tblGrid>
        <w:gridCol w:w="9287"/>
      </w:tblGrid>
      <w:tr w:rsidR="00D86124" w:rsidTr="00D86124" w14:paraId="0BA3ED1F"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6A4F9F6C" w14:textId="77777777">
            <w:pPr>
              <w:jc w:val="center"/>
            </w:pPr>
            <w:r>
              <w:rPr>
                <w:b/>
              </w:rPr>
              <w:t>Obrazloženje</w:t>
            </w:r>
          </w:p>
        </w:tc>
      </w:tr>
      <w:tr w:rsidR="00D86124" w:rsidTr="00D86124" w14:paraId="0305B0E0"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ACC848C" w14:textId="77777777">
            <w:r>
              <w:t>Važno je da građani mogu imati koristi od unutarnjeg tržišta i tržišnog natjecanja utemeljenog na pravilima i kad je riječ o osnovnim uslugama.</w:t>
            </w:r>
          </w:p>
        </w:tc>
      </w:tr>
    </w:tbl>
    <w:p w:rsidR="00D86124" w:rsidP="00D86124" w:rsidRDefault="00D86124" w14:paraId="0C5F35D4" w14:textId="77777777">
      <w:pPr>
        <w:rPr>
          <w:b/>
          <w:bCs/>
          <w:lang w:val="en-GB"/>
        </w:rPr>
      </w:pPr>
    </w:p>
    <w:tbl>
      <w:tblPr>
        <w:tblStyle w:val="TableGrid"/>
        <w:tblW w:w="5000" w:type="pct"/>
        <w:tblLook w:val="01E0" w:firstRow="1" w:lastRow="1" w:firstColumn="1" w:lastColumn="1" w:noHBand="0" w:noVBand="0"/>
      </w:tblPr>
      <w:tblGrid>
        <w:gridCol w:w="9287"/>
      </w:tblGrid>
      <w:tr w:rsidRPr="005A3C9D" w:rsidR="00D86124" w:rsidTr="00963130" w14:paraId="142AEB22" w14:textId="77777777">
        <w:tc>
          <w:tcPr>
            <w:tcW w:w="5000" w:type="pct"/>
          </w:tcPr>
          <w:p w:rsidRPr="005A3C9D" w:rsidR="00D86124" w:rsidP="00963130" w:rsidRDefault="00D86124" w14:paraId="03133D7F" w14:textId="77777777">
            <w:pPr>
              <w:jc w:val="left"/>
            </w:pPr>
            <w:r>
              <w:rPr>
                <w:b/>
              </w:rPr>
              <w:t>Rezultat glasanja:</w:t>
            </w:r>
          </w:p>
        </w:tc>
      </w:tr>
      <w:tr w:rsidRPr="005A3C9D" w:rsidR="00D86124" w:rsidTr="00963130" w14:paraId="728E4B8F" w14:textId="77777777">
        <w:tc>
          <w:tcPr>
            <w:tcW w:w="5000" w:type="pct"/>
            <w:hideMark/>
          </w:tcPr>
          <w:p w:rsidRPr="005A3C9D" w:rsidR="00D86124" w:rsidP="00963130" w:rsidRDefault="00D86124" w14:paraId="4D8B4175" w14:textId="27EC7531">
            <w:pPr>
              <w:tabs>
                <w:tab w:val="right" w:pos="1701"/>
              </w:tabs>
            </w:pPr>
            <w:r>
              <w:t>Za:</w:t>
            </w:r>
            <w:r>
              <w:tab/>
              <w:t>96</w:t>
            </w:r>
          </w:p>
          <w:p w:rsidRPr="005A3C9D" w:rsidR="00D86124" w:rsidP="00963130" w:rsidRDefault="00D86124" w14:paraId="725B08A2" w14:textId="0E7EA925">
            <w:pPr>
              <w:tabs>
                <w:tab w:val="right" w:pos="1701"/>
              </w:tabs>
            </w:pPr>
            <w:r>
              <w:t>Protiv:</w:t>
            </w:r>
            <w:r>
              <w:tab/>
              <w:t>121</w:t>
            </w:r>
          </w:p>
          <w:p w:rsidRPr="005A3C9D" w:rsidR="00D86124" w:rsidP="00963130" w:rsidRDefault="00D86124" w14:paraId="2967149B" w14:textId="2227AABF">
            <w:r>
              <w:t>Suzdržani:</w:t>
            </w:r>
            <w:r>
              <w:tab/>
              <w:t>3</w:t>
            </w:r>
          </w:p>
        </w:tc>
      </w:tr>
    </w:tbl>
    <w:p w:rsidRPr="00026B2B" w:rsidR="00D86124" w:rsidP="00D86124" w:rsidRDefault="00D86124" w14:paraId="3BA0BF30" w14:textId="77777777">
      <w:pPr>
        <w:rPr>
          <w:b/>
          <w:bCs/>
          <w:lang w:val="en-GB"/>
        </w:rPr>
      </w:pPr>
    </w:p>
    <w:p w:rsidR="00D86124" w:rsidRDefault="00D86124" w14:paraId="4285F737" w14:textId="77777777">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0E285B4D" w14:textId="77777777">
        <w:tc>
          <w:tcPr>
            <w:tcW w:w="2826" w:type="pct"/>
            <w:tcBorders>
              <w:top w:val="nil"/>
              <w:left w:val="nil"/>
              <w:bottom w:val="nil"/>
              <w:right w:val="nil"/>
            </w:tcBorders>
          </w:tcPr>
          <w:p w:rsidRPr="00026B2B" w:rsidR="00D86124" w:rsidRDefault="00D86124" w14:paraId="66E6B940" w14:textId="77777777">
            <w:pPr>
              <w:rPr>
                <w:b/>
                <w:bCs/>
                <w:sz w:val="32"/>
                <w:szCs w:val="32"/>
              </w:rPr>
            </w:pPr>
            <w:r>
              <w:rPr>
                <w:b/>
                <w:sz w:val="32"/>
              </w:rPr>
              <w:lastRenderedPageBreak/>
              <w:t>AMANDMAN 13.</w:t>
            </w:r>
          </w:p>
          <w:p w:rsidRPr="00026B2B" w:rsidR="00D86124" w:rsidRDefault="00D86124" w14:paraId="3C5DB11B" w14:textId="77777777">
            <w:pPr>
              <w:rPr>
                <w:b/>
                <w:bCs/>
                <w:lang w:val="en-GB"/>
              </w:rPr>
            </w:pPr>
          </w:p>
          <w:p w:rsidRPr="00026B2B" w:rsidR="00D86124" w:rsidRDefault="00D86124" w14:paraId="71601F04" w14:textId="77777777">
            <w:pPr>
              <w:rPr>
                <w:b/>
                <w:bCs/>
              </w:rPr>
            </w:pPr>
            <w:r>
              <w:rPr>
                <w:b/>
              </w:rPr>
              <w:t>SOC/823</w:t>
            </w:r>
          </w:p>
          <w:p w:rsidRPr="00026B2B" w:rsidR="00D86124" w:rsidRDefault="00D86124" w14:paraId="0F92BDDD" w14:textId="77777777">
            <w:pPr>
              <w:jc w:val="left"/>
              <w:rPr>
                <w:b/>
                <w:bCs/>
              </w:rPr>
            </w:pPr>
            <w:r>
              <w:rPr>
                <w:b/>
              </w:rPr>
              <w:t>Gubitak kupovne moći / nejednakost, isključenje, marginalizacija</w:t>
            </w:r>
          </w:p>
          <w:p w:rsidRPr="00026B2B" w:rsidR="00D86124" w:rsidRDefault="00D86124" w14:paraId="0B8A7FDC" w14:textId="77777777">
            <w:pPr>
              <w:rPr>
                <w:b/>
                <w:bCs/>
                <w:lang w:val="en-GB"/>
              </w:rPr>
            </w:pPr>
          </w:p>
          <w:p w:rsidR="00D86124" w:rsidRDefault="00D86124" w14:paraId="5B57D3B7" w14:textId="77777777">
            <w:pPr>
              <w:rPr>
                <w:b/>
                <w:bCs/>
              </w:rPr>
            </w:pPr>
            <w:r>
              <w:rPr>
                <w:b/>
              </w:rPr>
              <w:t>Točka 3.17</w:t>
            </w:r>
          </w:p>
          <w:p w:rsidR="00D86124" w:rsidRDefault="00D86124" w14:paraId="5362078B" w14:textId="77777777">
            <w:pPr>
              <w:rPr>
                <w:b/>
                <w:bCs/>
                <w:lang w:val="fr-BE"/>
              </w:rPr>
            </w:pPr>
          </w:p>
          <w:p w:rsidR="00D86124" w:rsidRDefault="00D86124" w14:paraId="72C84732" w14:textId="77777777">
            <w:pPr>
              <w:rPr>
                <w:b/>
                <w:bCs/>
              </w:rPr>
            </w:pPr>
            <w:r>
              <w:rPr>
                <w:b/>
              </w:rPr>
              <w:t>Izmijeniti kako slijedi:</w:t>
            </w:r>
          </w:p>
        </w:tc>
        <w:tc>
          <w:tcPr>
            <w:tcW w:w="2174" w:type="pct"/>
            <w:tcBorders>
              <w:top w:val="nil"/>
              <w:left w:val="nil"/>
              <w:bottom w:val="nil"/>
              <w:right w:val="nil"/>
            </w:tcBorders>
          </w:tcPr>
          <w:p w:rsidR="00D86124" w:rsidRDefault="00D86124" w14:paraId="0C615C8E" w14:textId="7C5DB0F6">
            <w:pPr>
              <w:jc w:val="left"/>
              <w:rPr>
                <w:lang w:val="fr-BE"/>
              </w:rPr>
            </w:pPr>
          </w:p>
        </w:tc>
      </w:tr>
    </w:tbl>
    <w:p w:rsidRPr="00026B2B" w:rsidR="00D86124" w:rsidP="00D86124" w:rsidRDefault="00D86124" w14:paraId="3D4356CA"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4A23CDD4"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5B65579A"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59DE8F14" w14:textId="77777777">
            <w:pPr>
              <w:jc w:val="center"/>
              <w:rPr>
                <w:b/>
                <w:bCs/>
                <w:i/>
              </w:rPr>
            </w:pPr>
            <w:r>
              <w:rPr>
                <w:b/>
                <w:i/>
              </w:rPr>
              <w:t>Amandman</w:t>
            </w:r>
          </w:p>
        </w:tc>
      </w:tr>
      <w:tr w:rsidR="00D86124" w:rsidTr="00D86124" w14:paraId="60EDC0D9"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5A9C1681" w14:textId="77777777">
            <w:pPr>
              <w:spacing w:before="80" w:after="40"/>
              <w:ind w:left="80" w:right="80"/>
            </w:pPr>
            <w:r>
              <w:t xml:space="preserve">EGSO smatra da su europski semestar i njegov </w:t>
            </w:r>
            <w:r>
              <w:rPr>
                <w:b/>
                <w:bCs/>
                <w:i/>
                <w:iCs/>
              </w:rPr>
              <w:t>okvir socijalne konvergencije</w:t>
            </w:r>
            <w:r>
              <w:t xml:space="preserve"> i dalje među najvažnijim instrumentima za praćenje politika i mjera koje su države članice usvojile u cilju suočavanja s krizom uzrokovanom gubitkom kupovne moći i njezinim učinkom na nejednakost i socijalnu isključenost, kao i sa svim popratnim izazovima za europsko gospodarstvo i društvo. EGSO naglašava važnost jačanja primjene procjena distribucijskog učinka kako bi se osiguralo da nijedna politika, neovisno o području, ne pogoršava problem siromaštva i nejednakosti[1], i da pritom treba imati u vidu rodnu perspektivu i perspektivu mladih. U svim socijalnim politikama trebalo bi, prema potrebi, uzeti u obzir odgovarajuću upotrebu raščlanjenih podataka. EGSO ponovno ističe koliko je važno da se za osmišljavanje mjera i politika socijalni pokazatelji razmatraju</w:t>
            </w:r>
            <w:r>
              <w:rPr>
                <w:b/>
                <w:bCs/>
                <w:i/>
                <w:iCs/>
              </w:rPr>
              <w:t xml:space="preserve"> na istoj razini kao i gospodarski</w:t>
            </w:r>
            <w:r>
              <w:t>.</w:t>
            </w:r>
          </w:p>
          <w:p w:rsidR="00D86124" w:rsidRDefault="00D86124" w14:paraId="3118408F" w14:textId="77777777">
            <w:pPr>
              <w:spacing w:before="40" w:after="80"/>
              <w:ind w:left="80" w:right="80"/>
            </w:pPr>
            <w:r>
              <w:t>[1] Vidjeti Izjavu iz La Hulpea.</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0A7184CB" w14:textId="77777777">
            <w:pPr>
              <w:spacing w:before="80" w:after="40"/>
              <w:ind w:left="80" w:right="80"/>
            </w:pPr>
            <w:r>
              <w:t xml:space="preserve">EGSO smatra da su europski semestar i njegov </w:t>
            </w:r>
            <w:r>
              <w:rPr>
                <w:b/>
                <w:bCs/>
                <w:i/>
                <w:iCs/>
              </w:rPr>
              <w:t>pregled socijalnih pokazatelja</w:t>
            </w:r>
            <w:r>
              <w:t xml:space="preserve"> i dalje među najvažnijim instrumentima za praćenje politika i mjera koje su države članice usvojile u cilju suočavanja s krizom uzrokovanom gubitkom kupovne moći i njezinim učinkom na nejednakost i socijalnu isključenost, kao i sa svim popratnim izazovima za europsko gospodarstvo i društvo.</w:t>
            </w:r>
            <w:r>
              <w:rPr>
                <w:b/>
                <w:i/>
              </w:rPr>
              <w:t xml:space="preserve"> Nadalje, EGSO smatra da je okvir za socijalnu konvergenciju prilika da se poboljša koordinacija mjera koje se na razini država članica poduzimaju radi postizanja uzlazne socijalne konvergencije. To bi ujedno trebalo dovesti i do boljeg iskorištavanja postojeće strukture upravljanja u EU-u.</w:t>
            </w:r>
            <w:r>
              <w:t xml:space="preserve"> EGSO naglašava važnost jačanja primjene procjena distribucijskog učinka kako bi se osiguralo da nijedna politika, neovisno o području, ne pogoršava problem siromaštva i nejednakosti[1], i da pritom treba imati u vidu rodnu perspektivu i perspektivu mladih. U svim socijalnim politikama trebalo bi, prema potrebi, uzeti u obzir odgovarajuću upotrebu raščlanjenih podataka. EGSO ponovno ističe koliko je važno da se za osmišljavanje mjera i politika socijalni pokazatelji </w:t>
            </w:r>
            <w:r>
              <w:rPr>
                <w:b/>
                <w:bCs/>
                <w:i/>
                <w:iCs/>
              </w:rPr>
              <w:t>pravilno</w:t>
            </w:r>
            <w:r>
              <w:t xml:space="preserve"> razmatraju.</w:t>
            </w:r>
          </w:p>
          <w:p w:rsidR="00D86124" w:rsidRDefault="00D86124" w14:paraId="4000273A" w14:textId="77777777">
            <w:pPr>
              <w:spacing w:before="40" w:after="80"/>
              <w:ind w:left="80" w:right="80"/>
            </w:pPr>
            <w:r>
              <w:t>[1] Vidjeti Izjavu iz La Hulpea.</w:t>
            </w:r>
          </w:p>
        </w:tc>
      </w:tr>
    </w:tbl>
    <w:p w:rsidR="00D86124" w:rsidP="00D86124" w:rsidRDefault="00D86124" w14:paraId="1C0C2A70" w14:textId="77777777">
      <w:pPr>
        <w:jc w:val="center"/>
      </w:pPr>
    </w:p>
    <w:tbl>
      <w:tblPr>
        <w:tblStyle w:val="TableGrid"/>
        <w:tblW w:w="5000" w:type="pct"/>
        <w:tblLook w:val="01E0" w:firstRow="1" w:lastRow="1" w:firstColumn="1" w:lastColumn="1" w:noHBand="0" w:noVBand="0"/>
      </w:tblPr>
      <w:tblGrid>
        <w:gridCol w:w="9287"/>
      </w:tblGrid>
      <w:tr w:rsidR="00D86124" w:rsidTr="00D86124" w14:paraId="2D808EC2"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19C4C9DB" w14:textId="77777777">
            <w:pPr>
              <w:jc w:val="center"/>
            </w:pPr>
            <w:r>
              <w:rPr>
                <w:b/>
              </w:rPr>
              <w:t>Obrazloženje</w:t>
            </w:r>
          </w:p>
        </w:tc>
      </w:tr>
      <w:tr w:rsidR="00D86124" w:rsidTr="00D86124" w14:paraId="42B4A20D"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37F164CB" w14:textId="77777777">
            <w:r>
              <w:t>U ovom je kontekstu relevantniji pregled socijalnih pokazatelja. U posljednjoj rečenici pojam „pravilno” širi je i obuhvaća sve relevantne aspekte razmatranja. U duhu kompromisa predlažemo i dodavanje rečenice o okviru za socijalnu konvergenciju kasnije u točki.</w:t>
            </w:r>
          </w:p>
        </w:tc>
      </w:tr>
    </w:tbl>
    <w:p w:rsidR="00D86124" w:rsidP="00D86124" w:rsidRDefault="00D86124" w14:paraId="26B9B28D" w14:textId="39C9A5DB">
      <w:pPr>
        <w:rPr>
          <w:b/>
          <w:bCs/>
          <w:lang w:val="en-GB"/>
        </w:rPr>
      </w:pPr>
    </w:p>
    <w:tbl>
      <w:tblPr>
        <w:tblStyle w:val="TableGrid"/>
        <w:tblW w:w="5000" w:type="pct"/>
        <w:tblLook w:val="01E0" w:firstRow="1" w:lastRow="1" w:firstColumn="1" w:lastColumn="1" w:noHBand="0" w:noVBand="0"/>
      </w:tblPr>
      <w:tblGrid>
        <w:gridCol w:w="9287"/>
      </w:tblGrid>
      <w:tr w:rsidRPr="005A3C9D" w:rsidR="00D86124" w:rsidTr="00963130" w14:paraId="06B07239" w14:textId="77777777">
        <w:tc>
          <w:tcPr>
            <w:tcW w:w="5000" w:type="pct"/>
          </w:tcPr>
          <w:p w:rsidRPr="005A3C9D" w:rsidR="00D86124" w:rsidP="00963130" w:rsidRDefault="00D86124" w14:paraId="6FA0CB9E" w14:textId="77777777">
            <w:pPr>
              <w:jc w:val="left"/>
            </w:pPr>
            <w:r>
              <w:rPr>
                <w:b/>
              </w:rPr>
              <w:t>Rezultat glasanja:</w:t>
            </w:r>
          </w:p>
        </w:tc>
      </w:tr>
      <w:tr w:rsidRPr="005A3C9D" w:rsidR="00D86124" w:rsidTr="00963130" w14:paraId="5A06A781" w14:textId="77777777">
        <w:tc>
          <w:tcPr>
            <w:tcW w:w="5000" w:type="pct"/>
            <w:hideMark/>
          </w:tcPr>
          <w:p w:rsidRPr="005A3C9D" w:rsidR="00D86124" w:rsidP="00963130" w:rsidRDefault="00D86124" w14:paraId="3A1AB811" w14:textId="2911BCF4">
            <w:pPr>
              <w:tabs>
                <w:tab w:val="right" w:pos="1701"/>
              </w:tabs>
            </w:pPr>
            <w:r>
              <w:t>Za:</w:t>
            </w:r>
            <w:r>
              <w:tab/>
              <w:t>96</w:t>
            </w:r>
          </w:p>
          <w:p w:rsidRPr="005A3C9D" w:rsidR="00D86124" w:rsidP="00963130" w:rsidRDefault="00D86124" w14:paraId="2E144955" w14:textId="09B5E232">
            <w:pPr>
              <w:tabs>
                <w:tab w:val="right" w:pos="1701"/>
              </w:tabs>
            </w:pPr>
            <w:r>
              <w:t>Protiv:</w:t>
            </w:r>
            <w:r>
              <w:tab/>
              <w:t>130</w:t>
            </w:r>
          </w:p>
          <w:p w:rsidRPr="005A3C9D" w:rsidR="00D86124" w:rsidP="00963130" w:rsidRDefault="00D86124" w14:paraId="5B4DFD98" w14:textId="2505B8DC">
            <w:r>
              <w:t>Suzdržani:</w:t>
            </w:r>
            <w:r>
              <w:tab/>
              <w:t>2</w:t>
            </w:r>
          </w:p>
        </w:tc>
      </w:tr>
    </w:tbl>
    <w:p w:rsidR="00D86124" w:rsidP="00D86124" w:rsidRDefault="00D86124" w14:paraId="07EC852C" w14:textId="77777777">
      <w:pPr>
        <w:rPr>
          <w:b/>
          <w:bCs/>
          <w:lang w:val="en-GB"/>
        </w:rPr>
      </w:pPr>
    </w:p>
    <w:p w:rsidR="00D86124" w:rsidRDefault="00D86124" w14:paraId="25E1B361" w14:textId="02465031">
      <w:pPr>
        <w:spacing w:after="160" w:line="259" w:lineRule="auto"/>
        <w:jc w:val="left"/>
      </w:pP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26D23742" w14:textId="77777777">
        <w:tc>
          <w:tcPr>
            <w:tcW w:w="2826" w:type="pct"/>
            <w:tcBorders>
              <w:top w:val="nil"/>
              <w:left w:val="nil"/>
              <w:bottom w:val="nil"/>
              <w:right w:val="nil"/>
            </w:tcBorders>
          </w:tcPr>
          <w:p w:rsidRPr="00026B2B" w:rsidR="00D86124" w:rsidRDefault="00D86124" w14:paraId="7EE77B1E" w14:textId="77777777">
            <w:pPr>
              <w:rPr>
                <w:b/>
                <w:bCs/>
                <w:sz w:val="32"/>
                <w:szCs w:val="32"/>
              </w:rPr>
            </w:pPr>
            <w:r>
              <w:rPr>
                <w:b/>
                <w:sz w:val="32"/>
              </w:rPr>
              <w:t>AMANDMAN 1.</w:t>
            </w:r>
          </w:p>
          <w:p w:rsidRPr="00026B2B" w:rsidR="00D86124" w:rsidRDefault="00D86124" w14:paraId="116B35D2" w14:textId="77777777">
            <w:pPr>
              <w:rPr>
                <w:b/>
                <w:bCs/>
                <w:lang w:val="en-GB"/>
              </w:rPr>
            </w:pPr>
          </w:p>
          <w:p w:rsidRPr="00026B2B" w:rsidR="00D86124" w:rsidRDefault="00D86124" w14:paraId="58FC7FF2" w14:textId="77777777">
            <w:pPr>
              <w:rPr>
                <w:b/>
                <w:bCs/>
              </w:rPr>
            </w:pPr>
            <w:r>
              <w:rPr>
                <w:b/>
              </w:rPr>
              <w:t>SOC/823</w:t>
            </w:r>
          </w:p>
          <w:p w:rsidRPr="00026B2B" w:rsidR="00D86124" w:rsidRDefault="00D86124" w14:paraId="69C54BC4" w14:textId="77777777">
            <w:pPr>
              <w:jc w:val="left"/>
              <w:rPr>
                <w:b/>
                <w:bCs/>
              </w:rPr>
            </w:pPr>
            <w:r>
              <w:rPr>
                <w:b/>
              </w:rPr>
              <w:t>Gubitak kupovne moći / nejednakost, isključenje, marginalizacija</w:t>
            </w:r>
          </w:p>
          <w:p w:rsidRPr="00026B2B" w:rsidR="00D86124" w:rsidRDefault="00D86124" w14:paraId="50F88AC6" w14:textId="77777777">
            <w:pPr>
              <w:rPr>
                <w:b/>
                <w:bCs/>
                <w:lang w:val="en-GB"/>
              </w:rPr>
            </w:pPr>
          </w:p>
          <w:p w:rsidR="00D86124" w:rsidRDefault="00D86124" w14:paraId="69F0AF56" w14:textId="77777777">
            <w:pPr>
              <w:rPr>
                <w:b/>
                <w:bCs/>
              </w:rPr>
            </w:pPr>
            <w:r>
              <w:rPr>
                <w:b/>
              </w:rPr>
              <w:t>Točka 1.6</w:t>
            </w:r>
          </w:p>
          <w:p w:rsidR="00D86124" w:rsidRDefault="00D86124" w14:paraId="5183552D" w14:textId="77777777">
            <w:pPr>
              <w:rPr>
                <w:b/>
                <w:bCs/>
                <w:lang w:val="fr-BE"/>
              </w:rPr>
            </w:pPr>
          </w:p>
          <w:p w:rsidR="00D86124" w:rsidRDefault="00D86124" w14:paraId="36677E82" w14:textId="77777777">
            <w:pPr>
              <w:rPr>
                <w:b/>
                <w:bCs/>
              </w:rPr>
            </w:pPr>
            <w:r>
              <w:rPr>
                <w:b/>
              </w:rPr>
              <w:t>Izmijeniti kako slijedi:</w:t>
            </w:r>
          </w:p>
        </w:tc>
        <w:tc>
          <w:tcPr>
            <w:tcW w:w="2174" w:type="pct"/>
            <w:tcBorders>
              <w:top w:val="nil"/>
              <w:left w:val="nil"/>
              <w:bottom w:val="nil"/>
              <w:right w:val="nil"/>
            </w:tcBorders>
          </w:tcPr>
          <w:p w:rsidR="00D86124" w:rsidRDefault="00D86124" w14:paraId="582BE3E2" w14:textId="79292904">
            <w:pPr>
              <w:jc w:val="left"/>
              <w:rPr>
                <w:lang w:val="fr-BE"/>
              </w:rPr>
            </w:pPr>
          </w:p>
        </w:tc>
      </w:tr>
    </w:tbl>
    <w:p w:rsidRPr="00026B2B" w:rsidR="00D86124" w:rsidP="00D86124" w:rsidRDefault="00D86124" w14:paraId="699EB6DE"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312CFA69"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8DA3EF7"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7AE34D1" w14:textId="77777777">
            <w:pPr>
              <w:jc w:val="center"/>
              <w:rPr>
                <w:b/>
                <w:bCs/>
                <w:i/>
              </w:rPr>
            </w:pPr>
            <w:r>
              <w:rPr>
                <w:b/>
                <w:i/>
              </w:rPr>
              <w:t>Amandman</w:t>
            </w:r>
          </w:p>
        </w:tc>
      </w:tr>
      <w:tr w:rsidR="00D86124" w:rsidTr="00D86124" w14:paraId="02F660A5"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58F68BC" w14:textId="77777777">
            <w:pPr>
              <w:spacing w:before="80" w:after="80"/>
              <w:ind w:left="80" w:right="80"/>
            </w:pPr>
            <w:r>
              <w:t xml:space="preserve">EGSO prepoznaje važnost </w:t>
            </w:r>
            <w:r>
              <w:rPr>
                <w:b/>
                <w:i/>
              </w:rPr>
              <w:t>povećanja</w:t>
            </w:r>
            <w:r>
              <w:t xml:space="preserve"> plaća i minimalne plaće kao ključnih elemenata u borbi protiv gubitka kupovne moći</w:t>
            </w:r>
            <w:r>
              <w:rPr>
                <w:b/>
                <w:i/>
              </w:rPr>
              <w:t xml:space="preserve"> i njegova utjecaja</w:t>
            </w:r>
            <w:r>
              <w:t xml:space="preserve"> na nejednakost, isključenost i marginalizaciju</w:t>
            </w:r>
            <w:r>
              <w:rPr>
                <w:b/>
                <w:bCs/>
                <w:i/>
                <w:iCs/>
              </w:rPr>
              <w:t>, kao važnost i osiguravanja preraspodjele bogatstva</w:t>
            </w:r>
            <w:r>
              <w:t>.</w:t>
            </w:r>
            <w:r>
              <w:rPr>
                <w:b/>
                <w:i/>
              </w:rPr>
              <w:t xml:space="preserve"> EGSO ističe pozitivan učinak Direktive o primjerenim minimalnim plaćama na povećanje plaća. </w:t>
            </w:r>
            <w:r>
              <w:rPr>
                <w:b/>
                <w:bCs/>
                <w:i/>
                <w:iCs/>
              </w:rPr>
              <w:t>Potiče države članice da intenzivnije rade na nastavku provedbe radi ostvarenja njezinih ciljeva, među ostalim na izradi nacionalnih akcijskih planova za povećanje obuhvata kolektivnog pregovaranja ako je njegova stopa manja od 80 %.</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09B1BEEE" w14:textId="77777777">
            <w:pPr>
              <w:spacing w:before="80" w:after="80"/>
              <w:ind w:left="80" w:right="80"/>
            </w:pPr>
            <w:r>
              <w:t>EGSO prepoznaje važnost plaća i minimalne plaće</w:t>
            </w:r>
            <w:r>
              <w:rPr>
                <w:b/>
                <w:bCs/>
              </w:rPr>
              <w:t>,</w:t>
            </w:r>
            <w:r>
              <w:rPr>
                <w:b/>
                <w:bCs/>
                <w:i/>
                <w:iCs/>
              </w:rPr>
              <w:t xml:space="preserve"> kao i socijalne zaštite, aktivnih politika tržišta rada i sustava oporezivanja,</w:t>
            </w:r>
            <w:r>
              <w:t xml:space="preserve"> kao ključnih elemenata u </w:t>
            </w:r>
            <w:r>
              <w:rPr>
                <w:b/>
                <w:i/>
              </w:rPr>
              <w:t xml:space="preserve">poštenoj </w:t>
            </w:r>
            <w:r>
              <w:t>borbi protiv gubitka kupovne moći</w:t>
            </w:r>
            <w:r>
              <w:rPr>
                <w:b/>
                <w:i/>
              </w:rPr>
              <w:t>, čime se smanjuje njegov utjecaj</w:t>
            </w:r>
            <w:r>
              <w:t xml:space="preserve"> na nejednakost, isključenost i marginalizaciju.</w:t>
            </w:r>
          </w:p>
        </w:tc>
      </w:tr>
    </w:tbl>
    <w:p w:rsidR="00D86124" w:rsidP="00D86124" w:rsidRDefault="00D86124" w14:paraId="40E6458D" w14:textId="77777777">
      <w:pPr>
        <w:jc w:val="center"/>
      </w:pPr>
    </w:p>
    <w:tbl>
      <w:tblPr>
        <w:tblStyle w:val="TableGrid"/>
        <w:tblW w:w="5000" w:type="pct"/>
        <w:tblLook w:val="01E0" w:firstRow="1" w:lastRow="1" w:firstColumn="1" w:lastColumn="1" w:noHBand="0" w:noVBand="0"/>
      </w:tblPr>
      <w:tblGrid>
        <w:gridCol w:w="9287"/>
      </w:tblGrid>
      <w:tr w:rsidR="00D86124" w:rsidTr="00D86124" w14:paraId="70C2FD5E"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5D07011F" w14:textId="77777777">
            <w:pPr>
              <w:jc w:val="center"/>
            </w:pPr>
            <w:r>
              <w:rPr>
                <w:b/>
              </w:rPr>
              <w:t>Obrazloženje</w:t>
            </w:r>
          </w:p>
        </w:tc>
      </w:tr>
      <w:tr w:rsidR="00D86124" w:rsidTr="00D86124" w14:paraId="36D836E5"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037EE9B3" w14:textId="77777777">
            <w:r>
              <w:t>Plaće su samo jedna dimenzija kupovne moći, a u tekstu se ne uzimaju u obzir nezaposlene osobe i osobe koje se inače nalaze u ranjivom položaju.</w:t>
            </w:r>
          </w:p>
        </w:tc>
      </w:tr>
    </w:tbl>
    <w:p w:rsidR="00D86124" w:rsidP="00D86124" w:rsidRDefault="00D86124" w14:paraId="1FBEB1E1" w14:textId="77777777">
      <w:pPr>
        <w:rPr>
          <w:b/>
          <w:bCs/>
          <w:lang w:val="en-GB"/>
        </w:rPr>
      </w:pPr>
    </w:p>
    <w:tbl>
      <w:tblPr>
        <w:tblStyle w:val="TableGrid"/>
        <w:tblW w:w="5000" w:type="pct"/>
        <w:tblLook w:val="01E0" w:firstRow="1" w:lastRow="1" w:firstColumn="1" w:lastColumn="1" w:noHBand="0" w:noVBand="0"/>
      </w:tblPr>
      <w:tblGrid>
        <w:gridCol w:w="9287"/>
      </w:tblGrid>
      <w:tr w:rsidRPr="005A3C9D" w:rsidR="00D86124" w:rsidTr="00963130" w14:paraId="6B7214CB" w14:textId="77777777">
        <w:tc>
          <w:tcPr>
            <w:tcW w:w="5000" w:type="pct"/>
          </w:tcPr>
          <w:p w:rsidRPr="005A3C9D" w:rsidR="00D86124" w:rsidP="00963130" w:rsidRDefault="00D86124" w14:paraId="0E54EF6E" w14:textId="77777777">
            <w:pPr>
              <w:jc w:val="left"/>
            </w:pPr>
            <w:r>
              <w:rPr>
                <w:b/>
              </w:rPr>
              <w:t>Rezultat glasanja:</w:t>
            </w:r>
          </w:p>
        </w:tc>
      </w:tr>
      <w:tr w:rsidRPr="005A3C9D" w:rsidR="00D86124" w:rsidTr="00963130" w14:paraId="0397E36F" w14:textId="77777777">
        <w:tc>
          <w:tcPr>
            <w:tcW w:w="5000" w:type="pct"/>
            <w:hideMark/>
          </w:tcPr>
          <w:p w:rsidRPr="005A3C9D" w:rsidR="00D86124" w:rsidP="00963130" w:rsidRDefault="00D86124" w14:paraId="129494AD" w14:textId="0E286C48">
            <w:pPr>
              <w:tabs>
                <w:tab w:val="right" w:pos="1701"/>
              </w:tabs>
            </w:pPr>
            <w:r>
              <w:t>Za:</w:t>
            </w:r>
            <w:r>
              <w:tab/>
              <w:t>90</w:t>
            </w:r>
          </w:p>
          <w:p w:rsidRPr="005A3C9D" w:rsidR="00D86124" w:rsidP="00963130" w:rsidRDefault="00D86124" w14:paraId="69187E19" w14:textId="47D30C6E">
            <w:pPr>
              <w:tabs>
                <w:tab w:val="right" w:pos="1701"/>
              </w:tabs>
            </w:pPr>
            <w:r>
              <w:t>Protiv:</w:t>
            </w:r>
            <w:r>
              <w:tab/>
              <w:t>119</w:t>
            </w:r>
          </w:p>
          <w:p w:rsidRPr="005A3C9D" w:rsidR="00D86124" w:rsidP="00963130" w:rsidRDefault="00D86124" w14:paraId="6BAA6955" w14:textId="165B0737">
            <w:r>
              <w:t>Suzdržani:</w:t>
            </w:r>
            <w:r>
              <w:tab/>
              <w:t>5</w:t>
            </w:r>
          </w:p>
        </w:tc>
      </w:tr>
    </w:tbl>
    <w:p w:rsidR="00D86124" w:rsidP="00D86124" w:rsidRDefault="00D86124" w14:paraId="71BAD189" w14:textId="77777777">
      <w:pPr>
        <w:rPr>
          <w:b/>
          <w:bCs/>
        </w:rPr>
      </w:pPr>
    </w:p>
    <w:p w:rsidR="00D86124" w:rsidRDefault="00D86124" w14:paraId="000A2464" w14:textId="77777777">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206107DA" w14:textId="77777777">
        <w:tc>
          <w:tcPr>
            <w:tcW w:w="2826" w:type="pct"/>
            <w:tcBorders>
              <w:top w:val="nil"/>
              <w:left w:val="nil"/>
              <w:bottom w:val="nil"/>
              <w:right w:val="nil"/>
            </w:tcBorders>
          </w:tcPr>
          <w:p w:rsidRPr="00026B2B" w:rsidR="00D86124" w:rsidRDefault="00D86124" w14:paraId="0E3EFE35" w14:textId="77777777">
            <w:pPr>
              <w:rPr>
                <w:b/>
                <w:bCs/>
                <w:sz w:val="32"/>
                <w:szCs w:val="32"/>
              </w:rPr>
            </w:pPr>
            <w:r>
              <w:rPr>
                <w:b/>
                <w:sz w:val="32"/>
              </w:rPr>
              <w:lastRenderedPageBreak/>
              <w:t>AMANDMAN 2.</w:t>
            </w:r>
          </w:p>
          <w:p w:rsidRPr="00026B2B" w:rsidR="00D86124" w:rsidRDefault="00D86124" w14:paraId="21AAEF14" w14:textId="77777777">
            <w:pPr>
              <w:rPr>
                <w:b/>
                <w:bCs/>
                <w:lang w:val="en-GB"/>
              </w:rPr>
            </w:pPr>
          </w:p>
          <w:p w:rsidRPr="00026B2B" w:rsidR="00D86124" w:rsidRDefault="00D86124" w14:paraId="35A2921B" w14:textId="77777777">
            <w:pPr>
              <w:rPr>
                <w:b/>
                <w:bCs/>
              </w:rPr>
            </w:pPr>
            <w:r>
              <w:rPr>
                <w:b/>
              </w:rPr>
              <w:t>SOC/823</w:t>
            </w:r>
          </w:p>
          <w:p w:rsidRPr="00026B2B" w:rsidR="00D86124" w:rsidRDefault="00D86124" w14:paraId="38CBE65B" w14:textId="77777777">
            <w:pPr>
              <w:jc w:val="left"/>
              <w:rPr>
                <w:b/>
                <w:bCs/>
              </w:rPr>
            </w:pPr>
            <w:r>
              <w:rPr>
                <w:b/>
              </w:rPr>
              <w:t>Gubitak kupovne moći / nejednakost, isključenje, marginalizacija</w:t>
            </w:r>
          </w:p>
          <w:p w:rsidRPr="00026B2B" w:rsidR="00D86124" w:rsidRDefault="00D86124" w14:paraId="01511504" w14:textId="77777777">
            <w:pPr>
              <w:rPr>
                <w:b/>
                <w:bCs/>
                <w:lang w:val="en-GB"/>
              </w:rPr>
            </w:pPr>
          </w:p>
          <w:p w:rsidR="00D86124" w:rsidRDefault="00D86124" w14:paraId="1E9FF9C5" w14:textId="77777777">
            <w:pPr>
              <w:rPr>
                <w:b/>
                <w:bCs/>
              </w:rPr>
            </w:pPr>
            <w:r>
              <w:rPr>
                <w:b/>
              </w:rPr>
              <w:t>Točka 1.8</w:t>
            </w:r>
          </w:p>
          <w:p w:rsidR="00D86124" w:rsidRDefault="00D86124" w14:paraId="7A3DC0B2" w14:textId="77777777">
            <w:pPr>
              <w:rPr>
                <w:b/>
                <w:bCs/>
                <w:lang w:val="fr-BE"/>
              </w:rPr>
            </w:pPr>
          </w:p>
          <w:p w:rsidR="00D86124" w:rsidRDefault="00D86124" w14:paraId="2E1678F8" w14:textId="77777777">
            <w:pPr>
              <w:rPr>
                <w:b/>
                <w:bCs/>
              </w:rPr>
            </w:pPr>
            <w:r>
              <w:rPr>
                <w:b/>
              </w:rPr>
              <w:t>Izmijeniti kako slijedi:</w:t>
            </w:r>
          </w:p>
        </w:tc>
        <w:tc>
          <w:tcPr>
            <w:tcW w:w="2174" w:type="pct"/>
            <w:tcBorders>
              <w:top w:val="nil"/>
              <w:left w:val="nil"/>
              <w:bottom w:val="nil"/>
              <w:right w:val="nil"/>
            </w:tcBorders>
          </w:tcPr>
          <w:p w:rsidR="00D86124" w:rsidRDefault="00D86124" w14:paraId="5D6254EE" w14:textId="53FB29AC">
            <w:pPr>
              <w:jc w:val="left"/>
              <w:rPr>
                <w:lang w:val="fr-BE"/>
              </w:rPr>
            </w:pPr>
          </w:p>
        </w:tc>
      </w:tr>
    </w:tbl>
    <w:p w:rsidRPr="00026B2B" w:rsidR="00D86124" w:rsidP="00D86124" w:rsidRDefault="00D86124" w14:paraId="4577046C"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5A3E0459"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1F16EFE"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63BABE4" w14:textId="77777777">
            <w:pPr>
              <w:jc w:val="center"/>
              <w:rPr>
                <w:b/>
                <w:bCs/>
                <w:i/>
              </w:rPr>
            </w:pPr>
            <w:r>
              <w:rPr>
                <w:b/>
                <w:i/>
              </w:rPr>
              <w:t>Amandman</w:t>
            </w:r>
          </w:p>
        </w:tc>
      </w:tr>
      <w:tr w:rsidR="00D86124" w:rsidTr="00D86124" w14:paraId="6B088D9D"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1839B5DB" w14:textId="77777777">
            <w:pPr>
              <w:spacing w:before="80" w:after="80"/>
              <w:ind w:left="80" w:right="80"/>
            </w:pPr>
            <w:r>
              <w:t xml:space="preserve">EGSO preporučuje da se, kako bi se ublažili rizici od nejednakosti, socijalne isključenosti i marginalizacije uslijed gubitka kupovne moći, u nekoliko područja na odgovarajućoj razini uvedu prikladne politike određivanja cijena, </w:t>
            </w:r>
            <w:r>
              <w:rPr>
                <w:b/>
                <w:bCs/>
                <w:i/>
                <w:iCs/>
              </w:rPr>
              <w:t>uključujući gornje granice cijena energije, posebno kad je riječ o računima za energiju. To je važno za sprečavanje špekulacija povezanih s tim primarnim resursom jer on utječe</w:t>
            </w:r>
            <w:r>
              <w:t xml:space="preserve"> na druge osnovne proizvode, npr. hranu, i njihovu cijenu. U tom bi kontekstu bilo preporučljivo reformirati način funkcioniranja energetskog tržišta EU-a kako bi se osigurao djelotvoran energetski sustav kojim se osigurava opskrba energijom po pristupačnim cijenama.</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79025F22" w14:textId="77777777">
            <w:pPr>
              <w:spacing w:before="80" w:after="80"/>
              <w:ind w:left="80" w:right="80"/>
            </w:pPr>
            <w:r>
              <w:t xml:space="preserve">EGSO preporučuje da se, kako bi se ublažili rizici od nejednakosti, socijalne isključenosti i marginalizacije uslijed gubitka kupovne moći, u nekoliko područja na odgovarajućoj razini uvedu prikladne politike određivanja cijena, </w:t>
            </w:r>
            <w:r>
              <w:rPr>
                <w:b/>
                <w:bCs/>
                <w:i/>
                <w:iCs/>
              </w:rPr>
              <w:t>među ostalim u energetskoj politici s obzirom na učinak cijena energije</w:t>
            </w:r>
            <w:r>
              <w:t xml:space="preserve"> na druge osnovne proizvode, npr. hranu, i njihovu cijenu. U tom bi kontekstu bilo</w:t>
            </w:r>
            <w:r>
              <w:rPr>
                <w:b/>
                <w:i/>
              </w:rPr>
              <w:t xml:space="preserve"> vrlo</w:t>
            </w:r>
            <w:r>
              <w:t xml:space="preserve"> preporučljivo reformirati način funkcioniranja energetskog tržišta EU-a kako bi se osigurao djelotvoran energetski sustav kojim se osigurava opskrba energijom po pristupačnim cijenama.</w:t>
            </w:r>
          </w:p>
        </w:tc>
      </w:tr>
    </w:tbl>
    <w:p w:rsidR="00D86124" w:rsidP="00D86124" w:rsidRDefault="00D86124" w14:paraId="422DC063" w14:textId="77777777">
      <w:pPr>
        <w:jc w:val="center"/>
      </w:pPr>
    </w:p>
    <w:tbl>
      <w:tblPr>
        <w:tblStyle w:val="TableGrid"/>
        <w:tblW w:w="5000" w:type="pct"/>
        <w:tblLook w:val="01E0" w:firstRow="1" w:lastRow="1" w:firstColumn="1" w:lastColumn="1" w:noHBand="0" w:noVBand="0"/>
      </w:tblPr>
      <w:tblGrid>
        <w:gridCol w:w="9287"/>
      </w:tblGrid>
      <w:tr w:rsidR="00D86124" w:rsidTr="00D86124" w14:paraId="0DC0396C"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703A75A5" w14:textId="77777777">
            <w:pPr>
              <w:jc w:val="center"/>
            </w:pPr>
            <w:r>
              <w:rPr>
                <w:b/>
              </w:rPr>
              <w:t>Obrazloženje</w:t>
            </w:r>
          </w:p>
        </w:tc>
      </w:tr>
      <w:tr w:rsidR="00D86124" w:rsidTr="00D86124" w14:paraId="7EB4CA70"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267AF17" w14:textId="77777777">
            <w:r>
              <w:t>Pravilna provedba prelaska na čistu energiju najodrživiji je put prema nižim cijenama energije.</w:t>
            </w:r>
          </w:p>
        </w:tc>
      </w:tr>
    </w:tbl>
    <w:p w:rsidRPr="00026B2B" w:rsidR="00D86124" w:rsidP="00D86124" w:rsidRDefault="00D86124" w14:paraId="78C716A8" w14:textId="77777777">
      <w:pPr>
        <w:rPr>
          <w:b/>
          <w:bCs/>
        </w:rPr>
      </w:pPr>
    </w:p>
    <w:tbl>
      <w:tblPr>
        <w:tblStyle w:val="TableGrid"/>
        <w:tblW w:w="5000" w:type="pct"/>
        <w:tblLook w:val="01E0" w:firstRow="1" w:lastRow="1" w:firstColumn="1" w:lastColumn="1" w:noHBand="0" w:noVBand="0"/>
      </w:tblPr>
      <w:tblGrid>
        <w:gridCol w:w="9287"/>
      </w:tblGrid>
      <w:tr w:rsidRPr="005A3C9D" w:rsidR="00D86124" w:rsidTr="00963130" w14:paraId="62779F78" w14:textId="77777777">
        <w:tc>
          <w:tcPr>
            <w:tcW w:w="5000" w:type="pct"/>
          </w:tcPr>
          <w:p w:rsidRPr="005A3C9D" w:rsidR="00D86124" w:rsidP="00963130" w:rsidRDefault="00D86124" w14:paraId="5D034B96" w14:textId="77777777">
            <w:pPr>
              <w:jc w:val="left"/>
            </w:pPr>
            <w:r>
              <w:rPr>
                <w:b/>
              </w:rPr>
              <w:t>Rezultat glasanja:</w:t>
            </w:r>
          </w:p>
        </w:tc>
      </w:tr>
      <w:tr w:rsidRPr="005A3C9D" w:rsidR="00D86124" w:rsidTr="00963130" w14:paraId="585F3ACD" w14:textId="77777777">
        <w:tc>
          <w:tcPr>
            <w:tcW w:w="5000" w:type="pct"/>
            <w:hideMark/>
          </w:tcPr>
          <w:p w:rsidRPr="005A3C9D" w:rsidR="00D86124" w:rsidP="00963130" w:rsidRDefault="00D86124" w14:paraId="222DAEFD" w14:textId="56B06A55">
            <w:pPr>
              <w:tabs>
                <w:tab w:val="right" w:pos="1701"/>
              </w:tabs>
            </w:pPr>
            <w:r>
              <w:t>Za:</w:t>
            </w:r>
            <w:r>
              <w:tab/>
              <w:t>86</w:t>
            </w:r>
          </w:p>
          <w:p w:rsidRPr="005A3C9D" w:rsidR="00D86124" w:rsidP="00963130" w:rsidRDefault="00D86124" w14:paraId="4D9EE512" w14:textId="60CFBF7E">
            <w:pPr>
              <w:tabs>
                <w:tab w:val="right" w:pos="1701"/>
              </w:tabs>
            </w:pPr>
            <w:r>
              <w:t>Protiv:</w:t>
            </w:r>
            <w:r>
              <w:tab/>
              <w:t>126</w:t>
            </w:r>
          </w:p>
          <w:p w:rsidRPr="005A3C9D" w:rsidR="00D86124" w:rsidP="00963130" w:rsidRDefault="00D86124" w14:paraId="63C6B01D" w14:textId="13A04EEE">
            <w:r>
              <w:t>Suzdržani:</w:t>
            </w:r>
            <w:r>
              <w:tab/>
              <w:t>6</w:t>
            </w:r>
          </w:p>
        </w:tc>
      </w:tr>
    </w:tbl>
    <w:p w:rsidR="00D86124" w:rsidP="00D86124" w:rsidRDefault="00D86124" w14:paraId="4A054785" w14:textId="77777777"/>
    <w:p w:rsidR="00D86124" w:rsidRDefault="00D86124" w14:paraId="6E89AEA2" w14:textId="61EB5053">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01CC75F2" w14:textId="77777777">
        <w:tc>
          <w:tcPr>
            <w:tcW w:w="2826" w:type="pct"/>
            <w:tcBorders>
              <w:top w:val="nil"/>
              <w:left w:val="nil"/>
              <w:bottom w:val="nil"/>
              <w:right w:val="nil"/>
            </w:tcBorders>
          </w:tcPr>
          <w:p w:rsidRPr="00026B2B" w:rsidR="00D86124" w:rsidRDefault="00D86124" w14:paraId="6B8159E1" w14:textId="77777777">
            <w:pPr>
              <w:rPr>
                <w:b/>
                <w:bCs/>
                <w:sz w:val="32"/>
                <w:szCs w:val="32"/>
              </w:rPr>
            </w:pPr>
            <w:r>
              <w:rPr>
                <w:b/>
                <w:sz w:val="32"/>
              </w:rPr>
              <w:lastRenderedPageBreak/>
              <w:t>AMANDMAN 3.</w:t>
            </w:r>
          </w:p>
          <w:p w:rsidRPr="00026B2B" w:rsidR="00D86124" w:rsidRDefault="00D86124" w14:paraId="5C61EF31" w14:textId="77777777">
            <w:pPr>
              <w:rPr>
                <w:b/>
                <w:bCs/>
                <w:lang w:val="en-GB"/>
              </w:rPr>
            </w:pPr>
          </w:p>
          <w:p w:rsidRPr="00026B2B" w:rsidR="00D86124" w:rsidRDefault="00D86124" w14:paraId="34221EB7" w14:textId="77777777">
            <w:pPr>
              <w:rPr>
                <w:b/>
                <w:bCs/>
              </w:rPr>
            </w:pPr>
            <w:r>
              <w:rPr>
                <w:b/>
              </w:rPr>
              <w:t>SOC/823</w:t>
            </w:r>
          </w:p>
          <w:p w:rsidRPr="00026B2B" w:rsidR="00D86124" w:rsidRDefault="00D86124" w14:paraId="1C012C3F" w14:textId="77777777">
            <w:pPr>
              <w:jc w:val="left"/>
              <w:rPr>
                <w:b/>
                <w:bCs/>
              </w:rPr>
            </w:pPr>
            <w:r>
              <w:rPr>
                <w:b/>
              </w:rPr>
              <w:t>Gubitak kupovne moći / nejednakost, isključenje, marginalizacija</w:t>
            </w:r>
          </w:p>
          <w:p w:rsidRPr="00026B2B" w:rsidR="00D86124" w:rsidRDefault="00D86124" w14:paraId="740B3796" w14:textId="77777777">
            <w:pPr>
              <w:rPr>
                <w:b/>
                <w:bCs/>
                <w:lang w:val="en-GB"/>
              </w:rPr>
            </w:pPr>
          </w:p>
          <w:p w:rsidR="00D86124" w:rsidRDefault="00D86124" w14:paraId="6D60795D" w14:textId="77777777">
            <w:pPr>
              <w:rPr>
                <w:b/>
                <w:bCs/>
              </w:rPr>
            </w:pPr>
            <w:r>
              <w:rPr>
                <w:b/>
              </w:rPr>
              <w:t>Točka 1.13</w:t>
            </w:r>
          </w:p>
          <w:p w:rsidR="00D86124" w:rsidRDefault="00D86124" w14:paraId="291CD900" w14:textId="77777777">
            <w:pPr>
              <w:rPr>
                <w:b/>
                <w:bCs/>
                <w:lang w:val="fr-BE"/>
              </w:rPr>
            </w:pPr>
          </w:p>
          <w:p w:rsidR="00D86124" w:rsidRDefault="00D86124" w14:paraId="52BDA459" w14:textId="77777777">
            <w:pPr>
              <w:rPr>
                <w:b/>
                <w:bCs/>
              </w:rPr>
            </w:pPr>
            <w:r>
              <w:rPr>
                <w:b/>
              </w:rPr>
              <w:t>Izmijeniti kako slijedi:</w:t>
            </w:r>
          </w:p>
        </w:tc>
        <w:tc>
          <w:tcPr>
            <w:tcW w:w="2174" w:type="pct"/>
            <w:tcBorders>
              <w:top w:val="nil"/>
              <w:left w:val="nil"/>
              <w:bottom w:val="nil"/>
              <w:right w:val="nil"/>
            </w:tcBorders>
          </w:tcPr>
          <w:p w:rsidR="00D86124" w:rsidRDefault="00D86124" w14:paraId="7A614CCE" w14:textId="25C7F505">
            <w:pPr>
              <w:jc w:val="left"/>
              <w:rPr>
                <w:lang w:val="fr-BE"/>
              </w:rPr>
            </w:pPr>
          </w:p>
        </w:tc>
      </w:tr>
    </w:tbl>
    <w:p w:rsidRPr="00026B2B" w:rsidR="00D86124" w:rsidP="00D86124" w:rsidRDefault="00D86124" w14:paraId="1BD5892D"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780B5B44"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69FC4908"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E8AA5E8" w14:textId="77777777">
            <w:pPr>
              <w:jc w:val="center"/>
              <w:rPr>
                <w:b/>
                <w:bCs/>
                <w:i/>
              </w:rPr>
            </w:pPr>
            <w:r>
              <w:rPr>
                <w:b/>
                <w:i/>
              </w:rPr>
              <w:t>Amandman</w:t>
            </w:r>
          </w:p>
        </w:tc>
      </w:tr>
      <w:tr w:rsidR="00D86124" w:rsidTr="00D86124" w14:paraId="368132A2"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6B9436D" w14:textId="77777777">
            <w:pPr>
              <w:spacing w:before="80" w:after="80"/>
              <w:ind w:left="80" w:right="80"/>
            </w:pPr>
            <w:r>
              <w:t xml:space="preserve">EGSO smatra da su europski semestar i njegov </w:t>
            </w:r>
            <w:r>
              <w:rPr>
                <w:b/>
                <w:i/>
              </w:rPr>
              <w:t>okvir za socijalnu konvergenciju</w:t>
            </w:r>
            <w:r>
              <w:t xml:space="preserve"> i dalje među najvažnijim instrumentima za praćenje politika i mjera koje su države članice usvojile u cilju suočavanja s krizom uzrokovanom gubitkom kupovne moći i njezinim učinkom na nejednakost i socijalnu isključenost, kao i sa svim popratnim izazovima za europsko gospodarstvo i društvo. EGSO naglašava važnost jačanja primjene procjena distribucijskog učinka kako bi se osiguralo da nijedna politika, neovisno o području, ne pogoršava problem siromaštva i nejednakosti, i da pritom treba imati u vidu rodnu perspektivu i perspektivu mladih. U svim socijalnim politikama trebalo bi uzimati u obzir odgovarajuću upotrebu raščlanjenih podataka. EGSO ponovno ističe koliko je važno da se za osmišljavanje mjera i politika socijalni pokazatelji razmatraju</w:t>
            </w:r>
            <w:r>
              <w:rPr>
                <w:b/>
                <w:bCs/>
                <w:i/>
                <w:iCs/>
              </w:rPr>
              <w:t xml:space="preserve"> na istoj razini kao i gospodarski</w:t>
            </w:r>
            <w:r>
              <w:t>.</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C5C9306" w14:textId="77777777">
            <w:pPr>
              <w:spacing w:before="80" w:after="80"/>
              <w:ind w:left="80" w:right="80"/>
            </w:pPr>
            <w:r>
              <w:t xml:space="preserve">EGSO smatra da su europski semestar i njegov </w:t>
            </w:r>
            <w:r>
              <w:rPr>
                <w:b/>
                <w:i/>
              </w:rPr>
              <w:t>pregled socijalnih pokazatelja</w:t>
            </w:r>
            <w:r>
              <w:t xml:space="preserve"> i dalje među najvažnijim instrumentima za praćenje politika i mjera koje su države članice usvojile u cilju suočavanja s krizom uzrokovanom gubitkom kupovne moći i njezinim učinkom na nejednakost i socijalnu isključenost, kao i sa svim popratnim izazovima za europsko gospodarstvo i društvo.</w:t>
            </w:r>
            <w:r>
              <w:rPr>
                <w:b/>
                <w:i/>
              </w:rPr>
              <w:t xml:space="preserve"> Nadalje, EGSO smatra da je okvir za socijalnu konvergenciju prilika da se poboljša koordinacija mjera koje se na razini država članica poduzimaju radi postizanja uzlazne socijalne konvergencije. To bi ujedno trebalo dovesti i do boljeg iskorištavanja postojeće strukture upravljanja u EU-u.</w:t>
            </w:r>
            <w:r>
              <w:t xml:space="preserve"> EGSO naglašava važnost jačanja primjene procjena distribucijskog učinka kako bi se osiguralo da nijedna politika, neovisno o području, ne pogoršava problem siromaštva i nejednakosti, i da pritom treba imati u vidu rodnu perspektivu i perspektivu mladih. U svim socijalnim politikama trebalo bi uzimati u obzir odgovarajuću upotrebu raščlanjenih podataka. EGSO ponovno ističe koliko je važno da se za osmišljavanje mjera i politika socijalni pokazatelji </w:t>
            </w:r>
            <w:r>
              <w:rPr>
                <w:b/>
                <w:bCs/>
                <w:i/>
                <w:iCs/>
              </w:rPr>
              <w:t>pravilno</w:t>
            </w:r>
            <w:r>
              <w:t xml:space="preserve"> razmatraju.</w:t>
            </w:r>
          </w:p>
        </w:tc>
      </w:tr>
    </w:tbl>
    <w:p w:rsidR="00D86124" w:rsidP="00D86124" w:rsidRDefault="00D86124" w14:paraId="15804898" w14:textId="77777777">
      <w:pPr>
        <w:jc w:val="center"/>
      </w:pPr>
    </w:p>
    <w:tbl>
      <w:tblPr>
        <w:tblStyle w:val="TableGrid"/>
        <w:tblW w:w="5000" w:type="pct"/>
        <w:tblLook w:val="01E0" w:firstRow="1" w:lastRow="1" w:firstColumn="1" w:lastColumn="1" w:noHBand="0" w:noVBand="0"/>
      </w:tblPr>
      <w:tblGrid>
        <w:gridCol w:w="9287"/>
      </w:tblGrid>
      <w:tr w:rsidR="00D86124" w:rsidTr="00D86124" w14:paraId="0E0F49E9"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756DBD97" w14:textId="77777777">
            <w:pPr>
              <w:jc w:val="center"/>
            </w:pPr>
            <w:r>
              <w:rPr>
                <w:b/>
              </w:rPr>
              <w:t>Obrazloženje</w:t>
            </w:r>
          </w:p>
        </w:tc>
      </w:tr>
      <w:tr w:rsidR="00D86124" w:rsidTr="00D86124" w14:paraId="5929D1BD"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7B933374" w14:textId="77777777">
            <w:r>
              <w:t>U ovom je kontekstu relevantniji pregled socijalnih pokazatelja. U posljednjoj rečenici pojam „pravilno” širi je i obuhvaća sve relevantne aspekte razmatranja. (Nacrt mišljenja stručne skupine SOC zapravo je sadržavao formulaciju „pregled socijalnih pokazatelja” u tekstu točke 1.14., a stručna skupina SOC prihvatila je točku s „pregledom socijalnih pokazatelja” u tekstu. U mišljenju stručne skupine SOC poslanom Plenarnoj skupštini ti su termini ipak promijenjeni u „okvir za socijalnu konvergenciju”). U duhu kompromisa predlažemo i dodavanje rečenice o okviru za socijalnu konvergenciju kasnije u točki.</w:t>
            </w:r>
          </w:p>
        </w:tc>
      </w:tr>
    </w:tbl>
    <w:p w:rsidR="00D86124" w:rsidP="00D86124" w:rsidRDefault="00D86124" w14:paraId="3AA8BB40" w14:textId="77777777">
      <w:pPr>
        <w:jc w:val="center"/>
      </w:pPr>
    </w:p>
    <w:tbl>
      <w:tblPr>
        <w:tblStyle w:val="TableGrid"/>
        <w:tblW w:w="5000" w:type="pct"/>
        <w:tblLook w:val="01E0" w:firstRow="1" w:lastRow="1" w:firstColumn="1" w:lastColumn="1" w:noHBand="0" w:noVBand="0"/>
      </w:tblPr>
      <w:tblGrid>
        <w:gridCol w:w="9287"/>
      </w:tblGrid>
      <w:tr w:rsidRPr="005A3C9D" w:rsidR="00D86124" w:rsidTr="00963130" w14:paraId="2F6ADA22" w14:textId="77777777">
        <w:tc>
          <w:tcPr>
            <w:tcW w:w="5000" w:type="pct"/>
          </w:tcPr>
          <w:p w:rsidRPr="005A3C9D" w:rsidR="00D86124" w:rsidP="00963130" w:rsidRDefault="00D86124" w14:paraId="1C777FB4" w14:textId="77777777">
            <w:pPr>
              <w:jc w:val="left"/>
            </w:pPr>
            <w:r>
              <w:rPr>
                <w:b/>
              </w:rPr>
              <w:t>Rezultat glasanja:</w:t>
            </w:r>
          </w:p>
        </w:tc>
      </w:tr>
      <w:tr w:rsidRPr="005A3C9D" w:rsidR="00D86124" w:rsidTr="00963130" w14:paraId="16FD967F" w14:textId="77777777">
        <w:tc>
          <w:tcPr>
            <w:tcW w:w="5000" w:type="pct"/>
            <w:hideMark/>
          </w:tcPr>
          <w:p w:rsidRPr="005A3C9D" w:rsidR="00D86124" w:rsidP="00963130" w:rsidRDefault="00D86124" w14:paraId="313F179B" w14:textId="68772063">
            <w:pPr>
              <w:tabs>
                <w:tab w:val="right" w:pos="1701"/>
              </w:tabs>
            </w:pPr>
            <w:r>
              <w:t>Za:</w:t>
            </w:r>
            <w:r>
              <w:tab/>
              <w:t>93</w:t>
            </w:r>
          </w:p>
          <w:p w:rsidRPr="005A3C9D" w:rsidR="00D86124" w:rsidP="00963130" w:rsidRDefault="00D86124" w14:paraId="5C795333" w14:textId="2DB7AA67">
            <w:pPr>
              <w:tabs>
                <w:tab w:val="right" w:pos="1701"/>
              </w:tabs>
            </w:pPr>
            <w:r>
              <w:lastRenderedPageBreak/>
              <w:t>Protiv:</w:t>
            </w:r>
            <w:r>
              <w:tab/>
              <w:t>130</w:t>
            </w:r>
          </w:p>
          <w:p w:rsidRPr="005A3C9D" w:rsidR="00D86124" w:rsidP="00963130" w:rsidRDefault="00D86124" w14:paraId="3579A6B7" w14:textId="733C8407">
            <w:r>
              <w:t>Suzdržani:</w:t>
            </w:r>
            <w:r>
              <w:tab/>
              <w:t>2</w:t>
            </w:r>
          </w:p>
        </w:tc>
      </w:tr>
    </w:tbl>
    <w:tbl>
      <w:tblPr>
        <w:tblpPr w:leftFromText="180" w:rightFromText="180" w:vertAnchor="page" w:horzAnchor="margin" w:tblpY="2593"/>
        <w:tblW w:w="5040" w:type="pct"/>
        <w:tblBorders>
          <w:insideH w:val="nil"/>
          <w:insideV w:val="nil"/>
        </w:tblBorders>
        <w:tblLook w:val="01E0" w:firstRow="1" w:lastRow="1" w:firstColumn="1" w:lastColumn="1" w:noHBand="0" w:noVBand="0"/>
      </w:tblPr>
      <w:tblGrid>
        <w:gridCol w:w="5291"/>
        <w:gridCol w:w="4070"/>
      </w:tblGrid>
      <w:tr w:rsidRPr="00D504AB" w:rsidR="00C35F44" w:rsidTr="00026B2B" w14:paraId="16299DAF" w14:textId="77777777">
        <w:tc>
          <w:tcPr>
            <w:tcW w:w="2826" w:type="pct"/>
            <w:tcBorders>
              <w:top w:val="nil"/>
              <w:left w:val="nil"/>
              <w:bottom w:val="nil"/>
              <w:right w:val="nil"/>
            </w:tcBorders>
          </w:tcPr>
          <w:p w:rsidRPr="00026B2B" w:rsidR="00C35F44" w:rsidP="00F92DA4" w:rsidRDefault="00C35F44" w14:paraId="55C088F5" w14:textId="77777777">
            <w:pPr>
              <w:rPr>
                <w:b/>
                <w:bCs/>
                <w:sz w:val="32"/>
                <w:szCs w:val="32"/>
              </w:rPr>
            </w:pPr>
            <w:r>
              <w:rPr>
                <w:b/>
                <w:sz w:val="32"/>
              </w:rPr>
              <w:lastRenderedPageBreak/>
              <w:t>AMANDMAN 15.</w:t>
            </w:r>
          </w:p>
          <w:p w:rsidRPr="00026B2B" w:rsidR="00C35F44" w:rsidP="00F92DA4" w:rsidRDefault="00C35F44" w14:paraId="5652F086" w14:textId="77777777">
            <w:pPr>
              <w:rPr>
                <w:b/>
                <w:bCs/>
                <w:lang w:val="en-GB"/>
              </w:rPr>
            </w:pPr>
          </w:p>
          <w:p w:rsidRPr="00026B2B" w:rsidR="00C35F44" w:rsidP="00F92DA4" w:rsidRDefault="00C35F44" w14:paraId="46E2367F" w14:textId="77777777">
            <w:pPr>
              <w:rPr>
                <w:b/>
                <w:bCs/>
              </w:rPr>
            </w:pPr>
            <w:r>
              <w:rPr>
                <w:b/>
              </w:rPr>
              <w:t>SOC/823</w:t>
            </w:r>
          </w:p>
          <w:p w:rsidRPr="00026B2B" w:rsidR="00C35F44" w:rsidP="00F92DA4" w:rsidRDefault="00C35F44" w14:paraId="6F517C9A" w14:textId="77777777">
            <w:pPr>
              <w:jc w:val="left"/>
              <w:rPr>
                <w:b/>
                <w:bCs/>
              </w:rPr>
            </w:pPr>
            <w:r>
              <w:rPr>
                <w:b/>
              </w:rPr>
              <w:t>Gubitak kupovne moći / nejednakost, isključenje, marginalizacija</w:t>
            </w:r>
          </w:p>
          <w:p w:rsidRPr="00026B2B" w:rsidR="00C35F44" w:rsidP="00F92DA4" w:rsidRDefault="00C35F44" w14:paraId="24261150" w14:textId="77777777">
            <w:pPr>
              <w:rPr>
                <w:b/>
                <w:bCs/>
                <w:lang w:val="en-GB"/>
              </w:rPr>
            </w:pPr>
          </w:p>
          <w:p w:rsidR="00C35F44" w:rsidP="00F92DA4" w:rsidRDefault="00C35F44" w14:paraId="6372FD28" w14:textId="77777777">
            <w:pPr>
              <w:rPr>
                <w:b/>
                <w:bCs/>
              </w:rPr>
            </w:pPr>
            <w:r>
              <w:rPr>
                <w:b/>
              </w:rPr>
              <w:t>Točka 1.3</w:t>
            </w:r>
          </w:p>
          <w:p w:rsidR="00C35F44" w:rsidP="00F92DA4" w:rsidRDefault="00C35F44" w14:paraId="4D66D23B" w14:textId="77777777">
            <w:pPr>
              <w:rPr>
                <w:b/>
                <w:bCs/>
                <w:lang w:val="fr-BE"/>
              </w:rPr>
            </w:pPr>
          </w:p>
          <w:p w:rsidR="00C35F44" w:rsidP="00F92DA4" w:rsidRDefault="00C35F44" w14:paraId="7C9BEE15" w14:textId="77777777">
            <w:pPr>
              <w:rPr>
                <w:b/>
                <w:bCs/>
              </w:rPr>
            </w:pPr>
            <w:r>
              <w:rPr>
                <w:b/>
              </w:rPr>
              <w:t>Izmijeniti kako slijedi:</w:t>
            </w:r>
          </w:p>
        </w:tc>
        <w:tc>
          <w:tcPr>
            <w:tcW w:w="2174" w:type="pct"/>
            <w:tcBorders>
              <w:top w:val="nil"/>
              <w:left w:val="nil"/>
              <w:bottom w:val="nil"/>
              <w:right w:val="nil"/>
            </w:tcBorders>
          </w:tcPr>
          <w:p w:rsidR="00C35F44" w:rsidP="00F92DA4" w:rsidRDefault="00C35F44" w14:paraId="077E5FB0" w14:textId="6A1416F2">
            <w:pPr>
              <w:jc w:val="left"/>
              <w:rPr>
                <w:lang w:val="pt-PT"/>
              </w:rPr>
            </w:pPr>
          </w:p>
        </w:tc>
      </w:tr>
    </w:tbl>
    <w:p w:rsidRPr="005A3C9D" w:rsidR="00F92DA4" w:rsidP="00F92DA4" w:rsidRDefault="00F92DA4" w14:paraId="5885063E" w14:textId="551D3798">
      <w:r>
        <w:t>Sljedeće točke mišljenja Stručne skupine promijenjene su kako bi odrazile amandman koji je usvojila Skupština iako je više od četvrtine glasova podržalo tekst u originalnom obliku (pravilo 74. stavak 4. Poslovnika):</w:t>
      </w:r>
    </w:p>
    <w:p w:rsidRPr="00026B2B" w:rsidR="00C35F44" w:rsidP="00C35F44" w:rsidRDefault="00C35F44" w14:paraId="559305A2" w14:textId="20610326">
      <w:pPr>
        <w:jc w:val="center"/>
        <w:rPr>
          <w:lang w:val="en-GB"/>
        </w:rPr>
      </w:pPr>
    </w:p>
    <w:p w:rsidR="00F92DA4" w:rsidP="00C35F44" w:rsidRDefault="00F92DA4" w14:paraId="44C2950B" w14:textId="61E2F2F0">
      <w:pPr>
        <w:jc w:val="center"/>
        <w:rPr>
          <w:lang w:val="en-GB"/>
        </w:rPr>
      </w:pPr>
    </w:p>
    <w:p w:rsidRPr="00026B2B" w:rsidR="00F92DA4" w:rsidP="00C35F44" w:rsidRDefault="00F92DA4" w14:paraId="5F13D70E" w14:textId="77777777">
      <w:pPr>
        <w:jc w:val="center"/>
        <w:rPr>
          <w:lang w:val="en-GB"/>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C35F44" w:rsidTr="00C35F44" w14:paraId="68FE5C07" w14:textId="77777777">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044C0780"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73C85F56" w14:textId="77777777">
            <w:pPr>
              <w:jc w:val="center"/>
              <w:rPr>
                <w:b/>
                <w:bCs/>
                <w:i/>
              </w:rPr>
            </w:pPr>
            <w:r>
              <w:rPr>
                <w:b/>
                <w:i/>
              </w:rPr>
              <w:t>Amandman</w:t>
            </w:r>
          </w:p>
        </w:tc>
      </w:tr>
      <w:tr w:rsidR="00C35F44" w:rsidTr="00C35F44" w14:paraId="20B4BFA5"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011D6711" w14:textId="77777777">
            <w:pPr>
              <w:spacing w:before="80" w:after="80"/>
              <w:ind w:left="80" w:right="80"/>
            </w:pPr>
            <w:r>
              <w:t xml:space="preserve">EGSO smatra da su ulaganja u građane i gospodarstvo, </w:t>
            </w:r>
            <w:r>
              <w:rPr>
                <w:b/>
                <w:i/>
              </w:rPr>
              <w:t>pravedno</w:t>
            </w:r>
            <w:r>
              <w:t xml:space="preserve"> oporezivanje, kvalitetne i cjenovno pristupačne javne usluge i ciljana potpora najugroženijim osobama, u kombinaciji s kratkoročnom i dugoročnom industrijskom politikom i nastojanjima za jačanje konkurentnosti, ključni za ublažavanje krize troškova života i zaštitu od budućih šokova.</w:t>
            </w:r>
          </w:p>
        </w:tc>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6007A794" w14:textId="77777777">
            <w:pPr>
              <w:spacing w:before="80" w:after="80"/>
              <w:ind w:left="80" w:right="80"/>
            </w:pPr>
            <w:r>
              <w:t xml:space="preserve">EGSO smatra da su ulaganja u građane i gospodarstvo, </w:t>
            </w:r>
            <w:r>
              <w:rPr>
                <w:b/>
                <w:i/>
              </w:rPr>
              <w:t>progresivno</w:t>
            </w:r>
            <w:r>
              <w:t xml:space="preserve"> oporezivanje, kvalitetne i cjenovno pristupačne javne usluge i ciljana potpora najugroženijim osobama, u kombinaciji s kratkoročnom i dugoročnom industrijskom politikom i nastojanjima za jačanje konkurentnosti, ključni za ublažavanje krize troškova života i zaštitu od budućih šokova.</w:t>
            </w:r>
          </w:p>
        </w:tc>
      </w:tr>
    </w:tbl>
    <w:p w:rsidR="00F92DA4" w:rsidP="00D86124" w:rsidRDefault="00F92DA4" w14:paraId="18D2AA3E" w14:textId="77777777">
      <w:pPr>
        <w:jc w:val="center"/>
      </w:pPr>
    </w:p>
    <w:tbl>
      <w:tblPr>
        <w:tblStyle w:val="TableGrid"/>
        <w:tblW w:w="5000" w:type="pct"/>
        <w:tblLook w:val="01E0" w:firstRow="1" w:lastRow="1" w:firstColumn="1" w:lastColumn="1" w:noHBand="0" w:noVBand="0"/>
      </w:tblPr>
      <w:tblGrid>
        <w:gridCol w:w="9287"/>
      </w:tblGrid>
      <w:tr w:rsidRPr="005A3C9D" w:rsidR="00C35F44" w:rsidTr="00963130" w14:paraId="16752D40" w14:textId="77777777">
        <w:tc>
          <w:tcPr>
            <w:tcW w:w="5000" w:type="pct"/>
          </w:tcPr>
          <w:p w:rsidRPr="005A3C9D" w:rsidR="00C35F44" w:rsidP="00963130" w:rsidRDefault="00C35F44" w14:paraId="45F300DE" w14:textId="77777777">
            <w:pPr>
              <w:jc w:val="left"/>
            </w:pPr>
            <w:r>
              <w:rPr>
                <w:b/>
              </w:rPr>
              <w:t>Rezultat glasanja:</w:t>
            </w:r>
          </w:p>
        </w:tc>
      </w:tr>
      <w:tr w:rsidRPr="005A3C9D" w:rsidR="00C35F44" w:rsidTr="00963130" w14:paraId="751C3983" w14:textId="77777777">
        <w:tc>
          <w:tcPr>
            <w:tcW w:w="5000" w:type="pct"/>
            <w:hideMark/>
          </w:tcPr>
          <w:p w:rsidRPr="005A3C9D" w:rsidR="00C35F44" w:rsidP="00963130" w:rsidRDefault="00C35F44" w14:paraId="2855B99B" w14:textId="2F446033">
            <w:pPr>
              <w:tabs>
                <w:tab w:val="right" w:pos="1701"/>
              </w:tabs>
            </w:pPr>
            <w:r>
              <w:t>Za:</w:t>
            </w:r>
            <w:r>
              <w:tab/>
              <w:t>111</w:t>
            </w:r>
          </w:p>
          <w:p w:rsidRPr="005A3C9D" w:rsidR="00C35F44" w:rsidP="00963130" w:rsidRDefault="00C35F44" w14:paraId="7BBE427A" w14:textId="70474DB1">
            <w:pPr>
              <w:tabs>
                <w:tab w:val="right" w:pos="1701"/>
              </w:tabs>
            </w:pPr>
            <w:r>
              <w:t>Protiv:</w:t>
            </w:r>
            <w:r>
              <w:tab/>
              <w:t>109</w:t>
            </w:r>
          </w:p>
          <w:p w:rsidRPr="005A3C9D" w:rsidR="00C35F44" w:rsidP="00963130" w:rsidRDefault="00C35F44" w14:paraId="4D0933FC" w14:textId="37B88DF6">
            <w:r>
              <w:t>Suzdržani:</w:t>
            </w:r>
            <w:r>
              <w:tab/>
              <w:t>4</w:t>
            </w:r>
          </w:p>
        </w:tc>
      </w:tr>
    </w:tbl>
    <w:p w:rsidR="00C35F44" w:rsidP="00D86124" w:rsidRDefault="00C35F44" w14:paraId="05F0BDD6" w14:textId="77777777">
      <w:pPr>
        <w:jc w:val="center"/>
      </w:pPr>
    </w:p>
    <w:p w:rsidR="00C35F44" w:rsidRDefault="00C35F44" w14:paraId="1B755F64" w14:textId="3570AF9A">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C35F44" w:rsidTr="00026B2B" w14:paraId="26BCC4F3" w14:textId="77777777">
        <w:tc>
          <w:tcPr>
            <w:tcW w:w="2826" w:type="pct"/>
            <w:tcBorders>
              <w:top w:val="nil"/>
              <w:left w:val="nil"/>
              <w:bottom w:val="nil"/>
              <w:right w:val="nil"/>
            </w:tcBorders>
          </w:tcPr>
          <w:p w:rsidRPr="00026B2B" w:rsidR="00C35F44" w:rsidRDefault="00C35F44" w14:paraId="34788CD5" w14:textId="77777777">
            <w:pPr>
              <w:rPr>
                <w:b/>
                <w:bCs/>
                <w:sz w:val="32"/>
                <w:szCs w:val="32"/>
              </w:rPr>
            </w:pPr>
            <w:r>
              <w:rPr>
                <w:b/>
                <w:sz w:val="32"/>
              </w:rPr>
              <w:lastRenderedPageBreak/>
              <w:t>AMANDMAN 14.</w:t>
            </w:r>
          </w:p>
          <w:p w:rsidRPr="00026B2B" w:rsidR="00C35F44" w:rsidRDefault="00C35F44" w14:paraId="0FBF8F9D" w14:textId="77777777">
            <w:pPr>
              <w:rPr>
                <w:b/>
                <w:bCs/>
                <w:lang w:val="en-GB"/>
              </w:rPr>
            </w:pPr>
          </w:p>
          <w:p w:rsidRPr="00026B2B" w:rsidR="00C35F44" w:rsidRDefault="00C35F44" w14:paraId="42F53168" w14:textId="77777777">
            <w:pPr>
              <w:rPr>
                <w:b/>
                <w:bCs/>
              </w:rPr>
            </w:pPr>
            <w:r>
              <w:rPr>
                <w:b/>
              </w:rPr>
              <w:t>SOC/823</w:t>
            </w:r>
          </w:p>
          <w:p w:rsidRPr="00026B2B" w:rsidR="00C35F44" w:rsidRDefault="00C35F44" w14:paraId="53754589" w14:textId="77777777">
            <w:pPr>
              <w:jc w:val="left"/>
              <w:rPr>
                <w:b/>
                <w:bCs/>
              </w:rPr>
            </w:pPr>
            <w:r>
              <w:rPr>
                <w:b/>
              </w:rPr>
              <w:t>Gubitak kupovne moći / nejednakost, isključenje, marginalizacija</w:t>
            </w:r>
          </w:p>
          <w:p w:rsidRPr="00026B2B" w:rsidR="00C35F44" w:rsidRDefault="00C35F44" w14:paraId="54F9820B" w14:textId="77777777">
            <w:pPr>
              <w:rPr>
                <w:b/>
                <w:bCs/>
                <w:lang w:val="en-GB"/>
              </w:rPr>
            </w:pPr>
          </w:p>
          <w:p w:rsidR="00C35F44" w:rsidRDefault="00C35F44" w14:paraId="02FEC1B5" w14:textId="77777777">
            <w:pPr>
              <w:rPr>
                <w:b/>
                <w:bCs/>
              </w:rPr>
            </w:pPr>
            <w:r>
              <w:rPr>
                <w:b/>
              </w:rPr>
              <w:t>Točka 1.16</w:t>
            </w:r>
          </w:p>
          <w:p w:rsidR="00C35F44" w:rsidRDefault="00C35F44" w14:paraId="0259EAD7" w14:textId="77777777">
            <w:pPr>
              <w:rPr>
                <w:b/>
                <w:bCs/>
                <w:lang w:val="fr-BE"/>
              </w:rPr>
            </w:pPr>
          </w:p>
          <w:p w:rsidR="00C35F44" w:rsidRDefault="00C35F44" w14:paraId="4E92E26B" w14:textId="77777777">
            <w:pPr>
              <w:rPr>
                <w:b/>
                <w:bCs/>
              </w:rPr>
            </w:pPr>
            <w:r>
              <w:rPr>
                <w:b/>
              </w:rPr>
              <w:t>Izmijeniti kako slijedi:</w:t>
            </w:r>
          </w:p>
        </w:tc>
        <w:tc>
          <w:tcPr>
            <w:tcW w:w="2174" w:type="pct"/>
            <w:tcBorders>
              <w:top w:val="nil"/>
              <w:left w:val="nil"/>
              <w:bottom w:val="nil"/>
              <w:right w:val="nil"/>
            </w:tcBorders>
          </w:tcPr>
          <w:p w:rsidR="00C35F44" w:rsidRDefault="00C35F44" w14:paraId="7506F39D" w14:textId="51593F08">
            <w:pPr>
              <w:jc w:val="left"/>
              <w:rPr>
                <w:lang w:val="pt-PT"/>
              </w:rPr>
            </w:pPr>
          </w:p>
        </w:tc>
      </w:tr>
    </w:tbl>
    <w:p w:rsidR="00C35F44" w:rsidP="00C35F44" w:rsidRDefault="00C35F44" w14:paraId="32DC5BF2" w14:textId="77777777">
      <w:pPr>
        <w:jc w:val="center"/>
        <w:rPr>
          <w:lang w:val="pt-P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C35F44" w:rsidTr="00C35F44" w14:paraId="22F737F3" w14:textId="77777777">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4AC01932" w14:textId="77777777">
            <w:pPr>
              <w:jc w:val="center"/>
              <w:rPr>
                <w:b/>
                <w:bCs/>
                <w:i/>
              </w:rPr>
            </w:pPr>
            <w:r>
              <w:rPr>
                <w:b/>
                <w:i/>
              </w:rPr>
              <w:t>Mišljenje Stručne skupine</w:t>
            </w:r>
          </w:p>
        </w:tc>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46937B8A" w14:textId="77777777">
            <w:pPr>
              <w:jc w:val="center"/>
              <w:rPr>
                <w:b/>
                <w:bCs/>
                <w:i/>
              </w:rPr>
            </w:pPr>
            <w:r>
              <w:rPr>
                <w:b/>
                <w:i/>
              </w:rPr>
              <w:t>Amandman</w:t>
            </w:r>
          </w:p>
        </w:tc>
      </w:tr>
      <w:tr w:rsidR="00C35F44" w:rsidTr="00C35F44" w14:paraId="0DBFE786"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012A1E74" w14:textId="77777777">
            <w:pPr>
              <w:spacing w:before="80" w:after="40"/>
              <w:ind w:left="80" w:right="80"/>
            </w:pPr>
            <w:r>
              <w:t xml:space="preserve">EGSO </w:t>
            </w:r>
            <w:r>
              <w:rPr>
                <w:b/>
                <w:bCs/>
                <w:i/>
                <w:iCs/>
              </w:rPr>
              <w:t>prima na znanje</w:t>
            </w:r>
            <w:r>
              <w:t xml:space="preserve"> nedavno objavljeno izvješće Europskog odbora za socijalna prava o utjecaju krize troškova života na socijalna prava i</w:t>
            </w:r>
            <w:r>
              <w:rPr>
                <w:b/>
                <w:bCs/>
                <w:i/>
                <w:iCs/>
              </w:rPr>
              <w:t xml:space="preserve"> njegove preporuke državama strankama Europske socijalne povelje Vijeća Europe</w:t>
            </w:r>
            <w:r>
              <w:t>.[1]</w:t>
            </w:r>
          </w:p>
          <w:p w:rsidRPr="00026B2B" w:rsidR="00C35F44" w:rsidRDefault="00C35F44" w14:paraId="47DEEBF5" w14:textId="77777777">
            <w:pPr>
              <w:spacing w:before="40" w:after="80"/>
              <w:ind w:left="80" w:right="80"/>
            </w:pPr>
            <w:r>
              <w:t xml:space="preserve">[1] ECSR, </w:t>
            </w:r>
            <w:r>
              <w:rPr>
                <w:i/>
                <w:iCs/>
              </w:rPr>
              <w:t>Cost of Living Crisis – Social Rights</w:t>
            </w:r>
            <w:r>
              <w:t xml:space="preserve"> (Kriza troškova života – socijalna prava).</w:t>
            </w:r>
          </w:p>
        </w:tc>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4E0EE91A" w14:textId="77777777">
            <w:pPr>
              <w:spacing w:before="80" w:after="40"/>
              <w:ind w:left="80" w:right="80"/>
            </w:pPr>
            <w:r>
              <w:t xml:space="preserve">EGSO </w:t>
            </w:r>
            <w:r>
              <w:rPr>
                <w:b/>
                <w:i/>
              </w:rPr>
              <w:t>pozdravlja</w:t>
            </w:r>
            <w:r>
              <w:t xml:space="preserve"> nedavno objavljeno izvješće Europskog odbora za socijalna prava o utjecaju krize troškova života na socijalna prava i </w:t>
            </w:r>
            <w:r>
              <w:rPr>
                <w:b/>
                <w:i/>
              </w:rPr>
              <w:t>poziva države članice da se pridržavaju njegovih preporuka</w:t>
            </w:r>
            <w:r>
              <w:t>.[1]</w:t>
            </w:r>
          </w:p>
          <w:p w:rsidRPr="00026B2B" w:rsidR="00C35F44" w:rsidRDefault="00C35F44" w14:paraId="2D115A3F" w14:textId="77777777">
            <w:pPr>
              <w:spacing w:before="40" w:after="80"/>
              <w:ind w:left="80" w:right="80"/>
            </w:pPr>
            <w:r>
              <w:t xml:space="preserve">[1] ECSR, </w:t>
            </w:r>
            <w:r>
              <w:rPr>
                <w:i/>
                <w:iCs/>
              </w:rPr>
              <w:t>Cost of Living Crisis – Social Rights</w:t>
            </w:r>
            <w:r>
              <w:t xml:space="preserve"> (Kriza troškova života – socijalna prava).</w:t>
            </w:r>
          </w:p>
        </w:tc>
      </w:tr>
    </w:tbl>
    <w:p w:rsidR="00C35F44" w:rsidP="00C35F44" w:rsidRDefault="00C35F44" w14:paraId="759B6AB2" w14:textId="77777777">
      <w:pPr>
        <w:rPr>
          <w:lang w:val="en-GB"/>
        </w:rPr>
      </w:pPr>
    </w:p>
    <w:tbl>
      <w:tblPr>
        <w:tblStyle w:val="TableGrid"/>
        <w:tblW w:w="5000" w:type="pct"/>
        <w:tblLook w:val="01E0" w:firstRow="1" w:lastRow="1" w:firstColumn="1" w:lastColumn="1" w:noHBand="0" w:noVBand="0"/>
      </w:tblPr>
      <w:tblGrid>
        <w:gridCol w:w="9287"/>
      </w:tblGrid>
      <w:tr w:rsidRPr="005A3C9D" w:rsidR="00C35F44" w:rsidTr="00963130" w14:paraId="1797461F" w14:textId="77777777">
        <w:tc>
          <w:tcPr>
            <w:tcW w:w="5000" w:type="pct"/>
          </w:tcPr>
          <w:p w:rsidRPr="005A3C9D" w:rsidR="00C35F44" w:rsidP="00963130" w:rsidRDefault="00C35F44" w14:paraId="26AB603A" w14:textId="77777777">
            <w:pPr>
              <w:jc w:val="left"/>
            </w:pPr>
            <w:r>
              <w:rPr>
                <w:b/>
              </w:rPr>
              <w:t>Rezultat glasanja:</w:t>
            </w:r>
          </w:p>
        </w:tc>
      </w:tr>
      <w:tr w:rsidRPr="005A3C9D" w:rsidR="00C35F44" w:rsidTr="00963130" w14:paraId="421943D2" w14:textId="77777777">
        <w:tc>
          <w:tcPr>
            <w:tcW w:w="5000" w:type="pct"/>
            <w:hideMark/>
          </w:tcPr>
          <w:p w:rsidRPr="005A3C9D" w:rsidR="00C35F44" w:rsidP="00963130" w:rsidRDefault="00C35F44" w14:paraId="2169DDD1" w14:textId="250C3079">
            <w:pPr>
              <w:tabs>
                <w:tab w:val="right" w:pos="1701"/>
              </w:tabs>
            </w:pPr>
            <w:r>
              <w:t>Za:</w:t>
            </w:r>
            <w:r>
              <w:tab/>
              <w:t>140</w:t>
            </w:r>
          </w:p>
          <w:p w:rsidRPr="005A3C9D" w:rsidR="00C35F44" w:rsidP="00963130" w:rsidRDefault="00C35F44" w14:paraId="756F6A7F" w14:textId="697354AB">
            <w:pPr>
              <w:tabs>
                <w:tab w:val="right" w:pos="1701"/>
              </w:tabs>
            </w:pPr>
            <w:r>
              <w:t>Protiv:</w:t>
            </w:r>
            <w:r>
              <w:tab/>
              <w:t>76</w:t>
            </w:r>
          </w:p>
          <w:p w:rsidRPr="005A3C9D" w:rsidR="00C35F44" w:rsidP="00963130" w:rsidRDefault="00C35F44" w14:paraId="4E558698" w14:textId="140FFE9B">
            <w:r>
              <w:t>Suzdržani:</w:t>
            </w:r>
            <w:r>
              <w:tab/>
              <w:t>15</w:t>
            </w:r>
          </w:p>
        </w:tc>
      </w:tr>
    </w:tbl>
    <w:p w:rsidR="00C35F44" w:rsidP="00C35F44" w:rsidRDefault="00C35F44" w14:paraId="411D26B6" w14:textId="77777777"/>
    <w:p w:rsidRPr="00F7617E" w:rsidR="00F53370" w:rsidP="00D86124" w:rsidRDefault="0056181D" w14:paraId="6BABC1C7" w14:textId="46315B55">
      <w:pPr>
        <w:jc w:val="center"/>
      </w:pPr>
      <w:r>
        <w:t>_____________</w:t>
      </w:r>
    </w:p>
    <w:sectPr w:rsidRPr="00F7617E" w:rsidR="00F53370" w:rsidSect="001E74A1">
      <w:headerReference w:type="even" r:id="rId22"/>
      <w:headerReference w:type="default" r:id="rId23"/>
      <w:footerReference w:type="default" r:id="rId24"/>
      <w:headerReference w:type="first" r:id="rId25"/>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7D7A0" w14:textId="77777777" w:rsidR="008945DA" w:rsidRDefault="008945DA" w:rsidP="00F53370">
      <w:pPr>
        <w:spacing w:line="240" w:lineRule="auto"/>
      </w:pPr>
      <w:r>
        <w:separator/>
      </w:r>
    </w:p>
  </w:endnote>
  <w:endnote w:type="continuationSeparator" w:id="0">
    <w:p w14:paraId="56127A04" w14:textId="77777777" w:rsidR="008945DA" w:rsidRDefault="008945DA"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80BA4" w14:textId="77777777" w:rsidR="007A7A9C" w:rsidRDefault="007A7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825E" w14:textId="77777777" w:rsidR="007A7A9C" w:rsidRDefault="007A7A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99110" w14:textId="77777777" w:rsidR="007A7A9C" w:rsidRDefault="007A7A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DB86C" w14:textId="7F511553" w:rsidR="00DD62DE" w:rsidRDefault="004F60A3" w:rsidP="004F60A3">
    <w:pPr>
      <w:jc w:val="left"/>
    </w:pPr>
    <w:r>
      <w:t xml:space="preserve">SOC/823 – EESC-2025-00015-00-03-AC-TRA (EN) </w:t>
    </w:r>
    <w:r>
      <w:fldChar w:fldCharType="begin"/>
    </w:r>
    <w:r>
      <w:instrText xml:space="preserve"> PAGE  \* Arabic  \* MERGEFORMAT </w:instrText>
    </w:r>
    <w:r>
      <w:fldChar w:fldCharType="separate"/>
    </w:r>
    <w:r>
      <w:t>21</w:t>
    </w:r>
    <w:r>
      <w:fldChar w:fldCharType="end"/>
    </w:r>
    <w:r>
      <w:t>/</w:t>
    </w:r>
    <w:r>
      <w:fldChar w:fldCharType="begin"/>
    </w:r>
    <w:r>
      <w:instrText xml:space="preserve"> = </w:instrText>
    </w:r>
    <w:fldSimple w:instr=" NUMPAGES ">
      <w:r w:rsidR="00273A15">
        <w:rPr>
          <w:noProof/>
        </w:rPr>
        <w:instrText>24</w:instrText>
      </w:r>
    </w:fldSimple>
    <w:r>
      <w:instrText xml:space="preserve"> - 2 </w:instrText>
    </w:r>
    <w:r>
      <w:fldChar w:fldCharType="separate"/>
    </w:r>
    <w:r w:rsidR="00273A15">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BA9C9" w14:textId="77777777" w:rsidR="008945DA" w:rsidRDefault="008945DA" w:rsidP="00F53370">
      <w:pPr>
        <w:spacing w:line="240" w:lineRule="auto"/>
      </w:pPr>
      <w:r>
        <w:separator/>
      </w:r>
    </w:p>
  </w:footnote>
  <w:footnote w:type="continuationSeparator" w:id="0">
    <w:p w14:paraId="3D8C8A26" w14:textId="77777777" w:rsidR="008945DA" w:rsidRDefault="008945DA" w:rsidP="00F53370">
      <w:pPr>
        <w:spacing w:line="240" w:lineRule="auto"/>
      </w:pPr>
      <w:r>
        <w:continuationSeparator/>
      </w:r>
    </w:p>
  </w:footnote>
  <w:footnote w:id="1">
    <w:p w14:paraId="7780066D" w14:textId="77777777" w:rsidR="0056181D" w:rsidRPr="00EF37C7" w:rsidRDefault="0056181D" w:rsidP="0056181D">
      <w:pPr>
        <w:pStyle w:val="FootnoteText"/>
        <w:keepLines w:val="0"/>
      </w:pPr>
      <w:r>
        <w:rPr>
          <w:rStyle w:val="FootnoteReference"/>
          <w:lang w:val="en-GB"/>
        </w:rPr>
        <w:footnoteRef/>
      </w:r>
      <w:r>
        <w:tab/>
        <w:t xml:space="preserve">Mišljenja EGSO-a </w:t>
      </w:r>
      <w:hyperlink r:id="rId1" w:history="1">
        <w:r>
          <w:rPr>
            <w:rStyle w:val="Hyperlink"/>
            <w:i/>
          </w:rPr>
          <w:t>„Reindustrijalizacija Europe – prilika za poduzeća, zaposlenike i građane u kontekstu krize troškova života”</w:t>
        </w:r>
      </w:hyperlink>
      <w:r>
        <w:t xml:space="preserve">, </w:t>
      </w:r>
      <w:hyperlink r:id="rId2" w:history="1">
        <w:r>
          <w:rPr>
            <w:rStyle w:val="Hyperlink"/>
            <w:i/>
          </w:rPr>
          <w:t>„Prevladavanje kriza – Mjere za otporno, kohezivno i uključivo europsko gospodarstvo”</w:t>
        </w:r>
      </w:hyperlink>
      <w:r>
        <w:t xml:space="preserve">, </w:t>
      </w:r>
      <w:hyperlink r:id="rId3" w:history="1">
        <w:r>
          <w:rPr>
            <w:rStyle w:val="Hyperlink"/>
            <w:i/>
          </w:rPr>
          <w:t>„Kako disfunkcionalnost jedinstvenog tržišta doprinosi povećanju troškova života”</w:t>
        </w:r>
      </w:hyperlink>
      <w:r>
        <w:t xml:space="preserve">, </w:t>
      </w:r>
      <w:hyperlink r:id="rId4" w:history="1">
        <w:r>
          <w:rPr>
            <w:rStyle w:val="Hyperlink"/>
            <w:i/>
          </w:rPr>
          <w:t>„Postupno ukidanje subvencija za fosilna goriva uz istodobno osiguravanje europske konkurentnosti, ublažavanje krize troškova života i promicanje pravedne tranzicije”</w:t>
        </w:r>
      </w:hyperlink>
      <w:r>
        <w:t xml:space="preserve">, </w:t>
      </w:r>
      <w:hyperlink r:id="rId5" w:history="1">
        <w:r>
          <w:rPr>
            <w:rStyle w:val="Hyperlink"/>
            <w:i/>
          </w:rPr>
          <w:t>„Kako fragmentacija lanaca nabave utječe na krizu troškova života”</w:t>
        </w:r>
      </w:hyperlink>
      <w:r>
        <w:t xml:space="preserve">, </w:t>
      </w:r>
      <w:hyperlink r:id="rId6" w:history="1">
        <w:r>
          <w:rPr>
            <w:rStyle w:val="Hyperlink"/>
            <w:i/>
          </w:rPr>
          <w:t>„Kako riješiti problem gubitka kupovne moći i rizika od sve većih nejednakosti, isključenosti i marginalizacije”</w:t>
        </w:r>
      </w:hyperlink>
      <w:r>
        <w:t xml:space="preserve">, </w:t>
      </w:r>
      <w:hyperlink r:id="rId7" w:history="1">
        <w:r>
          <w:rPr>
            <w:rStyle w:val="Hyperlink"/>
            <w:i/>
          </w:rPr>
          <w:t>„Rast cijena u sektoru prometa, energije i stanovanja: uloga kvalitetnih javnih usluga u rješavanju problema visokih troškova života”</w:t>
        </w:r>
      </w:hyperlink>
      <w:r>
        <w:t xml:space="preserve"> (još nije objavljeno u Službenom listu).</w:t>
      </w:r>
    </w:p>
  </w:footnote>
  <w:footnote w:id="2">
    <w:p w14:paraId="05837711" w14:textId="77777777" w:rsidR="0056181D" w:rsidRPr="00EF37C7" w:rsidRDefault="0056181D" w:rsidP="0056181D">
      <w:pPr>
        <w:pStyle w:val="FootnoteText"/>
        <w:keepLines w:val="0"/>
      </w:pPr>
      <w:r>
        <w:rPr>
          <w:rStyle w:val="FootnoteReference"/>
          <w:lang w:val="en-GB"/>
        </w:rPr>
        <w:footnoteRef/>
      </w:r>
      <w:r>
        <w:tab/>
      </w:r>
      <w:r>
        <w:t xml:space="preserve">ECO/660 – </w:t>
      </w:r>
      <w:hyperlink r:id="rId8" w:history="1">
        <w:r>
          <w:rPr>
            <w:rStyle w:val="Hyperlink"/>
          </w:rPr>
          <w:t>Preporuke organiziranog civilnog društva za prevladavanje krize troškova života</w:t>
        </w:r>
      </w:hyperlink>
      <w:r>
        <w:t xml:space="preserve"> (u izradi).</w:t>
      </w:r>
    </w:p>
  </w:footnote>
  <w:footnote w:id="3">
    <w:p w14:paraId="1F7B7735" w14:textId="57CE8DC7" w:rsidR="0056181D" w:rsidRPr="008C6A00" w:rsidRDefault="0056181D" w:rsidP="0056181D">
      <w:pPr>
        <w:pStyle w:val="FootnoteText"/>
        <w:keepLines w:val="0"/>
      </w:pPr>
      <w:r>
        <w:rPr>
          <w:rStyle w:val="FootnoteReference"/>
          <w:lang w:val="en-GB"/>
        </w:rPr>
        <w:footnoteRef/>
      </w:r>
      <w:r>
        <w:tab/>
      </w:r>
      <w:r>
        <w:t xml:space="preserve">SL C, C/2025/760, 11.2.2025., ELI: </w:t>
      </w:r>
      <w:hyperlink r:id="rId9" w:history="1">
        <w:r w:rsidR="00F940AB">
          <w:rPr>
            <w:rStyle w:val="Hyperlink"/>
          </w:rPr>
          <w:t>https://eur-lex.europa.eu/eli/C/2025/760</w:t>
        </w:r>
      </w:hyperlink>
      <w:r>
        <w:t xml:space="preserve"> 8.11.</w:t>
      </w:r>
    </w:p>
  </w:footnote>
  <w:footnote w:id="4">
    <w:p w14:paraId="5E98F04A" w14:textId="77777777" w:rsidR="0056181D" w:rsidRPr="00EF37C7" w:rsidRDefault="0056181D" w:rsidP="0056181D">
      <w:pPr>
        <w:pStyle w:val="FootnoteText"/>
        <w:keepLines w:val="0"/>
      </w:pPr>
      <w:r>
        <w:rPr>
          <w:rStyle w:val="FootnoteReference"/>
          <w:lang w:val="en-GB"/>
        </w:rPr>
        <w:footnoteRef/>
      </w:r>
      <w:r>
        <w:tab/>
      </w:r>
      <w:r>
        <w:t xml:space="preserve">EuroHealthNet, </w:t>
      </w:r>
      <w:hyperlink r:id="rId10" w:history="1">
        <w:r>
          <w:rPr>
            <w:rStyle w:val="Hyperlink"/>
            <w:i/>
          </w:rPr>
          <w:t>Protecting Health Rising cost-of-living crisis</w:t>
        </w:r>
      </w:hyperlink>
      <w:r>
        <w:t xml:space="preserve"> (Promicanje i zaštita zdravlja u kontekstu krize troškova života).</w:t>
      </w:r>
    </w:p>
  </w:footnote>
  <w:footnote w:id="5">
    <w:p w14:paraId="2C471E07" w14:textId="77777777" w:rsidR="0056181D" w:rsidRPr="00EF37C7" w:rsidRDefault="0056181D" w:rsidP="0056181D">
      <w:pPr>
        <w:pStyle w:val="FootnoteText"/>
        <w:keepLines w:val="0"/>
      </w:pPr>
      <w:r>
        <w:rPr>
          <w:rStyle w:val="FootnoteReference"/>
          <w:lang w:val="en-GB"/>
        </w:rPr>
        <w:footnoteRef/>
      </w:r>
      <w:r>
        <w:tab/>
      </w:r>
      <w:r>
        <w:t xml:space="preserve">ECSR, </w:t>
      </w:r>
      <w:hyperlink r:id="rId11" w:history="1">
        <w:r>
          <w:rPr>
            <w:rStyle w:val="Hyperlink"/>
            <w:i/>
          </w:rPr>
          <w:t>Cost of Living Crisis – Social Rights</w:t>
        </w:r>
      </w:hyperlink>
      <w:r>
        <w:t xml:space="preserve"> (Kriza troškova života – socijalna prava).</w:t>
      </w:r>
    </w:p>
  </w:footnote>
  <w:footnote w:id="6">
    <w:p w14:paraId="3F57AF89" w14:textId="77777777" w:rsidR="0056181D" w:rsidRPr="005A1574" w:rsidRDefault="0056181D" w:rsidP="0056181D">
      <w:pPr>
        <w:pStyle w:val="FootnoteText"/>
        <w:keepLines w:val="0"/>
      </w:pPr>
      <w:r>
        <w:rPr>
          <w:rStyle w:val="FootnoteReference"/>
          <w:lang w:val="en-GB"/>
        </w:rPr>
        <w:footnoteRef/>
      </w:r>
      <w:r>
        <w:tab/>
      </w:r>
      <w:r>
        <w:t xml:space="preserve">Eurostat, </w:t>
      </w:r>
      <w:hyperlink r:id="rId12" w:history="1">
        <w:r>
          <w:rPr>
            <w:rStyle w:val="Hyperlink"/>
            <w:i/>
          </w:rPr>
          <w:t>Agricultural prices 2023</w:t>
        </w:r>
      </w:hyperlink>
      <w:r>
        <w:t xml:space="preserve"> (Cijene poljoprivrednih proizvoda 2023.).</w:t>
      </w:r>
    </w:p>
  </w:footnote>
  <w:footnote w:id="7">
    <w:p w14:paraId="21F5EF11" w14:textId="77777777" w:rsidR="0056181D" w:rsidRPr="008C6A00" w:rsidRDefault="0056181D" w:rsidP="0056181D">
      <w:pPr>
        <w:pStyle w:val="FootnoteText"/>
        <w:keepLines w:val="0"/>
        <w:rPr>
          <w:sz w:val="20"/>
        </w:rPr>
      </w:pPr>
      <w:r>
        <w:rPr>
          <w:rStyle w:val="FootnoteReference"/>
          <w:szCs w:val="24"/>
          <w:lang w:val="en-GB"/>
        </w:rPr>
        <w:footnoteRef/>
      </w:r>
      <w:r>
        <w:tab/>
      </w:r>
      <w:r>
        <w:t xml:space="preserve">Eurostat, </w:t>
      </w:r>
      <w:hyperlink r:id="rId13" w:history="1">
        <w:r>
          <w:rPr>
            <w:rStyle w:val="Hyperlink"/>
            <w:i/>
          </w:rPr>
          <w:t>Poverty &amp; Social Exclusion 2023</w:t>
        </w:r>
      </w:hyperlink>
      <w:r>
        <w:t xml:space="preserve"> (Siromaštvo i socijalna isključenost 2023.).</w:t>
      </w:r>
    </w:p>
  </w:footnote>
  <w:footnote w:id="8">
    <w:p w14:paraId="72E11FE9" w14:textId="77777777" w:rsidR="0056181D" w:rsidRPr="00EF37C7" w:rsidRDefault="0056181D" w:rsidP="0056181D">
      <w:pPr>
        <w:pStyle w:val="FootnoteText"/>
        <w:keepLines w:val="0"/>
        <w:rPr>
          <w:sz w:val="20"/>
        </w:rPr>
      </w:pPr>
      <w:r>
        <w:rPr>
          <w:rStyle w:val="FootnoteReference"/>
          <w:szCs w:val="24"/>
          <w:lang w:val="en-GB"/>
        </w:rPr>
        <w:footnoteRef/>
      </w:r>
      <w:r>
        <w:tab/>
      </w:r>
      <w:r>
        <w:t xml:space="preserve">Eurostat, </w:t>
      </w:r>
      <w:hyperlink r:id="rId14" w:history="1">
        <w:r>
          <w:rPr>
            <w:rStyle w:val="Hyperlink"/>
            <w:i/>
          </w:rPr>
          <w:t>Housing in Europe – 2023</w:t>
        </w:r>
      </w:hyperlink>
      <w:r>
        <w:t xml:space="preserve"> (Stanovanje u Europi – 2023.).</w:t>
      </w:r>
    </w:p>
  </w:footnote>
  <w:footnote w:id="9">
    <w:p w14:paraId="41922B73" w14:textId="77777777" w:rsidR="0056181D" w:rsidRPr="00EF37C7" w:rsidRDefault="0056181D" w:rsidP="0056181D">
      <w:pPr>
        <w:pStyle w:val="FootnoteText"/>
        <w:keepLines w:val="0"/>
      </w:pPr>
      <w:r>
        <w:rPr>
          <w:rStyle w:val="FootnoteReference"/>
          <w:lang w:val="en-GB"/>
        </w:rPr>
        <w:footnoteRef/>
      </w:r>
      <w:r>
        <w:tab/>
      </w:r>
      <w:hyperlink r:id="rId15" w:history="1">
        <w:r>
          <w:rPr>
            <w:rStyle w:val="Hyperlink"/>
          </w:rPr>
          <w:t>Poslijeizborna anketa EU-a 2024.</w:t>
        </w:r>
      </w:hyperlink>
    </w:p>
  </w:footnote>
  <w:footnote w:id="10">
    <w:p w14:paraId="1F99B3B8" w14:textId="77777777" w:rsidR="0056181D" w:rsidRPr="00EF37C7" w:rsidRDefault="0056181D" w:rsidP="0056181D">
      <w:pPr>
        <w:pStyle w:val="FootnoteText"/>
        <w:keepLines w:val="0"/>
        <w:spacing w:after="0"/>
      </w:pPr>
      <w:r>
        <w:rPr>
          <w:rStyle w:val="FootnoteReference"/>
          <w:lang w:val="en-GB"/>
        </w:rPr>
        <w:footnoteRef/>
      </w:r>
      <w:r>
        <w:tab/>
      </w:r>
      <w:hyperlink r:id="rId16" w:history="1">
        <w:r>
          <w:rPr>
            <w:rStyle w:val="Hyperlink"/>
          </w:rPr>
          <w:t>Anketa među mladima 2024.</w:t>
        </w:r>
      </w:hyperlink>
    </w:p>
  </w:footnote>
  <w:footnote w:id="11">
    <w:p w14:paraId="6690649F" w14:textId="77777777" w:rsidR="0056181D" w:rsidRPr="00EF37C7" w:rsidRDefault="0056181D" w:rsidP="0056181D">
      <w:pPr>
        <w:pStyle w:val="FootnoteText"/>
        <w:keepLines w:val="0"/>
      </w:pPr>
      <w:r>
        <w:rPr>
          <w:rStyle w:val="FootnoteReference"/>
          <w:lang w:val="en-GB"/>
        </w:rPr>
        <w:footnoteRef/>
      </w:r>
      <w:r>
        <w:tab/>
      </w:r>
      <w:r>
        <w:t xml:space="preserve">Europska komisija, </w:t>
      </w:r>
      <w:hyperlink r:id="rId17" w:history="1">
        <w:r>
          <w:rPr>
            <w:rStyle w:val="Hyperlink"/>
            <w:i/>
          </w:rPr>
          <w:t>Labour market and wage in EU</w:t>
        </w:r>
      </w:hyperlink>
      <w:r>
        <w:t xml:space="preserve"> (Tržište rada i plaće u EU-u).</w:t>
      </w:r>
    </w:p>
  </w:footnote>
  <w:footnote w:id="12">
    <w:p w14:paraId="4C710C3D" w14:textId="77777777" w:rsidR="0056181D" w:rsidRPr="00EF37C7" w:rsidRDefault="0056181D" w:rsidP="0056181D">
      <w:pPr>
        <w:pStyle w:val="FootnoteText"/>
        <w:keepLines w:val="0"/>
      </w:pPr>
      <w:r>
        <w:rPr>
          <w:rStyle w:val="FootnoteReference"/>
          <w:lang w:val="en-GB"/>
        </w:rPr>
        <w:footnoteRef/>
      </w:r>
      <w:r>
        <w:tab/>
      </w:r>
      <w:r>
        <w:t xml:space="preserve">Mreža Eurochild, </w:t>
      </w:r>
      <w:hyperlink r:id="rId18" w:history="1">
        <w:r>
          <w:rPr>
            <w:rStyle w:val="Hyperlink"/>
            <w:i/>
          </w:rPr>
          <w:t>Realities in EU progress gaps</w:t>
        </w:r>
      </w:hyperlink>
      <w:r>
        <w:t xml:space="preserve"> (Stvarne okolnosti u kojima žive djeca u EU-u: napredak i nedostaci).</w:t>
      </w:r>
    </w:p>
  </w:footnote>
  <w:footnote w:id="13">
    <w:p w14:paraId="27EF7041" w14:textId="77777777" w:rsidR="0056181D" w:rsidRPr="00EF37C7" w:rsidRDefault="0056181D" w:rsidP="0056181D">
      <w:pPr>
        <w:pStyle w:val="FootnoteText"/>
        <w:keepLines w:val="0"/>
      </w:pPr>
      <w:r>
        <w:rPr>
          <w:rStyle w:val="FootnoteReference"/>
          <w:lang w:val="en-GB"/>
        </w:rPr>
        <w:footnoteRef/>
      </w:r>
      <w:r>
        <w:tab/>
      </w:r>
      <w:r>
        <w:t xml:space="preserve">Publikacija </w:t>
      </w:r>
      <w:hyperlink r:id="rId19" w:history="1">
        <w:r>
          <w:rPr>
            <w:rStyle w:val="Hyperlink"/>
          </w:rPr>
          <w:t>Progressive Yearbook za 2023. Zaklade za europske napredne studije (FEPS)</w:t>
        </w:r>
      </w:hyperlink>
      <w:r>
        <w:t>, str. 101.</w:t>
      </w:r>
    </w:p>
  </w:footnote>
  <w:footnote w:id="14">
    <w:p w14:paraId="27B23D44" w14:textId="77777777" w:rsidR="0056181D" w:rsidRPr="00EF37C7" w:rsidRDefault="0056181D" w:rsidP="0056181D">
      <w:pPr>
        <w:spacing w:after="60"/>
        <w:ind w:left="567" w:hanging="567"/>
      </w:pPr>
      <w:r>
        <w:rPr>
          <w:rStyle w:val="FootnoteReference"/>
          <w:lang w:val="en-GB"/>
        </w:rPr>
        <w:footnoteRef/>
      </w:r>
      <w:r>
        <w:rPr>
          <w:sz w:val="16"/>
        </w:rPr>
        <w:tab/>
      </w:r>
      <w:r>
        <w:rPr>
          <w:sz w:val="16"/>
        </w:rPr>
        <w:t xml:space="preserve">Europska komisija, </w:t>
      </w:r>
      <w:hyperlink r:id="rId20" w:history="1">
        <w:r>
          <w:rPr>
            <w:rStyle w:val="Hyperlink"/>
            <w:i/>
            <w:sz w:val="16"/>
          </w:rPr>
          <w:t>Employment &amp; Social Developments EU 2024</w:t>
        </w:r>
      </w:hyperlink>
      <w:r>
        <w:rPr>
          <w:sz w:val="16"/>
        </w:rPr>
        <w:t xml:space="preserve"> (Zapošljavanje i socijalna kretanja u EU-u 2024.), str. 35.</w:t>
      </w:r>
    </w:p>
  </w:footnote>
  <w:footnote w:id="15">
    <w:p w14:paraId="7BE51066" w14:textId="77777777" w:rsidR="0056181D" w:rsidRPr="008C6A00" w:rsidRDefault="0056181D" w:rsidP="0056181D">
      <w:pPr>
        <w:pStyle w:val="FootnoteText"/>
        <w:keepLines w:val="0"/>
      </w:pPr>
      <w:r>
        <w:rPr>
          <w:rStyle w:val="FootnoteReference"/>
          <w:lang w:val="en-GB"/>
        </w:rPr>
        <w:footnoteRef/>
      </w:r>
      <w:r>
        <w:tab/>
      </w:r>
      <w:hyperlink r:id="rId21" w:history="1">
        <w:r>
          <w:rPr>
            <w:rStyle w:val="Hyperlink"/>
          </w:rPr>
          <w:t>https://www.oecd.or</w:t>
        </w:r>
        <w:r>
          <w:rPr>
            <w:rStyle w:val="Hyperlink"/>
          </w:rPr>
          <w:t>g/en/publications/oecd-economic-outlook-interim-report-march-2025_89af4857-en.html</w:t>
        </w:r>
      </w:hyperlink>
      <w:r>
        <w:t>.</w:t>
      </w:r>
    </w:p>
  </w:footnote>
  <w:footnote w:id="16">
    <w:p w14:paraId="1DB309D3" w14:textId="77777777" w:rsidR="0056181D" w:rsidRPr="00EF37C7" w:rsidRDefault="0056181D" w:rsidP="0056181D">
      <w:pPr>
        <w:pStyle w:val="FootnoteText"/>
        <w:keepLines w:val="0"/>
      </w:pPr>
      <w:r>
        <w:rPr>
          <w:rStyle w:val="FootnoteReference"/>
          <w:lang w:val="en-GB"/>
        </w:rPr>
        <w:footnoteRef/>
      </w:r>
      <w:r>
        <w:tab/>
      </w:r>
      <w:r>
        <w:t xml:space="preserve">OECD, </w:t>
      </w:r>
      <w:hyperlink r:id="rId22" w:history="1">
        <w:r>
          <w:rPr>
            <w:rStyle w:val="Hyperlink"/>
            <w:i/>
          </w:rPr>
          <w:t>Employment Outlook 2024</w:t>
        </w:r>
      </w:hyperlink>
      <w:r>
        <w:t xml:space="preserve"> (Predviđanja u pogledu zapošljavanja za 2024.).</w:t>
      </w:r>
    </w:p>
  </w:footnote>
  <w:footnote w:id="17">
    <w:p w14:paraId="788CA55D" w14:textId="77777777" w:rsidR="0056181D" w:rsidRPr="00EF37C7" w:rsidRDefault="0056181D" w:rsidP="0056181D">
      <w:pPr>
        <w:pStyle w:val="FootnoteText"/>
        <w:keepLines w:val="0"/>
      </w:pPr>
      <w:r>
        <w:rPr>
          <w:rStyle w:val="FootnoteReference"/>
          <w:lang w:val="en-GB"/>
        </w:rPr>
        <w:footnoteRef/>
      </w:r>
      <w:r>
        <w:tab/>
      </w:r>
      <w:hyperlink r:id="rId23" w:history="1">
        <w:r>
          <w:rPr>
            <w:rStyle w:val="Hyperlink"/>
          </w:rPr>
          <w:t>https://www.imf.org/en/Blogs/Articles/2024/11/18/new-european-wealth-gauge-helps-policymakers-address-inequality</w:t>
        </w:r>
      </w:hyperlink>
      <w:r>
        <w:t>.</w:t>
      </w:r>
    </w:p>
  </w:footnote>
  <w:footnote w:id="18">
    <w:p w14:paraId="46B0C617" w14:textId="77777777" w:rsidR="0056181D" w:rsidRPr="00EF37C7" w:rsidRDefault="0056181D" w:rsidP="0056181D">
      <w:pPr>
        <w:pStyle w:val="Heading2"/>
        <w:numPr>
          <w:ilvl w:val="0"/>
          <w:numId w:val="0"/>
        </w:numPr>
        <w:spacing w:after="60" w:line="240" w:lineRule="auto"/>
        <w:ind w:left="567" w:hanging="567"/>
        <w:rPr>
          <w:sz w:val="20"/>
          <w:szCs w:val="20"/>
        </w:rPr>
      </w:pPr>
      <w:r>
        <w:rPr>
          <w:rStyle w:val="FootnoteReference"/>
          <w:szCs w:val="24"/>
          <w:lang w:val="en-GB"/>
        </w:rPr>
        <w:footnoteRef/>
      </w:r>
      <w:r>
        <w:rPr>
          <w:sz w:val="16"/>
        </w:rPr>
        <w:tab/>
      </w:r>
      <w:r w:rsidRPr="00F940AB">
        <w:rPr>
          <w:sz w:val="16"/>
          <w:szCs w:val="16"/>
        </w:rPr>
        <w:t xml:space="preserve">Eurostat, novinski članci, </w:t>
      </w:r>
      <w:hyperlink r:id="rId24" w:history="1">
        <w:r w:rsidRPr="00F940AB">
          <w:rPr>
            <w:rStyle w:val="Hyperlink"/>
            <w:i/>
            <w:sz w:val="16"/>
            <w:szCs w:val="16"/>
          </w:rPr>
          <w:t>Almost 1 out of 10 in the EU could not afford proper meal</w:t>
        </w:r>
      </w:hyperlink>
      <w:r w:rsidRPr="00F940AB">
        <w:rPr>
          <w:sz w:val="16"/>
          <w:szCs w:val="16"/>
        </w:rPr>
        <w:t>. (Gotovo svaka deseta osoba u EU-u nije si mogla priuštiti adekvatan obrok).</w:t>
      </w:r>
    </w:p>
  </w:footnote>
  <w:footnote w:id="19">
    <w:p w14:paraId="06AC2A04" w14:textId="77777777" w:rsidR="0056181D" w:rsidRPr="00EF37C7" w:rsidRDefault="0056181D" w:rsidP="0056181D">
      <w:pPr>
        <w:pStyle w:val="FootnoteText"/>
        <w:keepLines w:val="0"/>
      </w:pPr>
      <w:r>
        <w:rPr>
          <w:rStyle w:val="FootnoteReference"/>
          <w:lang w:val="en-GB"/>
        </w:rPr>
        <w:footnoteRef/>
      </w:r>
      <w:r>
        <w:tab/>
      </w:r>
      <w:r>
        <w:t xml:space="preserve">OECD, </w:t>
      </w:r>
      <w:hyperlink r:id="rId25" w:history="1">
        <w:r>
          <w:rPr>
            <w:rStyle w:val="Hyperlink"/>
            <w:i/>
          </w:rPr>
          <w:t>Health at a Glance: Europe 2022</w:t>
        </w:r>
      </w:hyperlink>
      <w:r>
        <w:t xml:space="preserve"> (Kratki prikaz zdravlja: Europa 2022.).</w:t>
      </w:r>
    </w:p>
  </w:footnote>
  <w:footnote w:id="20">
    <w:p w14:paraId="15D47DC6" w14:textId="77777777" w:rsidR="0056181D" w:rsidRPr="00EF37C7" w:rsidRDefault="0056181D" w:rsidP="0056181D">
      <w:pPr>
        <w:tabs>
          <w:tab w:val="left" w:pos="567"/>
        </w:tabs>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r>
        <w:rPr>
          <w:sz w:val="16"/>
        </w:rPr>
        <w:t xml:space="preserve">Publikacija </w:t>
      </w:r>
      <w:hyperlink r:id="rId26" w:history="1">
        <w:r>
          <w:rPr>
            <w:rStyle w:val="Hyperlink"/>
            <w:sz w:val="16"/>
          </w:rPr>
          <w:t>Progressive Yearbook za 2023. Zaklade za europske napredne studije (FEPS)</w:t>
        </w:r>
      </w:hyperlink>
      <w:r>
        <w:rPr>
          <w:sz w:val="16"/>
        </w:rPr>
        <w:t>.</w:t>
      </w:r>
    </w:p>
  </w:footnote>
  <w:footnote w:id="21">
    <w:p w14:paraId="13E9CFC0" w14:textId="77777777" w:rsidR="0056181D" w:rsidRPr="00EF37C7" w:rsidRDefault="0056181D" w:rsidP="0056181D">
      <w:pPr>
        <w:pStyle w:val="FootnoteText"/>
        <w:keepLines w:val="0"/>
      </w:pPr>
      <w:r>
        <w:rPr>
          <w:rStyle w:val="FootnoteReference"/>
          <w:lang w:val="en-GB"/>
        </w:rPr>
        <w:footnoteRef/>
      </w:r>
      <w:r>
        <w:tab/>
      </w:r>
      <w:r>
        <w:t xml:space="preserve">Statista, </w:t>
      </w:r>
      <w:hyperlink r:id="rId27" w:history="1">
        <w:r>
          <w:rPr>
            <w:rStyle w:val="Hyperlink"/>
            <w:i/>
          </w:rPr>
          <w:t>Share of population economically inactive in European countries in 2024</w:t>
        </w:r>
      </w:hyperlink>
      <w:r>
        <w:t xml:space="preserve"> (Prikaz udjela ekonomski neaktivnog stanovništva u europskim zemljama 2024.).</w:t>
      </w:r>
    </w:p>
  </w:footnote>
  <w:footnote w:id="22">
    <w:p w14:paraId="0BD3C2C8" w14:textId="77777777" w:rsidR="0056181D" w:rsidRPr="00EF37C7" w:rsidRDefault="0056181D" w:rsidP="0056181D">
      <w:pPr>
        <w:pStyle w:val="FootnoteText"/>
        <w:keepLines w:val="0"/>
      </w:pPr>
      <w:r>
        <w:rPr>
          <w:rStyle w:val="FootnoteReference"/>
          <w:lang w:val="en-GB"/>
        </w:rPr>
        <w:footnoteRef/>
      </w:r>
      <w:r>
        <w:tab/>
      </w:r>
      <w:r>
        <w:t xml:space="preserve">Eurofound, </w:t>
      </w:r>
      <w:hyperlink r:id="rId28" w:history="1">
        <w:r>
          <w:rPr>
            <w:rStyle w:val="Hyperlink"/>
            <w:i/>
          </w:rPr>
          <w:t>Rises in national minimum wages 2025</w:t>
        </w:r>
      </w:hyperlink>
      <w:r>
        <w:t xml:space="preserve"> (Povećanje nacionalnih minimalnih plaća 2025.)</w:t>
      </w:r>
    </w:p>
  </w:footnote>
  <w:footnote w:id="23">
    <w:p w14:paraId="55E437D0" w14:textId="77777777" w:rsidR="0056181D" w:rsidRPr="00EF37C7" w:rsidRDefault="0056181D" w:rsidP="0056181D">
      <w:pPr>
        <w:pStyle w:val="FootnoteText"/>
        <w:keepLines w:val="0"/>
      </w:pPr>
      <w:r>
        <w:rPr>
          <w:rStyle w:val="FootnoteReference"/>
          <w:lang w:val="en-GB"/>
        </w:rPr>
        <w:footnoteRef/>
      </w:r>
      <w:r>
        <w:tab/>
      </w:r>
      <w:r>
        <w:t xml:space="preserve">Eurofound, </w:t>
      </w:r>
      <w:hyperlink r:id="rId29" w:history="1">
        <w:r>
          <w:rPr>
            <w:rStyle w:val="Hyperlink"/>
            <w:i/>
          </w:rPr>
          <w:t>Rises in national minimum wages 2025</w:t>
        </w:r>
      </w:hyperlink>
      <w:r>
        <w:t xml:space="preserve"> (Povećanje nacionalnih minimalnih plaća 2025.)</w:t>
      </w:r>
    </w:p>
  </w:footnote>
  <w:footnote w:id="24">
    <w:p w14:paraId="2F3E1981" w14:textId="77777777" w:rsidR="0056181D" w:rsidRPr="00EF37C7" w:rsidRDefault="0056181D" w:rsidP="0056181D">
      <w:pPr>
        <w:autoSpaceDE w:val="0"/>
        <w:autoSpaceDN w:val="0"/>
        <w:adjustRightInd w:val="0"/>
        <w:spacing w:after="60" w:line="240" w:lineRule="auto"/>
        <w:ind w:left="567" w:hanging="567"/>
        <w:jc w:val="left"/>
        <w:rPr>
          <w:sz w:val="16"/>
          <w:szCs w:val="16"/>
        </w:rPr>
      </w:pPr>
      <w:r>
        <w:rPr>
          <w:rStyle w:val="FootnoteReference"/>
          <w:szCs w:val="24"/>
          <w:lang w:val="en-GB"/>
        </w:rPr>
        <w:footnoteRef/>
      </w:r>
      <w:r>
        <w:rPr>
          <w:sz w:val="16"/>
        </w:rPr>
        <w:tab/>
      </w:r>
      <w:hyperlink r:id="rId30" w:history="1">
        <w:r>
          <w:rPr>
            <w:rStyle w:val="Hyperlink"/>
            <w:sz w:val="16"/>
          </w:rPr>
          <w:t>Preporuka Vijeća o primjerenom minimalnom dohotku kojim se osigurava aktivno uključivanje, 2023.</w:t>
        </w:r>
      </w:hyperlink>
    </w:p>
  </w:footnote>
  <w:footnote w:id="25">
    <w:p w14:paraId="7C6535C3"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r>
        <w:rPr>
          <w:sz w:val="16"/>
        </w:rPr>
        <w:t xml:space="preserve">EAPN, </w:t>
      </w:r>
      <w:hyperlink r:id="rId31" w:history="1">
        <w:r>
          <w:rPr>
            <w:rStyle w:val="Hyperlink"/>
            <w:i/>
            <w:sz w:val="16"/>
          </w:rPr>
          <w:t>Equal access to affordable, quality essential services</w:t>
        </w:r>
      </w:hyperlink>
      <w:r>
        <w:rPr>
          <w:sz w:val="16"/>
        </w:rPr>
        <w:t xml:space="preserve"> (Jednak pristup cjenovno pristupačnim i kvalitetnim osnovnim uslugama), 2022.</w:t>
      </w:r>
    </w:p>
  </w:footnote>
  <w:footnote w:id="26">
    <w:p w14:paraId="51CC7A1E"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r>
        <w:rPr>
          <w:sz w:val="16"/>
        </w:rPr>
        <w:t xml:space="preserve">EAPN, </w:t>
      </w:r>
      <w:hyperlink r:id="rId32" w:history="1">
        <w:r>
          <w:rPr>
            <w:rStyle w:val="Hyperlink"/>
            <w:i/>
            <w:sz w:val="16"/>
          </w:rPr>
          <w:t>Equal access to affordable, quality essential services</w:t>
        </w:r>
      </w:hyperlink>
      <w:r>
        <w:rPr>
          <w:sz w:val="16"/>
        </w:rPr>
        <w:t xml:space="preserve"> (Jednak pristup cjenovno pristupačnim i kvalitetnim osnovnim uslugama), 2022.</w:t>
      </w:r>
    </w:p>
  </w:footnote>
  <w:footnote w:id="27">
    <w:p w14:paraId="2C75A98A" w14:textId="77777777" w:rsidR="0056181D" w:rsidRPr="00EF37C7" w:rsidRDefault="0056181D" w:rsidP="0056181D">
      <w:pPr>
        <w:pStyle w:val="FootnoteText"/>
        <w:keepLines w:val="0"/>
      </w:pPr>
      <w:r>
        <w:rPr>
          <w:rStyle w:val="FootnoteReference"/>
          <w:lang w:val="en-GB"/>
        </w:rPr>
        <w:footnoteRef/>
      </w:r>
      <w:r>
        <w:tab/>
      </w:r>
      <w:r>
        <w:t xml:space="preserve">Eurofound, </w:t>
      </w:r>
      <w:hyperlink r:id="rId33" w:history="1">
        <w:r>
          <w:rPr>
            <w:rStyle w:val="Hyperlink"/>
            <w:i/>
          </w:rPr>
          <w:t>Unaffordable and inadequate housing in Europe</w:t>
        </w:r>
      </w:hyperlink>
      <w:r>
        <w:t xml:space="preserve"> (Nepristupačne cijene i neadekvatnost stambenog prostora u Europi), str. 35.</w:t>
      </w:r>
    </w:p>
  </w:footnote>
  <w:footnote w:id="28">
    <w:p w14:paraId="38F5E867"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r>
        <w:rPr>
          <w:sz w:val="16"/>
        </w:rPr>
        <w:t xml:space="preserve">EAPN, </w:t>
      </w:r>
      <w:hyperlink r:id="rId34" w:history="1">
        <w:r>
          <w:rPr>
            <w:rStyle w:val="Hyperlink"/>
            <w:i/>
            <w:sz w:val="16"/>
          </w:rPr>
          <w:t>Equal access to affordable, quality essential services</w:t>
        </w:r>
      </w:hyperlink>
      <w:r>
        <w:rPr>
          <w:sz w:val="16"/>
        </w:rPr>
        <w:t xml:space="preserve"> (Jednak pristup cjenovno pristupačnim i kvalitetnim osnovnim uslugama), 2022.</w:t>
      </w:r>
    </w:p>
  </w:footnote>
  <w:footnote w:id="29">
    <w:p w14:paraId="4CE18604"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r>
        <w:rPr>
          <w:sz w:val="16"/>
        </w:rPr>
        <w:t xml:space="preserve">EAPN, </w:t>
      </w:r>
      <w:hyperlink r:id="rId35" w:history="1">
        <w:r>
          <w:rPr>
            <w:rStyle w:val="Hyperlink"/>
            <w:i/>
            <w:sz w:val="16"/>
          </w:rPr>
          <w:t>Equal access to affordable, quality essential services</w:t>
        </w:r>
      </w:hyperlink>
      <w:r>
        <w:rPr>
          <w:sz w:val="16"/>
        </w:rPr>
        <w:t xml:space="preserve"> (Jednak pristup cjenovno pristupačnim i kvalitetnim osnovnim uslugama), 2022.</w:t>
      </w:r>
    </w:p>
  </w:footnote>
  <w:footnote w:id="30">
    <w:p w14:paraId="02DF360D" w14:textId="77777777" w:rsidR="0056181D" w:rsidRPr="00EF37C7" w:rsidRDefault="0056181D" w:rsidP="0056181D">
      <w:pPr>
        <w:autoSpaceDE w:val="0"/>
        <w:autoSpaceDN w:val="0"/>
        <w:adjustRightInd w:val="0"/>
        <w:spacing w:after="60" w:line="240" w:lineRule="auto"/>
        <w:ind w:left="567" w:hanging="567"/>
        <w:jc w:val="left"/>
        <w:rPr>
          <w:sz w:val="16"/>
          <w:szCs w:val="16"/>
        </w:rPr>
      </w:pPr>
      <w:r>
        <w:rPr>
          <w:rStyle w:val="FootnoteReference"/>
          <w:szCs w:val="24"/>
          <w:lang w:val="en-GB"/>
        </w:rPr>
        <w:footnoteRef/>
      </w:r>
      <w:r>
        <w:rPr>
          <w:sz w:val="20"/>
        </w:rPr>
        <w:tab/>
      </w:r>
      <w:r>
        <w:rPr>
          <w:sz w:val="16"/>
        </w:rPr>
        <w:t xml:space="preserve"> </w:t>
      </w:r>
      <w:r>
        <w:rPr>
          <w:sz w:val="16"/>
        </w:rPr>
        <w:t xml:space="preserve">Eurofound, </w:t>
      </w:r>
      <w:hyperlink r:id="rId36" w:history="1">
        <w:r>
          <w:rPr>
            <w:rStyle w:val="Hyperlink"/>
            <w:i/>
            <w:sz w:val="16"/>
          </w:rPr>
          <w:t>The cost-of-living crisis and energy poverty in the EU: Social impact and policy responses</w:t>
        </w:r>
      </w:hyperlink>
      <w:r>
        <w:rPr>
          <w:sz w:val="16"/>
        </w:rPr>
        <w:t xml:space="preserve"> (Kriza troškova života i energetsko siromaštvo u EU-u: socijalni učinak i odgovori politike), 2022.</w:t>
      </w:r>
    </w:p>
  </w:footnote>
  <w:footnote w:id="31">
    <w:p w14:paraId="48294818" w14:textId="77777777" w:rsidR="0056181D" w:rsidRPr="008C6A00" w:rsidRDefault="0056181D" w:rsidP="0056181D">
      <w:pPr>
        <w:pStyle w:val="FootnoteText"/>
        <w:keepLines w:val="0"/>
      </w:pPr>
      <w:r>
        <w:rPr>
          <w:rStyle w:val="FootnoteReference"/>
          <w:lang w:val="en-GB"/>
        </w:rPr>
        <w:footnoteRef/>
      </w:r>
      <w:r>
        <w:tab/>
      </w:r>
      <w:r>
        <w:t xml:space="preserve">Vidjeti </w:t>
      </w:r>
      <w:hyperlink r:id="rId37" w:history="1">
        <w:r>
          <w:rPr>
            <w:rStyle w:val="Hyperlink"/>
          </w:rPr>
          <w:t>Izjavu iz La Hulpea</w:t>
        </w:r>
      </w:hyperlink>
      <w:r>
        <w:t>.</w:t>
      </w:r>
    </w:p>
  </w:footnote>
  <w:footnote w:id="32">
    <w:p w14:paraId="72BFA379" w14:textId="77777777" w:rsidR="0056181D" w:rsidRPr="008C6A00"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16"/>
        </w:rPr>
        <w:tab/>
      </w:r>
      <w:r>
        <w:rPr>
          <w:sz w:val="16"/>
        </w:rPr>
        <w:t>Vidjeti</w:t>
      </w:r>
      <w:r>
        <w:t xml:space="preserve"> </w:t>
      </w:r>
      <w:hyperlink r:id="rId38" w:history="1">
        <w:r>
          <w:rPr>
            <w:rStyle w:val="Hyperlink"/>
            <w:sz w:val="16"/>
          </w:rPr>
          <w:t>Izjavu iz La Hulpea</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C169F4">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45F1E240" w:rsidR="00574C9B" w:rsidRDefault="003033BF">
    <w:pPr>
      <w:pStyle w:val="Header"/>
    </w:pPr>
    <w:r>
      <w:rPr>
        <w:noProof/>
      </w:rPr>
      <w:drawing>
        <wp:anchor distT="0" distB="0" distL="114300" distR="114300" simplePos="0" relativeHeight="251675648" behindDoc="0" locked="0" layoutInCell="1" allowOverlap="1" wp14:anchorId="2870AD42" wp14:editId="72BFDF99">
          <wp:simplePos x="0" y="0"/>
          <wp:positionH relativeFrom="page">
            <wp:align>center</wp:align>
          </wp:positionH>
          <wp:positionV relativeFrom="page">
            <wp:posOffset>288290</wp:posOffset>
          </wp:positionV>
          <wp:extent cx="6944360" cy="3343275"/>
          <wp:effectExtent l="0" t="0" r="8890" b="9525"/>
          <wp:wrapNone/>
          <wp:docPr id="1" name="Picture 1" title="EESCLogo2021_HR"/>
          <wp:cNvGraphicFramePr/>
          <a:graphic xmlns:a="http://schemas.openxmlformats.org/drawingml/2006/main">
            <a:graphicData uri="http://schemas.openxmlformats.org/drawingml/2006/picture">
              <pic:pic xmlns:pic="http://schemas.openxmlformats.org/drawingml/2006/picture">
                <pic:nvPicPr>
                  <pic:cNvPr id="1" name="Picture 1" title="EESCLogo2021_HR"/>
                  <pic:cNvPicPr/>
                </pic:nvPicPr>
                <pic:blipFill>
                  <a:blip r:embed="rId1">
                    <a:extLst>
                      <a:ext uri="{28A0092B-C50C-407E-A947-70E740481C1C}">
                        <a14:useLocalDpi xmlns:a14="http://schemas.microsoft.com/office/drawing/2010/main" val="0"/>
                      </a:ext>
                    </a:extLst>
                  </a:blip>
                  <a:stretch>
                    <a:fillRect/>
                  </a:stretch>
                </pic:blipFill>
                <pic:spPr>
                  <a:xfrm>
                    <a:off x="0" y="0"/>
                    <a:ext cx="6944360" cy="3343275"/>
                  </a:xfrm>
                  <a:prstGeom prst="rect">
                    <a:avLst/>
                  </a:prstGeom>
                </pic:spPr>
              </pic:pic>
            </a:graphicData>
          </a:graphic>
          <wp14:sizeRelH relativeFrom="margin">
            <wp14:pctWidth>0</wp14:pctWidth>
          </wp14:sizeRelH>
          <wp14:sizeRelV relativeFrom="margin">
            <wp14:pctHeight>0</wp14:pctHeight>
          </wp14:sizeRelV>
        </wp:anchor>
      </w:drawing>
    </w:r>
    <w:r w:rsidR="00C169F4">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48000;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C169F4">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C169F4">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C169F4">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3033BF">
      <w:rPr>
        <w:noProof/>
      </w:rPr>
      <w:drawing>
        <wp:anchor distT="0" distB="0" distL="114300" distR="114300" simplePos="0" relativeHeight="25166182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C169F4">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C169F4">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p w14:paraId="22381633" w14:textId="77777777" w:rsidR="00DD62DE" w:rsidRDefault="00DD62D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C169F4">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p w14:paraId="26E8F394" w14:textId="77777777" w:rsidR="00DD62DE" w:rsidRDefault="00DD62D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C169F4">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FC8905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045CF"/>
    <w:rsid w:val="00014EA9"/>
    <w:rsid w:val="00020389"/>
    <w:rsid w:val="00026218"/>
    <w:rsid w:val="00026B2B"/>
    <w:rsid w:val="00053D00"/>
    <w:rsid w:val="000A0F3B"/>
    <w:rsid w:val="000E5E03"/>
    <w:rsid w:val="001119FD"/>
    <w:rsid w:val="00115651"/>
    <w:rsid w:val="0012792A"/>
    <w:rsid w:val="00153981"/>
    <w:rsid w:val="00185E99"/>
    <w:rsid w:val="0019231D"/>
    <w:rsid w:val="001955B6"/>
    <w:rsid w:val="001A6116"/>
    <w:rsid w:val="001B18FB"/>
    <w:rsid w:val="001D61AC"/>
    <w:rsid w:val="001E15AA"/>
    <w:rsid w:val="001E3FA1"/>
    <w:rsid w:val="00200E87"/>
    <w:rsid w:val="00206D14"/>
    <w:rsid w:val="00214BDC"/>
    <w:rsid w:val="00215E81"/>
    <w:rsid w:val="0024727F"/>
    <w:rsid w:val="00273A15"/>
    <w:rsid w:val="00282E54"/>
    <w:rsid w:val="002A786A"/>
    <w:rsid w:val="002B6A7B"/>
    <w:rsid w:val="003033BF"/>
    <w:rsid w:val="003117C2"/>
    <w:rsid w:val="003353D7"/>
    <w:rsid w:val="003659F9"/>
    <w:rsid w:val="00401DE5"/>
    <w:rsid w:val="004051F7"/>
    <w:rsid w:val="0045106C"/>
    <w:rsid w:val="00461CAF"/>
    <w:rsid w:val="004771DA"/>
    <w:rsid w:val="004871B8"/>
    <w:rsid w:val="00492082"/>
    <w:rsid w:val="00495C7F"/>
    <w:rsid w:val="004F3B80"/>
    <w:rsid w:val="004F60A3"/>
    <w:rsid w:val="0056181D"/>
    <w:rsid w:val="00574C9B"/>
    <w:rsid w:val="0058411F"/>
    <w:rsid w:val="005961A4"/>
    <w:rsid w:val="005C530F"/>
    <w:rsid w:val="005E7F04"/>
    <w:rsid w:val="006125A1"/>
    <w:rsid w:val="006517EC"/>
    <w:rsid w:val="00653E7D"/>
    <w:rsid w:val="00662207"/>
    <w:rsid w:val="00667F09"/>
    <w:rsid w:val="00686424"/>
    <w:rsid w:val="00692850"/>
    <w:rsid w:val="006B57A6"/>
    <w:rsid w:val="006C0EAF"/>
    <w:rsid w:val="006D53A6"/>
    <w:rsid w:val="00787837"/>
    <w:rsid w:val="00787ABB"/>
    <w:rsid w:val="007A7A9C"/>
    <w:rsid w:val="007B1355"/>
    <w:rsid w:val="007B6C64"/>
    <w:rsid w:val="00822952"/>
    <w:rsid w:val="00836505"/>
    <w:rsid w:val="00837061"/>
    <w:rsid w:val="00844B87"/>
    <w:rsid w:val="00867C81"/>
    <w:rsid w:val="0089251B"/>
    <w:rsid w:val="008945DA"/>
    <w:rsid w:val="008A1FF4"/>
    <w:rsid w:val="008A6DD4"/>
    <w:rsid w:val="008F74D7"/>
    <w:rsid w:val="00904C42"/>
    <w:rsid w:val="00914683"/>
    <w:rsid w:val="00924C05"/>
    <w:rsid w:val="00937CF2"/>
    <w:rsid w:val="00976645"/>
    <w:rsid w:val="00976F77"/>
    <w:rsid w:val="0098228C"/>
    <w:rsid w:val="009832C7"/>
    <w:rsid w:val="00996065"/>
    <w:rsid w:val="009E2100"/>
    <w:rsid w:val="00A21F3B"/>
    <w:rsid w:val="00A310E1"/>
    <w:rsid w:val="00A36AB0"/>
    <w:rsid w:val="00AB37A3"/>
    <w:rsid w:val="00AB6D77"/>
    <w:rsid w:val="00AC5114"/>
    <w:rsid w:val="00B25683"/>
    <w:rsid w:val="00B35B72"/>
    <w:rsid w:val="00B51901"/>
    <w:rsid w:val="00BC4FD4"/>
    <w:rsid w:val="00BD50F6"/>
    <w:rsid w:val="00C073E1"/>
    <w:rsid w:val="00C169F4"/>
    <w:rsid w:val="00C25647"/>
    <w:rsid w:val="00C27A3D"/>
    <w:rsid w:val="00C35F44"/>
    <w:rsid w:val="00C43C7D"/>
    <w:rsid w:val="00C554F1"/>
    <w:rsid w:val="00C66AEA"/>
    <w:rsid w:val="00C76BA9"/>
    <w:rsid w:val="00C871E0"/>
    <w:rsid w:val="00C9040A"/>
    <w:rsid w:val="00C91E4D"/>
    <w:rsid w:val="00CB110A"/>
    <w:rsid w:val="00CB7CD0"/>
    <w:rsid w:val="00CD1FDA"/>
    <w:rsid w:val="00D039AF"/>
    <w:rsid w:val="00D13128"/>
    <w:rsid w:val="00D504AB"/>
    <w:rsid w:val="00D821E4"/>
    <w:rsid w:val="00D86124"/>
    <w:rsid w:val="00D95232"/>
    <w:rsid w:val="00DA2D12"/>
    <w:rsid w:val="00DB7F50"/>
    <w:rsid w:val="00DD62DE"/>
    <w:rsid w:val="00DE30C7"/>
    <w:rsid w:val="00DF400F"/>
    <w:rsid w:val="00DF48E2"/>
    <w:rsid w:val="00E15BF4"/>
    <w:rsid w:val="00E2376B"/>
    <w:rsid w:val="00E26935"/>
    <w:rsid w:val="00E27707"/>
    <w:rsid w:val="00E333C8"/>
    <w:rsid w:val="00E52B04"/>
    <w:rsid w:val="00E661B7"/>
    <w:rsid w:val="00E90A9D"/>
    <w:rsid w:val="00F2069F"/>
    <w:rsid w:val="00F51EF6"/>
    <w:rsid w:val="00F53370"/>
    <w:rsid w:val="00F541BF"/>
    <w:rsid w:val="00F747E9"/>
    <w:rsid w:val="00F7617E"/>
    <w:rsid w:val="00F90BE2"/>
    <w:rsid w:val="00F92DA4"/>
    <w:rsid w:val="00F940AB"/>
    <w:rsid w:val="00FB1D7A"/>
    <w:rsid w:val="00FC0CEA"/>
    <w:rsid w:val="00FE1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uiPriority w:val="99"/>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character" w:styleId="FollowedHyperlink">
    <w:name w:val="FollowedHyperlink"/>
    <w:basedOn w:val="DefaultParagraphFont"/>
    <w:uiPriority w:val="99"/>
    <w:semiHidden/>
    <w:unhideWhenUsed/>
    <w:rsid w:val="00014EA9"/>
    <w:rPr>
      <w:color w:val="954F72" w:themeColor="followedHyperlink"/>
      <w:u w:val="single"/>
    </w:rPr>
  </w:style>
  <w:style w:type="table" w:customStyle="1" w:styleId="TableGrid1">
    <w:name w:val="Table Grid1"/>
    <w:basedOn w:val="TableNormal"/>
    <w:rsid w:val="00D86124"/>
    <w:pPr>
      <w:spacing w:after="0" w:line="288" w:lineRule="auto"/>
      <w:jc w:val="both"/>
    </w:pPr>
    <w:rPr>
      <w:rFonts w:ascii="Times New Roman" w:eastAsia="Times New Roman" w:hAnsi="Times New Roman" w:cs="Times New Roman"/>
      <w:sz w:val="20"/>
      <w:szCs w:val="20"/>
      <w:lang w:eastAsia="fr-BE"/>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67248">
      <w:bodyDiv w:val="1"/>
      <w:marLeft w:val="0"/>
      <w:marRight w:val="0"/>
      <w:marTop w:val="0"/>
      <w:marBottom w:val="0"/>
      <w:divBdr>
        <w:top w:val="none" w:sz="0" w:space="0" w:color="auto"/>
        <w:left w:val="none" w:sz="0" w:space="0" w:color="auto"/>
        <w:bottom w:val="none" w:sz="0" w:space="0" w:color="auto"/>
        <w:right w:val="none" w:sz="0" w:space="0" w:color="auto"/>
      </w:divBdr>
    </w:div>
    <w:div w:id="339697390">
      <w:bodyDiv w:val="1"/>
      <w:marLeft w:val="0"/>
      <w:marRight w:val="0"/>
      <w:marTop w:val="0"/>
      <w:marBottom w:val="0"/>
      <w:divBdr>
        <w:top w:val="none" w:sz="0" w:space="0" w:color="auto"/>
        <w:left w:val="none" w:sz="0" w:space="0" w:color="auto"/>
        <w:bottom w:val="none" w:sz="0" w:space="0" w:color="auto"/>
        <w:right w:val="none" w:sz="0" w:space="0" w:color="auto"/>
      </w:divBdr>
    </w:div>
    <w:div w:id="421728009">
      <w:bodyDiv w:val="1"/>
      <w:marLeft w:val="0"/>
      <w:marRight w:val="0"/>
      <w:marTop w:val="0"/>
      <w:marBottom w:val="0"/>
      <w:divBdr>
        <w:top w:val="none" w:sz="0" w:space="0" w:color="auto"/>
        <w:left w:val="none" w:sz="0" w:space="0" w:color="auto"/>
        <w:bottom w:val="none" w:sz="0" w:space="0" w:color="auto"/>
        <w:right w:val="none" w:sz="0" w:space="0" w:color="auto"/>
      </w:divBdr>
    </w:div>
    <w:div w:id="447117409">
      <w:bodyDiv w:val="1"/>
      <w:marLeft w:val="0"/>
      <w:marRight w:val="0"/>
      <w:marTop w:val="0"/>
      <w:marBottom w:val="0"/>
      <w:divBdr>
        <w:top w:val="none" w:sz="0" w:space="0" w:color="auto"/>
        <w:left w:val="none" w:sz="0" w:space="0" w:color="auto"/>
        <w:bottom w:val="none" w:sz="0" w:space="0" w:color="auto"/>
        <w:right w:val="none" w:sz="0" w:space="0" w:color="auto"/>
      </w:divBdr>
    </w:div>
    <w:div w:id="465659460">
      <w:bodyDiv w:val="1"/>
      <w:marLeft w:val="0"/>
      <w:marRight w:val="0"/>
      <w:marTop w:val="0"/>
      <w:marBottom w:val="0"/>
      <w:divBdr>
        <w:top w:val="none" w:sz="0" w:space="0" w:color="auto"/>
        <w:left w:val="none" w:sz="0" w:space="0" w:color="auto"/>
        <w:bottom w:val="none" w:sz="0" w:space="0" w:color="auto"/>
        <w:right w:val="none" w:sz="0" w:space="0" w:color="auto"/>
      </w:divBdr>
    </w:div>
    <w:div w:id="567495138">
      <w:bodyDiv w:val="1"/>
      <w:marLeft w:val="0"/>
      <w:marRight w:val="0"/>
      <w:marTop w:val="0"/>
      <w:marBottom w:val="0"/>
      <w:divBdr>
        <w:top w:val="none" w:sz="0" w:space="0" w:color="auto"/>
        <w:left w:val="none" w:sz="0" w:space="0" w:color="auto"/>
        <w:bottom w:val="none" w:sz="0" w:space="0" w:color="auto"/>
        <w:right w:val="none" w:sz="0" w:space="0" w:color="auto"/>
      </w:divBdr>
    </w:div>
    <w:div w:id="697858172">
      <w:bodyDiv w:val="1"/>
      <w:marLeft w:val="0"/>
      <w:marRight w:val="0"/>
      <w:marTop w:val="0"/>
      <w:marBottom w:val="0"/>
      <w:divBdr>
        <w:top w:val="none" w:sz="0" w:space="0" w:color="auto"/>
        <w:left w:val="none" w:sz="0" w:space="0" w:color="auto"/>
        <w:bottom w:val="none" w:sz="0" w:space="0" w:color="auto"/>
        <w:right w:val="none" w:sz="0" w:space="0" w:color="auto"/>
      </w:divBdr>
    </w:div>
    <w:div w:id="861165257">
      <w:bodyDiv w:val="1"/>
      <w:marLeft w:val="0"/>
      <w:marRight w:val="0"/>
      <w:marTop w:val="0"/>
      <w:marBottom w:val="0"/>
      <w:divBdr>
        <w:top w:val="none" w:sz="0" w:space="0" w:color="auto"/>
        <w:left w:val="none" w:sz="0" w:space="0" w:color="auto"/>
        <w:bottom w:val="none" w:sz="0" w:space="0" w:color="auto"/>
        <w:right w:val="none" w:sz="0" w:space="0" w:color="auto"/>
      </w:divBdr>
    </w:div>
    <w:div w:id="903023450">
      <w:bodyDiv w:val="1"/>
      <w:marLeft w:val="0"/>
      <w:marRight w:val="0"/>
      <w:marTop w:val="0"/>
      <w:marBottom w:val="0"/>
      <w:divBdr>
        <w:top w:val="none" w:sz="0" w:space="0" w:color="auto"/>
        <w:left w:val="none" w:sz="0" w:space="0" w:color="auto"/>
        <w:bottom w:val="none" w:sz="0" w:space="0" w:color="auto"/>
        <w:right w:val="none" w:sz="0" w:space="0" w:color="auto"/>
      </w:divBdr>
    </w:div>
    <w:div w:id="1067262786">
      <w:bodyDiv w:val="1"/>
      <w:marLeft w:val="0"/>
      <w:marRight w:val="0"/>
      <w:marTop w:val="0"/>
      <w:marBottom w:val="0"/>
      <w:divBdr>
        <w:top w:val="none" w:sz="0" w:space="0" w:color="auto"/>
        <w:left w:val="none" w:sz="0" w:space="0" w:color="auto"/>
        <w:bottom w:val="none" w:sz="0" w:space="0" w:color="auto"/>
        <w:right w:val="none" w:sz="0" w:space="0" w:color="auto"/>
      </w:divBdr>
    </w:div>
    <w:div w:id="1753156267">
      <w:bodyDiv w:val="1"/>
      <w:marLeft w:val="0"/>
      <w:marRight w:val="0"/>
      <w:marTop w:val="0"/>
      <w:marBottom w:val="0"/>
      <w:divBdr>
        <w:top w:val="none" w:sz="0" w:space="0" w:color="auto"/>
        <w:left w:val="none" w:sz="0" w:space="0" w:color="auto"/>
        <w:bottom w:val="none" w:sz="0" w:space="0" w:color="auto"/>
        <w:right w:val="none" w:sz="0" w:space="0" w:color="auto"/>
      </w:divBdr>
    </w:div>
    <w:div w:id="1999797850">
      <w:bodyDiv w:val="1"/>
      <w:marLeft w:val="0"/>
      <w:marRight w:val="0"/>
      <w:marTop w:val="0"/>
      <w:marBottom w:val="0"/>
      <w:divBdr>
        <w:top w:val="none" w:sz="0" w:space="0" w:color="auto"/>
        <w:left w:val="none" w:sz="0" w:space="0" w:color="auto"/>
        <w:bottom w:val="none" w:sz="0" w:space="0" w:color="auto"/>
        <w:right w:val="none" w:sz="0" w:space="0" w:color="auto"/>
      </w:divBdr>
    </w:div>
    <w:div w:id="2047024477">
      <w:bodyDiv w:val="1"/>
      <w:marLeft w:val="0"/>
      <w:marRight w:val="0"/>
      <w:marTop w:val="0"/>
      <w:marBottom w:val="0"/>
      <w:divBdr>
        <w:top w:val="none" w:sz="0" w:space="0" w:color="auto"/>
        <w:left w:val="none" w:sz="0" w:space="0" w:color="auto"/>
        <w:bottom w:val="none" w:sz="0" w:space="0" w:color="auto"/>
        <w:right w:val="none" w:sz="0" w:space="0" w:color="auto"/>
      </w:divBdr>
    </w:div>
    <w:div w:id="212645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21" Type="http://schemas.openxmlformats.org/officeDocument/2006/relationships/hyperlink" Target="https://ec.europa.eu/eurostat/statistics-explained/index.php?title=Glossary:European_Union_(EU)&amp;action=statexp-seat&amp;lang=hr"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customXml" Target="../customXml/item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theme" Target="theme/theme1.xml"/><Relationship Id="rId30"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eesc.europa.eu/hr/our-work/opinions-information-reports/opinions/fragmentation-supply-chains-and-impact-cost-living" TargetMode="External"/><Relationship Id="rId13" Type="http://schemas.openxmlformats.org/officeDocument/2006/relationships/hyperlink" Target="https://ec.europa.eu/eurostat/web/products-eurostat-news/w/ddn-20240612-1?etrans=hr" TargetMode="External"/><Relationship Id="rId18" Type="http://schemas.openxmlformats.org/officeDocument/2006/relationships/hyperlink" Target="https://eurochild.org/resource/childrens-realities-in-europe-progress-gaps" TargetMode="External"/><Relationship Id="rId26" Type="http://schemas.openxmlformats.org/officeDocument/2006/relationships/hyperlink" Target="https://feps-europe.eu/publication/progressive-yearbook-2023/" TargetMode="External"/><Relationship Id="rId3" Type="http://schemas.openxmlformats.org/officeDocument/2006/relationships/hyperlink" Target="https://www.eesc.europa.eu/hr/our-work/opinions-information-reports/opinions/how-single-market-dysfunctionalities-contribute-rising-cost-living" TargetMode="External"/><Relationship Id="rId21" Type="http://schemas.openxmlformats.org/officeDocument/2006/relationships/hyperlink" Target="https://www.oecd.org/en/publications/oecd-economic-outlook-interim-report-march-2025_89af4857-en.html" TargetMode="External"/><Relationship Id="rId34" Type="http://schemas.openxmlformats.org/officeDocument/2006/relationships/hyperlink" Target="https://www.eapn.eu/wp-content/uploads/2023/02/eapn-EAPN-Report-2022_Equal-access-to-affordable-quality-essential-services-5639.pdf" TargetMode="External"/><Relationship Id="rId7" Type="http://schemas.openxmlformats.org/officeDocument/2006/relationships/hyperlink" Target="https://www.eesc.europa.eu/hr/our-work/opinions-information-reports/opinions/price-hikes-transport-energy-and-housing-role-quality-public-services-tackling-high-cost-living" TargetMode="External"/><Relationship Id="rId12" Type="http://schemas.openxmlformats.org/officeDocument/2006/relationships/hyperlink" Target="https://ec.europa.eu/eurostat/en/web/products-eurostat-news/w/ddn-20240119-1?etrans=hr" TargetMode="External"/><Relationship Id="rId17" Type="http://schemas.openxmlformats.org/officeDocument/2006/relationships/hyperlink" Target="https://employment-social-affairs.ec.europa.eu/labour-market-and-wage-developments-europe_en?prefLang=hr&amp;etrans=hr" TargetMode="External"/><Relationship Id="rId25" Type="http://schemas.openxmlformats.org/officeDocument/2006/relationships/hyperlink" Target="https://www.oecd.org/en/publications/health-at-a-glance-europe-2022_507433b0-en.html" TargetMode="External"/><Relationship Id="rId33" Type="http://schemas.openxmlformats.org/officeDocument/2006/relationships/hyperlink" Target="https://www.eurofound.europa.eu/en/publications/2023/unaffordable-and-inadequate-housing-europe" TargetMode="External"/><Relationship Id="rId38" Type="http://schemas.openxmlformats.org/officeDocument/2006/relationships/hyperlink" Target="https://socialsecurity.belgium.be/en/publications/la-hulpe-declaration-future-european-pillar-social-rights" TargetMode="External"/><Relationship Id="rId2" Type="http://schemas.openxmlformats.org/officeDocument/2006/relationships/hyperlink" Target="https://www.eesc.europa.eu/hr/our-work/opinions-information-reports/opinions/leaving-crises-behind-measures-resilient-cohesive-and-inclusive-european-economy" TargetMode="External"/><Relationship Id="rId16" Type="http://schemas.openxmlformats.org/officeDocument/2006/relationships/hyperlink" Target="https://europa.eu/eurobarometer/surveys/detail/3392?etrans=hr" TargetMode="External"/><Relationship Id="rId20" Type="http://schemas.openxmlformats.org/officeDocument/2006/relationships/hyperlink" Target="https://employment-social-affairs.ec.europa.eu/employment-and-social-developments-europe-2024_en?prefLang=hr&amp;etrans=hr" TargetMode="External"/><Relationship Id="rId29" Type="http://schemas.openxmlformats.org/officeDocument/2006/relationships/hyperlink" Target="https://www.eurofound.europa.eu/en/resources/article/2025/substantial-rises-national-minimum-wages-2025-linked-eu-directive?etrans=hr" TargetMode="External"/><Relationship Id="rId1" Type="http://schemas.openxmlformats.org/officeDocument/2006/relationships/hyperlink" Target="https://www.eesc.europa.eu/hr/our-work/opinions-information-reports/opinions/reindustrialisation-europe-opportunity-businesses-employees-and-citizens-context-cost-living-crisis" TargetMode="External"/><Relationship Id="rId6" Type="http://schemas.openxmlformats.org/officeDocument/2006/relationships/hyperlink" Target="https://www.eesc.europa.eu/hr/agenda/our-events/events/how-address-loss-purchasing-power-and-risk-rising-inequalities-exclusion-and-marginalization" TargetMode="External"/><Relationship Id="rId11" Type="http://schemas.openxmlformats.org/officeDocument/2006/relationships/hyperlink" Target="https://www.coe.int/en/web/european-social-charter/-/the-european-committee-of-social-rights-publishes-its-review-on-social-rights-and-cost-of-living-crisis" TargetMode="External"/><Relationship Id="rId24" Type="http://schemas.openxmlformats.org/officeDocument/2006/relationships/hyperlink" Target="https://ec.europa.eu/eurostat/web/products-eurostat-news/w/ddn-20240712-1?etrans=hr" TargetMode="External"/><Relationship Id="rId32" Type="http://schemas.openxmlformats.org/officeDocument/2006/relationships/hyperlink" Target="https://www.eapn.eu/wp-content/uploads/2023/02/eapn-EAPN-Report-2022_Equal-access-to-affordable-quality-essential-services-5639.pdf" TargetMode="External"/><Relationship Id="rId37" Type="http://schemas.openxmlformats.org/officeDocument/2006/relationships/hyperlink" Target="https://socialsecurity.belgium.be/en/publications/la-hulpe-declaration-future-european-pillar-social-rights" TargetMode="External"/><Relationship Id="rId5" Type="http://schemas.openxmlformats.org/officeDocument/2006/relationships/hyperlink" Target="https://www.eesc.europa.eu/hr/our-work/opinions-information-reports/opinions/fragmentation-supply-chains-and-impact-cost-living" TargetMode="External"/><Relationship Id="rId15" Type="http://schemas.openxmlformats.org/officeDocument/2006/relationships/hyperlink" Target="https://europa.eu/eurobarometer/surveys/detail/3292?etrans=hr" TargetMode="External"/><Relationship Id="rId23" Type="http://schemas.openxmlformats.org/officeDocument/2006/relationships/hyperlink" Target="https://www.imf.org/en/Blogs/Articles/2024/11/18/new-european-wealth-gauge-helps-policymakers-address-inequality" TargetMode="External"/><Relationship Id="rId28" Type="http://schemas.openxmlformats.org/officeDocument/2006/relationships/hyperlink" Target="https://www.eurofound.europa.eu/en/resources/article/2025/substantial-rises-national-minimum-wages-2025-linked-eu-directive?etrans=hr" TargetMode="External"/><Relationship Id="rId36" Type="http://schemas.openxmlformats.org/officeDocument/2006/relationships/hyperlink" Target="https://www.eurofound.europa.eu/en/publications/2022/cost-living-crisis-and-energy-poverty-eu-social-impact-and-policy-responses" TargetMode="External"/><Relationship Id="rId10" Type="http://schemas.openxmlformats.org/officeDocument/2006/relationships/hyperlink" Target="https://eurohealthnet.eu/publication/promoting-and-protecting-health-amidst-the-rising-cost-of-living-crisis/" TargetMode="External"/><Relationship Id="rId19" Type="http://schemas.openxmlformats.org/officeDocument/2006/relationships/hyperlink" Target="https://feps-europe.eu/publication/progressive-yearbook-2023/" TargetMode="External"/><Relationship Id="rId31" Type="http://schemas.openxmlformats.org/officeDocument/2006/relationships/hyperlink" Target="https://www.eapn.eu/wp-content/uploads/2023/02/eapn-EAPN-Report-2022_Equal-access-to-affordable-quality-essential-services-5639.pdf" TargetMode="External"/><Relationship Id="rId4" Type="http://schemas.openxmlformats.org/officeDocument/2006/relationships/hyperlink" Target="https://www.eesc.europa.eu/hr/our-work/opinions-information-reports/opinions/phasing-out-fossil-fuel-subsidies-while-ensuring-european-competitiveness-mitigating-cost-living-crisis-and-promoting" TargetMode="External"/><Relationship Id="rId9" Type="http://schemas.openxmlformats.org/officeDocument/2006/relationships/hyperlink" Target="https://eur-lex.europa.eu/eli/C/2025/760/oj?eliuri=eli%3AC%3A2025%3A760%3Aoj&amp;locale=hr" TargetMode="External"/><Relationship Id="rId14" Type="http://schemas.openxmlformats.org/officeDocument/2006/relationships/hyperlink" Target="https://ec.europa.eu/eurostat/web/interactive-publications/housing-2023?etrans=hr" TargetMode="External"/><Relationship Id="rId22" Type="http://schemas.openxmlformats.org/officeDocument/2006/relationships/hyperlink" Target="https://www.oecd.org/en/publications/oecd-employment-outlook-2024_ac8b3538-en.html" TargetMode="External"/><Relationship Id="rId27" Type="http://schemas.openxmlformats.org/officeDocument/2006/relationships/hyperlink" Target="https://www.statista.com/statistics/1258896/inactive-population-in-europe-by-country/" TargetMode="External"/><Relationship Id="rId30" Type="http://schemas.openxmlformats.org/officeDocument/2006/relationships/hyperlink" Target="https://eur-lex.europa.eu/legal-content/HR/TXT/?uri=oj%3AJOC_2023_041_R_0001" TargetMode="External"/><Relationship Id="rId35" Type="http://schemas.openxmlformats.org/officeDocument/2006/relationships/hyperlink" Target="https://www.eapn.eu/wp-content/uploads/2023/02/eapn-EAPN-Report-2022_Equal-access-to-affordable-quality-essential-services-563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A6WAAD5KZT2Q-604569563-12842</_dlc_DocId>
    <_dlc_DocIdUrl xmlns="1a33af13-4045-4f88-9d7b-618e30f79918">
      <Url>http://dm/eesc/2025/_layouts/15/DocIdRedir.aspx?ID=A6WAAD5KZT2Q-604569563-12842</Url>
      <Description>A6WAAD5KZT2Q-604569563-12842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2025-06-27T12:00:00+00:00</ProductionDate>
    <DocumentNumber xmlns="be3ca9a7-9286-4008-99ec-aebc20da9dc2">15</DocumentNumber>
    <FicheYear xmlns="1a33af13-4045-4f88-9d7b-618e30f79918" xsi:nil="true"/>
    <DossierNumber xmlns="1a33af13-4045-4f88-9d7b-618e30f79918">823</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 xsi:nil="true"/>
    <TaxCatchAll xmlns="1a33af13-4045-4f88-9d7b-618e30f79918">
      <Value>79</Value>
      <Value>75</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13</Value>
      <Value>12</Value>
      <Value>8</Value>
      <Value>5</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2f555653-ed1a-4fe6-8362-9082d95989e5</TermId>
        </TermInfo>
      </Terms>
    </DocumentLanguage_0>
    <Rapporteur xmlns="1a33af13-4045-4f88-9d7b-618e30f79918">BARRERA CHAMORRO</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6686</FicheNumber>
    <OriginalSender xmlns="1a33af13-4045-4f88-9d7b-618e30f79918">
      <UserInfo>
        <DisplayName>Briski Petra</DisplayName>
        <AccountId>1551</AccountId>
        <AccountType/>
      </UserInfo>
    </OriginalSender>
    <DocumentPart xmlns="1a33af13-4045-4f88-9d7b-618e30f79918">0</DocumentPart>
    <AdoptionDate xmlns="1a33af13-4045-4f88-9d7b-618e30f79918">2025-06-19T12:00:00+00:00</AdoptionDate>
    <RequestingService xmlns="1a33af13-4045-4f88-9d7b-618e30f79918">Emploi, affaires sociales, citoyenneté</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SOC</TermName>
          <TermId xmlns="http://schemas.microsoft.com/office/infopath/2007/PartnerControls">13795804-ecbd-4ce5-9693-9b8be1981b20</TermId>
        </TermInfo>
      </Terms>
    </DossierName_0>
    <DocumentVersion xmlns="1a33af13-4045-4f88-9d7b-618e30f79918">3</DocumentVersion>
  </documentManagement>
</p:properties>
</file>

<file path=customXml/itemProps1.xml><?xml version="1.0" encoding="utf-8"?>
<ds:datastoreItem xmlns:ds="http://schemas.openxmlformats.org/officeDocument/2006/customXml" ds:itemID="{69DAD150-59B4-4EBB-8815-6F69C8CA3637}"/>
</file>

<file path=customXml/itemProps2.xml><?xml version="1.0" encoding="utf-8"?>
<ds:datastoreItem xmlns:ds="http://schemas.openxmlformats.org/officeDocument/2006/customXml" ds:itemID="{59187ED3-04D7-4148-AEB5-7A8BB469D7FD}"/>
</file>

<file path=customXml/itemProps3.xml><?xml version="1.0" encoding="utf-8"?>
<ds:datastoreItem xmlns:ds="http://schemas.openxmlformats.org/officeDocument/2006/customXml" ds:itemID="{F69C826A-DC1A-4225-8E1B-733E10133EC9}"/>
</file>

<file path=customXml/itemProps4.xml><?xml version="1.0" encoding="utf-8"?>
<ds:datastoreItem xmlns:ds="http://schemas.openxmlformats.org/officeDocument/2006/customXml" ds:itemID="{939AF527-14AA-4565-AA2C-0F2ACC170E3D}"/>
</file>

<file path=docProps/app.xml><?xml version="1.0" encoding="utf-8"?>
<Properties xmlns="http://schemas.openxmlformats.org/officeDocument/2006/extended-properties" xmlns:vt="http://schemas.openxmlformats.org/officeDocument/2006/docPropsVTypes">
  <Template>Normal</Template>
  <TotalTime>5</TotalTime>
  <Pages>24</Pages>
  <Words>6624</Words>
  <Characters>36437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Loss of purchasing power/inequalities, exclusion, marginalisation</vt:lpstr>
    </vt:vector>
  </TitlesOfParts>
  <Company>CESE-CdR</Company>
  <LinksUpToDate>false</LinksUpToDate>
  <CharactersWithSpaces>42976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Gubitak kupovne moći / nejednakost, isključenje, marginalizacija</dc:title>
  <dc:subject>AC</dc:subject>
  <dc:creator>Francois Aude</dc:creator>
  <cp:keywords>EESC-2025-00015-00-03-AC-TRA-EN</cp:keywords>
  <dc:description>Rapporteur: BARRERA CHAMORRO - Original language: EN - Date of document: 27/06/2025 - Date of meeting:  - External documents:  - Administrator: Mme ATZORI Valeria</dc:description>
  <cp:lastModifiedBy>Briski Petra</cp:lastModifiedBy>
  <cp:revision>9</cp:revision>
  <dcterms:created xsi:type="dcterms:W3CDTF">2025-06-26T12:55:00Z</dcterms:created>
  <dcterms:modified xsi:type="dcterms:W3CDTF">2025-06-27T08:14:00Z</dcterms:modified>
  <cp:category>SOC/823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26/06/2025, 23/06/2025, 20/06/2025, 17/04/2024, 12/04/2024, 17/05/2022</vt:lpwstr>
  </property>
  <property fmtid="{D5CDD505-2E9C-101B-9397-08002B2CF9AE}" pid="4" name="Pref_Time">
    <vt:lpwstr>14:54:33, 14:41:05, 15:15:40, 09:47:22, 11:43:34, 14:58:36</vt:lpwstr>
  </property>
  <property fmtid="{D5CDD505-2E9C-101B-9397-08002B2CF9AE}" pid="5" name="Pref_User">
    <vt:lpwstr>jhvi, nnas, amett, enied, enied, enied</vt:lpwstr>
  </property>
  <property fmtid="{D5CDD505-2E9C-101B-9397-08002B2CF9AE}" pid="6" name="Pref_FileName">
    <vt:lpwstr>EESC-2025-00015-00-03-AC-ORI.docx, EESC-2025-00015-00-02-AC-ORI.docx, EESC-2025-00015-00-01-AC-TRA.docx, COR-EESC-2024-01326-10-00-ADMIN-TRA-EN.docx, COR-EESC-2024-01326-10-00-ADMIN-ORI.docx, COR-EESC-2022-02592-00-00-ADMIN-ORI.docx</vt:lpwstr>
  </property>
  <property fmtid="{D5CDD505-2E9C-101B-9397-08002B2CF9AE}" pid="7" name="ContentTypeId">
    <vt:lpwstr>0x010100EA97B91038054C99906057A708A1480A006BB3B767F3CF4149BF520211D4A86BC0</vt:lpwstr>
  </property>
  <property fmtid="{D5CDD505-2E9C-101B-9397-08002B2CF9AE}" pid="8" name="_dlc_DocIdItemGuid">
    <vt:lpwstr>ccd77d1a-8d1c-4685-8637-baa02eb871fe</vt:lpwstr>
  </property>
  <property fmtid="{D5CDD505-2E9C-101B-9397-08002B2CF9AE}" pid="9" name="AvailableTranslations">
    <vt:lpwstr>27;#NL|55c6556c-b4f4-441d-9acf-c498d4f838bd;#30;#LT|a7ff5ce7-6123-4f68-865a-a57c31810414;#39;#LV|46f7e311-5d9f-4663-b433-18aeccb7ace7;#40;#DA|5d49c027-8956-412b-aa16-e85a0f96ad0e;#34;#IT|0774613c-01ed-4e5d-a25d-11d2388de825;#42;#EL|6d4f4d51-af9b-4650-94b4-4276bee85c91;#36;#RO|feb747a2-64cd-4299-af12-4833ddc30497;#5;#EN|f2175f21-25d7-44a3-96da-d6a61b075e1b;#16;#ES|e7a6b05b-ae16-40c8-add9-68b64b03aeba;#31;#SL|98a412ae-eb01-49e9-ae3d-585a81724cfc;#32;#MT|7df99101-6854-4a26-b53a-b88c0da02c26;#43;#GA|762d2456-c427-4ecb-b312-af3dad8e258c;#28;#SV|c2ed69e7-a339-43d7-8f22-d93680a92aa0;#41;#ET|ff6c3f4c-b02c-4c3c-ab07-2c37995a7a0a;#47;#BG|1a1b3951-7821-4e6a-85f5-5673fc08bd2c;#50;#HR|2f555653-ed1a-4fe6-8362-9082d95989e5;#23;#DE|f6b31e5a-26fa-4935-b661-318e46daf27e;#33;#PT|50ccc04a-eadd-42ae-a0cb-acaf45f812ba;#12;#FR|d2afafd3-4c81-4f60-8f52-ee33f2f54ff3;#29;#CS|72f9705b-0217-4fd3-bea2-cbc7ed80e26e;#35;#FI|87606a43-d45f-42d6-b8c9-e1a3457db5b7;#24;#PL|1e03da61-4678-4e07-b136-b5024ca9197b;#37;#HU|6b229040-c589-4408-b4c1-4285663d20a8;#46;#SK|46d9fce0-ef79-4f71-b89b-cd6aa82426b8</vt:lpwstr>
  </property>
  <property fmtid="{D5CDD505-2E9C-101B-9397-08002B2CF9AE}" pid="10" name="DocumentType_0">
    <vt:lpwstr>AC|a4cc1d15-fb08-4679-ad46-e4e0cba5fe92</vt:lpwstr>
  </property>
  <property fmtid="{D5CDD505-2E9C-101B-9397-08002B2CF9AE}" pid="11" name="DossierName_0">
    <vt:lpwstr>SOC|13795804-ecbd-4ce5-9693-9b8be1981b20</vt:lpwstr>
  </property>
  <property fmtid="{D5CDD505-2E9C-101B-9397-08002B2CF9AE}" pid="12" name="DocumentSource_0">
    <vt:lpwstr>EESC|422833ec-8d7e-4e65-8e4e-8bed07ffb729</vt:lpwstr>
  </property>
  <property fmtid="{D5CDD505-2E9C-101B-9397-08002B2CF9AE}" pid="13" name="DocumentNumber">
    <vt:i4>15</vt:i4>
  </property>
  <property fmtid="{D5CDD505-2E9C-101B-9397-08002B2CF9AE}" pid="14" name="DocumentVersion">
    <vt:i4>3</vt:i4>
  </property>
  <property fmtid="{D5CDD505-2E9C-101B-9397-08002B2CF9AE}" pid="15" name="DossierNumber">
    <vt:i4>823</vt:i4>
  </property>
  <property fmtid="{D5CDD505-2E9C-101B-9397-08002B2CF9AE}" pid="16" name="DocumentStatus">
    <vt:lpwstr>13;#TRA|150d2a88-1431-44e6-a8ca-0bb753ab8672</vt:lpwstr>
  </property>
  <property fmtid="{D5CDD505-2E9C-101B-9397-08002B2CF9AE}" pid="17" name="DossierName">
    <vt:lpwstr>75;#SOC|13795804-ecbd-4ce5-9693-9b8be1981b20</vt:lpwstr>
  </property>
  <property fmtid="{D5CDD505-2E9C-101B-9397-08002B2CF9AE}" pid="18" name="RequestingService">
    <vt:lpwstr>Emploi, affaires sociales, citoyenneté</vt:lpwstr>
  </property>
  <property fmtid="{D5CDD505-2E9C-101B-9397-08002B2CF9AE}" pid="19" name="Confidentiality">
    <vt:lpwstr>15;#Unrestricted|826e22d7-d029-4ec0-a450-0c28ff673572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15;#Unrestricted|826e22d7-d029-4ec0-a450-0c28ff673572;#13;#TRA|150d2a88-1431-44e6-a8ca-0bb753ab8672;#79;#AC|a4cc1d15-fb08-4679-ad46-e4e0cba5fe92;#8;#Final|ea5e6674-7b27-4bac-b091-73adbb394efe;#75;#SOC|13795804-ecbd-4ce5-9693-9b8be1981b20;#5;#EN|f2175f21-25d7-44a3-96da-d6a61b075e1b;#1;#EESC|422833ec-8d7e-4e65-8e4e-8bed07ffb729</vt:lpwstr>
  </property>
  <property fmtid="{D5CDD505-2E9C-101B-9397-08002B2CF9AE}" pid="29" name="Rapporteur">
    <vt:lpwstr>BARRERA CHAMORRO</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2025</vt:i4>
  </property>
  <property fmtid="{D5CDD505-2E9C-101B-9397-08002B2CF9AE}" pid="33" name="FicheNumber">
    <vt:i4>6686</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2025-06-19T12:00:00Z</vt:filetime>
  </property>
  <property fmtid="{D5CDD505-2E9C-101B-9397-08002B2CF9AE}" pid="37" name="DocumentType">
    <vt:lpwstr>79;#AC|a4cc1d15-fb08-4679-ad46-e4e0cba5fe92</vt:lpwstr>
  </property>
  <property fmtid="{D5CDD505-2E9C-101B-9397-08002B2CF9AE}" pid="38" name="DocumentLanguage">
    <vt:lpwstr>50;#HR|2f555653-ed1a-4fe6-8362-9082d95989e5</vt:lpwstr>
  </property>
</Properties>
</file>