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E1A5A" w14:textId="1940A6F8" w:rsidR="00F61056" w:rsidRPr="003F0403" w:rsidRDefault="00F61056" w:rsidP="00F61056">
      <w:pPr>
        <w:rPr>
          <w:rFonts w:ascii="Garamond" w:hAnsi="Garamond"/>
          <w:vertAlign w:val="superscript"/>
          <w:lang w:val="en-US"/>
        </w:rPr>
      </w:pPr>
      <w:r w:rsidRPr="003F0403">
        <w:rPr>
          <w:rFonts w:ascii="Garamond" w:hAnsi="Garamond"/>
          <w:b/>
          <w:bCs/>
          <w:lang w:val="en-US"/>
        </w:rPr>
        <w:t xml:space="preserve"> S1</w:t>
      </w:r>
      <w:r>
        <w:rPr>
          <w:rFonts w:ascii="Garamond" w:hAnsi="Garamond"/>
          <w:b/>
          <w:bCs/>
          <w:lang w:val="en-US"/>
        </w:rPr>
        <w:t xml:space="preserve"> Table</w:t>
      </w:r>
      <w:r w:rsidRPr="003F0403">
        <w:rPr>
          <w:rFonts w:ascii="Garamond" w:hAnsi="Garamond"/>
          <w:b/>
          <w:bCs/>
          <w:lang w:val="en-US"/>
        </w:rPr>
        <w:t xml:space="preserve">. Overview of the main exclusion criteria from the miltefosine/paromomycin trial that were used to define the </w:t>
      </w:r>
      <w:r w:rsidRPr="003F0403">
        <w:rPr>
          <w:rFonts w:ascii="Garamond" w:hAnsi="Garamond"/>
          <w:b/>
          <w:bCs/>
          <w:lang w:val="en-GB"/>
        </w:rPr>
        <w:t>trial-ineligible</w:t>
      </w:r>
      <w:r w:rsidRPr="003F0403">
        <w:rPr>
          <w:rFonts w:ascii="Garamond" w:hAnsi="Garamond"/>
          <w:b/>
          <w:bCs/>
          <w:lang w:val="en-US"/>
        </w:rPr>
        <w:t xml:space="preserve"> group within the study </w:t>
      </w:r>
      <w:proofErr w:type="spellStart"/>
      <w:r w:rsidRPr="003F0403">
        <w:rPr>
          <w:rFonts w:ascii="Garamond" w:hAnsi="Garamond"/>
          <w:b/>
          <w:bCs/>
          <w:lang w:val="en-US"/>
        </w:rPr>
        <w:t>population</w:t>
      </w:r>
      <w:r w:rsidRPr="003F0403">
        <w:rPr>
          <w:rFonts w:ascii="Garamond" w:hAnsi="Garamond"/>
          <w:vertAlign w:val="superscript"/>
          <w:lang w:val="en-US"/>
        </w:rPr>
        <w:t>a</w:t>
      </w:r>
      <w:proofErr w:type="spellEnd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</w:tblGrid>
      <w:tr w:rsidR="00F61056" w:rsidRPr="003F0403" w14:paraId="01E1B3CB" w14:textId="77777777" w:rsidTr="00073723">
        <w:tc>
          <w:tcPr>
            <w:tcW w:w="8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05E2FC" w14:textId="77777777" w:rsidR="00F61056" w:rsidRPr="003F0403" w:rsidRDefault="00F61056" w:rsidP="00073723">
            <w:pPr>
              <w:spacing w:line="360" w:lineRule="exact"/>
              <w:rPr>
                <w:rFonts w:ascii="Garamond" w:hAnsi="Garamond"/>
                <w:b/>
                <w:bCs/>
              </w:rPr>
            </w:pPr>
            <w:r w:rsidRPr="003F0403">
              <w:rPr>
                <w:rFonts w:ascii="Garamond" w:hAnsi="Garamond"/>
                <w:b/>
                <w:bCs/>
              </w:rPr>
              <w:t>Revised (looser) exclusion criteria</w:t>
            </w:r>
          </w:p>
        </w:tc>
      </w:tr>
      <w:tr w:rsidR="00F61056" w:rsidRPr="003F0403" w14:paraId="091AC5DC" w14:textId="77777777" w:rsidTr="00073723">
        <w:tc>
          <w:tcPr>
            <w:tcW w:w="85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BB28D8" w14:textId="77777777" w:rsidR="00F61056" w:rsidRPr="003F0403" w:rsidRDefault="00F61056" w:rsidP="00073723">
            <w:pPr>
              <w:spacing w:line="360" w:lineRule="exact"/>
              <w:rPr>
                <w:rFonts w:ascii="Garamond" w:hAnsi="Garamond"/>
              </w:rPr>
            </w:pPr>
            <w:r w:rsidRPr="003F0403">
              <w:rPr>
                <w:rFonts w:ascii="Garamond" w:hAnsi="Garamond"/>
              </w:rPr>
              <w:t>No parasitological confirmation of VL on tissue aspiration</w:t>
            </w:r>
          </w:p>
        </w:tc>
      </w:tr>
      <w:tr w:rsidR="00F61056" w:rsidRPr="003F0403" w14:paraId="258DF21C" w14:textId="77777777" w:rsidTr="00073723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2535CD" w14:textId="77777777" w:rsidR="00F61056" w:rsidRPr="003F0403" w:rsidRDefault="00F61056" w:rsidP="00073723">
            <w:pPr>
              <w:spacing w:line="360" w:lineRule="exact"/>
              <w:rPr>
                <w:rFonts w:ascii="Garamond" w:hAnsi="Garamond"/>
              </w:rPr>
            </w:pPr>
            <w:r w:rsidRPr="003F0403">
              <w:rPr>
                <w:rFonts w:ascii="Garamond" w:hAnsi="Garamond"/>
              </w:rPr>
              <w:t>PKDL grade 3 on VL diagnosis</w:t>
            </w:r>
          </w:p>
        </w:tc>
      </w:tr>
      <w:tr w:rsidR="00F61056" w:rsidRPr="003F0403" w14:paraId="4AED87C0" w14:textId="77777777" w:rsidTr="00073723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8DE095" w14:textId="77777777" w:rsidR="00F61056" w:rsidRPr="003F0403" w:rsidRDefault="00F61056" w:rsidP="00073723">
            <w:pPr>
              <w:spacing w:line="360" w:lineRule="exact"/>
              <w:rPr>
                <w:rFonts w:ascii="Garamond" w:hAnsi="Garamond"/>
              </w:rPr>
            </w:pPr>
            <w:r w:rsidRPr="003F0403">
              <w:rPr>
                <w:rFonts w:ascii="Garamond" w:hAnsi="Garamond"/>
              </w:rPr>
              <w:t>Any</w:t>
            </w:r>
            <w:r w:rsidRPr="003F0403">
              <w:rPr>
                <w:rFonts w:ascii="Garamond" w:hAnsi="Garamond"/>
                <w:i/>
                <w:iCs/>
              </w:rPr>
              <w:t xml:space="preserve"> </w:t>
            </w:r>
            <w:r w:rsidRPr="003F0403">
              <w:rPr>
                <w:rFonts w:ascii="Garamond" w:hAnsi="Garamond"/>
              </w:rPr>
              <w:t>anti-</w:t>
            </w:r>
            <w:r w:rsidRPr="003F0403">
              <w:rPr>
                <w:rFonts w:ascii="Garamond" w:hAnsi="Garamond"/>
                <w:i/>
                <w:iCs/>
              </w:rPr>
              <w:t>Leishmania</w:t>
            </w:r>
            <w:r w:rsidRPr="003F0403">
              <w:rPr>
                <w:rFonts w:ascii="Garamond" w:hAnsi="Garamond"/>
              </w:rPr>
              <w:t xml:space="preserve"> drugs &lt; 6 months</w:t>
            </w:r>
          </w:p>
        </w:tc>
      </w:tr>
      <w:tr w:rsidR="00F61056" w:rsidRPr="003F0403" w14:paraId="0F5CC7AC" w14:textId="77777777" w:rsidTr="00073723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7D9F81" w14:textId="77777777" w:rsidR="00F61056" w:rsidRPr="003F0403" w:rsidRDefault="00F61056" w:rsidP="00073723">
            <w:pPr>
              <w:spacing w:line="360" w:lineRule="exact"/>
              <w:rPr>
                <w:rFonts w:ascii="Garamond" w:hAnsi="Garamond"/>
              </w:rPr>
            </w:pPr>
            <w:r w:rsidRPr="003F0403">
              <w:rPr>
                <w:rFonts w:ascii="Garamond" w:hAnsi="Garamond"/>
              </w:rPr>
              <w:t>Age &lt; 4 or &gt; 50 years old</w:t>
            </w:r>
          </w:p>
        </w:tc>
      </w:tr>
      <w:tr w:rsidR="00F61056" w:rsidRPr="003F0403" w14:paraId="353E2A8A" w14:textId="77777777" w:rsidTr="00073723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64C09D" w14:textId="77777777" w:rsidR="00F61056" w:rsidRPr="003F0403" w:rsidRDefault="00F61056" w:rsidP="00073723">
            <w:pPr>
              <w:spacing w:line="360" w:lineRule="exact"/>
              <w:rPr>
                <w:rFonts w:ascii="Garamond" w:hAnsi="Garamond"/>
              </w:rPr>
            </w:pPr>
            <w:r w:rsidRPr="003F0403">
              <w:rPr>
                <w:rFonts w:ascii="Garamond" w:hAnsi="Garamond"/>
              </w:rPr>
              <w:t>VL history (previous VL episode)</w:t>
            </w:r>
          </w:p>
        </w:tc>
      </w:tr>
      <w:tr w:rsidR="00F61056" w:rsidRPr="003F0403" w14:paraId="7A7D18A4" w14:textId="77777777" w:rsidTr="00073723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F2D25E" w14:textId="77777777" w:rsidR="00F61056" w:rsidRPr="003F0403" w:rsidRDefault="00F61056" w:rsidP="00073723">
            <w:pPr>
              <w:spacing w:line="360" w:lineRule="exact"/>
              <w:rPr>
                <w:rFonts w:ascii="Garamond" w:hAnsi="Garamond"/>
              </w:rPr>
            </w:pPr>
            <w:r w:rsidRPr="003F0403">
              <w:rPr>
                <w:rFonts w:ascii="Garamond" w:hAnsi="Garamond"/>
              </w:rPr>
              <w:t>HIV co-infection</w:t>
            </w:r>
          </w:p>
        </w:tc>
      </w:tr>
      <w:tr w:rsidR="00F61056" w:rsidRPr="003F0403" w14:paraId="7A53CC3F" w14:textId="77777777" w:rsidTr="00073723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274A22" w14:textId="77777777" w:rsidR="00F61056" w:rsidRPr="003F0403" w:rsidRDefault="00F61056" w:rsidP="00073723">
            <w:pPr>
              <w:spacing w:line="360" w:lineRule="exact"/>
              <w:rPr>
                <w:rFonts w:ascii="Garamond" w:hAnsi="Garamond"/>
              </w:rPr>
            </w:pPr>
            <w:r w:rsidRPr="003F0403">
              <w:rPr>
                <w:rFonts w:ascii="Garamond" w:hAnsi="Garamond"/>
              </w:rPr>
              <w:t>Concurrent tuberculosis</w:t>
            </w:r>
          </w:p>
        </w:tc>
      </w:tr>
      <w:tr w:rsidR="00F61056" w:rsidRPr="003F0403" w14:paraId="61B57BEF" w14:textId="77777777" w:rsidTr="00073723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CF7B2E" w14:textId="77777777" w:rsidR="00F61056" w:rsidRPr="003F0403" w:rsidRDefault="00F61056" w:rsidP="00073723">
            <w:pPr>
              <w:spacing w:line="360" w:lineRule="exact"/>
              <w:rPr>
                <w:rFonts w:ascii="Garamond" w:hAnsi="Garamond"/>
              </w:rPr>
            </w:pPr>
            <w:r w:rsidRPr="003F0403">
              <w:rPr>
                <w:rFonts w:ascii="Garamond" w:hAnsi="Garamond"/>
              </w:rPr>
              <w:t>Female patients of child bearing age not accepting a pregnancy test and/or not agreeing to use contraception</w:t>
            </w:r>
          </w:p>
        </w:tc>
      </w:tr>
      <w:tr w:rsidR="00F61056" w:rsidRPr="003F0403" w14:paraId="312DF476" w14:textId="77777777" w:rsidTr="00073723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607324" w14:textId="77777777" w:rsidR="00F61056" w:rsidRPr="003F0403" w:rsidRDefault="00F61056" w:rsidP="00073723">
            <w:pPr>
              <w:spacing w:line="360" w:lineRule="exact"/>
              <w:rPr>
                <w:rFonts w:ascii="Garamond" w:hAnsi="Garamond"/>
              </w:rPr>
            </w:pPr>
            <w:r w:rsidRPr="003F0403">
              <w:rPr>
                <w:rFonts w:ascii="Garamond" w:hAnsi="Garamond"/>
              </w:rPr>
              <w:t>Hemoglobin &lt; 5 g/dL</w:t>
            </w:r>
          </w:p>
        </w:tc>
      </w:tr>
      <w:tr w:rsidR="00F61056" w:rsidRPr="003F0403" w14:paraId="109450DD" w14:textId="77777777" w:rsidTr="00073723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8182D" w14:textId="77777777" w:rsidR="00F61056" w:rsidRPr="003F0403" w:rsidRDefault="00F61056" w:rsidP="00073723">
            <w:pPr>
              <w:spacing w:line="360" w:lineRule="exact"/>
              <w:rPr>
                <w:rFonts w:ascii="Garamond" w:hAnsi="Garamond"/>
                <w:vertAlign w:val="superscript"/>
                <w:lang w:val="en-US"/>
              </w:rPr>
            </w:pPr>
            <w:r w:rsidRPr="003F0403">
              <w:rPr>
                <w:rFonts w:ascii="Garamond" w:hAnsi="Garamond"/>
              </w:rPr>
              <w:t>Severe VL according to the treating physician, based on clinical manifestations (such as jaundice, bleeding, oedema)</w:t>
            </w:r>
            <w:r w:rsidRPr="003F0403">
              <w:rPr>
                <w:rFonts w:ascii="Garamond" w:hAnsi="Garamond"/>
                <w:vertAlign w:val="superscript"/>
                <w:lang w:val="en-US"/>
              </w:rPr>
              <w:t xml:space="preserve">b </w:t>
            </w:r>
            <w:r w:rsidRPr="003F0403">
              <w:rPr>
                <w:rFonts w:ascii="Garamond" w:hAnsi="Garamond"/>
              </w:rPr>
              <w:t>and/or clinically significant laboratory abnormalities</w:t>
            </w:r>
            <w:r w:rsidRPr="003F0403">
              <w:rPr>
                <w:rFonts w:ascii="Garamond" w:hAnsi="Garamond"/>
                <w:vertAlign w:val="superscript"/>
                <w:lang w:val="en-US"/>
              </w:rPr>
              <w:t>c</w:t>
            </w:r>
          </w:p>
        </w:tc>
      </w:tr>
      <w:tr w:rsidR="00F61056" w:rsidRPr="003F0403" w14:paraId="7DC4AB93" w14:textId="77777777" w:rsidTr="00073723">
        <w:tc>
          <w:tcPr>
            <w:tcW w:w="85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EEF1F3" w14:textId="77777777" w:rsidR="00F61056" w:rsidRPr="003F0403" w:rsidRDefault="00F61056" w:rsidP="00073723">
            <w:pPr>
              <w:spacing w:line="360" w:lineRule="exact"/>
              <w:rPr>
                <w:rFonts w:ascii="Garamond" w:hAnsi="Garamond"/>
              </w:rPr>
            </w:pPr>
            <w:r w:rsidRPr="003F0403">
              <w:rPr>
                <w:rFonts w:ascii="Garamond" w:hAnsi="Garamond"/>
                <w:lang w:val="en-US"/>
              </w:rPr>
              <w:t>Clinically significant ECG abnormalities at baseline</w:t>
            </w:r>
          </w:p>
        </w:tc>
      </w:tr>
    </w:tbl>
    <w:p w14:paraId="7CF71E5C" w14:textId="77777777" w:rsidR="00F61056" w:rsidRPr="003F0403" w:rsidRDefault="00F61056" w:rsidP="00F61056">
      <w:pPr>
        <w:rPr>
          <w:rFonts w:ascii="Garamond" w:hAnsi="Garamond"/>
          <w:lang w:val="en-US"/>
        </w:rPr>
      </w:pPr>
      <w:r w:rsidRPr="003F0403">
        <w:rPr>
          <w:rFonts w:ascii="Garamond" w:hAnsi="Garamond"/>
          <w:lang w:val="en-US"/>
        </w:rPr>
        <w:t xml:space="preserve">VL: visceral leishmaniasis; </w:t>
      </w:r>
      <w:proofErr w:type="spellStart"/>
      <w:r w:rsidRPr="003F0403">
        <w:rPr>
          <w:rFonts w:ascii="Garamond" w:hAnsi="Garamond"/>
          <w:lang w:val="en-US"/>
        </w:rPr>
        <w:t>AmB</w:t>
      </w:r>
      <w:proofErr w:type="spellEnd"/>
      <w:r w:rsidRPr="003F0403">
        <w:rPr>
          <w:rFonts w:ascii="Garamond" w:hAnsi="Garamond"/>
          <w:lang w:val="en-US"/>
        </w:rPr>
        <w:t>; PKDL: post-kala azar dermal leishmaniasis</w:t>
      </w:r>
    </w:p>
    <w:p w14:paraId="2F54A848" w14:textId="77777777" w:rsidR="00F61056" w:rsidRPr="003F0403" w:rsidRDefault="00F61056" w:rsidP="00F61056">
      <w:pPr>
        <w:rPr>
          <w:rFonts w:ascii="Garamond" w:hAnsi="Garamond"/>
          <w:lang w:val="en-US"/>
        </w:rPr>
      </w:pPr>
      <w:proofErr w:type="spellStart"/>
      <w:r w:rsidRPr="003F0403">
        <w:rPr>
          <w:rFonts w:ascii="Garamond" w:hAnsi="Garamond"/>
          <w:vertAlign w:val="superscript"/>
          <w:lang w:val="en-US"/>
        </w:rPr>
        <w:t>a</w:t>
      </w:r>
      <w:proofErr w:type="spellEnd"/>
      <w:r w:rsidRPr="003F0403">
        <w:rPr>
          <w:rFonts w:ascii="Garamond" w:hAnsi="Garamond"/>
          <w:vertAlign w:val="superscript"/>
          <w:lang w:val="en-US"/>
        </w:rPr>
        <w:t xml:space="preserve"> </w:t>
      </w:r>
      <w:r w:rsidRPr="003F0403">
        <w:rPr>
          <w:rFonts w:ascii="Garamond" w:hAnsi="Garamond"/>
          <w:lang w:val="en-US"/>
        </w:rPr>
        <w:t xml:space="preserve">For Ethiopia specifically, exclusion criteria for malnutrition in adults were based on skin-fold measurements, which were not available in CPS. </w:t>
      </w:r>
    </w:p>
    <w:p w14:paraId="5DC8AB8B" w14:textId="77777777" w:rsidR="00F61056" w:rsidRPr="003F0403" w:rsidRDefault="00F61056" w:rsidP="00F61056">
      <w:pPr>
        <w:rPr>
          <w:rFonts w:ascii="Garamond" w:hAnsi="Garamond"/>
          <w:lang w:val="en-GB"/>
        </w:rPr>
      </w:pPr>
      <w:r w:rsidRPr="003F0403">
        <w:rPr>
          <w:rFonts w:ascii="Garamond" w:hAnsi="Garamond"/>
          <w:vertAlign w:val="superscript"/>
          <w:lang w:val="en-US"/>
        </w:rPr>
        <w:t>b</w:t>
      </w:r>
      <w:r w:rsidRPr="003F0403">
        <w:rPr>
          <w:rFonts w:ascii="Garamond" w:hAnsi="Garamond"/>
          <w:lang w:val="en-GB"/>
        </w:rPr>
        <w:t xml:space="preserve"> All those with an indication for </w:t>
      </w:r>
      <w:proofErr w:type="spellStart"/>
      <w:r w:rsidRPr="003F0403">
        <w:rPr>
          <w:rFonts w:ascii="Garamond" w:hAnsi="Garamond"/>
          <w:lang w:val="en-GB"/>
        </w:rPr>
        <w:t>AmBisome</w:t>
      </w:r>
      <w:proofErr w:type="spellEnd"/>
      <w:r w:rsidRPr="003F0403">
        <w:rPr>
          <w:rFonts w:ascii="Garamond" w:hAnsi="Garamond"/>
          <w:lang w:val="en-GB"/>
        </w:rPr>
        <w:t xml:space="preserve"> defined by the treating physician based on </w:t>
      </w:r>
      <w:proofErr w:type="spellStart"/>
      <w:r w:rsidRPr="003F0403">
        <w:rPr>
          <w:rFonts w:ascii="Garamond" w:hAnsi="Garamond"/>
          <w:lang w:val="en-GB"/>
        </w:rPr>
        <w:t>clinical</w:t>
      </w:r>
      <w:r>
        <w:rPr>
          <w:rFonts w:ascii="Garamond" w:hAnsi="Garamond"/>
          <w:lang w:val="en-GB"/>
        </w:rPr>
        <w:t>&amp;</w:t>
      </w:r>
      <w:r w:rsidRPr="003F0403">
        <w:rPr>
          <w:rFonts w:ascii="Garamond" w:hAnsi="Garamond"/>
          <w:lang w:val="en-GB"/>
        </w:rPr>
        <w:t>laboratory</w:t>
      </w:r>
      <w:proofErr w:type="spellEnd"/>
      <w:r w:rsidRPr="003F0403">
        <w:rPr>
          <w:rFonts w:ascii="Garamond" w:hAnsi="Garamond"/>
          <w:lang w:val="en-GB"/>
        </w:rPr>
        <w:t xml:space="preserve"> severity indicators were considered trial-ineligible patients; additionally, those with jaundice, oedema, or epistaxis on clinical examination or reporting recent (≤ 7 days) onset epistaxis on admission were considered trial-ineligible patients (even if </w:t>
      </w:r>
      <w:proofErr w:type="spellStart"/>
      <w:r w:rsidRPr="003F0403">
        <w:rPr>
          <w:rFonts w:ascii="Garamond" w:hAnsi="Garamond"/>
          <w:lang w:val="en-GB"/>
        </w:rPr>
        <w:t>AmBisome</w:t>
      </w:r>
      <w:proofErr w:type="spellEnd"/>
      <w:r w:rsidRPr="003F0403">
        <w:rPr>
          <w:rFonts w:ascii="Garamond" w:hAnsi="Garamond"/>
          <w:lang w:val="en-GB"/>
        </w:rPr>
        <w:t xml:space="preserve"> treatment would not be indicated), as was done during the miltefosine/paromomycin trial.</w:t>
      </w:r>
    </w:p>
    <w:p w14:paraId="7669E815" w14:textId="77777777" w:rsidR="00F61056" w:rsidRPr="003F0403" w:rsidRDefault="00F61056" w:rsidP="00F61056">
      <w:pPr>
        <w:rPr>
          <w:rFonts w:ascii="Garamond" w:hAnsi="Garamond"/>
          <w:lang w:val="en-GB"/>
        </w:rPr>
      </w:pPr>
      <w:r w:rsidRPr="003F0403">
        <w:rPr>
          <w:rFonts w:ascii="Garamond" w:hAnsi="Garamond"/>
          <w:vertAlign w:val="superscript"/>
          <w:lang w:val="en-US"/>
        </w:rPr>
        <w:t xml:space="preserve">c </w:t>
      </w:r>
      <w:r w:rsidRPr="003F0403">
        <w:rPr>
          <w:rFonts w:ascii="Garamond" w:hAnsi="Garamond"/>
          <w:lang w:val="en-US"/>
        </w:rPr>
        <w:t>The following tests were taken into account to define clinically significant laboratory abnormalities:</w:t>
      </w:r>
      <w:r w:rsidRPr="003F0403">
        <w:rPr>
          <w:rFonts w:ascii="Garamond" w:hAnsi="Garamond"/>
          <w:lang w:val="en-GB"/>
        </w:rPr>
        <w:t xml:space="preserve"> haemoglobin, platelets, liver enzymes, total bilirubin, and creatinine</w:t>
      </w:r>
    </w:p>
    <w:p w14:paraId="0655E4E7" w14:textId="77777777" w:rsidR="006C52AA" w:rsidRDefault="006C52AA"/>
    <w:sectPr w:rsidR="006C52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056"/>
    <w:rsid w:val="000B5460"/>
    <w:rsid w:val="001E5805"/>
    <w:rsid w:val="004C12F9"/>
    <w:rsid w:val="006C52AA"/>
    <w:rsid w:val="00B5273D"/>
    <w:rsid w:val="00F6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38AB7F"/>
  <w15:chartTrackingRefBased/>
  <w15:docId w15:val="{2E99CB5E-DDC1-0847-A1F4-164DDD8DA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056"/>
    <w:pPr>
      <w:spacing w:after="160" w:line="278" w:lineRule="auto"/>
    </w:pPr>
    <w:rPr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1056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056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056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056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056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056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056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056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056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05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05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056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056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056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05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056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05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056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610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6105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056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F6105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61056"/>
    <w:pPr>
      <w:spacing w:before="160" w:line="240" w:lineRule="auto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F61056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F61056"/>
    <w:pPr>
      <w:spacing w:after="0" w:line="240" w:lineRule="auto"/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F610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0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056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F6105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61056"/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</dc:creator>
  <cp:keywords/>
  <dc:description/>
  <cp:lastModifiedBy>Eleni</cp:lastModifiedBy>
  <cp:revision>1</cp:revision>
  <dcterms:created xsi:type="dcterms:W3CDTF">2026-05-29T08:50:00Z</dcterms:created>
  <dcterms:modified xsi:type="dcterms:W3CDTF">2026-05-29T08:50:00Z</dcterms:modified>
</cp:coreProperties>
</file>