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document.xml" ContentType="application/vnd.openxmlformats-officedocument.wordprocessingml.document.main+xml"/>
  <Override PartName="/word/drawings/drawing1.xml" ContentType="application/vnd.openxmlformats-officedocument.drawingml.chartshapes+xml"/>
  <Override PartName="/word/drawings/drawing2.xml" ContentType="application/vnd.openxmlformats-officedocument.drawingml.chartshapes+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theme/themeOverride1.xml" ContentType="application/vnd.openxmlformats-officedocument.themeOverrid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alt="EE2B99BD-DA0F-4891-A600-606E511BF804" style="width:450.75pt;height:321pt">
            <v:imagedata r:id="rId12" o:title=""/>
          </v:shape>
        </w:pict>
      </w:r>
    </w:p>
    <w:bookmarkEnd w:id="0"/>
    <w:p>
      <w:pPr>
        <w:rPr>
          <w:noProof/>
        </w:rPr>
        <w:sectPr>
          <w:headerReference w:type="even" r:id="rId13"/>
          <w:headerReference w:type="default" r:id="rId14"/>
          <w:footerReference w:type="even" r:id="rId15"/>
          <w:footerReference w:type="default" r:id="rId16"/>
          <w:headerReference w:type="first" r:id="rId17"/>
          <w:footerReference w:type="first" r:id="rId18"/>
          <w:pgSz w:w="11906" w:h="16838"/>
          <w:pgMar w:top="1134" w:right="1417" w:bottom="1134" w:left="1417" w:header="709" w:footer="709" w:gutter="0"/>
          <w:pgNumType w:start="0"/>
          <w:cols w:space="720"/>
          <w:docGrid w:linePitch="360"/>
        </w:sectPr>
      </w:pPr>
    </w:p>
    <w:p>
      <w:pPr>
        <w:spacing w:after="0"/>
        <w:jc w:val="center"/>
        <w:rPr>
          <w:noProof/>
        </w:rPr>
      </w:pPr>
      <w:bookmarkStart w:id="1" w:name="_GoBack"/>
      <w:bookmarkEnd w:id="1"/>
    </w:p>
    <w:p>
      <w:pPr>
        <w:pStyle w:val="ListParagraph"/>
        <w:rPr>
          <w:noProof/>
        </w:rPr>
      </w:pPr>
    </w:p>
    <w:p>
      <w:pPr>
        <w:pStyle w:val="ListParagraph"/>
        <w:numPr>
          <w:ilvl w:val="0"/>
          <w:numId w:val="20"/>
        </w:numPr>
        <w:rPr>
          <w:rFonts w:ascii="Times New Roman" w:hAnsi="Times New Roman" w:cs="Times New Roman"/>
          <w:b/>
          <w:bCs/>
          <w:noProof/>
          <w:sz w:val="24"/>
          <w:szCs w:val="24"/>
        </w:rPr>
      </w:pPr>
      <w:r>
        <w:rPr>
          <w:rFonts w:ascii="Times New Roman" w:hAnsi="Times New Roman"/>
          <w:b/>
          <w:bCs/>
          <w:noProof/>
          <w:sz w:val="24"/>
          <w:szCs w:val="24"/>
        </w:rPr>
        <w:t xml:space="preserve">Indledning </w:t>
      </w:r>
    </w:p>
    <w:p>
      <w:pPr>
        <w:pStyle w:val="ListParagraph"/>
        <w:ind w:left="0"/>
        <w:jc w:val="both"/>
        <w:rPr>
          <w:rFonts w:ascii="Times New Roman" w:hAnsi="Times New Roman" w:cs="Times New Roman"/>
          <w:noProof/>
          <w:sz w:val="24"/>
          <w:szCs w:val="24"/>
        </w:rPr>
      </w:pPr>
    </w:p>
    <w:p>
      <w:pPr>
        <w:pStyle w:val="ListParagraph"/>
        <w:ind w:left="0"/>
        <w:jc w:val="both"/>
        <w:rPr>
          <w:rFonts w:ascii="Times New Roman" w:hAnsi="Times New Roman" w:cs="Times New Roman"/>
          <w:noProof/>
          <w:sz w:val="24"/>
          <w:szCs w:val="24"/>
        </w:rPr>
      </w:pPr>
      <w:r>
        <w:rPr>
          <w:rFonts w:ascii="Times New Roman" w:hAnsi="Times New Roman"/>
          <w:noProof/>
          <w:sz w:val="24"/>
          <w:szCs w:val="24"/>
        </w:rPr>
        <w:t>Dekarboniseringen af energisystemet og økonomien er i gang. De omfattende ændringer, energiomstillingen medfører, kræver bred social og politisk støtte. Energipriser og energiomkostninger (priser ganget med forbrug) bør sætte gang i markedernes omstilling til en klimaneutral økonomi og samtidig sikre energi til overkommelige priser for borgere og virksomheder. I denne vanskelige tid med covid-19-krisen er det endnu vigtigere at sikre en retfærdig energiomstilling, som supplerer vores indsats for at komme på fode igen, skaber lige vilkår for vores industri og sikrer energi til en overkommelig pris for husholdningerne. En vellykket energiomstilling til klimaneutralitet inden 2050, som er målet for Europas grønne pagt, vil kræve både energi til en overkommelig pris og udløse investeringer i teknologier, der er nødvendige for yderligere dekarbonisering. Pakken om ren energi til alle europæere er nu ved at blive gennemført, og flere initiativer under den grønne pagt vedrørende energi-, skatte- og klimapolitikker er under udarbejdelse, og i den forbindelse bidrager overvågningen af energipriser og -omkostninger til en bedre forståelse af virkningerne af vores eksisterende politikker og giver nyttig viden til udarbejdelsen af de kommende forslag.</w:t>
      </w:r>
    </w:p>
    <w:p>
      <w:pPr>
        <w:pStyle w:val="ListParagraph"/>
        <w:ind w:left="0"/>
        <w:jc w:val="both"/>
        <w:rPr>
          <w:rFonts w:ascii="Times New Roman" w:hAnsi="Times New Roman" w:cs="Times New Roman"/>
          <w:noProof/>
          <w:sz w:val="24"/>
          <w:szCs w:val="24"/>
        </w:rPr>
      </w:pPr>
    </w:p>
    <w:p>
      <w:pPr>
        <w:pStyle w:val="ListParagraph"/>
        <w:ind w:left="0"/>
        <w:jc w:val="both"/>
        <w:rPr>
          <w:rFonts w:ascii="Times New Roman" w:hAnsi="Times New Roman" w:cs="Times New Roman"/>
          <w:noProof/>
          <w:sz w:val="24"/>
          <w:szCs w:val="24"/>
        </w:rPr>
      </w:pPr>
      <w:r>
        <w:rPr>
          <w:rFonts w:ascii="Times New Roman" w:hAnsi="Times New Roman"/>
          <w:noProof/>
          <w:sz w:val="24"/>
          <w:szCs w:val="24"/>
        </w:rPr>
        <w:t>Denne rapport indeholder omfattende oplysninger, som kan hjælpe til at forstå udviklingen i energipriser og -omkostninger i EU. Den analyserer udviklingen i energipriserne for elektricitet, gas og olieprodukter, idet der ses nærmere på deres markeds- og lovgivningsmæssige drivkræfter, og der foretages internationale sammenligninger. Den vurderer også energiomkostningernes betydning og virkning for vores økonomi, virksomheder og husholdninger. Denne vurdering baseres på en analyse af udviklingen i EU's energiimportregning, energiomkostningernes andel for mere end 40 sektorer omfattende fremstillingsvirksomhed, landbrug og tjenesteydelser og den andel, energiudgifterne udgør af husholdningsbudgettet på tværs af forskellige indkomstniveauer. Rapporten ser også på energiafgifters betydning som kilde til skatteindtægter og på de forskellige afgifter på energiprodukter. Endelig kortlægges de forskellige realiserede priser</w:t>
      </w:r>
      <w:r>
        <w:rPr>
          <w:rStyle w:val="FootnoteReference"/>
          <w:rFonts w:ascii="Times New Roman" w:hAnsi="Times New Roman" w:cs="Times New Roman"/>
          <w:noProof/>
          <w:sz w:val="24"/>
          <w:szCs w:val="24"/>
        </w:rPr>
        <w:footnoteReference w:id="2"/>
      </w:r>
      <w:r>
        <w:rPr>
          <w:rFonts w:ascii="Times New Roman" w:hAnsi="Times New Roman"/>
          <w:noProof/>
          <w:sz w:val="24"/>
          <w:szCs w:val="24"/>
        </w:rPr>
        <w:t xml:space="preserve"> for elproduktionsteknologier, og deres indvirkning på rentabiliteten analyseres sammen med andre indtægtskilder og omkostninger.  </w:t>
      </w:r>
    </w:p>
    <w:p>
      <w:pPr>
        <w:pStyle w:val="ListParagraph"/>
        <w:ind w:left="0"/>
        <w:jc w:val="both"/>
        <w:rPr>
          <w:rFonts w:ascii="Times New Roman" w:hAnsi="Times New Roman" w:cs="Times New Roman"/>
          <w:noProof/>
          <w:sz w:val="24"/>
          <w:szCs w:val="24"/>
        </w:rPr>
      </w:pPr>
    </w:p>
    <w:p>
      <w:pPr>
        <w:pStyle w:val="ListParagraph"/>
        <w:ind w:left="0"/>
        <w:jc w:val="both"/>
        <w:rPr>
          <w:rFonts w:ascii="Times New Roman" w:hAnsi="Times New Roman" w:cs="Times New Roman"/>
          <w:noProof/>
          <w:sz w:val="24"/>
          <w:szCs w:val="24"/>
        </w:rPr>
      </w:pPr>
      <w:r>
        <w:rPr>
          <w:rFonts w:ascii="Times New Roman" w:hAnsi="Times New Roman"/>
          <w:noProof/>
          <w:sz w:val="24"/>
          <w:szCs w:val="24"/>
        </w:rPr>
        <w:t>Som i 2016- og 2018-udgaverne</w:t>
      </w:r>
      <w:r>
        <w:rPr>
          <w:rStyle w:val="FootnoteReference"/>
          <w:rFonts w:ascii="Times New Roman" w:hAnsi="Times New Roman" w:cs="Times New Roman"/>
          <w:noProof/>
          <w:sz w:val="24"/>
          <w:szCs w:val="24"/>
        </w:rPr>
        <w:footnoteReference w:id="3"/>
      </w:r>
      <w:r>
        <w:rPr>
          <w:rFonts w:ascii="Times New Roman" w:hAnsi="Times New Roman"/>
          <w:noProof/>
          <w:sz w:val="24"/>
          <w:szCs w:val="24"/>
        </w:rPr>
        <w:t xml:space="preserve"> er rapporten baseret på data og analyser fra en kombination af Kommissionens arbejde og eksterne undersøgelser, der gør det muligt at opnå en bedre forståelse af energipriser og omkostningstendenser i Europa i de senere år. Offentligt tilgængelige statistiske informationskilder er blevet prioriteret i rapporten og suppleres af en række specifikke dataindsamlinger i de tilfælde, hvor de offentlige data har et for højt aggregeringsniveau eller ikke er tilgængelige. Efter Det Forenede Kongeriges udtræden af EU fokuserer rapporten på EU-27, hvilket betyder, at statistikkerne og analyserne heri ikke er helt sammenlignelige med tidligere udgaver. Energisubsidier, der blev dækket i de tidligere udgaver af rapporten, behandles nu i et bilag til den årlige rapport om status over energiunionen.</w:t>
      </w:r>
    </w:p>
    <w:p>
      <w:pPr>
        <w:pStyle w:val="ListParagraph"/>
        <w:ind w:left="0"/>
        <w:rPr>
          <w:rFonts w:ascii="Times New Roman" w:hAnsi="Times New Roman" w:cs="Times New Roman"/>
          <w:noProof/>
          <w:sz w:val="24"/>
          <w:szCs w:val="24"/>
        </w:rPr>
      </w:pPr>
    </w:p>
    <w:p>
      <w:pPr>
        <w:pStyle w:val="ListParagraph"/>
        <w:ind w:left="0"/>
        <w:jc w:val="both"/>
        <w:rPr>
          <w:rFonts w:ascii="Times New Roman" w:hAnsi="Times New Roman" w:cs="Times New Roman"/>
          <w:noProof/>
          <w:sz w:val="24"/>
          <w:szCs w:val="24"/>
        </w:rPr>
      </w:pPr>
      <w:r>
        <w:rPr>
          <w:rFonts w:ascii="Times New Roman" w:hAnsi="Times New Roman"/>
          <w:noProof/>
          <w:sz w:val="24"/>
          <w:szCs w:val="24"/>
        </w:rPr>
        <w:t xml:space="preserve">De tilgængelige historiske data dækker frem til 2018 og i nogle tilfælde 2019, men de seneste tal blev medtaget i rapporten for at give et aktuelt billede af covid-19-pandemiens alvorlige indvirkning på energipriserne og -omkostningerne, hvor det er muligt. I forhold til de to foregående udgaver af denne rapport har covid-19-pandemien i nogle tilfælde begrænset mulighederne for at indberette, særlig i industrien. For visse sektorer, der er stærkt energiintensive, har dette i en vis udstrækning reduceret omfanget af internationale sammenligninger og fuldstændigheden af vurderingen af energiprisernes og -omkostningernes betydning. </w:t>
      </w:r>
    </w:p>
    <w:p>
      <w:pPr>
        <w:pStyle w:val="ListParagraph"/>
        <w:ind w:left="1080"/>
        <w:rPr>
          <w:noProof/>
        </w:rPr>
      </w:pPr>
    </w:p>
    <w:p>
      <w:pPr>
        <w:pStyle w:val="ListParagraph"/>
        <w:numPr>
          <w:ilvl w:val="0"/>
          <w:numId w:val="20"/>
        </w:numPr>
        <w:rPr>
          <w:rFonts w:ascii="Times New Roman" w:hAnsi="Times New Roman" w:cs="Times New Roman"/>
          <w:b/>
          <w:bCs/>
          <w:noProof/>
          <w:sz w:val="24"/>
          <w:szCs w:val="24"/>
        </w:rPr>
      </w:pPr>
      <w:r>
        <w:rPr>
          <w:rFonts w:ascii="Times New Roman" w:hAnsi="Times New Roman"/>
          <w:b/>
          <w:bCs/>
          <w:noProof/>
          <w:sz w:val="24"/>
          <w:szCs w:val="24"/>
        </w:rPr>
        <w:t>Udviklingen i energipriserne</w:t>
      </w:r>
    </w:p>
    <w:p>
      <w:pPr>
        <w:rPr>
          <w:rFonts w:ascii="Times New Roman" w:hAnsi="Times New Roman" w:cs="Times New Roman"/>
          <w:b/>
          <w:bCs/>
          <w:noProof/>
          <w:sz w:val="24"/>
          <w:szCs w:val="24"/>
        </w:rPr>
      </w:pPr>
      <w:r>
        <w:rPr>
          <w:rFonts w:ascii="Times New Roman" w:hAnsi="Times New Roman"/>
          <w:b/>
          <w:bCs/>
          <w:noProof/>
          <w:sz w:val="24"/>
          <w:szCs w:val="24"/>
        </w:rPr>
        <w:t xml:space="preserve">2.1 Elpriser </w:t>
      </w:r>
    </w:p>
    <w:p>
      <w:pPr>
        <w:jc w:val="both"/>
        <w:rPr>
          <w:rFonts w:ascii="Times New Roman" w:hAnsi="Times New Roman" w:cs="Times New Roman"/>
          <w:noProof/>
          <w:sz w:val="24"/>
          <w:szCs w:val="24"/>
        </w:rPr>
      </w:pPr>
      <w:r>
        <w:rPr>
          <w:rFonts w:ascii="Times New Roman" w:hAnsi="Times New Roman"/>
          <w:noProof/>
          <w:sz w:val="24"/>
          <w:szCs w:val="24"/>
        </w:rPr>
        <w:t xml:space="preserve">På elmarkedet kulminerede tendensen med stigende </w:t>
      </w:r>
      <w:r>
        <w:rPr>
          <w:rFonts w:ascii="Times New Roman" w:hAnsi="Times New Roman"/>
          <w:b/>
          <w:bCs/>
          <w:noProof/>
          <w:sz w:val="24"/>
          <w:szCs w:val="24"/>
        </w:rPr>
        <w:t>engrospriser</w:t>
      </w:r>
      <w:r>
        <w:rPr>
          <w:rFonts w:ascii="Times New Roman" w:hAnsi="Times New Roman"/>
          <w:noProof/>
          <w:sz w:val="24"/>
          <w:szCs w:val="24"/>
        </w:rPr>
        <w:t>, der begyndte i 2016, i slutningen af 2018, og engrospriserne faldt brat i 2019 på grund af de faldende brændselsomkostninger, den beskedne efterspørgsel og den hastigt voksende produktion af vedvarende energi. Prisfaldet i hele Europa var ujævnt fordelt, hvilket resulterede i stigende prisforskelle mellem de forskellige regionale markeder. I første halvdel af 2020, sammenlignet med samme periode i 2019, faldt priserne mellem 30 % i nogle sydeuropæiske regionale markeder og op til 70 % i visse nordlige regioner. Faldet kan forklares med utilstrækkelig sammenkoblingskapacitet, stigende produktion af vedvarende energi, som er ulige fordelt på tværs af markeder, og en væsentligt styrket CO</w:t>
      </w:r>
      <w:r>
        <w:rPr>
          <w:rFonts w:ascii="Times New Roman" w:hAnsi="Times New Roman"/>
          <w:noProof/>
          <w:sz w:val="24"/>
          <w:szCs w:val="24"/>
          <w:vertAlign w:val="subscript"/>
        </w:rPr>
        <w:t>2</w:t>
      </w:r>
      <w:r>
        <w:rPr>
          <w:rFonts w:ascii="Times New Roman" w:hAnsi="Times New Roman"/>
          <w:noProof/>
          <w:sz w:val="24"/>
          <w:szCs w:val="24"/>
        </w:rPr>
        <w:t>-pris, som især påvirkede medlemsstater med en større andel af fossile brændstoffer i produktionsmikset. Dette understreger behovet for yderligere investeringer i netfleksibilitet, grænseoverskridende kapaciteter og kilder til produktion af vedvarende energi, navnlig i medlemsstater, der halter bagefter med hensyn til disse aspekter, hvilket burde bidrage til mere konvergerende engrospriser.</w:t>
      </w:r>
    </w:p>
    <w:p>
      <w:pPr>
        <w:jc w:val="both"/>
        <w:rPr>
          <w:rFonts w:ascii="Times New Roman" w:hAnsi="Times New Roman" w:cs="Times New Roman"/>
          <w:noProof/>
          <w:sz w:val="24"/>
          <w:szCs w:val="24"/>
        </w:rPr>
      </w:pPr>
      <w:r>
        <w:rPr>
          <w:rFonts w:ascii="Times New Roman" w:hAnsi="Times New Roman"/>
          <w:noProof/>
          <w:sz w:val="24"/>
          <w:szCs w:val="24"/>
        </w:rPr>
        <w:t xml:space="preserve">I 2020 forårsagede den negative indvirkning af covid-19 på den økonomiske aktivitet et betydeligt fald i efterspørgslen efter elektricitet, som sammen med stigende udbredelse af vedvarende energi og faldende gaspriser har presset engrospriserne på elektricitet ned på et meget lavt niveau. Desuden er negative elpriser blevet meget hyppigere og mere udbredt på engrosmarkederne. Denne situation, som opstår, når producenterne skal betale for at komme af med deres produktion, afspejler utilstrækkelige sammenkoblinger, og/eller at nogle producenter ikke har teknisk fleksibilitet eller økonomisk incitament til at reducere produktionen. </w:t>
      </w:r>
    </w:p>
    <w:p>
      <w:pPr>
        <w:tabs>
          <w:tab w:val="left" w:pos="851"/>
        </w:tabs>
        <w:suppressAutoHyphens/>
        <w:spacing w:after="0" w:line="276" w:lineRule="auto"/>
        <w:jc w:val="both"/>
        <w:rPr>
          <w:rFonts w:ascii="Times New Roman" w:hAnsi="Times New Roman"/>
          <w:i/>
          <w:iCs/>
          <w:noProof/>
          <w:sz w:val="24"/>
          <w:szCs w:val="24"/>
        </w:rPr>
      </w:pPr>
      <w:r>
        <w:rPr>
          <w:rFonts w:ascii="Times New Roman" w:hAnsi="Times New Roman"/>
          <w:noProof/>
          <w:sz w:val="24"/>
          <w:szCs w:val="24"/>
        </w:rPr>
        <w:t>I et internationalt perspektiv har Europas position været relativt stabil i de seneste år. Engrospriserne på elektricitet i EU-27 har været lavere end priserne i Japan, Australien og Brasilien, men højere end i USA, Canada og Rusland. Covid-19 har forårsaget et betydeligt fald i den globale efterspørgsel efter energi, herunder elektricitet. Elpriserne er imidlertid faldet i forskellige hastigheder afhængigt af regionale energimiks, vejrforhold og konsekvenserne af covid-19.</w:t>
      </w:r>
    </w:p>
    <w:p>
      <w:pPr>
        <w:jc w:val="center"/>
        <w:rPr>
          <w:rFonts w:ascii="Times New Roman" w:hAnsi="Times New Roman" w:cs="Times New Roman"/>
          <w:noProof/>
          <w:sz w:val="24"/>
          <w:szCs w:val="24"/>
        </w:rPr>
      </w:pPr>
      <w:r>
        <w:rPr>
          <w:noProof/>
          <w:lang w:val="en-GB" w:eastAsia="en-GB"/>
        </w:rPr>
        <w:drawing>
          <wp:inline distT="0" distB="0" distL="0" distR="0">
            <wp:extent cx="5731510" cy="3359785"/>
            <wp:effectExtent l="0" t="0" r="2540" b="0"/>
            <wp:docPr id="5" name="Chart 5">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pPr>
        <w:spacing w:after="0"/>
        <w:jc w:val="center"/>
        <w:rPr>
          <w:rFonts w:ascii="Times New Roman" w:hAnsi="Times New Roman" w:cs="Times New Roman"/>
          <w:b/>
          <w:bCs/>
          <w:noProof/>
        </w:rPr>
      </w:pPr>
      <w:r>
        <w:rPr>
          <w:rFonts w:ascii="Times New Roman" w:hAnsi="Times New Roman"/>
          <w:b/>
          <w:bCs/>
          <w:noProof/>
        </w:rPr>
        <w:t>Figur 1 – Engrospriser på elektricitet, laveste og højeste regionale priser og spredning</w:t>
      </w:r>
    </w:p>
    <w:p>
      <w:pPr>
        <w:spacing w:after="0"/>
        <w:jc w:val="center"/>
        <w:rPr>
          <w:rFonts w:ascii="Times New Roman" w:hAnsi="Times New Roman" w:cs="Times New Roman"/>
          <w:noProof/>
          <w:lang w:val="en-US"/>
        </w:rPr>
      </w:pPr>
      <w:r>
        <w:rPr>
          <w:rFonts w:ascii="Times New Roman" w:hAnsi="Times New Roman"/>
          <w:noProof/>
          <w:lang w:val="en-US"/>
        </w:rPr>
        <w:t>Kilde: Platts, European Power Exchanges.</w:t>
      </w:r>
    </w:p>
    <w:p>
      <w:pPr>
        <w:jc w:val="center"/>
        <w:rPr>
          <w:rFonts w:ascii="Times New Roman" w:hAnsi="Times New Roman" w:cs="Times New Roman"/>
          <w:noProof/>
          <w:sz w:val="20"/>
          <w:szCs w:val="20"/>
        </w:rPr>
      </w:pPr>
      <w:r>
        <w:rPr>
          <w:rFonts w:ascii="Times New Roman" w:hAnsi="Times New Roman"/>
          <w:noProof/>
          <w:sz w:val="20"/>
          <w:szCs w:val="20"/>
        </w:rPr>
        <w:t>Bemærk: Den grå baggrund repræsenterer forskellen mellem maksimums- og minimumspris</w:t>
      </w:r>
    </w:p>
    <w:p>
      <w:pPr>
        <w:jc w:val="both"/>
        <w:rPr>
          <w:rFonts w:ascii="Times New Roman" w:hAnsi="Times New Roman"/>
          <w:noProof/>
          <w:sz w:val="24"/>
          <w:szCs w:val="24"/>
        </w:rPr>
      </w:pPr>
      <w:r>
        <w:rPr>
          <w:rFonts w:ascii="Times New Roman" w:hAnsi="Times New Roman"/>
          <w:b/>
          <w:bCs/>
          <w:noProof/>
          <w:sz w:val="24"/>
          <w:szCs w:val="24"/>
        </w:rPr>
        <w:t>Detailpriserne på elektricitet</w:t>
      </w:r>
      <w:r>
        <w:rPr>
          <w:rFonts w:ascii="Times New Roman" w:hAnsi="Times New Roman"/>
          <w:noProof/>
          <w:sz w:val="24"/>
          <w:szCs w:val="24"/>
        </w:rPr>
        <w:t xml:space="preserve"> er steget i det sidste årti. Fra 2010 til 2019 steg elpriserne for husholdninger i gennemsnit med 2,3 % om året, mens de samlede forbrugerpriser steg med 1,4 % om året. For industrien steg elpriserne med 1,1 % om året, mens priserne på industriprodukter generelt steg med 1,3 % om året. De store industrielle forbrugeres priser udviklede sig mere positivt og faldt med 5 % i løbet af perioden. Detailpriserne steg næsten hvert år med en pause omkring 2015-2016. </w:t>
      </w:r>
    </w:p>
    <w:p>
      <w:pPr>
        <w:jc w:val="both"/>
        <w:rPr>
          <w:rFonts w:ascii="Times New Roman" w:hAnsi="Times New Roman"/>
          <w:noProof/>
          <w:sz w:val="24"/>
          <w:szCs w:val="24"/>
        </w:rPr>
      </w:pPr>
      <w:r>
        <w:rPr>
          <w:rFonts w:ascii="Times New Roman" w:hAnsi="Times New Roman"/>
          <w:noProof/>
          <w:sz w:val="24"/>
          <w:szCs w:val="24"/>
        </w:rPr>
        <w:t>Detailpriserne steg mellem 2017 og 2019 på grund af en højere energikomponent (den del af priserne, der udgøres af engrospriserne og i mindre grad af kommercialiseringsomkostningerne ved at levere energi), mens netomkostninger samt skatter og afgifter forblev forholdsvis stabile. Dette står i kontrast til tidligere år, hvor engrospriserne er faldet støt, og stigningen i netomkostninger samt skatter og afgifter, hovedsagelig afgifterne til finansiering af tilskud til vedvarende energi, har medført prisstigninger. De faldende omkostninger ved vedvarende teknologier og højere kulstofpriser har for nylig udløst en bølge af investeringer i vedvarende energi, som kan konkurrere med andre deltagere på engrosmarkederne på kommercielle vilkår. Desuden bør en bredere anvendelse af mere markedsbaserede instrumenter til fremme af vedvarende energi kombineret med en gradvis udfasning af tidligere støtteordninger i stigende grad bidrage til at begrænse andelen af tillæg for vedvarende energi i detailpriserne. Dette er afgørende i lyset af det mere ambitiøse klimamål for 2030, som vil kræve en betydelig udvidelse af kapaciteten til vedvarende energi på tværs af sektorer og medlemsstater.</w:t>
      </w:r>
    </w:p>
    <w:p>
      <w:pPr>
        <w:jc w:val="both"/>
        <w:rPr>
          <w:rFonts w:ascii="Times New Roman" w:hAnsi="Times New Roman"/>
          <w:noProof/>
          <w:sz w:val="24"/>
          <w:szCs w:val="24"/>
        </w:rPr>
      </w:pPr>
      <w:r>
        <w:rPr>
          <w:rFonts w:ascii="Times New Roman" w:hAnsi="Times New Roman"/>
          <w:noProof/>
          <w:sz w:val="24"/>
          <w:szCs w:val="24"/>
        </w:rPr>
        <w:t>Skatter og afgifter er fortsat langt den vigtigste kilde til forskelle i detailpriserne på tværs af medlemsstaterne, idet der er tale om en spredning, der i gennemsnit er tre gange højere end i net- og energikomponenterne. Dette skyldes forskelle i medlemsstaternes politikker samt skattemæssige instrumenter, der påvirker beskatningen af elforbruget. I 2019 varierede de miljøafgifter, der betales af husholdningerne, fra 1 EUR/MWh i Luxembourg til 118 EUR/MWh i Danmark, mens momssatserne varierede fra 5 % i Malta til 27 % i Ungarn. Afgifterne på vedvarende energi varierer fra 3 EUR/MWh i Sverige til 67 EUR/MWh i Tyskland. I de fleste lande overstiger skatter og afgifter samt netomkostninger (dvs. de to priskomponenter, der fastsættes ved hjælp af lovgivning) desuden betydeligt den energikomponent, der er bestemt af markedskræfterne.</w:t>
      </w:r>
    </w:p>
    <w:p>
      <w:pPr>
        <w:jc w:val="both"/>
        <w:rPr>
          <w:noProof/>
        </w:rPr>
      </w:pPr>
      <w:r>
        <w:rPr>
          <w:rFonts w:ascii="Times New Roman" w:hAnsi="Times New Roman"/>
          <w:noProof/>
          <w:sz w:val="24"/>
          <w:szCs w:val="24"/>
        </w:rPr>
        <w:t xml:space="preserve">På trods af dette er detailpriserne blevet samordnet både for husholdninger og for industrien siden 2016, hovedsagelig fordi energikomponenterne har bevæget sig tættere på hinanden. Fortsat markedsintegration og visse fremskridt med hensyn til at øge sammenkoblingskapaciteten har bidraget til denne positive udvikling. Faldet i engrospriserne på elektricitet i første halvdel af 2020 har allerede haft en indvirkning på husholdningernes detailpriser, som er begyndt at falde. Der er imidlertid usikkerhed om bæredygtigheden af denne tendens i 2021, navnlig i betragtning af at engrospriserne for levering i 2021 kun blev påvirket midlertidigt af covid-19. </w:t>
      </w:r>
    </w:p>
    <w:p>
      <w:pPr>
        <w:spacing w:after="0"/>
        <w:jc w:val="center"/>
        <w:rPr>
          <w:rFonts w:ascii="Times New Roman" w:hAnsi="Times New Roman" w:cs="Times New Roman"/>
          <w:b/>
          <w:bCs/>
          <w:noProof/>
          <w:sz w:val="24"/>
          <w:szCs w:val="24"/>
        </w:rPr>
      </w:pPr>
      <w:r>
        <w:rPr>
          <w:noProof/>
          <w:lang w:val="en-GB" w:eastAsia="en-GB"/>
        </w:rPr>
        <w:drawing>
          <wp:inline distT="0" distB="0" distL="0" distR="0">
            <wp:extent cx="5731510" cy="2645410"/>
            <wp:effectExtent l="0" t="0" r="2540" b="254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Pr>
          <w:rFonts w:ascii="Times New Roman" w:hAnsi="Times New Roman"/>
          <w:b/>
          <w:bCs/>
          <w:noProof/>
          <w:sz w:val="24"/>
          <w:szCs w:val="24"/>
        </w:rPr>
        <w:t xml:space="preserve"> Figur 2 – Husholdningspriser i EU i 2019 (DC)</w:t>
      </w:r>
    </w:p>
    <w:p>
      <w:pPr>
        <w:jc w:val="center"/>
        <w:rPr>
          <w:rFonts w:ascii="Times New Roman" w:hAnsi="Times New Roman" w:cs="Times New Roman"/>
          <w:noProof/>
          <w:sz w:val="24"/>
          <w:szCs w:val="24"/>
        </w:rPr>
      </w:pPr>
      <w:r>
        <w:rPr>
          <w:rFonts w:ascii="Times New Roman" w:hAnsi="Times New Roman"/>
          <w:noProof/>
          <w:sz w:val="24"/>
          <w:szCs w:val="24"/>
        </w:rPr>
        <w:t>Kilde: Eurostat.</w:t>
      </w:r>
    </w:p>
    <w:p>
      <w:pPr>
        <w:rPr>
          <w:noProof/>
        </w:rPr>
      </w:pPr>
      <w:r>
        <w:rPr>
          <w:rFonts w:ascii="Times New Roman" w:hAnsi="Times New Roman"/>
          <w:b/>
          <w:bCs/>
          <w:noProof/>
          <w:sz w:val="24"/>
          <w:szCs w:val="24"/>
        </w:rPr>
        <w:t>2.2 Gaspriser</w:t>
      </w:r>
    </w:p>
    <w:p>
      <w:pPr>
        <w:spacing w:after="120" w:line="240" w:lineRule="auto"/>
        <w:jc w:val="both"/>
        <w:rPr>
          <w:rFonts w:ascii="Times New Roman" w:hAnsi="Times New Roman" w:cs="Times New Roman"/>
          <w:noProof/>
          <w:sz w:val="24"/>
          <w:szCs w:val="24"/>
        </w:rPr>
      </w:pPr>
      <w:r>
        <w:rPr>
          <w:rFonts w:ascii="Times New Roman" w:hAnsi="Times New Roman"/>
          <w:noProof/>
          <w:sz w:val="24"/>
          <w:szCs w:val="24"/>
        </w:rPr>
        <w:t xml:space="preserve">De europæiske </w:t>
      </w:r>
      <w:r>
        <w:rPr>
          <w:rFonts w:ascii="Times New Roman" w:hAnsi="Times New Roman"/>
          <w:b/>
          <w:bCs/>
          <w:noProof/>
          <w:sz w:val="24"/>
          <w:szCs w:val="24"/>
        </w:rPr>
        <w:t>engrospriser på gas</w:t>
      </w:r>
      <w:r>
        <w:rPr>
          <w:rFonts w:ascii="Times New Roman" w:hAnsi="Times New Roman"/>
          <w:noProof/>
          <w:sz w:val="24"/>
          <w:szCs w:val="24"/>
        </w:rPr>
        <w:t xml:space="preserve"> svingede mellem 10 og 40 EUR/MWh i perioden 2015-2019. I 2014 begyndte råoliepriserne at falde og trak gaspriserne ned til det laveste niveau i 2016. Dette blev efterfulgt af et opsving frem til slutningen af 2018, hvor importen af flydende naturgas (LNG) begyndte at stige, hvilket førte til et betydeligt prisfald i 2019. </w:t>
      </w:r>
    </w:p>
    <w:p>
      <w:pPr>
        <w:spacing w:after="120" w:line="240" w:lineRule="auto"/>
        <w:jc w:val="both"/>
        <w:rPr>
          <w:rFonts w:ascii="Times New Roman" w:hAnsi="Times New Roman" w:cs="Times New Roman"/>
          <w:noProof/>
          <w:sz w:val="24"/>
          <w:szCs w:val="24"/>
        </w:rPr>
      </w:pPr>
      <w:r>
        <w:rPr>
          <w:rFonts w:ascii="Times New Roman" w:hAnsi="Times New Roman"/>
          <w:noProof/>
          <w:sz w:val="24"/>
          <w:szCs w:val="24"/>
        </w:rPr>
        <w:t>I 2020 faldt engrospriserne på gas yderligere og nåede et historisk lavpunkt i maj 2020 (f.eks. faldt prisen på den nederlandske gasbørs TTF til 3,5 EUR/MWh). Dette var resultatet af faldende efterspørgsel efter gas på grund af den bratte opbremsning i den økonomiske aktivitet forårsaget af covid-19-pandemien. Da der ikke er sket et tilsvarende fald i kulpriserne, tilskynder de nuværende lave gaspriser og høje kulstofpriser til et skift fra kul til gas i elproduktionen, hvilket bidrager til at mindske elektricitetssektorens emissioner.</w:t>
      </w:r>
    </w:p>
    <w:p>
      <w:pPr>
        <w:spacing w:after="120" w:line="240" w:lineRule="auto"/>
        <w:jc w:val="both"/>
        <w:rPr>
          <w:rFonts w:ascii="Times New Roman" w:hAnsi="Times New Roman" w:cs="Times New Roman"/>
          <w:noProof/>
          <w:sz w:val="24"/>
          <w:szCs w:val="24"/>
        </w:rPr>
      </w:pPr>
      <w:r>
        <w:rPr>
          <w:rFonts w:ascii="Times New Roman" w:hAnsi="Times New Roman"/>
          <w:noProof/>
          <w:sz w:val="24"/>
          <w:szCs w:val="24"/>
        </w:rPr>
        <w:t>Selv om den samlede variation i gasprisernes udvikling svarer til indekseringen af olieprisen, er prishop sæsonbestemte og forekommer normalt om vinteren, ligesom i marts i 2013 og 2018, når efterspørgslen stiger for varme- og elproduktionssektoren (på grund af lav produktion af kernekraft og/eller vedvarende energi), eller når forsyningen begrænses af manglende infrastruktur og/eller lave lagringsniveauer. Ekstremt lave priser forekommer sjældent, men kan forekomme, f.eks. i 2009 og 2020, hvor efterspørgslen faldt brat efter en alvorlig økonomisk afmatning.</w:t>
      </w:r>
    </w:p>
    <w:p>
      <w:pPr>
        <w:spacing w:after="120" w:line="240" w:lineRule="auto"/>
        <w:jc w:val="both"/>
        <w:rPr>
          <w:noProof/>
          <w:sz w:val="24"/>
          <w:szCs w:val="24"/>
        </w:rPr>
      </w:pPr>
    </w:p>
    <w:p>
      <w:pPr>
        <w:spacing w:after="120" w:line="240" w:lineRule="auto"/>
        <w:jc w:val="both"/>
        <w:rPr>
          <w:noProof/>
          <w:sz w:val="24"/>
          <w:szCs w:val="24"/>
        </w:rPr>
      </w:pPr>
      <w:r>
        <w:rPr>
          <w:noProof/>
          <w:lang w:val="en-GB" w:eastAsia="en-GB"/>
        </w:rPr>
        <w:drawing>
          <wp:inline distT="0" distB="0" distL="0" distR="0">
            <wp:extent cx="5731510" cy="3015615"/>
            <wp:effectExtent l="0" t="0" r="2540" b="0"/>
            <wp:docPr id="7" name="Chart 7">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pPr>
        <w:spacing w:after="0" w:line="240" w:lineRule="auto"/>
        <w:jc w:val="center"/>
        <w:rPr>
          <w:rFonts w:ascii="Times New Roman" w:hAnsi="Times New Roman" w:cs="Times New Roman"/>
          <w:b/>
          <w:bCs/>
          <w:noProof/>
          <w:sz w:val="24"/>
          <w:szCs w:val="24"/>
        </w:rPr>
      </w:pPr>
      <w:r>
        <w:rPr>
          <w:rFonts w:ascii="Times New Roman" w:hAnsi="Times New Roman"/>
          <w:b/>
          <w:bCs/>
          <w:noProof/>
          <w:sz w:val="24"/>
          <w:szCs w:val="24"/>
        </w:rPr>
        <w:t>Figur 3 – Engrospriser på gas i Europa</w:t>
      </w:r>
    </w:p>
    <w:p>
      <w:pPr>
        <w:spacing w:after="120" w:line="240" w:lineRule="auto"/>
        <w:jc w:val="center"/>
        <w:rPr>
          <w:rFonts w:ascii="Times New Roman" w:hAnsi="Times New Roman" w:cs="Times New Roman"/>
          <w:noProof/>
          <w:sz w:val="24"/>
          <w:szCs w:val="24"/>
        </w:rPr>
      </w:pPr>
      <w:r>
        <w:rPr>
          <w:rFonts w:ascii="Times New Roman" w:hAnsi="Times New Roman"/>
          <w:noProof/>
          <w:sz w:val="24"/>
          <w:szCs w:val="24"/>
        </w:rPr>
        <w:t>Kilde: Platts, Tysklands føderale kontor for økonomiske anliggender og eksportkontrol (Bundesamt für Wirtschaft und Ausfuhrkontrolle (BAFA)), Comext</w:t>
      </w:r>
    </w:p>
    <w:p>
      <w:pPr>
        <w:spacing w:after="120" w:line="240" w:lineRule="auto"/>
        <w:jc w:val="both"/>
        <w:rPr>
          <w:rFonts w:ascii="Times New Roman" w:hAnsi="Times New Roman" w:cs="Times New Roman"/>
          <w:noProof/>
          <w:sz w:val="24"/>
          <w:szCs w:val="24"/>
        </w:rPr>
      </w:pPr>
      <w:r>
        <w:rPr>
          <w:rFonts w:ascii="Times New Roman" w:hAnsi="Times New Roman"/>
          <w:noProof/>
          <w:sz w:val="24"/>
          <w:szCs w:val="24"/>
        </w:rPr>
        <w:t>Selv om olieindeksering spiller en vigtig rolle i gaspriserne på markederne i Middelhavsområdet, taber denne prisfastsættelsesmekanisme terræn i Europa, da gasmarkederne i stigende grad integreres, leverandørerne foretrækker at levere gas direkte fra engrosmarkederne, og langfristede kontrakter indekseres i stigende grad til gasmarkedspriserne. De europæiske gasbørsers voksende likviditet er blevet fremmet af EU's politik for markedsliberalisering. Den nederlandske gasbørs TTF, hvis likviditet er vokset hastigt i de seneste år, hvilket også er hjulpet på vej af LNG-importen, er blevet den vigtigste prisreference i Europa, og dens globale betydning er stigende. I Europa steg andelen af kontrakter, hvor prisen fastsættes på børser, inden for det samlede gasforbrug fra 15 % i 2005 til 78 % i 2019. I det centrale Europa, Skandinavien og de baltiske lande fik børspriserne større betydning og fulgte i højere grad priserne på de nordvestlige europæiske børser end de olieindekserede priser i USD. Europas øgede uafhængighed i fastsættelsen af sine gaspriser styrker euroens rolle i handelen med energi i EU, da indflydelsen fra importerede priser i USD og eksponeringen for de volatile internationale energiråvaremarkeder mindskes.</w:t>
      </w:r>
    </w:p>
    <w:p>
      <w:pPr>
        <w:spacing w:after="120" w:line="240" w:lineRule="auto"/>
        <w:jc w:val="both"/>
        <w:rPr>
          <w:rFonts w:ascii="Times New Roman" w:hAnsi="Times New Roman" w:cs="Times New Roman"/>
          <w:noProof/>
          <w:sz w:val="24"/>
          <w:szCs w:val="24"/>
        </w:rPr>
      </w:pPr>
      <w:r>
        <w:rPr>
          <w:rFonts w:ascii="Times New Roman" w:hAnsi="Times New Roman"/>
          <w:noProof/>
          <w:sz w:val="24"/>
          <w:szCs w:val="24"/>
        </w:rPr>
        <w:t>På et stadig mere globalt og ekspanderende marked er LNG blevet et konkurrencedygtigt alternativ til import gennem rørledninger i Europa. Sidste år nåede importen af LNG et historisk højdepunkt på 89 mia. kubikmeter, svarende til ca. 25 % af EU's samlede gasimport og 22 % af forbruget, hvilket bidrager til at svække olieindeksets rolle yderligere og øger EU's forsyningssikkerhed gennem øget diversificering af kilderne. Fremover kan indenlandsk biometan, hydrogen og syntetiske gasser også spille en stadig større rolle med hensyn til at begrænse EU's voksende afhængighed af gasimport efter Det Forenede Kongeriges udtræden af EU og den tidligere lukning af EU's gasfelter.</w:t>
      </w:r>
    </w:p>
    <w:p>
      <w:pPr>
        <w:spacing w:after="120" w:line="240" w:lineRule="auto"/>
        <w:jc w:val="both"/>
        <w:rPr>
          <w:rFonts w:ascii="Times New Roman" w:hAnsi="Times New Roman" w:cs="Times New Roman"/>
          <w:noProof/>
          <w:sz w:val="24"/>
          <w:szCs w:val="24"/>
        </w:rPr>
      </w:pPr>
      <w:r>
        <w:rPr>
          <w:rFonts w:ascii="Times New Roman" w:hAnsi="Times New Roman"/>
          <w:noProof/>
          <w:sz w:val="24"/>
          <w:szCs w:val="24"/>
        </w:rPr>
        <w:t xml:space="preserve">I internationale sammenligninger ligger de europæiske engrospriser på gas over de store gasproducenters, f.eks. Canada, Rusland og USA, men lavere end i andre G20-lande, herunder især dem, der er afhængige af import af LNG, som Kina, Japan og Sydkorea. Der er stadig internationale engrosprisforskelle, selv om de er faldet i absolut værdi siden 2015 sideløbende med faldende priser. I første halvdel af 2020 blev denne konvergens forstærket af betydelige covid-19-relaterede prisfald i Europa, USA og Asien. </w:t>
      </w:r>
    </w:p>
    <w:p>
      <w:pPr>
        <w:rPr>
          <w:noProof/>
        </w:rPr>
      </w:pPr>
      <w:r>
        <w:rPr>
          <w:noProof/>
          <w:lang w:val="en-GB" w:eastAsia="en-GB"/>
        </w:rPr>
        <w:drawing>
          <wp:inline distT="0" distB="0" distL="0" distR="0">
            <wp:extent cx="5731510" cy="3047365"/>
            <wp:effectExtent l="0" t="0" r="2540" b="635"/>
            <wp:docPr id="11" name="Chart 1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pPr>
        <w:spacing w:after="0" w:line="240" w:lineRule="auto"/>
        <w:jc w:val="center"/>
        <w:rPr>
          <w:rFonts w:ascii="Times New Roman" w:hAnsi="Times New Roman" w:cs="Times New Roman"/>
          <w:noProof/>
        </w:rPr>
      </w:pPr>
      <w:r>
        <w:rPr>
          <w:rFonts w:ascii="Times New Roman" w:hAnsi="Times New Roman"/>
          <w:b/>
          <w:bCs/>
          <w:noProof/>
        </w:rPr>
        <w:t>Figur 4 – Gaspriser for privatkunder i EU</w:t>
      </w:r>
      <w:r>
        <w:rPr>
          <w:rFonts w:ascii="Times New Roman" w:hAnsi="Times New Roman"/>
          <w:noProof/>
        </w:rPr>
        <w:t xml:space="preserve"> </w:t>
      </w:r>
      <w:r>
        <w:rPr>
          <w:rFonts w:ascii="Times New Roman" w:hAnsi="Times New Roman"/>
          <w:b/>
          <w:noProof/>
        </w:rPr>
        <w:t>i 2019 (D2)</w:t>
      </w:r>
    </w:p>
    <w:p>
      <w:pPr>
        <w:jc w:val="center"/>
        <w:rPr>
          <w:rFonts w:ascii="Times New Roman" w:hAnsi="Times New Roman" w:cs="Times New Roman"/>
          <w:b/>
          <w:bCs/>
          <w:noProof/>
        </w:rPr>
      </w:pPr>
      <w:r>
        <w:rPr>
          <w:rFonts w:ascii="Times New Roman" w:hAnsi="Times New Roman"/>
          <w:noProof/>
        </w:rPr>
        <w:t>Kilde: Eurostat.</w:t>
      </w:r>
    </w:p>
    <w:p>
      <w:pPr>
        <w:spacing w:after="120" w:line="240" w:lineRule="auto"/>
        <w:jc w:val="both"/>
        <w:rPr>
          <w:rFonts w:ascii="Times New Roman" w:hAnsi="Times New Roman" w:cs="Times New Roman"/>
          <w:noProof/>
          <w:sz w:val="24"/>
          <w:szCs w:val="24"/>
        </w:rPr>
      </w:pPr>
      <w:r>
        <w:rPr>
          <w:rFonts w:ascii="Times New Roman" w:hAnsi="Times New Roman"/>
          <w:b/>
          <w:bCs/>
          <w:noProof/>
          <w:sz w:val="24"/>
          <w:szCs w:val="24"/>
        </w:rPr>
        <w:t>Detailgaspriserne</w:t>
      </w:r>
      <w:r>
        <w:rPr>
          <w:rFonts w:ascii="Times New Roman" w:hAnsi="Times New Roman"/>
          <w:noProof/>
          <w:sz w:val="24"/>
          <w:szCs w:val="24"/>
        </w:rPr>
        <w:t xml:space="preserve"> for husholdningerne steg mere end inflationen med 2,1 % om året i dette årti. For industrien steg priserne derimod kun med 0,1 % om året for mellemstore energiforbrugere og faldt endda med 1,3 % om året for store forbrugere. Priserne svingede i løbet af perioden og havde været faldende i nogle år indtil 2018, hvor industripriserne stabiliserede sig inden for et snævert interval, før de begyndte at stige sidste år.</w:t>
      </w:r>
    </w:p>
    <w:p>
      <w:pPr>
        <w:spacing w:after="120" w:line="240" w:lineRule="auto"/>
        <w:jc w:val="both"/>
        <w:rPr>
          <w:rFonts w:ascii="Times New Roman" w:hAnsi="Times New Roman" w:cs="Times New Roman"/>
          <w:noProof/>
          <w:sz w:val="24"/>
          <w:szCs w:val="24"/>
        </w:rPr>
      </w:pPr>
      <w:r>
        <w:rPr>
          <w:rFonts w:ascii="Times New Roman" w:hAnsi="Times New Roman"/>
          <w:noProof/>
          <w:sz w:val="24"/>
          <w:szCs w:val="24"/>
        </w:rPr>
        <w:t xml:space="preserve">Detailpriserne på gas bestemmes i vidt omfang af engrospriserne, som udgør størstedelen af energikomponenten og slår igennem i detailprisen efter flere måneder. I 2019 varierede energikomponenten fra 45 % af husholdningernes pris (som nåede op på 68 EUR/MWh i 2019) til 67 % af prisen for mellemstore industrielle forbrugere (32 EUR/MWh) og 78 % af prisen for store industrielle forbrugere (22 EUR/MWh). </w:t>
      </w:r>
    </w:p>
    <w:p>
      <w:pPr>
        <w:spacing w:after="120" w:line="240" w:lineRule="auto"/>
        <w:jc w:val="both"/>
        <w:rPr>
          <w:rFonts w:ascii="Times New Roman" w:hAnsi="Times New Roman" w:cs="Times New Roman"/>
          <w:noProof/>
          <w:sz w:val="24"/>
          <w:szCs w:val="24"/>
        </w:rPr>
      </w:pPr>
      <w:r>
        <w:rPr>
          <w:rFonts w:ascii="Times New Roman" w:hAnsi="Times New Roman"/>
          <w:noProof/>
          <w:sz w:val="24"/>
          <w:szCs w:val="24"/>
        </w:rPr>
        <w:t>Men netomkostninger samt skatter og afgifter bliver en stadig vigtigere faktor i gasprisernes udvikling. Mellem 2010 og 2019 blev stigningen i husholdningernes priser (2,1 % om året) drevet af netomkostninger samt skatter og afgifter, som steg med henholdsvis 2,6 % om året og 3,6 % om året, mens energikomponenten kun steg med 0,8 % om året. For mellemstore industrielle forbrugere mere end kompenserede stigningerne i netomkostninger samt skatter og afgifter, henholdsvis 3,2 % om året og 7,8 % om året, for faldet i energikomponenten (1,7 % om året), hvilket resulterede i en mindre stigning i de samlede priser (0,1 % om året).</w:t>
      </w:r>
    </w:p>
    <w:p>
      <w:pPr>
        <w:spacing w:after="120" w:line="240" w:lineRule="auto"/>
        <w:jc w:val="both"/>
        <w:rPr>
          <w:rFonts w:ascii="Times New Roman" w:hAnsi="Times New Roman" w:cs="Times New Roman"/>
          <w:noProof/>
          <w:sz w:val="24"/>
          <w:szCs w:val="24"/>
        </w:rPr>
      </w:pPr>
      <w:r>
        <w:rPr>
          <w:rFonts w:ascii="Times New Roman" w:hAnsi="Times New Roman"/>
          <w:noProof/>
          <w:sz w:val="24"/>
          <w:szCs w:val="24"/>
        </w:rPr>
        <w:t xml:space="preserve">Skatter og afgifter tegner sig for 32 % af husholdningspriserne, men kun for 13 % og 16 % af de priser, der betales af mellemstore og store industrielle forbrugere. Miljøskatter, for både husholdninger og industrien, tegner sig for de største andele i ikke-momsrelaterede afgifter. </w:t>
      </w:r>
    </w:p>
    <w:p>
      <w:pPr>
        <w:spacing w:after="120" w:line="240" w:lineRule="auto"/>
        <w:jc w:val="both"/>
        <w:rPr>
          <w:rFonts w:ascii="Times New Roman" w:hAnsi="Times New Roman" w:cs="Times New Roman"/>
          <w:noProof/>
          <w:sz w:val="24"/>
          <w:szCs w:val="24"/>
        </w:rPr>
      </w:pPr>
      <w:r>
        <w:rPr>
          <w:rFonts w:ascii="Times New Roman" w:hAnsi="Times New Roman"/>
          <w:noProof/>
          <w:sz w:val="24"/>
          <w:szCs w:val="24"/>
        </w:rPr>
        <w:t>Forholdet mellem de dyreste og de billigste detailpriser har stort set været konstant i de seneste år i hele EU for husholdningerne, mens der for de industrielle forbrugere ses en mindre priskonvergens.</w:t>
      </w:r>
    </w:p>
    <w:p>
      <w:pPr>
        <w:spacing w:after="120" w:line="240" w:lineRule="auto"/>
        <w:jc w:val="both"/>
        <w:rPr>
          <w:rFonts w:ascii="Times New Roman" w:hAnsi="Times New Roman" w:cs="Times New Roman"/>
          <w:noProof/>
          <w:sz w:val="24"/>
          <w:szCs w:val="24"/>
        </w:rPr>
      </w:pPr>
      <w:r>
        <w:rPr>
          <w:rFonts w:ascii="Times New Roman" w:hAnsi="Times New Roman"/>
          <w:noProof/>
          <w:sz w:val="24"/>
          <w:szCs w:val="24"/>
        </w:rPr>
        <w:t>Med hensyn til elektricitet viser internationale sammenligninger, at detailgaspriserne for husholdningerne ligger et godt stykke over de fleste G20-lande. I nogle lande synes husholdningernes gaspriser at være ret lave sammenlignet med engrospriserne og afkoblet fra udviklingen i engrospriserne.</w:t>
      </w:r>
    </w:p>
    <w:p>
      <w:pPr>
        <w:spacing w:after="120" w:line="240" w:lineRule="auto"/>
        <w:jc w:val="both"/>
        <w:rPr>
          <w:rFonts w:ascii="Times New Roman" w:hAnsi="Times New Roman" w:cs="Times New Roman"/>
          <w:noProof/>
          <w:sz w:val="24"/>
          <w:szCs w:val="24"/>
        </w:rPr>
      </w:pPr>
    </w:p>
    <w:p>
      <w:pPr>
        <w:rPr>
          <w:noProof/>
        </w:rPr>
      </w:pPr>
    </w:p>
    <w:p>
      <w:pPr>
        <w:rPr>
          <w:rFonts w:ascii="Times New Roman" w:hAnsi="Times New Roman" w:cs="Times New Roman"/>
          <w:b/>
          <w:noProof/>
          <w:sz w:val="24"/>
          <w:szCs w:val="24"/>
        </w:rPr>
      </w:pPr>
      <w:r>
        <w:rPr>
          <w:rFonts w:ascii="Times New Roman" w:hAnsi="Times New Roman"/>
          <w:b/>
          <w:bCs/>
          <w:noProof/>
          <w:sz w:val="24"/>
          <w:szCs w:val="24"/>
        </w:rPr>
        <w:t>2.3 Oliepriser</w:t>
      </w:r>
    </w:p>
    <w:p>
      <w:pPr>
        <w:spacing w:after="120" w:line="240" w:lineRule="auto"/>
        <w:jc w:val="both"/>
        <w:rPr>
          <w:rFonts w:ascii="Times New Roman" w:hAnsi="Times New Roman" w:cs="Times New Roman"/>
          <w:noProof/>
          <w:sz w:val="24"/>
          <w:szCs w:val="24"/>
        </w:rPr>
      </w:pPr>
      <w:r>
        <w:rPr>
          <w:rFonts w:ascii="Times New Roman" w:hAnsi="Times New Roman"/>
          <w:noProof/>
          <w:sz w:val="24"/>
          <w:szCs w:val="24"/>
        </w:rPr>
        <w:t>Der har i de seneste år været nye episoder med svingende råoliepriser. Råoliepriserne faldt i perioden 2014-2016, steg fra midten af 2017 til 2018, drevet af den globale efterspørgsel, de geopolitiske spændinger og OPEC's reduktioner af produktionen, før de i 2019 stabiliserede sig (på ca. 60-70 USD/tønde) som følge af en afmatning i den globale økonomi og en forøgelse af den amerikanske skiferolieproduktion. I 2020 faldt priserne brat på grund af faldende efterspørgsel og restriktioner for mobiliteten som følge af covid-19-pandemien, frem til midten af april 2020, hvor store olieproducenter blev enige om nedskæringer i produktionen. Priserne har været stigende siden da, og de kan fortsætte med at stige i takt med den globale økonomiske aktivitet. Det forventes imidlertid, at oliepriserne ikke vil komme tættere på 2019-værdierne før 2021.</w:t>
      </w:r>
    </w:p>
    <w:p>
      <w:pPr>
        <w:jc w:val="center"/>
        <w:rPr>
          <w:noProof/>
        </w:rPr>
      </w:pPr>
      <w:r>
        <w:rPr>
          <w:noProof/>
          <w:lang w:val="en-GB" w:eastAsia="en-GB"/>
        </w:rPr>
        <w:drawing>
          <wp:inline distT="0" distB="0" distL="0" distR="0">
            <wp:extent cx="5731510" cy="2928620"/>
            <wp:effectExtent l="0" t="0" r="254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1510" cy="2928620"/>
                    </a:xfrm>
                    <a:prstGeom prst="rect">
                      <a:avLst/>
                    </a:prstGeom>
                  </pic:spPr>
                </pic:pic>
              </a:graphicData>
            </a:graphic>
          </wp:inline>
        </w:drawing>
      </w:r>
    </w:p>
    <w:p>
      <w:pPr>
        <w:pStyle w:val="Caption"/>
        <w:spacing w:after="120"/>
        <w:jc w:val="center"/>
        <w:rPr>
          <w:b/>
          <w:bCs/>
          <w:i w:val="0"/>
          <w:iCs w:val="0"/>
          <w:noProof/>
          <w:color w:val="auto"/>
          <w:sz w:val="22"/>
          <w:szCs w:val="22"/>
        </w:rPr>
      </w:pPr>
      <w:bookmarkStart w:id="2" w:name="_Toc525807821"/>
      <w:bookmarkStart w:id="3" w:name="_Toc525817347"/>
    </w:p>
    <w:p>
      <w:pPr>
        <w:pStyle w:val="Caption"/>
        <w:spacing w:after="120"/>
        <w:jc w:val="center"/>
        <w:rPr>
          <w:b/>
          <w:bCs/>
          <w:i w:val="0"/>
          <w:iCs w:val="0"/>
          <w:noProof/>
          <w:color w:val="auto"/>
          <w:sz w:val="22"/>
          <w:szCs w:val="22"/>
        </w:rPr>
      </w:pPr>
      <w:r>
        <w:rPr>
          <w:b/>
          <w:bCs/>
          <w:i w:val="0"/>
          <w:iCs w:val="0"/>
          <w:noProof/>
          <w:color w:val="auto"/>
          <w:sz w:val="22"/>
          <w:szCs w:val="22"/>
        </w:rPr>
        <w:t xml:space="preserve">Figur 5 – Råolie (Brent) og europæiske engrospriser på benzin, diesel og fyringsolie – </w:t>
      </w:r>
      <w:r>
        <w:rPr>
          <w:i w:val="0"/>
          <w:iCs w:val="0"/>
          <w:noProof/>
          <w:color w:val="auto"/>
          <w:sz w:val="22"/>
          <w:szCs w:val="22"/>
        </w:rPr>
        <w:t xml:space="preserve">Kilde: </w:t>
      </w:r>
      <w:bookmarkEnd w:id="2"/>
      <w:bookmarkEnd w:id="3"/>
      <w:r>
        <w:rPr>
          <w:i w:val="0"/>
          <w:iCs w:val="0"/>
          <w:noProof/>
          <w:color w:val="auto"/>
          <w:sz w:val="22"/>
          <w:szCs w:val="22"/>
        </w:rPr>
        <w:t>Platts og ECB.</w:t>
      </w:r>
    </w:p>
    <w:p>
      <w:pPr>
        <w:spacing w:after="120" w:line="240" w:lineRule="auto"/>
        <w:jc w:val="both"/>
        <w:rPr>
          <w:rFonts w:ascii="Times New Roman" w:hAnsi="Times New Roman"/>
          <w:noProof/>
          <w:sz w:val="24"/>
          <w:szCs w:val="24"/>
        </w:rPr>
      </w:pPr>
    </w:p>
    <w:p>
      <w:pPr>
        <w:spacing w:after="120" w:line="240" w:lineRule="auto"/>
        <w:jc w:val="both"/>
        <w:rPr>
          <w:rFonts w:ascii="Times New Roman" w:hAnsi="Times New Roman" w:cs="Times New Roman"/>
          <w:noProof/>
          <w:sz w:val="24"/>
          <w:szCs w:val="24"/>
        </w:rPr>
      </w:pPr>
      <w:r>
        <w:rPr>
          <w:rFonts w:ascii="Times New Roman" w:hAnsi="Times New Roman"/>
          <w:noProof/>
          <w:sz w:val="24"/>
          <w:szCs w:val="24"/>
        </w:rPr>
        <w:t>Usikkerheden og udsvingene i råoliepriserne påvirker priserne i energisystemet og øger risici og omkostninger (til sikring) for leverandører og forbrugere. Gennem olieindekserede gaspriskontrakter påvirker råoliepriserne gaspriserne, som til gengæld påvirker elmarkedspriserne, idet de gasfyrede kraftværker ofte fastsætter engrospriserne.  Dette indikerer, at gennemførelsen af den grønne pagt og den grønne omstilling af transporten og energiforsyningen ville mindske den volatilitet, der er forbundet med råoliepriserne.</w:t>
      </w:r>
    </w:p>
    <w:p>
      <w:pPr>
        <w:spacing w:after="120" w:line="240" w:lineRule="auto"/>
        <w:jc w:val="both"/>
        <w:rPr>
          <w:rFonts w:ascii="Times New Roman" w:hAnsi="Times New Roman" w:cs="Times New Roman"/>
          <w:noProof/>
          <w:sz w:val="24"/>
          <w:szCs w:val="24"/>
        </w:rPr>
      </w:pPr>
      <w:r>
        <w:rPr>
          <w:rFonts w:ascii="Times New Roman" w:hAnsi="Times New Roman"/>
          <w:b/>
          <w:bCs/>
          <w:noProof/>
          <w:sz w:val="24"/>
          <w:szCs w:val="24"/>
        </w:rPr>
        <w:t>Engrospriserne for olieprodukter</w:t>
      </w:r>
      <w:r>
        <w:rPr>
          <w:rFonts w:ascii="Times New Roman" w:hAnsi="Times New Roman"/>
          <w:noProof/>
          <w:sz w:val="24"/>
          <w:szCs w:val="24"/>
        </w:rPr>
        <w:t xml:space="preserve"> blev hovedsagelig drevet af stigninger og fald i råoliepriserne. Andre faktorer, såsom den specifikke balance mellem udbud og efterspørgsel af olieprodukter, vedligeholdelse af raffinaderier og sæsonafhængighed, har imidlertid også haft en vis indflydelse på dem. </w:t>
      </w:r>
    </w:p>
    <w:p>
      <w:pPr>
        <w:spacing w:after="120" w:line="240" w:lineRule="auto"/>
        <w:jc w:val="both"/>
        <w:rPr>
          <w:rFonts w:ascii="Times New Roman" w:hAnsi="Times New Roman" w:cs="Times New Roman"/>
          <w:noProof/>
          <w:sz w:val="24"/>
          <w:szCs w:val="24"/>
        </w:rPr>
      </w:pPr>
      <w:r>
        <w:rPr>
          <w:rFonts w:ascii="Times New Roman" w:hAnsi="Times New Roman"/>
          <w:b/>
          <w:bCs/>
          <w:noProof/>
          <w:sz w:val="24"/>
          <w:szCs w:val="24"/>
        </w:rPr>
        <w:t>Detailpriserne</w:t>
      </w:r>
      <w:r>
        <w:rPr>
          <w:rFonts w:ascii="Times New Roman" w:hAnsi="Times New Roman"/>
          <w:noProof/>
          <w:sz w:val="24"/>
          <w:szCs w:val="24"/>
        </w:rPr>
        <w:t xml:space="preserve"> er steget siden 2016 og nåede deres højeste niveau siden 2012 og 2013 i 2018 og 2019. I perioden 2016-2019 steg benzinpriserne nominelt med 12 % (årlig gennemsnitlig vækst på 3 %), diesel med 17 % (årlig gennemsnitlig vækst på 4,3 %) og fyringsolie med 20,3 % (årlig gennemsnitlig vækst på 5,1 %) på grund af stigende olie- og engrospriser og i mindre grad punktafgifter. Alle priser udviklede sig på samme måde og svingede parallelt med råoliepriserne, men i langt mindre grad. Den høje andel af skatter (punktafgifter plus moms), som kan udgøre op til 70 % af prisen, beskytter priserne ved pumpen mod udsving i råoliepriser og valutakurser, da olie stadig kun handles i USD.</w:t>
      </w:r>
    </w:p>
    <w:p>
      <w:pPr>
        <w:spacing w:after="120" w:line="240" w:lineRule="auto"/>
        <w:jc w:val="both"/>
        <w:rPr>
          <w:rFonts w:ascii="Times New Roman" w:hAnsi="Times New Roman" w:cs="Times New Roman"/>
          <w:noProof/>
          <w:sz w:val="24"/>
          <w:szCs w:val="24"/>
        </w:rPr>
      </w:pPr>
      <w:r>
        <w:rPr>
          <w:rFonts w:ascii="Times New Roman" w:hAnsi="Times New Roman"/>
          <w:noProof/>
          <w:sz w:val="24"/>
          <w:szCs w:val="24"/>
        </w:rPr>
        <w:t>Punktafgifterne tegner sig også for de fleste prisforskelle på olieprodukter i EU.</w:t>
      </w:r>
    </w:p>
    <w:p>
      <w:pPr>
        <w:spacing w:after="120" w:line="240" w:lineRule="auto"/>
        <w:jc w:val="both"/>
        <w:rPr>
          <w:rFonts w:ascii="Times New Roman" w:hAnsi="Times New Roman" w:cs="Times New Roman"/>
          <w:noProof/>
          <w:sz w:val="24"/>
          <w:szCs w:val="24"/>
        </w:rPr>
      </w:pPr>
    </w:p>
    <w:p>
      <w:pPr>
        <w:pStyle w:val="ListParagraph"/>
        <w:numPr>
          <w:ilvl w:val="0"/>
          <w:numId w:val="20"/>
        </w:numPr>
        <w:rPr>
          <w:rFonts w:ascii="Times New Roman" w:hAnsi="Times New Roman" w:cs="Times New Roman"/>
          <w:b/>
          <w:bCs/>
          <w:noProof/>
          <w:sz w:val="24"/>
          <w:szCs w:val="24"/>
        </w:rPr>
      </w:pPr>
      <w:r>
        <w:rPr>
          <w:rFonts w:ascii="Times New Roman" w:hAnsi="Times New Roman"/>
          <w:b/>
          <w:bCs/>
          <w:noProof/>
          <w:sz w:val="24"/>
          <w:szCs w:val="24"/>
        </w:rPr>
        <w:t>Udviklingen i energiomkostningerne</w:t>
      </w:r>
    </w:p>
    <w:p>
      <w:pPr>
        <w:pStyle w:val="ListParagraph"/>
        <w:ind w:left="786"/>
        <w:rPr>
          <w:rFonts w:ascii="Times New Roman" w:hAnsi="Times New Roman" w:cs="Times New Roman"/>
          <w:noProof/>
          <w:sz w:val="24"/>
          <w:szCs w:val="24"/>
        </w:rPr>
      </w:pPr>
    </w:p>
    <w:p>
      <w:pPr>
        <w:rPr>
          <w:rFonts w:ascii="Times New Roman" w:hAnsi="Times New Roman" w:cs="Times New Roman"/>
          <w:b/>
          <w:bCs/>
          <w:noProof/>
          <w:sz w:val="24"/>
          <w:szCs w:val="24"/>
        </w:rPr>
      </w:pPr>
      <w:r>
        <w:rPr>
          <w:rFonts w:ascii="Times New Roman" w:hAnsi="Times New Roman"/>
          <w:b/>
          <w:bCs/>
          <w:noProof/>
          <w:sz w:val="24"/>
          <w:szCs w:val="24"/>
        </w:rPr>
        <w:t>3.1 EU's energiimportregning</w:t>
      </w:r>
      <w:r>
        <w:rPr>
          <w:rStyle w:val="FootnoteReference"/>
          <w:rFonts w:ascii="Times New Roman" w:hAnsi="Times New Roman" w:cs="Times New Roman"/>
          <w:b/>
          <w:bCs/>
          <w:noProof/>
          <w:sz w:val="24"/>
          <w:szCs w:val="24"/>
        </w:rPr>
        <w:footnoteReference w:id="4"/>
      </w:r>
      <w:r>
        <w:rPr>
          <w:rFonts w:ascii="Times New Roman" w:hAnsi="Times New Roman"/>
          <w:b/>
          <w:bCs/>
          <w:noProof/>
          <w:sz w:val="24"/>
          <w:szCs w:val="24"/>
        </w:rPr>
        <w:t xml:space="preserve"> </w:t>
      </w:r>
    </w:p>
    <w:p>
      <w:pPr>
        <w:jc w:val="both"/>
        <w:rPr>
          <w:rFonts w:ascii="Times New Roman" w:hAnsi="Times New Roman" w:cs="Times New Roman"/>
          <w:noProof/>
          <w:sz w:val="24"/>
          <w:szCs w:val="24"/>
        </w:rPr>
      </w:pPr>
      <w:r>
        <w:rPr>
          <w:rFonts w:ascii="Times New Roman" w:hAnsi="Times New Roman"/>
          <w:noProof/>
          <w:sz w:val="24"/>
          <w:szCs w:val="24"/>
        </w:rPr>
        <w:t xml:space="preserve">Energiimportregningen er en overordnet makroøkonomisk indikator, der viser EU's omkostninger ved afhængigheden af fossile brændstoffer. Dette skyldes, at de fleste fossile brændstoffer importeres (importafhængigheden af fossile brændstoffer var 55,7 % i 2018). Importregningen har været stigende siden 2016 og nåede op på mere end 330 mia. EUR om året ifølge de seneste indberettede data i 2018. Dette vender den nedadgående tendens fra det højeste punkt i 2013 (400 mia. EUR). </w:t>
      </w:r>
    </w:p>
    <w:p>
      <w:pPr>
        <w:jc w:val="both"/>
        <w:rPr>
          <w:rFonts w:ascii="Times New Roman" w:hAnsi="Times New Roman" w:cs="Times New Roman"/>
          <w:noProof/>
          <w:sz w:val="24"/>
          <w:szCs w:val="24"/>
        </w:rPr>
      </w:pPr>
      <w:r>
        <w:rPr>
          <w:rFonts w:ascii="Times New Roman" w:hAnsi="Times New Roman"/>
          <w:noProof/>
          <w:sz w:val="24"/>
          <w:szCs w:val="24"/>
        </w:rPr>
        <w:t>Regningen er for nylig blevet større som følge af stigende priser på fossile brændstoffer, især i form af stigende oliepriser. I 2018 stod olie for 69 % af den samlede importregning, gas for 27 % og stenkul for 4 %. Olie- og gaspriserne begyndte at falde mod slutningen af 2019, og dette ville reducere energiregningen, navnlig hvis forbruget faldt. I første halvdel af 2020 faldt priserne og forbruget betydeligt som følge af indvirkningen af covid-19 på den økonomiske aktivitet og på transport. Covid-19 har fremskyndet den øgede markedsudbredelse af vedvarende energi, som EU's politikker om ren energi søger at opnå, hvilket bidrager til at mindske andelen af kul og gas i elektricitetsmikset. Alt dette vil nedbringe energiimportregningen i 2020.</w:t>
      </w:r>
    </w:p>
    <w:p>
      <w:pPr>
        <w:pStyle w:val="AAAAAtext"/>
        <w:jc w:val="right"/>
        <w:rPr>
          <w:noProof/>
          <w:spacing w:val="5"/>
        </w:rPr>
      </w:pPr>
      <w:bookmarkStart w:id="4" w:name="_Toc463015690"/>
      <w:bookmarkStart w:id="5" w:name="_Toc463355922"/>
      <w:r>
        <w:rPr>
          <w:noProof/>
          <w:lang w:val="en-GB" w:eastAsia="en-GB"/>
        </w:rPr>
        <w:drawing>
          <wp:inline distT="0" distB="0" distL="0" distR="0">
            <wp:extent cx="5731510" cy="2780665"/>
            <wp:effectExtent l="0" t="0" r="254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1510" cy="2780665"/>
                    </a:xfrm>
                    <a:prstGeom prst="rect">
                      <a:avLst/>
                    </a:prstGeom>
                  </pic:spPr>
                </pic:pic>
              </a:graphicData>
            </a:graphic>
          </wp:inline>
        </w:drawing>
      </w:r>
    </w:p>
    <w:p>
      <w:pPr>
        <w:pStyle w:val="Caption"/>
        <w:spacing w:after="0"/>
        <w:jc w:val="center"/>
        <w:rPr>
          <w:b/>
          <w:bCs/>
          <w:i w:val="0"/>
          <w:iCs w:val="0"/>
          <w:noProof/>
          <w:color w:val="auto"/>
          <w:sz w:val="22"/>
          <w:szCs w:val="22"/>
        </w:rPr>
      </w:pPr>
      <w:bookmarkStart w:id="6" w:name="_Toc525807857"/>
      <w:bookmarkStart w:id="7" w:name="_Toc526433460"/>
      <w:bookmarkStart w:id="8" w:name="_Toc526433738"/>
      <w:bookmarkStart w:id="9" w:name="_Toc526435680"/>
      <w:bookmarkStart w:id="10" w:name="_Toc530739766"/>
      <w:bookmarkStart w:id="11" w:name="_Toc531366141"/>
      <w:bookmarkStart w:id="12" w:name="_Toc531857763"/>
      <w:r>
        <w:rPr>
          <w:b/>
          <w:bCs/>
          <w:i w:val="0"/>
          <w:iCs w:val="0"/>
          <w:noProof/>
          <w:color w:val="auto"/>
          <w:sz w:val="22"/>
          <w:szCs w:val="22"/>
        </w:rPr>
        <w:t>Figur 6 – EU's importregning</w:t>
      </w:r>
      <w:bookmarkEnd w:id="4"/>
      <w:bookmarkEnd w:id="5"/>
      <w:bookmarkEnd w:id="6"/>
      <w:bookmarkEnd w:id="7"/>
      <w:bookmarkEnd w:id="8"/>
      <w:bookmarkEnd w:id="9"/>
      <w:bookmarkEnd w:id="10"/>
      <w:bookmarkEnd w:id="11"/>
      <w:bookmarkEnd w:id="12"/>
    </w:p>
    <w:p>
      <w:pPr>
        <w:pStyle w:val="Sources"/>
        <w:jc w:val="center"/>
        <w:rPr>
          <w:noProof/>
        </w:rPr>
      </w:pPr>
      <w:r>
        <w:rPr>
          <w:noProof/>
          <w:sz w:val="22"/>
        </w:rPr>
        <w:t>Kilde: Europa-Kommissionens Generaldirektorat for Energis beregning.</w:t>
      </w:r>
    </w:p>
    <w:p>
      <w:pPr>
        <w:jc w:val="both"/>
        <w:rPr>
          <w:rFonts w:ascii="Times New Roman" w:hAnsi="Times New Roman" w:cs="Times New Roman"/>
          <w:noProof/>
          <w:sz w:val="24"/>
          <w:szCs w:val="24"/>
        </w:rPr>
      </w:pPr>
    </w:p>
    <w:p>
      <w:pPr>
        <w:rPr>
          <w:rFonts w:ascii="Times New Roman" w:hAnsi="Times New Roman" w:cs="Times New Roman"/>
          <w:noProof/>
          <w:sz w:val="24"/>
          <w:szCs w:val="24"/>
        </w:rPr>
      </w:pPr>
      <w:r>
        <w:rPr>
          <w:rFonts w:ascii="Times New Roman" w:hAnsi="Times New Roman"/>
          <w:b/>
          <w:bCs/>
          <w:noProof/>
          <w:sz w:val="24"/>
          <w:szCs w:val="24"/>
        </w:rPr>
        <w:t>3.2 Husholdningernes udgifter til energi</w:t>
      </w:r>
    </w:p>
    <w:p>
      <w:pPr>
        <w:pStyle w:val="BodyText"/>
        <w:spacing w:after="160"/>
        <w:ind w:right="96"/>
        <w:jc w:val="both"/>
        <w:rPr>
          <w:noProof/>
        </w:rPr>
      </w:pPr>
      <w:r>
        <w:rPr>
          <w:noProof/>
        </w:rPr>
        <w:t>Andelen af de samlede udgifter, som europæiske husholdninger bruger på energi (ekskl. transport), varierer mellem indkomstniveauer og lande. Andelen af husholdningernes energiudgifter har været faldende siden 2012, med undtagelse af 2017, hvor den steg en smule, inden den igen faldt i 2018</w:t>
      </w:r>
      <w:r>
        <w:rPr>
          <w:noProof/>
          <w:vertAlign w:val="superscript"/>
        </w:rPr>
        <w:footnoteReference w:id="5"/>
      </w:r>
      <w:r>
        <w:rPr>
          <w:noProof/>
        </w:rPr>
        <w:t xml:space="preserve">. Dette år nåede den op på en værdi, der er sammenlignelig med eller lavere end værdien før den økonomiske recession i 2009-2012. </w:t>
      </w:r>
    </w:p>
    <w:p>
      <w:pPr>
        <w:pStyle w:val="BodyText"/>
        <w:spacing w:after="160"/>
        <w:ind w:right="96"/>
        <w:jc w:val="both"/>
        <w:rPr>
          <w:noProof/>
        </w:rPr>
      </w:pPr>
      <w:r>
        <w:rPr>
          <w:noProof/>
        </w:rPr>
        <w:t xml:space="preserve">I 2018 brugte de fattigste europæiske husstande (de laveste 10 %) 8,3 % af deres udgifter på energi. Lav- og mellemindkomsthusstande (tredje decil) og mellemindkomsthusstande (femte decil) brugte henholdsvis 7,4 % og 6,7 % af deres udgifter på energi. </w:t>
      </w:r>
    </w:p>
    <w:p>
      <w:pPr>
        <w:pStyle w:val="BodyText"/>
        <w:spacing w:after="160"/>
        <w:ind w:right="96"/>
        <w:jc w:val="both"/>
        <w:rPr>
          <w:noProof/>
        </w:rPr>
      </w:pPr>
      <w:r>
        <w:rPr>
          <w:noProof/>
        </w:rPr>
        <w:t xml:space="preserve">Med hensyn til regioner brugte henholdsvis den nordlige og vestlige del af de europæiske mellemindkomsthusstande 3-8 %, mens central- og østeuropæere med samme indkomstniveau brugte 10-15 %. </w:t>
      </w:r>
    </w:p>
    <w:p>
      <w:pPr>
        <w:pStyle w:val="BodyText"/>
        <w:spacing w:after="160"/>
        <w:ind w:right="96"/>
        <w:jc w:val="both"/>
        <w:rPr>
          <w:noProof/>
        </w:rPr>
      </w:pPr>
      <w:r>
        <w:rPr>
          <w:noProof/>
        </w:rPr>
        <w:t>I forhold til lande brugte de fattigste husstande fra lidt over 20 % i Slovakiet og Tjekkiet til mindre end 5 % i Luxembourg, Finland og Sverige. I absolutte tal brugte de fattigste husstande i EU i gennemsnit et samlet beløb på 945 EUR på energiprodukter, hvilket varierede fra medlemsstat til medlemsstat fra mindre end 500 EUR til 2 500 EUR. Det er imidlertid vigtigt at huske, at købekraften varierer betydeligt mellem medlemsstaterne.</w:t>
      </w:r>
    </w:p>
    <w:p>
      <w:pPr>
        <w:pStyle w:val="BodyText"/>
        <w:keepNext/>
        <w:spacing w:before="67"/>
        <w:ind w:right="95"/>
        <w:jc w:val="center"/>
        <w:rPr>
          <w:noProof/>
        </w:rPr>
      </w:pPr>
      <w:r>
        <w:rPr>
          <w:noProof/>
          <w:lang w:val="en-GB" w:bidi="ar-SA"/>
        </w:rPr>
        <w:drawing>
          <wp:inline distT="0" distB="0" distL="0" distR="0">
            <wp:extent cx="5731510" cy="366141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1510" cy="3661410"/>
                    </a:xfrm>
                    <a:prstGeom prst="rect">
                      <a:avLst/>
                    </a:prstGeom>
                  </pic:spPr>
                </pic:pic>
              </a:graphicData>
            </a:graphic>
          </wp:inline>
        </w:drawing>
      </w:r>
    </w:p>
    <w:p>
      <w:pPr>
        <w:pStyle w:val="BodyText"/>
        <w:keepNext/>
        <w:spacing w:before="67"/>
        <w:ind w:right="95"/>
        <w:jc w:val="center"/>
        <w:rPr>
          <w:noProof/>
        </w:rPr>
      </w:pPr>
    </w:p>
    <w:p>
      <w:pPr>
        <w:pStyle w:val="Caption"/>
        <w:spacing w:after="0"/>
        <w:jc w:val="center"/>
        <w:rPr>
          <w:i w:val="0"/>
          <w:iCs w:val="0"/>
          <w:noProof/>
          <w:sz w:val="22"/>
          <w:szCs w:val="22"/>
        </w:rPr>
      </w:pPr>
      <w:bookmarkStart w:id="13" w:name="_Ref46991893"/>
      <w:r>
        <w:rPr>
          <w:b/>
          <w:bCs/>
          <w:i w:val="0"/>
          <w:iCs w:val="0"/>
          <w:noProof/>
          <w:color w:val="auto"/>
          <w:sz w:val="22"/>
          <w:szCs w:val="22"/>
        </w:rPr>
        <w:t xml:space="preserve">Figur </w:t>
      </w:r>
      <w:bookmarkEnd w:id="13"/>
      <w:r>
        <w:rPr>
          <w:b/>
          <w:bCs/>
          <w:i w:val="0"/>
          <w:iCs w:val="0"/>
          <w:noProof/>
          <w:color w:val="auto"/>
          <w:sz w:val="22"/>
          <w:szCs w:val="22"/>
        </w:rPr>
        <w:t>7 –</w:t>
      </w:r>
      <w:r>
        <w:rPr>
          <w:rStyle w:val="normaltextrun"/>
          <w:b/>
          <w:bCs/>
          <w:i w:val="0"/>
          <w:iCs w:val="0"/>
          <w:noProof/>
          <w:color w:val="000000"/>
          <w:sz w:val="22"/>
          <w:szCs w:val="22"/>
          <w:shd w:val="clear" w:color="auto" w:fill="FFFFFF"/>
        </w:rPr>
        <w:t xml:space="preserve"> De fattigste husholdningers energiudgifter (ekskl. transport) efter andelen af brændstof og energi af deres samlede udgifter (2018)</w:t>
      </w:r>
    </w:p>
    <w:p>
      <w:pPr>
        <w:pStyle w:val="BodyText"/>
        <w:ind w:right="96"/>
        <w:jc w:val="center"/>
        <w:rPr>
          <w:rStyle w:val="eop"/>
          <w:rFonts w:eastAsia="Arial Unicode MS"/>
          <w:i/>
          <w:iCs/>
          <w:noProof/>
          <w:color w:val="000000"/>
          <w:sz w:val="20"/>
          <w:szCs w:val="20"/>
          <w:bdr w:val="nil"/>
          <w:shd w:val="clear" w:color="auto" w:fill="FFFFFF"/>
        </w:rPr>
      </w:pPr>
      <w:r>
        <w:rPr>
          <w:rStyle w:val="normaltextrun"/>
          <w:noProof/>
          <w:color w:val="000000"/>
          <w:sz w:val="20"/>
          <w:szCs w:val="20"/>
          <w:shd w:val="clear" w:color="auto" w:fill="FFFFFF"/>
        </w:rPr>
        <w:t>Kilde: GD ENER's ad hoc-dataindsamling om husholdningers forbrugsudgifter.</w:t>
      </w:r>
    </w:p>
    <w:p>
      <w:pPr>
        <w:pStyle w:val="BodyText"/>
        <w:ind w:right="96"/>
        <w:jc w:val="both"/>
        <w:rPr>
          <w:noProof/>
        </w:rPr>
      </w:pPr>
    </w:p>
    <w:p>
      <w:pPr>
        <w:pStyle w:val="BodyText"/>
        <w:spacing w:after="160"/>
        <w:ind w:right="96"/>
        <w:jc w:val="both"/>
        <w:rPr>
          <w:noProof/>
        </w:rPr>
      </w:pPr>
      <w:r>
        <w:rPr>
          <w:noProof/>
        </w:rPr>
        <w:t xml:space="preserve">Indikatorerne for de europæiske husholdningers energifattigdom faldt fortsat i 2017 og 2018, som de har gjort, siden de tre års recession endte i 2012. Fra samme år indtil 2018 faldt den gennemsnitlige andel af europæiske husholdninger med "problemer med at opvarme deres boliger" og "ubetalte forsyningsregninger" fra henholdsvis 11 % til 8 % og fra 10 % til 7 %, selv om der stadig kan konstateres betydelige forskelle mellem medlemsstaterne. </w:t>
      </w:r>
    </w:p>
    <w:p>
      <w:pPr>
        <w:pStyle w:val="BodyText"/>
        <w:spacing w:after="160"/>
        <w:ind w:right="96"/>
        <w:jc w:val="both"/>
        <w:rPr>
          <w:noProof/>
        </w:rPr>
      </w:pPr>
      <w:r>
        <w:rPr>
          <w:noProof/>
        </w:rPr>
        <w:t>Alt dette tyder på, at energifattigdommen generelt er faldet i Europa i de seneste år, til dels på grund af forbedringer i den økonomiske situation. Oprettelsen af det europæiske observatorium for energifattigdom i 2008 har gjort EU bedre rustet til at identificere og bekæmpe energifattigdom. På samme måde er der udviklet effektive strategier med henblik på at integrere politikker til bekæmpelse af energifattigdom i energiomstillingsplaner og energieffektivitetspolitikker.</w:t>
      </w:r>
    </w:p>
    <w:p>
      <w:pPr>
        <w:pStyle w:val="BodyText"/>
        <w:spacing w:after="160"/>
        <w:ind w:right="95"/>
        <w:jc w:val="both"/>
        <w:rPr>
          <w:noProof/>
        </w:rPr>
      </w:pPr>
      <w:r>
        <w:rPr>
          <w:noProof/>
        </w:rPr>
        <w:t>I kølvandet af covid-19-krisen risikerer energifattigdommen at stige, da mange europæere vil miste deres job og indtægter, mens detailpriserne og forbrugsbehovene måske ikke falder i samme grad. De deraf følgende negative sociale konsekvenser skal tackles, og EU og medlemsstaterne skal have passende politikker på plads til at støtte adgangen til energitjenester for dem, der har behov for det. I den europæiske søjle for sociale rettigheder er energi blandt de væsentlige tjenester, som alle har ret til at få adgang til.</w:t>
      </w:r>
    </w:p>
    <w:p>
      <w:pPr>
        <w:pStyle w:val="BodyText"/>
        <w:spacing w:after="160"/>
        <w:ind w:right="96"/>
        <w:jc w:val="both"/>
        <w:rPr>
          <w:noProof/>
        </w:rPr>
      </w:pPr>
      <w:r>
        <w:rPr>
          <w:noProof/>
        </w:rPr>
        <w:t>Renoveringsbølgen, som blev annonceret i genopretningspakken Next Generation EU</w:t>
      </w:r>
      <w:r>
        <w:rPr>
          <w:noProof/>
          <w:vertAlign w:val="superscript"/>
        </w:rPr>
        <w:footnoteReference w:id="6"/>
      </w:r>
      <w:r>
        <w:rPr>
          <w:noProof/>
        </w:rPr>
        <w:t xml:space="preserve"> og den europæiske grønne pagt, bør bidrage til at begrænse stigningen i energifattigdommen ved at hjælpe husholdninger med at nedbringe deres energiforbrug i bygninger og regninger, især for dem, der bor i socialt boligbyggeri. EU's foranstaltninger til miljøvenligt design og energimærkning bør også bidrage til besparelser i husholdningsapparaters forbrug og dermed reducere husholdningers elregninger. Kommissionens henstilling om energifattigdom</w:t>
      </w:r>
      <w:r>
        <w:rPr>
          <w:rStyle w:val="FootnoteReference"/>
          <w:noProof/>
        </w:rPr>
        <w:footnoteReference w:id="7"/>
      </w:r>
      <w:r>
        <w:rPr>
          <w:noProof/>
        </w:rPr>
        <w:t>, der ledsager renoveringsbølgen, vil også give vejledning om måling af energifattigdom.</w:t>
      </w:r>
    </w:p>
    <w:p>
      <w:pPr>
        <w:spacing w:after="80"/>
        <w:jc w:val="both"/>
        <w:rPr>
          <w:rFonts w:ascii="Times New Roman" w:hAnsi="Times New Roman" w:cs="Times New Roman"/>
          <w:noProof/>
          <w:sz w:val="24"/>
          <w:szCs w:val="24"/>
        </w:rPr>
      </w:pPr>
      <w:r>
        <w:rPr>
          <w:rFonts w:ascii="Times New Roman" w:hAnsi="Times New Roman"/>
          <w:b/>
          <w:bCs/>
          <w:noProof/>
          <w:sz w:val="24"/>
          <w:szCs w:val="24"/>
        </w:rPr>
        <w:t xml:space="preserve">3.3. Industriens energiomkostninger </w:t>
      </w:r>
    </w:p>
    <w:p>
      <w:pPr>
        <w:pStyle w:val="ListParagraph"/>
        <w:ind w:left="0"/>
        <w:jc w:val="both"/>
        <w:rPr>
          <w:rFonts w:ascii="Times New Roman" w:hAnsi="Times New Roman" w:cs="Times New Roman"/>
          <w:noProof/>
          <w:sz w:val="24"/>
          <w:szCs w:val="24"/>
        </w:rPr>
      </w:pPr>
      <w:r>
        <w:rPr>
          <w:rFonts w:ascii="Times New Roman" w:hAnsi="Times New Roman"/>
          <w:noProof/>
          <w:sz w:val="24"/>
          <w:szCs w:val="24"/>
        </w:rPr>
        <w:t>Selv om energi er afgørende for at muliggøre økonomisk aktivitet, spiller den en stadig mere beskeden rolle for økonomiens værdidannelse i EU. I 2017 var køb af energi i den samlede produktionsværdi set fra et makroøkonomisk perspektiv 1,7 % for industrien (2,0 % i 2014) og 1 % for tjenesteydelser (1,2 % i 2014).</w:t>
      </w:r>
    </w:p>
    <w:p>
      <w:pPr>
        <w:pStyle w:val="ListParagraph"/>
        <w:ind w:left="0"/>
        <w:jc w:val="both"/>
        <w:rPr>
          <w:rFonts w:ascii="Times New Roman" w:hAnsi="Times New Roman" w:cs="Times New Roman"/>
          <w:noProof/>
          <w:sz w:val="24"/>
          <w:szCs w:val="24"/>
        </w:rPr>
      </w:pPr>
    </w:p>
    <w:p>
      <w:pPr>
        <w:pStyle w:val="ListParagraph"/>
        <w:ind w:left="0"/>
        <w:jc w:val="both"/>
        <w:rPr>
          <w:rFonts w:ascii="Times New Roman" w:hAnsi="Times New Roman" w:cs="Times New Roman"/>
          <w:noProof/>
          <w:sz w:val="24"/>
          <w:szCs w:val="24"/>
        </w:rPr>
      </w:pPr>
      <w:r>
        <w:rPr>
          <w:rFonts w:ascii="Times New Roman" w:hAnsi="Times New Roman"/>
          <w:noProof/>
          <w:sz w:val="24"/>
          <w:szCs w:val="24"/>
        </w:rPr>
        <w:t>For gennemsnitsvirksomhederne i Europa udgør energiomkostningerne en forholdsvis lille andel af produktionsomkostningerne (0-3 %). Energiomkostningernes andel af produktionsomkostningerne er vigtigere for de mest energiintensive fremstillingssektorer (fra 3 % til 20 %) og kan nå meget høje niveauer for visse industrielle delsektorer (f.eks. 40 % for primær aluminium, 31 % for zink, 28 % for jernlegeringer og silicium, 25 % for planglas, 71 % for kunstgødning og 20 % for sekundær stål (lysbueovn)</w:t>
      </w:r>
      <w:bookmarkStart w:id="14" w:name="_Ref50074945"/>
      <w:r>
        <w:rPr>
          <w:rStyle w:val="FootnoteReference"/>
          <w:rFonts w:ascii="Times New Roman" w:hAnsi="Times New Roman" w:cs="Times New Roman"/>
          <w:noProof/>
          <w:sz w:val="24"/>
          <w:szCs w:val="24"/>
        </w:rPr>
        <w:footnoteReference w:id="8"/>
      </w:r>
      <w:bookmarkEnd w:id="14"/>
      <w:r>
        <w:rPr>
          <w:rFonts w:ascii="Times New Roman" w:hAnsi="Times New Roman"/>
          <w:noProof/>
          <w:sz w:val="24"/>
          <w:szCs w:val="24"/>
        </w:rPr>
        <w:t>). Ud over fremstilling kan køb af energi også være en meget stor kilde til omkostninger i visse sektorer, der leverer transport-, informations- og bolig- og restaurationstjenester.</w:t>
      </w:r>
    </w:p>
    <w:tbl>
      <w:tblPr>
        <w:tblStyle w:val="TableGrid"/>
        <w:tblW w:w="0" w:type="auto"/>
        <w:jc w:val="center"/>
        <w:tblLook w:val="04A0" w:firstRow="1" w:lastRow="0" w:firstColumn="1" w:lastColumn="0" w:noHBand="0" w:noVBand="1"/>
      </w:tblPr>
      <w:tblGrid>
        <w:gridCol w:w="6166"/>
        <w:gridCol w:w="2685"/>
      </w:tblGrid>
      <w:tr>
        <w:trPr>
          <w:jc w:val="center"/>
        </w:trPr>
        <w:tc>
          <w:tcPr>
            <w:tcW w:w="8599" w:type="dxa"/>
            <w:gridSpan w:val="2"/>
            <w:tcBorders>
              <w:top w:val="nil"/>
              <w:left w:val="nil"/>
              <w:bottom w:val="single" w:sz="4" w:space="0" w:color="auto"/>
              <w:right w:val="nil"/>
            </w:tcBorders>
            <w:vAlign w:val="center"/>
          </w:tcPr>
          <w:p>
            <w:pPr>
              <w:contextualSpacing/>
              <w:jc w:val="center"/>
              <w:rPr>
                <w:rFonts w:ascii="Times New Roman" w:hAnsi="Times New Roman"/>
                <w:b/>
                <w:bCs/>
                <w:noProof/>
                <w:sz w:val="24"/>
                <w:szCs w:val="24"/>
              </w:rPr>
            </w:pPr>
            <w:r>
              <w:rPr>
                <w:rFonts w:ascii="Times New Roman" w:hAnsi="Times New Roman"/>
                <w:b/>
                <w:bCs/>
                <w:noProof/>
                <w:sz w:val="24"/>
                <w:szCs w:val="24"/>
              </w:rPr>
              <w:t>Tabel 1 – Energiens andel af produktionsomkostninger på tværs af sektorer</w:t>
            </w:r>
          </w:p>
        </w:tc>
      </w:tr>
      <w:tr>
        <w:trPr>
          <w:jc w:val="center"/>
        </w:trPr>
        <w:tc>
          <w:tcPr>
            <w:tcW w:w="6166" w:type="dxa"/>
            <w:tcBorders>
              <w:top w:val="single" w:sz="4" w:space="0" w:color="auto"/>
              <w:left w:val="nil"/>
              <w:bottom w:val="single" w:sz="4" w:space="0" w:color="auto"/>
              <w:right w:val="nil"/>
            </w:tcBorders>
            <w:vAlign w:val="center"/>
          </w:tcPr>
          <w:p>
            <w:pPr>
              <w:jc w:val="center"/>
              <w:rPr>
                <w:rFonts w:ascii="Times New Roman" w:hAnsi="Times New Roman"/>
                <w:noProof/>
              </w:rPr>
            </w:pPr>
            <w:r>
              <w:rPr>
                <w:rFonts w:ascii="Times New Roman" w:hAnsi="Times New Roman"/>
                <w:noProof/>
              </w:rPr>
              <w:t>Eksempler på sektorer</w:t>
            </w:r>
          </w:p>
        </w:tc>
        <w:tc>
          <w:tcPr>
            <w:tcW w:w="2433" w:type="dxa"/>
            <w:tcBorders>
              <w:top w:val="single" w:sz="4" w:space="0" w:color="auto"/>
              <w:left w:val="nil"/>
              <w:bottom w:val="single" w:sz="4" w:space="0" w:color="auto"/>
              <w:right w:val="nil"/>
            </w:tcBorders>
            <w:vAlign w:val="center"/>
          </w:tcPr>
          <w:p>
            <w:pPr>
              <w:jc w:val="center"/>
              <w:rPr>
                <w:rFonts w:ascii="Times New Roman" w:hAnsi="Times New Roman"/>
                <w:noProof/>
              </w:rPr>
            </w:pPr>
            <w:r>
              <w:rPr>
                <w:rFonts w:ascii="Times New Roman" w:hAnsi="Times New Roman"/>
                <w:noProof/>
              </w:rPr>
              <w:t>Energiens andel af produktionsomkostningerne (interval)</w:t>
            </w:r>
          </w:p>
        </w:tc>
      </w:tr>
      <w:tr>
        <w:trPr>
          <w:jc w:val="center"/>
        </w:trPr>
        <w:tc>
          <w:tcPr>
            <w:tcW w:w="6166" w:type="dxa"/>
            <w:tcBorders>
              <w:top w:val="single" w:sz="4" w:space="0" w:color="auto"/>
              <w:left w:val="nil"/>
              <w:bottom w:val="nil"/>
              <w:right w:val="nil"/>
            </w:tcBorders>
          </w:tcPr>
          <w:p>
            <w:pPr>
              <w:jc w:val="both"/>
              <w:rPr>
                <w:rFonts w:ascii="Times New Roman" w:hAnsi="Times New Roman"/>
                <w:i/>
                <w:iCs/>
                <w:noProof/>
              </w:rPr>
            </w:pPr>
            <w:r>
              <w:rPr>
                <w:rFonts w:ascii="Times New Roman" w:hAnsi="Times New Roman"/>
                <w:i/>
                <w:iCs/>
                <w:noProof/>
              </w:rPr>
              <w:t xml:space="preserve">Gennemsnitlige europæiske virksomheder </w:t>
            </w:r>
          </w:p>
        </w:tc>
        <w:tc>
          <w:tcPr>
            <w:tcW w:w="2433" w:type="dxa"/>
            <w:tcBorders>
              <w:top w:val="single" w:sz="4" w:space="0" w:color="auto"/>
              <w:left w:val="nil"/>
              <w:bottom w:val="nil"/>
              <w:right w:val="nil"/>
            </w:tcBorders>
          </w:tcPr>
          <w:p>
            <w:pPr>
              <w:jc w:val="center"/>
              <w:rPr>
                <w:rFonts w:ascii="Times New Roman" w:hAnsi="Times New Roman"/>
                <w:noProof/>
              </w:rPr>
            </w:pPr>
            <w:r>
              <w:rPr>
                <w:rFonts w:ascii="Times New Roman" w:hAnsi="Times New Roman"/>
                <w:noProof/>
              </w:rPr>
              <w:t>0-3 %</w:t>
            </w:r>
          </w:p>
        </w:tc>
      </w:tr>
      <w:tr>
        <w:trPr>
          <w:jc w:val="center"/>
        </w:trPr>
        <w:tc>
          <w:tcPr>
            <w:tcW w:w="6166" w:type="dxa"/>
            <w:tcBorders>
              <w:top w:val="nil"/>
              <w:left w:val="nil"/>
              <w:bottom w:val="nil"/>
              <w:right w:val="nil"/>
            </w:tcBorders>
          </w:tcPr>
          <w:p>
            <w:pPr>
              <w:jc w:val="both"/>
              <w:rPr>
                <w:rFonts w:ascii="Times New Roman" w:hAnsi="Times New Roman"/>
                <w:i/>
                <w:iCs/>
                <w:noProof/>
              </w:rPr>
            </w:pPr>
            <w:r>
              <w:rPr>
                <w:rFonts w:ascii="Times New Roman" w:hAnsi="Times New Roman"/>
                <w:i/>
                <w:iCs/>
                <w:noProof/>
              </w:rPr>
              <w:t>Handel, computere, motorkøretøjer, elektrisk udstyr, lægemidler, byggeri</w:t>
            </w:r>
          </w:p>
        </w:tc>
        <w:tc>
          <w:tcPr>
            <w:tcW w:w="2433" w:type="dxa"/>
            <w:tcBorders>
              <w:top w:val="nil"/>
              <w:left w:val="nil"/>
              <w:bottom w:val="nil"/>
              <w:right w:val="nil"/>
            </w:tcBorders>
          </w:tcPr>
          <w:p>
            <w:pPr>
              <w:jc w:val="center"/>
              <w:rPr>
                <w:rFonts w:ascii="Times New Roman" w:hAnsi="Times New Roman"/>
                <w:noProof/>
              </w:rPr>
            </w:pPr>
            <w:r>
              <w:rPr>
                <w:rFonts w:ascii="Times New Roman" w:hAnsi="Times New Roman"/>
                <w:noProof/>
              </w:rPr>
              <w:t>0,4-1%</w:t>
            </w:r>
          </w:p>
        </w:tc>
      </w:tr>
      <w:tr>
        <w:trPr>
          <w:jc w:val="center"/>
        </w:trPr>
        <w:tc>
          <w:tcPr>
            <w:tcW w:w="6166" w:type="dxa"/>
            <w:tcBorders>
              <w:top w:val="nil"/>
              <w:left w:val="nil"/>
              <w:bottom w:val="nil"/>
              <w:right w:val="nil"/>
            </w:tcBorders>
          </w:tcPr>
          <w:p>
            <w:pPr>
              <w:jc w:val="both"/>
              <w:rPr>
                <w:rFonts w:ascii="Times New Roman" w:hAnsi="Times New Roman"/>
                <w:i/>
                <w:iCs/>
                <w:noProof/>
              </w:rPr>
            </w:pPr>
            <w:r>
              <w:rPr>
                <w:rFonts w:ascii="Times New Roman" w:hAnsi="Times New Roman"/>
                <w:i/>
                <w:iCs/>
                <w:noProof/>
              </w:rPr>
              <w:t xml:space="preserve">Affaldshåndtering, plast, tekstiler, korn </w:t>
            </w:r>
          </w:p>
        </w:tc>
        <w:tc>
          <w:tcPr>
            <w:tcW w:w="2433" w:type="dxa"/>
            <w:tcBorders>
              <w:top w:val="nil"/>
              <w:left w:val="nil"/>
              <w:bottom w:val="nil"/>
              <w:right w:val="nil"/>
            </w:tcBorders>
          </w:tcPr>
          <w:p>
            <w:pPr>
              <w:jc w:val="center"/>
              <w:rPr>
                <w:rFonts w:ascii="Times New Roman" w:hAnsi="Times New Roman"/>
                <w:noProof/>
              </w:rPr>
            </w:pPr>
            <w:r>
              <w:rPr>
                <w:rFonts w:ascii="Times New Roman" w:hAnsi="Times New Roman"/>
                <w:noProof/>
              </w:rPr>
              <w:t>2-4 %</w:t>
            </w:r>
          </w:p>
        </w:tc>
      </w:tr>
      <w:tr>
        <w:trPr>
          <w:trHeight w:val="397"/>
          <w:jc w:val="center"/>
        </w:trPr>
        <w:tc>
          <w:tcPr>
            <w:tcW w:w="6166" w:type="dxa"/>
            <w:tcBorders>
              <w:top w:val="nil"/>
              <w:left w:val="nil"/>
              <w:bottom w:val="nil"/>
              <w:right w:val="nil"/>
            </w:tcBorders>
          </w:tcPr>
          <w:p>
            <w:pPr>
              <w:jc w:val="both"/>
              <w:rPr>
                <w:rFonts w:ascii="Times New Roman" w:hAnsi="Times New Roman"/>
                <w:i/>
                <w:iCs/>
                <w:noProof/>
              </w:rPr>
            </w:pPr>
            <w:r>
              <w:rPr>
                <w:rFonts w:ascii="Times New Roman" w:hAnsi="Times New Roman"/>
                <w:i/>
                <w:iCs/>
                <w:noProof/>
              </w:rPr>
              <w:t>Boliger og restauranter</w:t>
            </w:r>
          </w:p>
        </w:tc>
        <w:tc>
          <w:tcPr>
            <w:tcW w:w="2433" w:type="dxa"/>
            <w:tcBorders>
              <w:top w:val="nil"/>
              <w:left w:val="nil"/>
              <w:bottom w:val="nil"/>
              <w:right w:val="nil"/>
            </w:tcBorders>
          </w:tcPr>
          <w:p>
            <w:pPr>
              <w:jc w:val="center"/>
              <w:rPr>
                <w:rFonts w:ascii="Times New Roman" w:hAnsi="Times New Roman"/>
                <w:noProof/>
              </w:rPr>
            </w:pPr>
            <w:r>
              <w:rPr>
                <w:rFonts w:ascii="Times New Roman" w:hAnsi="Times New Roman"/>
                <w:noProof/>
              </w:rPr>
              <w:t>3-5 %</w:t>
            </w:r>
          </w:p>
        </w:tc>
      </w:tr>
      <w:tr>
        <w:trPr>
          <w:trHeight w:val="842"/>
          <w:jc w:val="center"/>
        </w:trPr>
        <w:tc>
          <w:tcPr>
            <w:tcW w:w="6166" w:type="dxa"/>
            <w:tcBorders>
              <w:top w:val="nil"/>
              <w:left w:val="nil"/>
              <w:bottom w:val="nil"/>
              <w:right w:val="nil"/>
            </w:tcBorders>
          </w:tcPr>
          <w:p>
            <w:pPr>
              <w:jc w:val="both"/>
              <w:rPr>
                <w:rFonts w:ascii="Times New Roman" w:hAnsi="Times New Roman"/>
                <w:i/>
                <w:iCs/>
                <w:noProof/>
              </w:rPr>
            </w:pPr>
            <w:r>
              <w:rPr>
                <w:rFonts w:ascii="Times New Roman" w:hAnsi="Times New Roman"/>
                <w:i/>
                <w:iCs/>
                <w:noProof/>
              </w:rPr>
              <w:t xml:space="preserve">Energiintensive sektorer inden for industrien: </w:t>
            </w:r>
          </w:p>
          <w:p>
            <w:pPr>
              <w:jc w:val="both"/>
              <w:rPr>
                <w:rFonts w:ascii="Times New Roman" w:hAnsi="Times New Roman"/>
                <w:i/>
                <w:iCs/>
                <w:noProof/>
              </w:rPr>
            </w:pPr>
            <w:r>
              <w:rPr>
                <w:rFonts w:ascii="Times New Roman" w:hAnsi="Times New Roman"/>
                <w:i/>
                <w:iCs/>
                <w:noProof/>
              </w:rPr>
              <w:t>Cement, byggematerialer af ler, papirmasse og papir, glas, jern og stål, kemikalier, ikke-jernholdige metaller</w:t>
            </w:r>
          </w:p>
        </w:tc>
        <w:tc>
          <w:tcPr>
            <w:tcW w:w="2433" w:type="dxa"/>
            <w:tcBorders>
              <w:top w:val="nil"/>
              <w:left w:val="nil"/>
              <w:bottom w:val="nil"/>
              <w:right w:val="nil"/>
            </w:tcBorders>
          </w:tcPr>
          <w:p>
            <w:pPr>
              <w:jc w:val="center"/>
              <w:rPr>
                <w:rFonts w:ascii="Times New Roman" w:hAnsi="Times New Roman"/>
                <w:noProof/>
              </w:rPr>
            </w:pPr>
            <w:r>
              <w:rPr>
                <w:rFonts w:ascii="Times New Roman" w:hAnsi="Times New Roman"/>
                <w:noProof/>
              </w:rPr>
              <w:t>3-20 %</w:t>
            </w:r>
          </w:p>
          <w:p>
            <w:pPr>
              <w:jc w:val="center"/>
              <w:rPr>
                <w:rFonts w:ascii="Times New Roman" w:hAnsi="Times New Roman"/>
                <w:noProof/>
              </w:rPr>
            </w:pPr>
          </w:p>
        </w:tc>
      </w:tr>
      <w:tr>
        <w:trPr>
          <w:jc w:val="center"/>
        </w:trPr>
        <w:tc>
          <w:tcPr>
            <w:tcW w:w="6166" w:type="dxa"/>
            <w:tcBorders>
              <w:top w:val="nil"/>
              <w:left w:val="nil"/>
              <w:bottom w:val="nil"/>
              <w:right w:val="nil"/>
            </w:tcBorders>
          </w:tcPr>
          <w:p>
            <w:pPr>
              <w:jc w:val="both"/>
              <w:rPr>
                <w:rFonts w:ascii="Times New Roman" w:hAnsi="Times New Roman"/>
                <w:i/>
                <w:iCs/>
                <w:noProof/>
              </w:rPr>
            </w:pPr>
            <w:r>
              <w:rPr>
                <w:rFonts w:ascii="Times New Roman" w:hAnsi="Times New Roman"/>
                <w:i/>
                <w:iCs/>
                <w:noProof/>
              </w:rPr>
              <w:t>Lufttransport, landtransport</w:t>
            </w:r>
          </w:p>
        </w:tc>
        <w:tc>
          <w:tcPr>
            <w:tcW w:w="2433" w:type="dxa"/>
            <w:tcBorders>
              <w:top w:val="nil"/>
              <w:left w:val="nil"/>
              <w:bottom w:val="nil"/>
              <w:right w:val="nil"/>
            </w:tcBorders>
          </w:tcPr>
          <w:p>
            <w:pPr>
              <w:jc w:val="center"/>
              <w:rPr>
                <w:rFonts w:ascii="Times New Roman" w:hAnsi="Times New Roman"/>
                <w:noProof/>
              </w:rPr>
            </w:pPr>
            <w:r>
              <w:rPr>
                <w:rFonts w:ascii="Times New Roman" w:hAnsi="Times New Roman"/>
                <w:noProof/>
              </w:rPr>
              <w:t>20-30 %</w:t>
            </w:r>
          </w:p>
        </w:tc>
      </w:tr>
      <w:tr>
        <w:trPr>
          <w:jc w:val="center"/>
        </w:trPr>
        <w:tc>
          <w:tcPr>
            <w:tcW w:w="6166" w:type="dxa"/>
            <w:tcBorders>
              <w:top w:val="nil"/>
              <w:left w:val="nil"/>
              <w:bottom w:val="nil"/>
              <w:right w:val="nil"/>
            </w:tcBorders>
          </w:tcPr>
          <w:p>
            <w:pPr>
              <w:jc w:val="both"/>
              <w:rPr>
                <w:rFonts w:ascii="Times New Roman" w:hAnsi="Times New Roman"/>
                <w:i/>
                <w:iCs/>
                <w:noProof/>
              </w:rPr>
            </w:pPr>
            <w:r>
              <w:rPr>
                <w:rFonts w:ascii="Times New Roman" w:hAnsi="Times New Roman"/>
                <w:i/>
                <w:iCs/>
                <w:noProof/>
              </w:rPr>
              <w:t>Datacentre</w:t>
            </w:r>
          </w:p>
        </w:tc>
        <w:tc>
          <w:tcPr>
            <w:tcW w:w="2433" w:type="dxa"/>
            <w:tcBorders>
              <w:top w:val="nil"/>
              <w:left w:val="nil"/>
              <w:bottom w:val="nil"/>
              <w:right w:val="nil"/>
            </w:tcBorders>
          </w:tcPr>
          <w:p>
            <w:pPr>
              <w:jc w:val="center"/>
              <w:rPr>
                <w:rFonts w:ascii="Times New Roman" w:hAnsi="Times New Roman"/>
                <w:noProof/>
              </w:rPr>
            </w:pPr>
            <w:r>
              <w:rPr>
                <w:rFonts w:ascii="Times New Roman" w:hAnsi="Times New Roman"/>
                <w:noProof/>
              </w:rPr>
              <w:t>10-15 %</w:t>
            </w:r>
          </w:p>
        </w:tc>
      </w:tr>
      <w:tr>
        <w:trPr>
          <w:jc w:val="center"/>
        </w:trPr>
        <w:tc>
          <w:tcPr>
            <w:tcW w:w="6166" w:type="dxa"/>
            <w:tcBorders>
              <w:top w:val="nil"/>
              <w:left w:val="nil"/>
              <w:bottom w:val="nil"/>
              <w:right w:val="nil"/>
            </w:tcBorders>
          </w:tcPr>
          <w:p>
            <w:pPr>
              <w:jc w:val="both"/>
              <w:rPr>
                <w:rFonts w:ascii="Times New Roman" w:hAnsi="Times New Roman"/>
                <w:i/>
                <w:iCs/>
                <w:noProof/>
              </w:rPr>
            </w:pPr>
            <w:r>
              <w:rPr>
                <w:rFonts w:ascii="Times New Roman" w:hAnsi="Times New Roman"/>
                <w:i/>
                <w:iCs/>
                <w:noProof/>
              </w:rPr>
              <w:t>Brydning af metal o.l., elektricitet og gas</w:t>
            </w:r>
          </w:p>
        </w:tc>
        <w:tc>
          <w:tcPr>
            <w:tcW w:w="2433" w:type="dxa"/>
            <w:tcBorders>
              <w:top w:val="nil"/>
              <w:left w:val="nil"/>
              <w:bottom w:val="nil"/>
              <w:right w:val="nil"/>
            </w:tcBorders>
          </w:tcPr>
          <w:p>
            <w:pPr>
              <w:jc w:val="center"/>
              <w:rPr>
                <w:rFonts w:ascii="Times New Roman" w:hAnsi="Times New Roman"/>
                <w:noProof/>
              </w:rPr>
            </w:pPr>
            <w:r>
              <w:rPr>
                <w:rFonts w:ascii="Times New Roman" w:hAnsi="Times New Roman"/>
                <w:noProof/>
              </w:rPr>
              <w:t>10-20 %</w:t>
            </w:r>
          </w:p>
        </w:tc>
      </w:tr>
      <w:tr>
        <w:trPr>
          <w:trHeight w:val="343"/>
          <w:jc w:val="center"/>
        </w:trPr>
        <w:tc>
          <w:tcPr>
            <w:tcW w:w="6166" w:type="dxa"/>
            <w:tcBorders>
              <w:top w:val="single" w:sz="4" w:space="0" w:color="auto"/>
              <w:left w:val="nil"/>
              <w:bottom w:val="nil"/>
              <w:right w:val="nil"/>
            </w:tcBorders>
          </w:tcPr>
          <w:p>
            <w:pPr>
              <w:jc w:val="both"/>
              <w:rPr>
                <w:rFonts w:ascii="Times New Roman" w:hAnsi="Times New Roman"/>
                <w:i/>
                <w:iCs/>
                <w:noProof/>
              </w:rPr>
            </w:pPr>
            <w:r>
              <w:rPr>
                <w:rFonts w:ascii="Times New Roman" w:hAnsi="Times New Roman"/>
                <w:i/>
                <w:iCs/>
                <w:noProof/>
              </w:rPr>
              <w:t>Kilde: Trinomics (2020), Eurostat.</w:t>
            </w:r>
          </w:p>
        </w:tc>
        <w:tc>
          <w:tcPr>
            <w:tcW w:w="2433" w:type="dxa"/>
            <w:tcBorders>
              <w:top w:val="single" w:sz="4" w:space="0" w:color="auto"/>
              <w:left w:val="nil"/>
              <w:bottom w:val="nil"/>
              <w:right w:val="nil"/>
            </w:tcBorders>
          </w:tcPr>
          <w:p>
            <w:pPr>
              <w:jc w:val="center"/>
              <w:rPr>
                <w:rFonts w:ascii="Times New Roman" w:hAnsi="Times New Roman"/>
                <w:noProof/>
              </w:rPr>
            </w:pPr>
          </w:p>
        </w:tc>
      </w:tr>
    </w:tbl>
    <w:p>
      <w:pPr>
        <w:pStyle w:val="ListParagraph"/>
        <w:ind w:left="0"/>
        <w:jc w:val="both"/>
        <w:rPr>
          <w:rFonts w:ascii="Times New Roman" w:hAnsi="Times New Roman" w:cs="Times New Roman"/>
          <w:noProof/>
          <w:sz w:val="24"/>
          <w:szCs w:val="24"/>
        </w:rPr>
      </w:pPr>
      <w:r>
        <w:rPr>
          <w:rFonts w:ascii="Times New Roman" w:hAnsi="Times New Roman"/>
          <w:noProof/>
          <w:sz w:val="24"/>
          <w:szCs w:val="24"/>
        </w:rPr>
        <w:t>Mellem 2010 og 2017 faldt energiomkostningerne i de fremstillingssektorer, der var med i undersøgelsen, med 13 %. Faldet i energiomkostningerne var mere udtalt mellem 2014 og 2017, hvor energiomkostningerne faldt i alle 30 analyserede sektorer. Energiomkostningerne er faldet til trods for mindre prisstigninger og mere økonomisk aktivitet takket være betydelige reduktioner i sektorernes energiintensitet, navnlig i sektorer med moderat energiintensitet. Reduktionerne i sektorernes energiintensitet skyldtes et lavere energiforbrug pr. outputenhed og i mindre grad brændselsskift (fra kul til gas og elektricitet) samt en omstrukturering af produktionsmikset (til produkter med høj merværdi og lav energiintensitet).</w:t>
      </w:r>
    </w:p>
    <w:p>
      <w:pPr>
        <w:pStyle w:val="ListParagraph"/>
        <w:ind w:left="0"/>
        <w:jc w:val="both"/>
        <w:rPr>
          <w:rFonts w:ascii="Times New Roman" w:hAnsi="Times New Roman" w:cs="Times New Roman"/>
          <w:noProof/>
          <w:sz w:val="24"/>
          <w:szCs w:val="24"/>
        </w:rPr>
      </w:pPr>
    </w:p>
    <w:p>
      <w:pPr>
        <w:pStyle w:val="ListParagraph"/>
        <w:ind w:left="0"/>
        <w:jc w:val="both"/>
        <w:rPr>
          <w:rFonts w:ascii="Times New Roman" w:hAnsi="Times New Roman" w:cs="Times New Roman"/>
          <w:noProof/>
          <w:sz w:val="24"/>
          <w:szCs w:val="24"/>
        </w:rPr>
      </w:pPr>
      <w:r>
        <w:rPr>
          <w:rFonts w:ascii="Times New Roman" w:hAnsi="Times New Roman"/>
          <w:noProof/>
          <w:sz w:val="24"/>
          <w:szCs w:val="24"/>
        </w:rPr>
        <w:t>På det internationale plan er de europæiske elpriser for industrien lavere end i Japan, på linje med priserne i Kina, dobbelt så høje som i USA og højere end i de fleste andre G20-lande uden for EU. De europæiske gaspriser er lavere end i de østasiatiske lande (Japan, Sydkorea, Kina), men højere end i de fleste andre G20-lande, herunder USA. Relativt høje ikkerefunderbare skatter og afgifter i EU og prisregulering og/eller tilskud i G20-landene uden for EU spiller en vigtig rolle i denne forskel.</w:t>
      </w:r>
    </w:p>
    <w:p>
      <w:pPr>
        <w:pStyle w:val="ListParagraph"/>
        <w:ind w:left="0"/>
        <w:jc w:val="center"/>
        <w:rPr>
          <w:rFonts w:ascii="Times New Roman" w:hAnsi="Times New Roman" w:cs="Times New Roman"/>
          <w:noProof/>
          <w:sz w:val="24"/>
          <w:szCs w:val="24"/>
        </w:rPr>
      </w:pPr>
      <w:r>
        <w:rPr>
          <w:noProof/>
          <w:lang w:val="en-GB" w:eastAsia="en-GB"/>
        </w:rPr>
        <w:drawing>
          <wp:inline distT="0" distB="0" distL="0" distR="0">
            <wp:extent cx="5731510" cy="3542030"/>
            <wp:effectExtent l="0" t="0" r="2540" b="1270"/>
            <wp:docPr id="20" name="Chart 20">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350B19E7-5C41-40B6-BA69-758CA453EF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Pr>
          <w:noProof/>
          <w:lang w:val="en-GB" w:eastAsia="en-GB"/>
        </w:rPr>
        <w:drawing>
          <wp:inline distT="0" distB="0" distL="0" distR="0">
            <wp:extent cx="5731510" cy="2992755"/>
            <wp:effectExtent l="0" t="0" r="2540" b="0"/>
            <wp:docPr id="21" name="Chart 2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AA46F2BC-022B-4D0B-8D91-040AB28E39A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pPr>
        <w:pStyle w:val="Caption"/>
        <w:spacing w:after="0"/>
        <w:jc w:val="center"/>
        <w:rPr>
          <w:i w:val="0"/>
          <w:iCs w:val="0"/>
          <w:noProof/>
          <w:sz w:val="22"/>
          <w:szCs w:val="22"/>
        </w:rPr>
      </w:pPr>
      <w:r>
        <w:rPr>
          <w:b/>
          <w:bCs/>
          <w:i w:val="0"/>
          <w:iCs w:val="0"/>
          <w:noProof/>
          <w:color w:val="auto"/>
          <w:sz w:val="22"/>
          <w:szCs w:val="22"/>
        </w:rPr>
        <w:t xml:space="preserve">Figur 8 – </w:t>
      </w:r>
      <w:r>
        <w:rPr>
          <w:rStyle w:val="normaltextrun"/>
          <w:b/>
          <w:bCs/>
          <w:i w:val="0"/>
          <w:iCs w:val="0"/>
          <w:noProof/>
          <w:color w:val="000000"/>
          <w:sz w:val="22"/>
          <w:szCs w:val="22"/>
          <w:shd w:val="clear" w:color="auto" w:fill="FFFFFF"/>
        </w:rPr>
        <w:t>Elpriser (øverst) og gaspriser (nederst) for industrien i EU-27, Japan, Kina og USA</w:t>
      </w:r>
    </w:p>
    <w:p>
      <w:pPr>
        <w:pStyle w:val="ListParagraph"/>
        <w:ind w:left="0"/>
        <w:jc w:val="center"/>
        <w:rPr>
          <w:rFonts w:ascii="Times New Roman" w:hAnsi="Times New Roman" w:cs="Times New Roman"/>
          <w:noProof/>
        </w:rPr>
      </w:pPr>
      <w:r>
        <w:rPr>
          <w:rFonts w:ascii="Times New Roman" w:hAnsi="Times New Roman"/>
          <w:noProof/>
        </w:rPr>
        <w:t>Kilder: Trinomics (2020) baseret på data fra Eurostat, CEIC, IEA.</w:t>
      </w:r>
    </w:p>
    <w:p>
      <w:pPr>
        <w:pStyle w:val="ListParagraph"/>
        <w:ind w:left="0"/>
        <w:jc w:val="center"/>
        <w:rPr>
          <w:rFonts w:ascii="Times New Roman" w:hAnsi="Times New Roman" w:cs="Times New Roman"/>
          <w:noProof/>
          <w:sz w:val="20"/>
          <w:szCs w:val="20"/>
        </w:rPr>
      </w:pPr>
      <w:r>
        <w:rPr>
          <w:rFonts w:ascii="Times New Roman" w:hAnsi="Times New Roman"/>
          <w:noProof/>
          <w:sz w:val="20"/>
          <w:szCs w:val="20"/>
        </w:rPr>
        <w:t xml:space="preserve">Bemærk: Kinas gaspriser er udtryk for en forbrugspris, gennemsnit for 36 byer for gas til industrielle brugere. </w:t>
      </w:r>
    </w:p>
    <w:p>
      <w:pPr>
        <w:pStyle w:val="ListParagraph"/>
        <w:ind w:left="0"/>
        <w:jc w:val="both"/>
        <w:rPr>
          <w:rFonts w:ascii="Times New Roman" w:hAnsi="Times New Roman" w:cs="Times New Roman"/>
          <w:noProof/>
          <w:sz w:val="24"/>
          <w:szCs w:val="24"/>
        </w:rPr>
      </w:pPr>
    </w:p>
    <w:p>
      <w:pPr>
        <w:pStyle w:val="ListParagraph"/>
        <w:ind w:left="0"/>
        <w:jc w:val="both"/>
        <w:rPr>
          <w:rFonts w:ascii="Times New Roman" w:hAnsi="Times New Roman" w:cs="Times New Roman"/>
          <w:noProof/>
          <w:sz w:val="24"/>
          <w:szCs w:val="24"/>
          <w:highlight w:val="yellow"/>
        </w:rPr>
      </w:pPr>
      <w:r>
        <w:rPr>
          <w:rFonts w:ascii="Times New Roman" w:hAnsi="Times New Roman"/>
          <w:noProof/>
          <w:sz w:val="24"/>
          <w:szCs w:val="24"/>
        </w:rPr>
        <w:t>De begrænsede internationale data tyder på, at energiomkostningernes andel af de samlede udgifter hos Europas mest energiintensive sektorer er af samme størrelsesorden som de internationale handelspartnere. Disse EU-sektorers andele er generelt lavere end i USA, og resultaterne er blandede i forhold til japanske sektorer. Med hensyn til det vigtigste brændstof, der anvendes, er energiomkostningernes andel i sammenligning med Japan og USA i disse sektorer ofte højere for elektrointensive sektorer og lignende eller lavere for de sektorer, der er mere afhængige af fossile brændstoffer</w:t>
      </w:r>
      <w:r>
        <w:rPr>
          <w:rStyle w:val="FootnoteReference"/>
          <w:rFonts w:ascii="Times New Roman" w:hAnsi="Times New Roman" w:cs="Times New Roman"/>
          <w:noProof/>
          <w:sz w:val="24"/>
          <w:szCs w:val="24"/>
        </w:rPr>
        <w:footnoteReference w:id="9"/>
      </w:r>
      <w:r>
        <w:rPr>
          <w:rFonts w:ascii="Times New Roman" w:hAnsi="Times New Roman"/>
          <w:noProof/>
          <w:sz w:val="24"/>
          <w:szCs w:val="24"/>
        </w:rPr>
        <w:t>. Europas mest energiintensive sektorers energiintensitet er højere end i Japan og Korea, sammenlignelig med USA og lavere end i Rusland. De moderat energiintensive sektorer i EU viser en energiintensitet, der har tendens til at være lavere end hos de fleste af EU's internationale handelspartnere (og nogle gange de laveste)</w:t>
      </w:r>
      <w:r>
        <w:rPr>
          <w:rStyle w:val="FootnoteReference"/>
          <w:rFonts w:ascii="Times New Roman" w:hAnsi="Times New Roman" w:cs="Times New Roman"/>
          <w:noProof/>
          <w:sz w:val="24"/>
          <w:szCs w:val="24"/>
        </w:rPr>
        <w:footnoteReference w:id="10"/>
      </w:r>
      <w:r>
        <w:rPr>
          <w:rFonts w:ascii="Times New Roman" w:hAnsi="Times New Roman"/>
          <w:noProof/>
          <w:sz w:val="24"/>
          <w:szCs w:val="24"/>
        </w:rPr>
        <w:t>. Den europæiske industri bør fortsætte sin indsats for at øge energieffektiviteten, som bidrager til at begrænse forskellene i energiomkostningerne i forhold til internationale handelspartnere. Fremstillingssektorer i mange G20-lande uden for EU har ofte lavere omkostninger forbundet med en ren energi-, klima- og miljøpolitik end i Europa og/eller modtager energisubsidier. Kommissionen er i færd med at revidere statsstøttereglerne, og den gratis tildeling af ETS-kvoter har til formål at imødegå risikoen for kulstoflækage. Hvis der fortsat er forskelle med hensyn til ambitionsniveauer verden over, efterhånden som EU hæver sine klimaambitioner, vil Kommissionen desuden foreslå en CO</w:t>
      </w:r>
      <w:r>
        <w:rPr>
          <w:rFonts w:ascii="Times New Roman" w:hAnsi="Times New Roman"/>
          <w:noProof/>
          <w:sz w:val="24"/>
          <w:szCs w:val="24"/>
          <w:vertAlign w:val="subscript"/>
        </w:rPr>
        <w:t>2</w:t>
      </w:r>
      <w:r>
        <w:rPr>
          <w:rFonts w:ascii="Times New Roman" w:hAnsi="Times New Roman"/>
          <w:noProof/>
          <w:sz w:val="24"/>
          <w:szCs w:val="24"/>
        </w:rPr>
        <w:t>-grænsetilpasningsmekanisme for udvalgte sektorer som et alternativ til de nuværende foranstaltninger, med henblik på at mindske risikoen for kulstoflækage.</w:t>
      </w:r>
    </w:p>
    <w:p>
      <w:pPr>
        <w:jc w:val="both"/>
        <w:rPr>
          <w:rFonts w:ascii="Times New Roman" w:hAnsi="Times New Roman" w:cs="Times New Roman"/>
          <w:noProof/>
          <w:sz w:val="24"/>
          <w:szCs w:val="24"/>
        </w:rPr>
      </w:pPr>
      <w:r>
        <w:rPr>
          <w:rFonts w:ascii="Times New Roman" w:hAnsi="Times New Roman"/>
          <w:noProof/>
          <w:sz w:val="24"/>
          <w:szCs w:val="24"/>
        </w:rPr>
        <w:t xml:space="preserve">Den negative indvirkning af covid-19 på energipriserne i 2020 bør i princippet reducere energiomkostningerne og andelen af energi i produktionsomkostningerne (da faldet i energipriserne kan være højere end faldet i andet produktionsinput og slutprodukter). Dette gælder dog ikke fuldt ud for energiintensive industrier med et fast højt energiforbrug (f.eks. industrier, der skal holde ovne kørende døgnet rundt uanset produktionen). </w:t>
      </w:r>
    </w:p>
    <w:p>
      <w:pPr>
        <w:jc w:val="both"/>
        <w:rPr>
          <w:rFonts w:ascii="Times New Roman" w:hAnsi="Times New Roman" w:cs="Times New Roman"/>
          <w:noProof/>
          <w:sz w:val="24"/>
          <w:szCs w:val="24"/>
        </w:rPr>
      </w:pPr>
    </w:p>
    <w:p>
      <w:pPr>
        <w:pStyle w:val="ListParagraph"/>
        <w:numPr>
          <w:ilvl w:val="0"/>
          <w:numId w:val="20"/>
        </w:numPr>
        <w:rPr>
          <w:rFonts w:ascii="Times New Roman" w:hAnsi="Times New Roman" w:cs="Times New Roman"/>
          <w:b/>
          <w:bCs/>
          <w:noProof/>
          <w:sz w:val="24"/>
          <w:szCs w:val="24"/>
        </w:rPr>
      </w:pPr>
      <w:r>
        <w:rPr>
          <w:rFonts w:ascii="Times New Roman" w:hAnsi="Times New Roman"/>
          <w:b/>
          <w:bCs/>
          <w:noProof/>
          <w:sz w:val="24"/>
          <w:szCs w:val="24"/>
        </w:rPr>
        <w:t>Offentlige indtægter fra energibeskatning og skatter og afgifter på energiprodukter</w:t>
      </w:r>
    </w:p>
    <w:p>
      <w:pPr>
        <w:spacing w:after="120"/>
        <w:jc w:val="both"/>
        <w:rPr>
          <w:rFonts w:ascii="Times New Roman" w:hAnsi="Times New Roman" w:cs="Times New Roman"/>
          <w:noProof/>
          <w:sz w:val="24"/>
          <w:szCs w:val="24"/>
        </w:rPr>
      </w:pPr>
      <w:r>
        <w:rPr>
          <w:rFonts w:ascii="Times New Roman" w:hAnsi="Times New Roman"/>
          <w:noProof/>
          <w:sz w:val="24"/>
          <w:szCs w:val="24"/>
        </w:rPr>
        <w:t>I 2018 opkrævede EU-medlemsstaterne energiafgifter, som beløb sig til 294 mia. EUR</w:t>
      </w:r>
      <w:r>
        <w:rPr>
          <w:rStyle w:val="FootnoteReference"/>
          <w:rFonts w:ascii="Times New Roman" w:hAnsi="Times New Roman" w:cs="Times New Roman"/>
          <w:noProof/>
          <w:sz w:val="24"/>
          <w:szCs w:val="24"/>
        </w:rPr>
        <w:footnoteReference w:id="11"/>
      </w:r>
      <w:r>
        <w:rPr>
          <w:rFonts w:ascii="Times New Roman" w:hAnsi="Times New Roman"/>
          <w:noProof/>
          <w:sz w:val="24"/>
          <w:szCs w:val="24"/>
        </w:rPr>
        <w:t>. Energiafgifter har i årenes løb ligget forholdsvis stabilt med en andel af BNP på ca. 2 % samt en andel af de samlede skatteindtægter på 4,6 % i 2018. Punktafgifter (hvoraf mere end 80 % kommer fra olieprodukter) udgør den største del af energiafgifterne.</w:t>
      </w:r>
    </w:p>
    <w:p>
      <w:pPr>
        <w:spacing w:after="120"/>
        <w:jc w:val="both"/>
        <w:rPr>
          <w:rFonts w:ascii="Times New Roman" w:hAnsi="Times New Roman" w:cs="Times New Roman"/>
          <w:noProof/>
          <w:sz w:val="24"/>
          <w:szCs w:val="24"/>
        </w:rPr>
      </w:pPr>
      <w:r>
        <w:rPr>
          <w:rFonts w:ascii="Times New Roman" w:hAnsi="Times New Roman"/>
          <w:noProof/>
          <w:sz w:val="24"/>
          <w:szCs w:val="24"/>
        </w:rPr>
        <w:t xml:space="preserve">Energiafgifter sikrer betydelige indtægter til medlemsstaternes budgetter og skaber en buffer, der afbøder virkningerne af volatiliteten i råoliepriserne på detailpriserne på olieprodukter. Energiafgifterne spiller også en rolle med hensyn til at fremme energiomstillingen og dekarboniseringen af økonomien, da de kan forstærke prissignalerne og modvirke et ødselt forbrug eller miljøskadelig adfærd i overensstemmelse med princippet om, at forureneren betaler. </w:t>
      </w:r>
    </w:p>
    <w:p>
      <w:pPr>
        <w:spacing w:after="120"/>
        <w:jc w:val="center"/>
        <w:rPr>
          <w:rFonts w:ascii="Times New Roman" w:hAnsi="Times New Roman" w:cs="Times New Roman"/>
          <w:noProof/>
          <w:sz w:val="24"/>
          <w:szCs w:val="24"/>
          <w:highlight w:val="lightGray"/>
        </w:rPr>
      </w:pPr>
      <w:r>
        <w:rPr>
          <w:noProof/>
          <w:lang w:val="en-GB" w:eastAsia="en-GB"/>
        </w:rPr>
        <w:drawing>
          <wp:inline distT="0" distB="0" distL="0" distR="0">
            <wp:extent cx="5731510" cy="3253740"/>
            <wp:effectExtent l="0" t="0" r="254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31510" cy="3253740"/>
                    </a:xfrm>
                    <a:prstGeom prst="rect">
                      <a:avLst/>
                    </a:prstGeom>
                  </pic:spPr>
                </pic:pic>
              </a:graphicData>
            </a:graphic>
          </wp:inline>
        </w:drawing>
      </w:r>
      <w:r>
        <w:rPr>
          <w:rFonts w:ascii="Times New Roman" w:hAnsi="Times New Roman"/>
          <w:noProof/>
          <w:sz w:val="24"/>
          <w:szCs w:val="24"/>
          <w:highlight w:val="lightGray"/>
        </w:rPr>
        <w:t xml:space="preserve"> </w:t>
      </w:r>
    </w:p>
    <w:p>
      <w:pPr>
        <w:spacing w:after="0"/>
        <w:jc w:val="center"/>
        <w:rPr>
          <w:rFonts w:ascii="Times New Roman" w:hAnsi="Times New Roman" w:cs="Times New Roman"/>
          <w:b/>
          <w:bCs/>
          <w:noProof/>
          <w:sz w:val="24"/>
          <w:szCs w:val="24"/>
        </w:rPr>
      </w:pPr>
      <w:r>
        <w:rPr>
          <w:rFonts w:ascii="Times New Roman" w:hAnsi="Times New Roman"/>
          <w:b/>
          <w:bCs/>
          <w:noProof/>
          <w:sz w:val="24"/>
          <w:szCs w:val="24"/>
        </w:rPr>
        <w:t>Figur 9 – Energiafgifter i EU</w:t>
      </w:r>
    </w:p>
    <w:p>
      <w:pPr>
        <w:spacing w:after="120"/>
        <w:jc w:val="center"/>
        <w:rPr>
          <w:rFonts w:ascii="Times New Roman" w:hAnsi="Times New Roman" w:cs="Times New Roman"/>
          <w:noProof/>
          <w:sz w:val="24"/>
          <w:szCs w:val="24"/>
        </w:rPr>
      </w:pPr>
      <w:r>
        <w:rPr>
          <w:rFonts w:ascii="Times New Roman" w:hAnsi="Times New Roman"/>
          <w:noProof/>
          <w:sz w:val="24"/>
          <w:szCs w:val="24"/>
        </w:rPr>
        <w:t>Kilde: Eurostat.</w:t>
      </w:r>
    </w:p>
    <w:p>
      <w:pPr>
        <w:spacing w:after="120"/>
        <w:jc w:val="both"/>
        <w:rPr>
          <w:rFonts w:ascii="Times New Roman" w:hAnsi="Times New Roman" w:cs="Times New Roman"/>
          <w:noProof/>
          <w:sz w:val="24"/>
          <w:szCs w:val="24"/>
        </w:rPr>
      </w:pPr>
      <w:r>
        <w:rPr>
          <w:rFonts w:ascii="Times New Roman" w:hAnsi="Times New Roman"/>
          <w:noProof/>
          <w:sz w:val="24"/>
          <w:szCs w:val="24"/>
        </w:rPr>
        <w:t>Skatter og afgifter tegner sig for henholdsvis 41 % og 30-34 % af husholdningers og industriens elpriser og for henholdsvis 32 % og 13-16 % af husholdningers og industriens gaspriser. De tegner sig også for 50 % af prisen på fyringsolie, 60 % for benzin og 56 % for diesel. De forskellige former for skatter og afgifter (punktafgifter, moms, afgifter for vedvarende energi, kapacitetsafgifter, miljøafgifter osv.) og deres betydning for priserne varierer meget på tværs af energiprodukter og lande. Medlemsstaternes forskellige skattemæssige præferencer og politikker fører til forskellige afgifter, skattesatser og fritagelser for produkter. Forskellene i de samlede skatter og afgifter mellem husholdninger og industrien skyldes normalt refunderbare afgifter (moms) og fritagelser for skatter og afgifter, der gælder for industrien af økonomiske årsager. Forskelle mellem gas og elektricitet skyldes højere skatter og afgifter i elpriserne til finansiering af energi- og/eller klimapolitikker og lavere skatter, ubetydelige afgifter for vedvarende energi og skattefritagelser for gas knyttet til dens traditionelle sociale rolle som fyringsbrændsel. Endelig udgør skattelettelser til forbrug af fossile brændstoffer et betydeligt beløb på ca. 30 mia. EUR i 2018</w:t>
      </w:r>
      <w:r>
        <w:rPr>
          <w:rStyle w:val="FootnoteReference"/>
          <w:rFonts w:ascii="Times New Roman" w:hAnsi="Times New Roman" w:cs="Times New Roman"/>
          <w:noProof/>
          <w:sz w:val="24"/>
          <w:szCs w:val="24"/>
        </w:rPr>
        <w:footnoteReference w:id="12"/>
      </w:r>
      <w:r>
        <w:rPr>
          <w:rFonts w:ascii="Times New Roman" w:hAnsi="Times New Roman"/>
          <w:noProof/>
          <w:sz w:val="24"/>
          <w:szCs w:val="24"/>
        </w:rPr>
        <w:t xml:space="preserve">. </w:t>
      </w:r>
    </w:p>
    <w:p>
      <w:pPr>
        <w:spacing w:after="120"/>
        <w:jc w:val="both"/>
        <w:rPr>
          <w:rFonts w:ascii="Times New Roman" w:hAnsi="Times New Roman" w:cs="Times New Roman"/>
          <w:noProof/>
          <w:sz w:val="24"/>
          <w:szCs w:val="24"/>
        </w:rPr>
      </w:pPr>
      <w:r>
        <w:rPr>
          <w:rFonts w:ascii="Times New Roman" w:hAnsi="Times New Roman"/>
          <w:noProof/>
          <w:sz w:val="24"/>
          <w:szCs w:val="24"/>
        </w:rPr>
        <w:t>De kommende initiativer, der har til formål at bringe energibeskatningen på linje med målene og ambitionerne i den grønne pagt og tilsagnet om at sætte en stopper for subsidier til skadelige fossile brændstoffer, bør udnytte energiafgifternes potentiale og reducere støtten til fossile brændstoffer for at bidrage til klimaneutralitet. Det er også vigtigt at skabe større opmærksomhed om de mange forskellige og komplekse skatter og afgifter, der påvirker energipriserne med forskellige formål og virkninger. Deres samlede indvirkning på priserne og dermed det signal, der gives til forbrugerne, kan også overvejes i lyset af disse afgifters forskellige formål, navnlig fremme af forbrug og adfærd, der er i overensstemmelse med EU's energi- og klimapolitikker, og at opnå en rimelig og retfærdig omstilling.</w:t>
      </w:r>
    </w:p>
    <w:p>
      <w:pPr>
        <w:spacing w:after="120"/>
        <w:jc w:val="both"/>
        <w:rPr>
          <w:rFonts w:ascii="Times New Roman" w:hAnsi="Times New Roman" w:cs="Times New Roman"/>
          <w:noProof/>
          <w:sz w:val="24"/>
          <w:szCs w:val="24"/>
        </w:rPr>
      </w:pPr>
      <w:r>
        <w:rPr>
          <w:rFonts w:ascii="Times New Roman" w:hAnsi="Times New Roman"/>
          <w:noProof/>
          <w:sz w:val="24"/>
          <w:szCs w:val="24"/>
        </w:rPr>
        <w:t>I 2020 vil nedgangen i økonomisk aktivitet og transportaktivitet som følge af covid-19 sandsynligvis begrænse indtægterne fra energiafgifter (hovedsagelig punktafgifter på transportbrændstof). Støtten til fossile brændstoffer, hovedsagelig afgiftslempelser for transportbrændstoffer, vil sandsynligvis også falde i takt med faldet i forbruget af transportbrændstoffer. Omvendt kan faldet i elpriserne øge den støtte, der ydes til vedvarende energiproduktion, og som stadig er knyttet til faste afregningstariffer.</w:t>
      </w:r>
    </w:p>
    <w:p>
      <w:pPr>
        <w:spacing w:after="120"/>
        <w:jc w:val="both"/>
        <w:rPr>
          <w:rFonts w:ascii="Times New Roman" w:hAnsi="Times New Roman" w:cs="Times New Roman"/>
          <w:noProof/>
          <w:sz w:val="24"/>
          <w:szCs w:val="24"/>
        </w:rPr>
      </w:pPr>
    </w:p>
    <w:p>
      <w:pPr>
        <w:pStyle w:val="ListParagraph"/>
        <w:numPr>
          <w:ilvl w:val="0"/>
          <w:numId w:val="20"/>
        </w:numPr>
        <w:rPr>
          <w:rFonts w:ascii="Times New Roman" w:hAnsi="Times New Roman" w:cs="Times New Roman"/>
          <w:b/>
          <w:bCs/>
          <w:noProof/>
          <w:sz w:val="24"/>
          <w:szCs w:val="24"/>
        </w:rPr>
      </w:pPr>
      <w:r>
        <w:rPr>
          <w:rFonts w:ascii="Times New Roman" w:hAnsi="Times New Roman"/>
          <w:b/>
          <w:bCs/>
          <w:noProof/>
          <w:sz w:val="24"/>
          <w:szCs w:val="24"/>
        </w:rPr>
        <w:t>Priser, omkostninger og investeringer på elmarkederne</w:t>
      </w:r>
    </w:p>
    <w:p>
      <w:pPr>
        <w:pStyle w:val="paragraph"/>
        <w:spacing w:before="0" w:beforeAutospacing="0" w:after="0" w:afterAutospacing="0"/>
        <w:jc w:val="both"/>
        <w:textAlignment w:val="baseline"/>
        <w:rPr>
          <w:rStyle w:val="normaltextrun"/>
          <w:noProof/>
          <w:shd w:val="clear" w:color="auto" w:fill="FFFF00"/>
        </w:rPr>
      </w:pPr>
    </w:p>
    <w:p>
      <w:pPr>
        <w:pStyle w:val="paragraph"/>
        <w:spacing w:before="0" w:beforeAutospacing="0" w:after="0" w:afterAutospacing="0"/>
        <w:jc w:val="both"/>
        <w:textAlignment w:val="baseline"/>
        <w:rPr>
          <w:rStyle w:val="normaltextrun"/>
          <w:noProof/>
        </w:rPr>
      </w:pPr>
      <w:r>
        <w:rPr>
          <w:rStyle w:val="normaltextrun"/>
          <w:noProof/>
        </w:rPr>
        <w:t>Elmarkederne sikrer en sikker og prismæssigt overkommelig forsyning til EU's forbrugere og sender investorerne de signaler, der er nødvendige for at opretholde forsyningsniveauet på lang sigt. Ikke-fordrejede priser, herunder miljømæssige virkninger, giver markedsaktørerne de rette signaler til at træffe de nødvendige investeringsbeslutninger for energiomstillingen.</w:t>
      </w:r>
    </w:p>
    <w:p>
      <w:pPr>
        <w:pStyle w:val="paragraph"/>
        <w:spacing w:before="0" w:beforeAutospacing="0" w:after="0" w:afterAutospacing="0"/>
        <w:jc w:val="both"/>
        <w:textAlignment w:val="baseline"/>
        <w:rPr>
          <w:rStyle w:val="normaltextrun"/>
          <w:noProof/>
        </w:rPr>
      </w:pPr>
    </w:p>
    <w:p>
      <w:pPr>
        <w:pStyle w:val="paragraph"/>
        <w:spacing w:before="0" w:beforeAutospacing="0" w:after="0" w:afterAutospacing="0"/>
        <w:jc w:val="both"/>
        <w:textAlignment w:val="baseline"/>
        <w:rPr>
          <w:rStyle w:val="normaltextrun"/>
          <w:noProof/>
        </w:rPr>
      </w:pPr>
      <w:r>
        <w:rPr>
          <w:rStyle w:val="normaltextrun"/>
          <w:noProof/>
        </w:rPr>
        <w:t>EU har vedtaget en retlig ramme</w:t>
      </w:r>
      <w:r>
        <w:rPr>
          <w:rStyle w:val="FootnoteReference"/>
          <w:noProof/>
        </w:rPr>
        <w:footnoteReference w:id="13"/>
      </w:r>
      <w:r>
        <w:rPr>
          <w:rStyle w:val="normaltextrun"/>
          <w:noProof/>
        </w:rPr>
        <w:t xml:space="preserve"> for omstillingen til et system med en stigende andel af elektricitet fra vedvarende energikilder. Investeringerne i ny produktionskapacitet er fortsat, især med hensyn til vedvarende energikilder til elproduktion (VEK-E). I 2018 stammede 32 % af den elektricitet, der produceres i EU, fra vedvarende energikilder.</w:t>
      </w:r>
    </w:p>
    <w:p>
      <w:pPr>
        <w:pStyle w:val="paragraph"/>
        <w:spacing w:before="0" w:beforeAutospacing="0" w:after="0" w:afterAutospacing="0"/>
        <w:jc w:val="both"/>
        <w:textAlignment w:val="baseline"/>
        <w:rPr>
          <w:rStyle w:val="normaltextrun"/>
          <w:noProof/>
          <w:shd w:val="clear" w:color="auto" w:fill="FFFF00"/>
        </w:rPr>
      </w:pPr>
    </w:p>
    <w:p>
      <w:pPr>
        <w:pStyle w:val="paragraph"/>
        <w:spacing w:before="0" w:beforeAutospacing="0" w:after="0" w:afterAutospacing="0"/>
        <w:jc w:val="both"/>
        <w:textAlignment w:val="baseline"/>
        <w:rPr>
          <w:rStyle w:val="normaltextrun"/>
          <w:noProof/>
        </w:rPr>
      </w:pPr>
      <w:r>
        <w:rPr>
          <w:rStyle w:val="normaltextrun"/>
          <w:noProof/>
        </w:rPr>
        <w:t>Engrospriserne på elektricitet kan variere betydeligt i løbet af en dag, da elektricitetssystemet ikke er udformet til at lagre store mængder elektricitet, men snarere til at matche udbud og efterspørgsel i realtid. Som følge heraf er de prismønstre, der ses hos vind- og solcellegeneratorer, stærkt påvirket af meteorologiske faktorer. Rentabiliteten af VEK-E-investeringer bestemmes i vid udstrækning af disse "realiserede" priser, støtteordninger og teknologiomkostninger. Faldende teknologiomkostninger har øget rentabiliteten af vedvarende energikilder, som i stigende grad kan konkurrere på elmarkederne. Støtteniveauet, som stadig oftere fastsættes ved konkurrencebaserede auktioner, har været faldende for både vind- og solcelleprojekter. En videreførelse af denne tendens til fuldt ud markedsbaserede VEK-E-projekter bør bidrage til at holde detailpriserne på elektricitet nede ved at reducere den støtterelaterede komponent. Den øgede udbredelse af vind- og solcellegeneratorer har allerede ført til et fald i markedsindtægterne, som vist i figur 10 med solcelleproduktion som eksempel.</w:t>
      </w:r>
    </w:p>
    <w:p>
      <w:pPr>
        <w:pStyle w:val="paragraph"/>
        <w:spacing w:before="0" w:beforeAutospacing="0" w:after="0" w:afterAutospacing="0"/>
        <w:jc w:val="center"/>
        <w:textAlignment w:val="baseline"/>
        <w:rPr>
          <w:rStyle w:val="eop"/>
          <w:noProof/>
        </w:rPr>
      </w:pPr>
    </w:p>
    <w:p>
      <w:pPr>
        <w:pStyle w:val="paragraph"/>
        <w:spacing w:before="0" w:beforeAutospacing="0" w:after="0" w:afterAutospacing="0"/>
        <w:jc w:val="center"/>
        <w:textAlignment w:val="baseline"/>
        <w:rPr>
          <w:rStyle w:val="eop"/>
          <w:noProof/>
          <w:sz w:val="22"/>
          <w:szCs w:val="22"/>
        </w:rPr>
      </w:pPr>
      <w:r>
        <w:rPr>
          <w:noProof/>
          <w:lang w:val="en-GB"/>
        </w:rPr>
        <w:drawing>
          <wp:inline distT="0" distB="0" distL="0" distR="0">
            <wp:extent cx="4367625" cy="2413320"/>
            <wp:effectExtent l="0" t="0" r="0" b="6350"/>
            <wp:docPr id="24" name="Chart 24">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pPr>
        <w:pStyle w:val="paragraph"/>
        <w:spacing w:before="0" w:beforeAutospacing="0" w:after="0" w:afterAutospacing="0"/>
        <w:jc w:val="center"/>
        <w:textAlignment w:val="baseline"/>
        <w:rPr>
          <w:rStyle w:val="eop"/>
          <w:noProof/>
          <w:sz w:val="22"/>
          <w:szCs w:val="22"/>
        </w:rPr>
      </w:pPr>
    </w:p>
    <w:p>
      <w:pPr>
        <w:pStyle w:val="paragraph"/>
        <w:spacing w:before="0" w:beforeAutospacing="0" w:after="0" w:afterAutospacing="0"/>
        <w:jc w:val="center"/>
        <w:textAlignment w:val="baseline"/>
        <w:rPr>
          <w:rStyle w:val="eop"/>
          <w:noProof/>
          <w:sz w:val="22"/>
          <w:szCs w:val="22"/>
        </w:rPr>
      </w:pPr>
      <w:r>
        <w:rPr>
          <w:noProof/>
          <w:lang w:val="en-GB"/>
        </w:rPr>
        <w:drawing>
          <wp:inline distT="0" distB="0" distL="0" distR="0">
            <wp:extent cx="4367625" cy="2420940"/>
            <wp:effectExtent l="0" t="0" r="0" b="0"/>
            <wp:docPr id="25" name="Chart 25">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Pr>
          <w:rStyle w:val="eop"/>
          <w:noProof/>
          <w:sz w:val="22"/>
          <w:szCs w:val="22"/>
        </w:rPr>
        <w:t xml:space="preserve"> </w:t>
      </w:r>
    </w:p>
    <w:p>
      <w:pPr>
        <w:pStyle w:val="paragraph"/>
        <w:spacing w:before="0" w:beforeAutospacing="0" w:after="0" w:afterAutospacing="0"/>
        <w:jc w:val="center"/>
        <w:textAlignment w:val="baseline"/>
        <w:rPr>
          <w:rStyle w:val="eop"/>
          <w:noProof/>
          <w:sz w:val="22"/>
          <w:szCs w:val="22"/>
        </w:rPr>
      </w:pPr>
    </w:p>
    <w:p>
      <w:pPr>
        <w:pStyle w:val="paragraph"/>
        <w:spacing w:before="0" w:beforeAutospacing="0" w:after="0" w:afterAutospacing="0"/>
        <w:jc w:val="center"/>
        <w:textAlignment w:val="baseline"/>
        <w:rPr>
          <w:rFonts w:ascii="Segoe UI" w:hAnsi="Segoe UI" w:cs="Segoe UI"/>
          <w:noProof/>
          <w:sz w:val="18"/>
          <w:szCs w:val="18"/>
        </w:rPr>
      </w:pPr>
      <w:r>
        <w:rPr>
          <w:rStyle w:val="normaltextrun"/>
          <w:b/>
          <w:bCs/>
          <w:noProof/>
          <w:sz w:val="22"/>
          <w:szCs w:val="22"/>
        </w:rPr>
        <w:t>Figur 10 – Realiseret pris i EUR/MWh (øverst) og i procent af grundlastværdi (nederst) for solcelleproduktion</w:t>
      </w:r>
    </w:p>
    <w:p>
      <w:pPr>
        <w:pStyle w:val="paragraph"/>
        <w:spacing w:before="0" w:beforeAutospacing="0" w:after="0" w:afterAutospacing="0"/>
        <w:jc w:val="center"/>
        <w:textAlignment w:val="baseline"/>
        <w:rPr>
          <w:rFonts w:ascii="Segoe UI" w:hAnsi="Segoe UI" w:cs="Segoe UI"/>
          <w:noProof/>
          <w:sz w:val="18"/>
          <w:szCs w:val="18"/>
        </w:rPr>
      </w:pPr>
      <w:r>
        <w:rPr>
          <w:rStyle w:val="normaltextrun"/>
          <w:noProof/>
          <w:sz w:val="22"/>
          <w:szCs w:val="22"/>
        </w:rPr>
        <w:t>Kilde: Trinomics (2020).</w:t>
      </w:r>
      <w:r>
        <w:rPr>
          <w:rStyle w:val="eop"/>
          <w:noProof/>
          <w:sz w:val="22"/>
          <w:szCs w:val="22"/>
        </w:rPr>
        <w:t xml:space="preserve"> </w:t>
      </w:r>
    </w:p>
    <w:p>
      <w:pPr>
        <w:pStyle w:val="paragraph"/>
        <w:spacing w:before="0" w:beforeAutospacing="0" w:after="0" w:afterAutospacing="0"/>
        <w:ind w:left="786"/>
        <w:jc w:val="both"/>
        <w:textAlignment w:val="baseline"/>
        <w:rPr>
          <w:rStyle w:val="normaltextrun"/>
          <w:noProof/>
          <w:shd w:val="clear" w:color="auto" w:fill="C0C0C0"/>
        </w:rPr>
      </w:pPr>
    </w:p>
    <w:p>
      <w:pPr>
        <w:pStyle w:val="paragraph"/>
        <w:spacing w:before="0" w:beforeAutospacing="0" w:after="0" w:afterAutospacing="0"/>
        <w:ind w:left="786"/>
        <w:jc w:val="both"/>
        <w:textAlignment w:val="baseline"/>
        <w:rPr>
          <w:rStyle w:val="normaltextrun"/>
          <w:noProof/>
          <w:shd w:val="clear" w:color="auto" w:fill="C0C0C0"/>
        </w:rPr>
      </w:pPr>
    </w:p>
    <w:p>
      <w:pPr>
        <w:jc w:val="both"/>
        <w:rPr>
          <w:rFonts w:ascii="Times New Roman" w:hAnsi="Times New Roman" w:cs="Times New Roman"/>
          <w:noProof/>
          <w:sz w:val="24"/>
          <w:szCs w:val="24"/>
        </w:rPr>
      </w:pPr>
      <w:r>
        <w:rPr>
          <w:rFonts w:ascii="Times New Roman" w:hAnsi="Times New Roman"/>
          <w:noProof/>
          <w:sz w:val="24"/>
          <w:szCs w:val="24"/>
        </w:rPr>
        <w:t>Denne tendens forventes at fortsætte med øget udbredelse af VEK-E og kunne opveje de gevinster, der opnås med de faldende teknologiomkostninger.  Som følge af det kraftige fald i strømforbruget i første halvdel af 2020, der blev udløst af covid-19-krisen, leverede VEK-E i nogle tilfælde 50 % af EU's efterspørgsel, hvilket resulterede i et fald i elpriserne. Der bør tages ved lære af denne krises indvirkning på elmarkederne. Dette har foregrebet en situation, der oprindeligt var forventet i midten af 2020'erne, hvor det forventes, at mindst 55 % af reduktionen i drivhusgasemissionerne inden 2030 vil føre til en andel på ca. 65 % vedvarende elektricitet.</w:t>
      </w:r>
    </w:p>
    <w:p>
      <w:pPr>
        <w:jc w:val="both"/>
        <w:rPr>
          <w:rFonts w:ascii="Times New Roman" w:hAnsi="Times New Roman" w:cs="Times New Roman"/>
          <w:noProof/>
          <w:sz w:val="24"/>
          <w:szCs w:val="24"/>
        </w:rPr>
      </w:pPr>
      <w:r>
        <w:rPr>
          <w:rFonts w:ascii="Times New Roman" w:hAnsi="Times New Roman"/>
          <w:noProof/>
          <w:sz w:val="24"/>
          <w:szCs w:val="24"/>
        </w:rPr>
        <w:t>Konventionelle kilder til elproduktion, såsom gasfyrede kraftværker, kan tilpasse produktionen til ændringer i efterspørgslen. Derfor træffer fleksible producenter beslutning om at producere elektricitet baseret på prissignaler, hvor de søger at producere, når markedsindtægterne dækker omkostningerne ved produktion af en ekstra elektricitetsenhed. Selv om de realiserede priser for fleksible producenter derfor vil ligge over de gennemsnitlige elpriser, kan den stigende udbredelse af vedvarende energikilder, der er afhængige af de meteorologiske forhold, reducere antallet af timer, hvor priserne er tilstrækkeligt høje til at skabe ligevægt.</w:t>
      </w:r>
    </w:p>
    <w:p>
      <w:pPr>
        <w:jc w:val="both"/>
        <w:rPr>
          <w:rFonts w:ascii="Times New Roman" w:hAnsi="Times New Roman" w:cs="Times New Roman"/>
          <w:noProof/>
          <w:sz w:val="24"/>
          <w:szCs w:val="24"/>
        </w:rPr>
      </w:pPr>
      <w:r>
        <w:rPr>
          <w:noProof/>
        </w:rPr>
        <w:br w:type="page"/>
      </w:r>
    </w:p>
    <w:p>
      <w:pPr>
        <w:jc w:val="both"/>
        <w:rPr>
          <w:rFonts w:ascii="Times New Roman" w:hAnsi="Times New Roman" w:cs="Times New Roman"/>
          <w:noProof/>
          <w:sz w:val="24"/>
          <w:szCs w:val="24"/>
        </w:rPr>
      </w:pPr>
    </w:p>
    <w:p>
      <w:pPr>
        <w:pStyle w:val="ListParagraph"/>
        <w:numPr>
          <w:ilvl w:val="0"/>
          <w:numId w:val="20"/>
        </w:numPr>
        <w:rPr>
          <w:rFonts w:ascii="Times New Roman" w:hAnsi="Times New Roman" w:cs="Times New Roman"/>
          <w:b/>
          <w:noProof/>
          <w:sz w:val="24"/>
          <w:szCs w:val="24"/>
        </w:rPr>
      </w:pPr>
      <w:r>
        <w:rPr>
          <w:rFonts w:ascii="Times New Roman" w:hAnsi="Times New Roman"/>
          <w:b/>
          <w:bCs/>
          <w:noProof/>
          <w:sz w:val="24"/>
          <w:szCs w:val="24"/>
        </w:rPr>
        <w:t>Konklusion</w:t>
      </w:r>
    </w:p>
    <w:p>
      <w:pPr>
        <w:jc w:val="both"/>
        <w:rPr>
          <w:rFonts w:ascii="Times New Roman" w:hAnsi="Times New Roman" w:cs="Times New Roman"/>
          <w:noProof/>
          <w:sz w:val="24"/>
          <w:szCs w:val="24"/>
        </w:rPr>
      </w:pPr>
      <w:r>
        <w:rPr>
          <w:rFonts w:ascii="Times New Roman" w:hAnsi="Times New Roman"/>
          <w:noProof/>
          <w:sz w:val="24"/>
          <w:szCs w:val="24"/>
        </w:rPr>
        <w:t xml:space="preserve">Efter 2-3 år med stigninger begyndte </w:t>
      </w:r>
      <w:r>
        <w:rPr>
          <w:rFonts w:ascii="Times New Roman" w:hAnsi="Times New Roman"/>
          <w:b/>
          <w:bCs/>
          <w:noProof/>
          <w:sz w:val="24"/>
          <w:szCs w:val="24"/>
        </w:rPr>
        <w:t>engrospriserne</w:t>
      </w:r>
      <w:r>
        <w:rPr>
          <w:rFonts w:ascii="Times New Roman" w:hAnsi="Times New Roman"/>
          <w:noProof/>
          <w:sz w:val="24"/>
          <w:szCs w:val="24"/>
        </w:rPr>
        <w:t xml:space="preserve"> at falde i 2019 på grund af den økonomiske afmatning og markedsspecifikke forsyningsstigninger. I første halvdel af 2020 faldt priserne brat som følge af faldende efterspørgsel og de mobilitetsrestriktioner, der blev udløst af covid-19-pandemien. Priserne forventes at stige, efterhånden som der kommer gang i økonomien, men det kan være, at de først når op på 2019-niveauet igen i 2021.</w:t>
      </w:r>
    </w:p>
    <w:p>
      <w:pPr>
        <w:jc w:val="both"/>
        <w:rPr>
          <w:rFonts w:ascii="Times New Roman" w:hAnsi="Times New Roman" w:cs="Times New Roman"/>
          <w:noProof/>
          <w:sz w:val="24"/>
          <w:szCs w:val="24"/>
        </w:rPr>
      </w:pPr>
      <w:r>
        <w:rPr>
          <w:rFonts w:ascii="Times New Roman" w:hAnsi="Times New Roman"/>
          <w:noProof/>
          <w:sz w:val="24"/>
          <w:szCs w:val="24"/>
        </w:rPr>
        <w:t>Engrospriserne på elektricitet var konvergerende, indtil de for nylig begyndte at variere på de regionale markeder på grund af utilstrækkelige sammenkoblinger og forskellige andele af vedvarende energi i medlemsstaternes energimiks. Dette tyder på, at investeringer i nettets fleksibilitet, grænseoverskridende kapacitet og produktion af vedvarende energi i de medlemsstater, der halter bagefter, vil føre til mere integrerede og konkurrenceprægede markeder med potentielt lavere prisforskelle. Energimarkedernes tætte indbyrdes forbindelser resulterer i udsving i råoliepriserne, der også påvirker priserne på gas og elektricitet. Denne indflydelse falder imidlertid sideløbende med udbredelsen af vedvarende energi på elmarkederne og den større betydning af de europæiske gasbørser, som erstatter anvendelsen af de olieindekserede gaspriser i USD og styrker euroens internationale rolle.</w:t>
      </w:r>
    </w:p>
    <w:p>
      <w:pPr>
        <w:jc w:val="both"/>
        <w:rPr>
          <w:rFonts w:ascii="Times New Roman" w:hAnsi="Times New Roman" w:cs="Times New Roman"/>
          <w:noProof/>
          <w:sz w:val="24"/>
          <w:szCs w:val="24"/>
        </w:rPr>
      </w:pPr>
      <w:r>
        <w:rPr>
          <w:rFonts w:ascii="Times New Roman" w:hAnsi="Times New Roman"/>
          <w:noProof/>
        </w:rPr>
        <w:t xml:space="preserve">De europæiske </w:t>
      </w:r>
      <w:r>
        <w:rPr>
          <w:rFonts w:ascii="Times New Roman" w:hAnsi="Times New Roman"/>
          <w:b/>
          <w:bCs/>
          <w:noProof/>
        </w:rPr>
        <w:t>detailpriser</w:t>
      </w:r>
      <w:r>
        <w:rPr>
          <w:rFonts w:ascii="Times New Roman" w:hAnsi="Times New Roman"/>
          <w:noProof/>
        </w:rPr>
        <w:t xml:space="preserve"> var stigende eller relativt stabile mellem 2017 og 2019.</w:t>
      </w:r>
      <w:r>
        <w:rPr>
          <w:rFonts w:ascii="Times New Roman" w:hAnsi="Times New Roman"/>
          <w:noProof/>
          <w:sz w:val="24"/>
          <w:szCs w:val="24"/>
        </w:rPr>
        <w:t xml:space="preserve"> I de foregående år varede prisfaldene længere og var stærkere for gas og store industrielle forbrugere end for elektricitet og husholdninger. Som følge heraf steg husholdningers el- og gaspriser i løbet af årtiet mere end inflationen, mens de for industrien steg til priser, der lå under industriprisindekser, og faldt for de større forbrugere (især gas). I modsætning til, hvad der skete i det meste af årtiet, har skatter og netafgifter i de senere år været relativt stabile eller er steget en smule, hvilket har medført prisændringer som følge af ændringer i energikomponenten. Det reducerede pres fra vedvarende afgifter på priserne kommer samtidig med en bredere anvendelse af mere markedsbaserede instrumenter til fremme af vedvarende energi og en gradvis udfasning af tidligere støtteordninger. Dette betyder, at energikomponenten (den markedsbaserede) forventes at spille en væsentlig rolle i prisudviklingen i fremtiden, selv om netafgifterne gradvist kunne få indflydelse sammen med behovet for at finansiere investeringer i mere resiliente og intelligente net. Som for olieprodukter stiger og falder prisen ved pumpen som følge af udsving i råoliepriserne med en buffer på detailniveau i form af afgifter. Om end med en vis tidsforskydning begyndte detailpriserne at reagere i andet kvartal af 2020 på covid-19-relaterede fald i engrospriserne og en beskeden efterspørgsel. </w:t>
      </w:r>
    </w:p>
    <w:p>
      <w:pPr>
        <w:jc w:val="both"/>
        <w:rPr>
          <w:rFonts w:ascii="Times New Roman" w:hAnsi="Times New Roman" w:cs="Times New Roman"/>
          <w:noProof/>
          <w:sz w:val="24"/>
          <w:szCs w:val="24"/>
        </w:rPr>
      </w:pPr>
      <w:r>
        <w:rPr>
          <w:rFonts w:ascii="Times New Roman" w:hAnsi="Times New Roman"/>
          <w:noProof/>
          <w:sz w:val="24"/>
          <w:szCs w:val="24"/>
        </w:rPr>
        <w:t xml:space="preserve">EU's </w:t>
      </w:r>
      <w:r>
        <w:rPr>
          <w:rFonts w:ascii="Times New Roman" w:hAnsi="Times New Roman"/>
          <w:b/>
          <w:bCs/>
          <w:noProof/>
          <w:sz w:val="24"/>
          <w:szCs w:val="24"/>
        </w:rPr>
        <w:t>energiimportregning</w:t>
      </w:r>
      <w:r>
        <w:rPr>
          <w:rFonts w:ascii="Times New Roman" w:hAnsi="Times New Roman"/>
          <w:noProof/>
          <w:sz w:val="24"/>
          <w:szCs w:val="24"/>
        </w:rPr>
        <w:t xml:space="preserve">, som efter tre års stigninger nåede op på 331 mia. EUR i 2018, er en påmindelse om EU's omkostninger som følge af dens store afhængighed af import af fossile brændstoffer og eksponering for ustabile internationale markeder. Regningen kunne være faldet i 2019 som følge af de lavere priser på fossilt brændstof det år og vil falde i 2020 i lyset af det kraftige fald i forbruget af og priserne på fossile brændstoffer foranlediget af covid-19-pandemien. </w:t>
      </w:r>
    </w:p>
    <w:p>
      <w:pPr>
        <w:jc w:val="both"/>
        <w:rPr>
          <w:rFonts w:ascii="Times New Roman" w:hAnsi="Times New Roman" w:cs="Times New Roman"/>
          <w:noProof/>
          <w:sz w:val="24"/>
          <w:szCs w:val="24"/>
          <w:highlight w:val="yellow"/>
        </w:rPr>
      </w:pPr>
      <w:r>
        <w:rPr>
          <w:rFonts w:ascii="Times New Roman" w:hAnsi="Times New Roman"/>
          <w:b/>
          <w:bCs/>
          <w:noProof/>
          <w:sz w:val="24"/>
          <w:szCs w:val="24"/>
        </w:rPr>
        <w:t>Energiomkostningernes</w:t>
      </w:r>
      <w:r>
        <w:rPr>
          <w:rFonts w:ascii="Times New Roman" w:hAnsi="Times New Roman"/>
          <w:noProof/>
          <w:sz w:val="24"/>
          <w:szCs w:val="24"/>
        </w:rPr>
        <w:t xml:space="preserve"> andel af produktionsomkostningerne er faldet generelt og mere udtalt i de senere år på tværs af de industrielle sektorer, hvilket har forstærket den generelle nedadgående tendens i det seneste årti. Sektorernes lavere energiintensitet, hvor moderat energiintensive sektorer har sluttet sig til de meget energiintensive industriers effektiviseringsindsats, har bidraget til de faldende energiomkostninger i en situation med lettere prisstigninger og øget økonomisk aktivitet. De internationale prisforskelle har været stabile i de senere år, og den europæiske industri står over for højere priser end USA og tilsvarende eller lavere priser end de asiatiske konkurrenter. Begrænsede data om energiomkostninger og energiintensitet peger i retning af, at Europas sektorer har højere energiintensitet end i Asien (bortset fra Kina) og den samme som USA, mens de har højere energiomkostninger end i Asien og tilsvarende eller lavere end i USA. Nogle af disse forskelle kan forklares ved støtte til industrien i G20-medlemsstater uden for EU og EU's højere klimarelaterede omkostninger. For at bevare deres konkurrenceforspring på de internationale markeder bør de europæiske industrier fortsat forbedre deres energieffektivitet. Indvirkningen af covid-19 på energipriserne og den økonomiske aktivitet forventes ikke at øge energiomkostningernes pres på industriens produktionsomkostninger med undtagelse af de energiintensive sektorer, hvor en stor andel af deres energiforbrug er fast uanset produktionsniveauet.   </w:t>
      </w:r>
    </w:p>
    <w:p>
      <w:pPr>
        <w:jc w:val="both"/>
        <w:rPr>
          <w:rFonts w:ascii="Times New Roman" w:hAnsi="Times New Roman" w:cs="Times New Roman"/>
          <w:noProof/>
          <w:sz w:val="24"/>
          <w:szCs w:val="24"/>
        </w:rPr>
      </w:pPr>
      <w:r>
        <w:rPr>
          <w:rFonts w:ascii="Times New Roman" w:hAnsi="Times New Roman"/>
          <w:noProof/>
          <w:sz w:val="24"/>
          <w:szCs w:val="24"/>
        </w:rPr>
        <w:t xml:space="preserve">De europæiske </w:t>
      </w:r>
      <w:r>
        <w:rPr>
          <w:rFonts w:ascii="Times New Roman" w:hAnsi="Times New Roman"/>
          <w:b/>
          <w:bCs/>
          <w:noProof/>
          <w:sz w:val="24"/>
          <w:szCs w:val="24"/>
        </w:rPr>
        <w:t>husholdninger</w:t>
      </w:r>
      <w:r>
        <w:rPr>
          <w:rFonts w:ascii="Times New Roman" w:hAnsi="Times New Roman"/>
          <w:noProof/>
          <w:sz w:val="24"/>
          <w:szCs w:val="24"/>
        </w:rPr>
        <w:t xml:space="preserve"> bruger den samme andel af udgifter til energi i forhold til de samlede udgifter som før krisen i 2008. Det gradvise fald i andelene i de seneste år sammen med andre indikatorer for energifattigdom peger i retning af en reduktion af de samlede risici for energifattigdom i Europa, hvilket skyldes en forbedret økonomi og en mere målrettet energipolitik i EU, der søger at identificere og bekæmpe energifattigdom. Når det er sagt, er energifattigdom stadig en udfordring for EU. I 2018 var de fattigste europæiske husstandes udgifter til energi (i gennemsnit) 8,3 % af deres samlede udgifter og op til 15-22 % i nogle central- og østeuropæiske medlemsstater. EU's politiske bestræbelser bør derfor fortsætte, da de økonomiske konsekvenser af covid-19 kan udhule husholdningernes indkomst, navnlig for de fattigste.</w:t>
      </w:r>
    </w:p>
    <w:p>
      <w:pPr>
        <w:jc w:val="both"/>
        <w:rPr>
          <w:rFonts w:ascii="Times New Roman" w:hAnsi="Times New Roman" w:cs="Times New Roman"/>
          <w:noProof/>
          <w:sz w:val="24"/>
          <w:szCs w:val="24"/>
        </w:rPr>
      </w:pPr>
      <w:r>
        <w:rPr>
          <w:rFonts w:ascii="Times New Roman" w:hAnsi="Times New Roman"/>
          <w:b/>
          <w:bCs/>
          <w:noProof/>
          <w:sz w:val="24"/>
          <w:szCs w:val="24"/>
        </w:rPr>
        <w:t xml:space="preserve">Energiafgifter </w:t>
      </w:r>
      <w:r>
        <w:rPr>
          <w:rFonts w:ascii="Times New Roman" w:hAnsi="Times New Roman"/>
          <w:noProof/>
          <w:sz w:val="24"/>
          <w:szCs w:val="24"/>
        </w:rPr>
        <w:t xml:space="preserve">er en vigtig og stabil indtægtskilde for medlemsstaterne. De samlede indtægter fra energiafgifter, som hovedsagelig kommer fra afgifter på olieprodukter, vil sandsynligvis falde i 2020 i kølvandet på covid-19 og dens indvirkning på forbruget af brændstof til transport. Der er mange former for skatter og afgifter på energiprodukter, som har forskellige formål, og som medlemsstaterne anvender på forskellige måder. Alt i alt har de en meget betydelig indvirkning på priserne, navnlig på elektricitet, som varierer meget på tværs af energiprodukter og medlemsstater. EU og dens medlemsstater sigter mod at bringe energibeskatningen på linje med energi- og klimamålene i overensstemmelse med de initiativer, der foreslås under den grønne pagt. Desuden kan der tages hensyn til den kombinerede virkning på priserne for alle skatter og afgifter (ikke kun energi) ved vurderingen af, hvordan de fremmer en adfærd, der stemmer overens med en ren og retfærdig energiomstilling. </w:t>
      </w:r>
    </w:p>
    <w:p>
      <w:pPr>
        <w:jc w:val="both"/>
        <w:rPr>
          <w:rFonts w:ascii="Times New Roman" w:hAnsi="Times New Roman" w:cs="Times New Roman"/>
          <w:noProof/>
          <w:sz w:val="24"/>
          <w:szCs w:val="24"/>
        </w:rPr>
      </w:pPr>
      <w:r>
        <w:rPr>
          <w:rFonts w:ascii="Times New Roman" w:hAnsi="Times New Roman"/>
          <w:noProof/>
          <w:sz w:val="24"/>
          <w:szCs w:val="24"/>
        </w:rPr>
        <w:t xml:space="preserve">De </w:t>
      </w:r>
      <w:r>
        <w:rPr>
          <w:rFonts w:ascii="Times New Roman" w:hAnsi="Times New Roman"/>
          <w:b/>
          <w:bCs/>
          <w:noProof/>
          <w:sz w:val="24"/>
          <w:szCs w:val="24"/>
        </w:rPr>
        <w:t>realiserede priser</w:t>
      </w:r>
      <w:r>
        <w:rPr>
          <w:rFonts w:ascii="Times New Roman" w:hAnsi="Times New Roman"/>
          <w:noProof/>
          <w:sz w:val="24"/>
          <w:szCs w:val="24"/>
        </w:rPr>
        <w:t xml:space="preserve"> for produktion af vedvarende energi falder sammen med den vedvarende energis voksende markedsindtrængning. I lyset af den forventede vækst i investeringerne i vedvarende energi bør den eksisterende overvågning af markedsudformningen og støtteordningerne se på, om der vil blive fundet en passende balance mellem effektive markedsindtægter og ydelse af støtteindtægter (uden risiko), som baner vejen for investeringer.</w:t>
      </w:r>
    </w:p>
    <w:sectPr>
      <w:headerReference w:type="even" r:id="rId31"/>
      <w:headerReference w:type="default" r:id="rId32"/>
      <w:footerReference w:type="even" r:id="rId33"/>
      <w:footerReference w:type="default" r:id="rId34"/>
      <w:headerReference w:type="first" r:id="rId35"/>
      <w:footerReference w:type="first" r:id="rId36"/>
      <w:pgSz w:w="11906" w:h="16838"/>
      <w:pgMar w:top="1440" w:right="1440" w:bottom="1440" w:left="1440"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 w:type="continuationNotice" w:id="1">
    <w:p>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DA</w:t>
    </w:r>
    <w:r>
      <w:rPr>
        <w:rFonts w:ascii="Arial" w:hAnsi="Arial" w:cs="Arial"/>
        <w:b/>
        <w:sz w:val="48"/>
      </w:rPr>
      <w:tab/>
    </w:r>
    <w:r>
      <w:rPr>
        <w:rFonts w:ascii="Arial" w:hAnsi="Arial" w:cs="Arial"/>
        <w:b/>
        <w:sz w:val="48"/>
      </w:rPr>
      <w:tab/>
    </w:r>
    <w:r>
      <w:tab/>
    </w:r>
    <w:r>
      <w:rPr>
        <w:rFonts w:ascii="Arial" w:hAnsi="Arial" w:cs="Arial"/>
        <w:b/>
        <w:sz w:val="48"/>
      </w:rPr>
      <w:t>DA</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8578929"/>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w:t>
        </w:r>
        <w:r>
          <w:fldChar w:fldCharType="end"/>
        </w:r>
      </w:p>
    </w:sdtContent>
  </w:sdt>
  <w:p>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 w:type="continuationNotice" w:id="1">
    <w:p>
      <w:pPr>
        <w:spacing w:after="0" w:line="240" w:lineRule="auto"/>
      </w:pPr>
    </w:p>
  </w:footnote>
  <w:footnote w:id="2">
    <w:p>
      <w:pPr>
        <w:pStyle w:val="FootnoteText"/>
        <w:jc w:val="both"/>
        <w:rPr>
          <w:rFonts w:ascii="Times New Roman" w:eastAsiaTheme="minorEastAsia" w:hAnsi="Times New Roman" w:cs="Times New Roman"/>
          <w:sz w:val="16"/>
          <w:szCs w:val="16"/>
        </w:rPr>
      </w:pPr>
      <w:r>
        <w:rPr>
          <w:rStyle w:val="FootnoteReference"/>
        </w:rPr>
        <w:footnoteRef/>
      </w:r>
      <w:r>
        <w:t xml:space="preserve"> </w:t>
      </w:r>
      <w:r>
        <w:rPr>
          <w:rFonts w:ascii="Times New Roman" w:hAnsi="Times New Roman"/>
          <w:sz w:val="16"/>
          <w:szCs w:val="16"/>
        </w:rPr>
        <w:t xml:space="preserve">Realiserede elpriser betyder den gennemsnitlige årlige pris, som elproducenten modtager, under hensyntagen til producentens produktion i hvert af årets handelsintervaller. </w:t>
      </w:r>
    </w:p>
    <w:p>
      <w:pPr>
        <w:pStyle w:val="FootnoteText"/>
      </w:pPr>
    </w:p>
  </w:footnote>
  <w:footnote w:id="3">
    <w:p>
      <w:pPr>
        <w:pStyle w:val="FootnoteText"/>
      </w:pPr>
      <w:r>
        <w:rPr>
          <w:rStyle w:val="FootnoteReference"/>
        </w:rPr>
        <w:footnoteRef/>
      </w:r>
      <w:r>
        <w:t xml:space="preserve"> </w:t>
      </w:r>
      <w:r>
        <w:rPr>
          <w:rFonts w:ascii="Times New Roman" w:hAnsi="Times New Roman"/>
        </w:rPr>
        <w:t>COM(2016) 769, COM(2019) 1.</w:t>
      </w:r>
    </w:p>
  </w:footnote>
  <w:footnote w:id="4">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EU27 samt UK.</w:t>
      </w:r>
    </w:p>
  </w:footnote>
  <w:footnote w:id="5">
    <w:p>
      <w:pPr>
        <w:spacing w:before="93"/>
        <w:rPr>
          <w:rFonts w:ascii="Times New Roman" w:hAnsi="Times New Roman" w:cs="Times New Roman"/>
          <w:sz w:val="20"/>
          <w:szCs w:val="20"/>
        </w:rPr>
      </w:pPr>
      <w:r>
        <w:rPr>
          <w:rFonts w:ascii="Times New Roman" w:hAnsi="Times New Roman" w:cs="Times New Roman"/>
          <w:sz w:val="20"/>
          <w:szCs w:val="20"/>
          <w:vertAlign w:val="superscript"/>
          <w:lang w:eastAsia="es-ES"/>
        </w:rPr>
        <w:footnoteRef/>
      </w:r>
      <w:r>
        <w:t xml:space="preserve"> </w:t>
      </w:r>
      <w:r>
        <w:rPr>
          <w:rFonts w:ascii="Times New Roman" w:hAnsi="Times New Roman"/>
          <w:sz w:val="20"/>
          <w:szCs w:val="20"/>
        </w:rPr>
        <w:t>Seneste data om husholdningernes udgifter til energi (ekskl. transport) indsamlet af GD ENER.</w:t>
      </w:r>
    </w:p>
    <w:p>
      <w:pPr>
        <w:pStyle w:val="FootnoteText"/>
        <w:rPr>
          <w:sz w:val="18"/>
          <w:szCs w:val="18"/>
        </w:rPr>
      </w:pPr>
    </w:p>
  </w:footnote>
  <w:footnote w:id="6">
    <w:p>
      <w:pPr>
        <w:spacing w:before="93" w:after="0"/>
        <w:rPr>
          <w:sz w:val="18"/>
          <w:szCs w:val="18"/>
        </w:rPr>
      </w:pPr>
      <w:r>
        <w:rPr>
          <w:rFonts w:ascii="Times New Roman" w:hAnsi="Times New Roman" w:cs="Times New Roman"/>
          <w:vertAlign w:val="superscript"/>
          <w:lang w:eastAsia="es-ES"/>
        </w:rPr>
        <w:footnoteRef/>
      </w:r>
      <w:r>
        <w:rPr>
          <w:rFonts w:ascii="Times New Roman" w:hAnsi="Times New Roman"/>
          <w:vertAlign w:val="superscript"/>
        </w:rPr>
        <w:t xml:space="preserve"> </w:t>
      </w:r>
      <w:r>
        <w:rPr>
          <w:rStyle w:val="normaltextrun"/>
          <w:rFonts w:ascii="Times New Roman" w:hAnsi="Times New Roman"/>
          <w:color w:val="333333"/>
          <w:sz w:val="20"/>
          <w:szCs w:val="20"/>
          <w:shd w:val="clear" w:color="auto" w:fill="FFFFFF"/>
        </w:rPr>
        <w:t>COM(2020) 456 final.</w:t>
      </w:r>
    </w:p>
  </w:footnote>
  <w:footnote w:id="7">
    <w:p>
      <w:pPr>
        <w:pStyle w:val="FootnoteText"/>
      </w:pPr>
      <w:r>
        <w:rPr>
          <w:rStyle w:val="FootnoteReference"/>
        </w:rPr>
        <w:footnoteRef/>
      </w:r>
      <w:r>
        <w:t xml:space="preserve"> C(2020)9600.</w:t>
      </w:r>
    </w:p>
  </w:footnote>
  <w:footnote w:id="8">
    <w:p>
      <w:pPr>
        <w:pStyle w:val="FootnoteText"/>
        <w:jc w:val="both"/>
      </w:pPr>
      <w:r>
        <w:rPr>
          <w:rStyle w:val="FootnoteReference"/>
        </w:rPr>
        <w:footnoteRef/>
      </w:r>
      <w:r>
        <w:t xml:space="preserve"> </w:t>
      </w:r>
      <w:r>
        <w:rPr>
          <w:rFonts w:ascii="Times New Roman" w:hAnsi="Times New Roman"/>
        </w:rPr>
        <w:t xml:space="preserve">For aluminium, planglas, zink, silicium, kunstgødning: Undersøgelse af energipriser og -omkostninger og deres indvirkning på husholdninger og industri foretaget af Trinomics et al (2020). For stål: JRC's tekniske rapport om produktionsomkostninger fra jern- og stålindustrien i EU og tredjelande (2020).  </w:t>
      </w:r>
    </w:p>
  </w:footnote>
  <w:footnote w:id="9">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Elektrointensive sektorer betyder ikke-jernholdigt metal og stål fremstillet ved hjælp af lysbueovne. Sektorer, der er afhængige af fossile brændstoffer, betyder f.eks. glas, raffinaderier og kemikalier.</w:t>
      </w:r>
    </w:p>
  </w:footnote>
  <w:footnote w:id="10">
    <w:p>
      <w:pPr>
        <w:pStyle w:val="FootnoteText"/>
        <w:rPr>
          <w:rFonts w:ascii="Times New Roman" w:hAnsi="Times New Roman" w:cs="Times New Roman"/>
        </w:rPr>
      </w:pPr>
      <w:r>
        <w:rPr>
          <w:rStyle w:val="FootnoteReference"/>
          <w:rFonts w:ascii="Times New Roman" w:hAnsi="Times New Roman" w:cs="Times New Roman"/>
        </w:rPr>
        <w:footnoteRef/>
      </w:r>
      <w:r>
        <w:t xml:space="preserve"> </w:t>
      </w:r>
      <w:r>
        <w:rPr>
          <w:rFonts w:ascii="Times New Roman" w:hAnsi="Times New Roman"/>
        </w:rPr>
        <w:t xml:space="preserve">Hvor der var data til rådighed, er de kinesiske sektorers energiintensitet systematisk højere i Kina end i EU. </w:t>
      </w:r>
    </w:p>
  </w:footnote>
  <w:footnote w:id="11">
    <w:p>
      <w:pPr>
        <w:pStyle w:val="FootnoteText"/>
      </w:pPr>
      <w:r>
        <w:rPr>
          <w:rStyle w:val="FootnoteReference"/>
          <w:rFonts w:ascii="Times New Roman" w:hAnsi="Times New Roman" w:cs="Times New Roman"/>
        </w:rPr>
        <w:footnoteRef/>
      </w:r>
      <w:r>
        <w:rPr>
          <w:rFonts w:ascii="Times New Roman" w:hAnsi="Times New Roman"/>
        </w:rPr>
        <w:t xml:space="preserve"> EU-27 samt UK.</w:t>
      </w:r>
      <w:r>
        <w:t xml:space="preserve"> </w:t>
      </w:r>
    </w:p>
  </w:footnote>
  <w:footnote w:id="12">
    <w:p>
      <w:pPr>
        <w:pStyle w:val="FootnoteText"/>
        <w:rPr>
          <w:rFonts w:ascii="Times New Roman" w:hAnsi="Times New Roman" w:cs="Times New Roman"/>
        </w:rPr>
      </w:pPr>
      <w:r>
        <w:rPr>
          <w:rStyle w:val="FootnoteReference"/>
          <w:rFonts w:ascii="Times New Roman" w:hAnsi="Times New Roman" w:cs="Times New Roman"/>
        </w:rPr>
        <w:footnoteRef/>
      </w:r>
      <w:r>
        <w:t xml:space="preserve"> </w:t>
      </w:r>
      <w:r>
        <w:rPr>
          <w:rFonts w:ascii="Times New Roman" w:hAnsi="Times New Roman"/>
        </w:rPr>
        <w:t>Skøn baseret på data fra bilaget om energisubsidier i rapporten om status over energiunionen 2020.</w:t>
      </w:r>
    </w:p>
  </w:footnote>
  <w:footnote w:id="13">
    <w:p>
      <w:pPr>
        <w:pStyle w:val="FootnoteText"/>
        <w:rPr>
          <w:rFonts w:ascii="Times New Roman" w:hAnsi="Times New Roman" w:cs="Times New Roman"/>
        </w:rPr>
      </w:pPr>
      <w:r>
        <w:rPr>
          <w:rStyle w:val="FootnoteReference"/>
          <w:rFonts w:ascii="Times New Roman" w:hAnsi="Times New Roman" w:cs="Times New Roman"/>
        </w:rPr>
        <w:footnoteRef/>
      </w:r>
      <w:r>
        <w:t xml:space="preserve"> </w:t>
      </w:r>
      <w:r>
        <w:rPr>
          <w:rFonts w:ascii="Times New Roman" w:hAnsi="Times New Roman"/>
        </w:rPr>
        <w:t>Direktiv (EU) 2019/944, forordning (EU) nr. 2019/943.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B745E"/>
    <w:multiLevelType w:val="hybridMultilevel"/>
    <w:tmpl w:val="10D2AE10"/>
    <w:lvl w:ilvl="0" w:tplc="FFFFFFFF">
      <w:start w:val="1"/>
      <w:numFmt w:val="bullet"/>
      <w:lvlText w:val=""/>
      <w:lvlJc w:val="left"/>
      <w:pPr>
        <w:ind w:left="1080" w:hanging="360"/>
      </w:pPr>
      <w:rPr>
        <w:rFonts w:ascii="Symbol" w:hAnsi="Symbol" w:hint="default"/>
      </w:rPr>
    </w:lvl>
    <w:lvl w:ilvl="1" w:tplc="18090003">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
    <w:nsid w:val="064E1E20"/>
    <w:multiLevelType w:val="hybridMultilevel"/>
    <w:tmpl w:val="B716402C"/>
    <w:lvl w:ilvl="0" w:tplc="888E487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6B329B0"/>
    <w:multiLevelType w:val="hybridMultilevel"/>
    <w:tmpl w:val="837CB690"/>
    <w:lvl w:ilvl="0" w:tplc="9276616A">
      <w:start w:val="3"/>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9EB3F03"/>
    <w:multiLevelType w:val="hybridMultilevel"/>
    <w:tmpl w:val="254A027C"/>
    <w:lvl w:ilvl="0" w:tplc="18090001">
      <w:start w:val="1"/>
      <w:numFmt w:val="bullet"/>
      <w:lvlText w:val=""/>
      <w:lvlJc w:val="left"/>
      <w:pPr>
        <w:ind w:left="1800" w:hanging="360"/>
      </w:pPr>
      <w:rPr>
        <w:rFonts w:ascii="Symbol" w:hAnsi="Symbol" w:hint="default"/>
      </w:rPr>
    </w:lvl>
    <w:lvl w:ilvl="1" w:tplc="18090003" w:tentative="1">
      <w:start w:val="1"/>
      <w:numFmt w:val="bullet"/>
      <w:lvlText w:val="o"/>
      <w:lvlJc w:val="left"/>
      <w:pPr>
        <w:ind w:left="2520" w:hanging="360"/>
      </w:pPr>
      <w:rPr>
        <w:rFonts w:ascii="Courier New" w:hAnsi="Courier New" w:cs="Courier New" w:hint="default"/>
      </w:rPr>
    </w:lvl>
    <w:lvl w:ilvl="2" w:tplc="18090005" w:tentative="1">
      <w:start w:val="1"/>
      <w:numFmt w:val="bullet"/>
      <w:lvlText w:val=""/>
      <w:lvlJc w:val="left"/>
      <w:pPr>
        <w:ind w:left="3240" w:hanging="360"/>
      </w:pPr>
      <w:rPr>
        <w:rFonts w:ascii="Wingdings" w:hAnsi="Wingdings" w:hint="default"/>
      </w:rPr>
    </w:lvl>
    <w:lvl w:ilvl="3" w:tplc="18090001" w:tentative="1">
      <w:start w:val="1"/>
      <w:numFmt w:val="bullet"/>
      <w:lvlText w:val=""/>
      <w:lvlJc w:val="left"/>
      <w:pPr>
        <w:ind w:left="3960" w:hanging="360"/>
      </w:pPr>
      <w:rPr>
        <w:rFonts w:ascii="Symbol" w:hAnsi="Symbol" w:hint="default"/>
      </w:rPr>
    </w:lvl>
    <w:lvl w:ilvl="4" w:tplc="18090003" w:tentative="1">
      <w:start w:val="1"/>
      <w:numFmt w:val="bullet"/>
      <w:lvlText w:val="o"/>
      <w:lvlJc w:val="left"/>
      <w:pPr>
        <w:ind w:left="4680" w:hanging="360"/>
      </w:pPr>
      <w:rPr>
        <w:rFonts w:ascii="Courier New" w:hAnsi="Courier New" w:cs="Courier New" w:hint="default"/>
      </w:rPr>
    </w:lvl>
    <w:lvl w:ilvl="5" w:tplc="18090005" w:tentative="1">
      <w:start w:val="1"/>
      <w:numFmt w:val="bullet"/>
      <w:lvlText w:val=""/>
      <w:lvlJc w:val="left"/>
      <w:pPr>
        <w:ind w:left="5400" w:hanging="360"/>
      </w:pPr>
      <w:rPr>
        <w:rFonts w:ascii="Wingdings" w:hAnsi="Wingdings" w:hint="default"/>
      </w:rPr>
    </w:lvl>
    <w:lvl w:ilvl="6" w:tplc="18090001" w:tentative="1">
      <w:start w:val="1"/>
      <w:numFmt w:val="bullet"/>
      <w:lvlText w:val=""/>
      <w:lvlJc w:val="left"/>
      <w:pPr>
        <w:ind w:left="6120" w:hanging="360"/>
      </w:pPr>
      <w:rPr>
        <w:rFonts w:ascii="Symbol" w:hAnsi="Symbol" w:hint="default"/>
      </w:rPr>
    </w:lvl>
    <w:lvl w:ilvl="7" w:tplc="18090003" w:tentative="1">
      <w:start w:val="1"/>
      <w:numFmt w:val="bullet"/>
      <w:lvlText w:val="o"/>
      <w:lvlJc w:val="left"/>
      <w:pPr>
        <w:ind w:left="6840" w:hanging="360"/>
      </w:pPr>
      <w:rPr>
        <w:rFonts w:ascii="Courier New" w:hAnsi="Courier New" w:cs="Courier New" w:hint="default"/>
      </w:rPr>
    </w:lvl>
    <w:lvl w:ilvl="8" w:tplc="18090005" w:tentative="1">
      <w:start w:val="1"/>
      <w:numFmt w:val="bullet"/>
      <w:lvlText w:val=""/>
      <w:lvlJc w:val="left"/>
      <w:pPr>
        <w:ind w:left="7560" w:hanging="360"/>
      </w:pPr>
      <w:rPr>
        <w:rFonts w:ascii="Wingdings" w:hAnsi="Wingdings" w:hint="default"/>
      </w:rPr>
    </w:lvl>
  </w:abstractNum>
  <w:abstractNum w:abstractNumId="4">
    <w:nsid w:val="0A0218CA"/>
    <w:multiLevelType w:val="hybridMultilevel"/>
    <w:tmpl w:val="520AD564"/>
    <w:lvl w:ilvl="0" w:tplc="DEFAA75C">
      <w:start w:val="1"/>
      <w:numFmt w:val="bullet"/>
      <w:lvlText w:val=""/>
      <w:lvlJc w:val="left"/>
      <w:pPr>
        <w:ind w:left="720" w:hanging="360"/>
      </w:pPr>
      <w:rPr>
        <w:rFonts w:ascii="Symbol" w:hAnsi="Symbol" w:hint="default"/>
      </w:rPr>
    </w:lvl>
    <w:lvl w:ilvl="1" w:tplc="F4724730">
      <w:start w:val="1"/>
      <w:numFmt w:val="bullet"/>
      <w:lvlText w:val="o"/>
      <w:lvlJc w:val="left"/>
      <w:pPr>
        <w:ind w:left="1440" w:hanging="360"/>
      </w:pPr>
      <w:rPr>
        <w:rFonts w:ascii="Courier New" w:hAnsi="Courier New" w:hint="default"/>
      </w:rPr>
    </w:lvl>
    <w:lvl w:ilvl="2" w:tplc="5AA838E0">
      <w:start w:val="1"/>
      <w:numFmt w:val="bullet"/>
      <w:lvlText w:val=""/>
      <w:lvlJc w:val="left"/>
      <w:pPr>
        <w:ind w:left="2160" w:hanging="360"/>
      </w:pPr>
      <w:rPr>
        <w:rFonts w:ascii="Wingdings" w:hAnsi="Wingdings" w:hint="default"/>
      </w:rPr>
    </w:lvl>
    <w:lvl w:ilvl="3" w:tplc="5E9A8DE8">
      <w:start w:val="1"/>
      <w:numFmt w:val="bullet"/>
      <w:lvlText w:val=""/>
      <w:lvlJc w:val="left"/>
      <w:pPr>
        <w:ind w:left="2880" w:hanging="360"/>
      </w:pPr>
      <w:rPr>
        <w:rFonts w:ascii="Symbol" w:hAnsi="Symbol" w:hint="default"/>
      </w:rPr>
    </w:lvl>
    <w:lvl w:ilvl="4" w:tplc="652A87CE">
      <w:start w:val="1"/>
      <w:numFmt w:val="bullet"/>
      <w:lvlText w:val="o"/>
      <w:lvlJc w:val="left"/>
      <w:pPr>
        <w:ind w:left="3600" w:hanging="360"/>
      </w:pPr>
      <w:rPr>
        <w:rFonts w:ascii="Courier New" w:hAnsi="Courier New" w:hint="default"/>
      </w:rPr>
    </w:lvl>
    <w:lvl w:ilvl="5" w:tplc="780CC444">
      <w:start w:val="1"/>
      <w:numFmt w:val="bullet"/>
      <w:lvlText w:val=""/>
      <w:lvlJc w:val="left"/>
      <w:pPr>
        <w:ind w:left="4320" w:hanging="360"/>
      </w:pPr>
      <w:rPr>
        <w:rFonts w:ascii="Wingdings" w:hAnsi="Wingdings" w:hint="default"/>
      </w:rPr>
    </w:lvl>
    <w:lvl w:ilvl="6" w:tplc="F2CE81E8">
      <w:start w:val="1"/>
      <w:numFmt w:val="bullet"/>
      <w:lvlText w:val=""/>
      <w:lvlJc w:val="left"/>
      <w:pPr>
        <w:ind w:left="5040" w:hanging="360"/>
      </w:pPr>
      <w:rPr>
        <w:rFonts w:ascii="Symbol" w:hAnsi="Symbol" w:hint="default"/>
      </w:rPr>
    </w:lvl>
    <w:lvl w:ilvl="7" w:tplc="28582DE0">
      <w:start w:val="1"/>
      <w:numFmt w:val="bullet"/>
      <w:lvlText w:val="o"/>
      <w:lvlJc w:val="left"/>
      <w:pPr>
        <w:ind w:left="5760" w:hanging="360"/>
      </w:pPr>
      <w:rPr>
        <w:rFonts w:ascii="Courier New" w:hAnsi="Courier New" w:hint="default"/>
      </w:rPr>
    </w:lvl>
    <w:lvl w:ilvl="8" w:tplc="2EE8C072">
      <w:start w:val="1"/>
      <w:numFmt w:val="bullet"/>
      <w:lvlText w:val=""/>
      <w:lvlJc w:val="left"/>
      <w:pPr>
        <w:ind w:left="6480" w:hanging="360"/>
      </w:pPr>
      <w:rPr>
        <w:rFonts w:ascii="Wingdings" w:hAnsi="Wingdings" w:hint="default"/>
      </w:rPr>
    </w:lvl>
  </w:abstractNum>
  <w:abstractNum w:abstractNumId="5">
    <w:nsid w:val="0D5C23B7"/>
    <w:multiLevelType w:val="multilevel"/>
    <w:tmpl w:val="BDACE09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nsid w:val="0E8C4CFE"/>
    <w:multiLevelType w:val="multilevel"/>
    <w:tmpl w:val="B4EEA9D4"/>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18535817"/>
    <w:multiLevelType w:val="hybridMultilevel"/>
    <w:tmpl w:val="5538C1CA"/>
    <w:lvl w:ilvl="0" w:tplc="17241E98">
      <w:start w:val="1"/>
      <w:numFmt w:val="bullet"/>
      <w:lvlText w:val=""/>
      <w:lvlJc w:val="left"/>
      <w:pPr>
        <w:ind w:left="720" w:hanging="360"/>
      </w:pPr>
      <w:rPr>
        <w:rFonts w:ascii="Symbol" w:hAnsi="Symbol" w:hint="default"/>
      </w:rPr>
    </w:lvl>
    <w:lvl w:ilvl="1" w:tplc="12B4D432">
      <w:start w:val="1"/>
      <w:numFmt w:val="bullet"/>
      <w:lvlText w:val="o"/>
      <w:lvlJc w:val="left"/>
      <w:pPr>
        <w:ind w:left="1440" w:hanging="360"/>
      </w:pPr>
      <w:rPr>
        <w:rFonts w:ascii="Courier New" w:hAnsi="Courier New" w:hint="default"/>
      </w:rPr>
    </w:lvl>
    <w:lvl w:ilvl="2" w:tplc="1FDE0708">
      <w:start w:val="1"/>
      <w:numFmt w:val="bullet"/>
      <w:lvlText w:val=""/>
      <w:lvlJc w:val="left"/>
      <w:pPr>
        <w:ind w:left="2160" w:hanging="360"/>
      </w:pPr>
      <w:rPr>
        <w:rFonts w:ascii="Wingdings" w:hAnsi="Wingdings" w:hint="default"/>
      </w:rPr>
    </w:lvl>
    <w:lvl w:ilvl="3" w:tplc="30A69C78">
      <w:start w:val="1"/>
      <w:numFmt w:val="bullet"/>
      <w:lvlText w:val=""/>
      <w:lvlJc w:val="left"/>
      <w:pPr>
        <w:ind w:left="2880" w:hanging="360"/>
      </w:pPr>
      <w:rPr>
        <w:rFonts w:ascii="Symbol" w:hAnsi="Symbol" w:hint="default"/>
      </w:rPr>
    </w:lvl>
    <w:lvl w:ilvl="4" w:tplc="25E0576A">
      <w:start w:val="1"/>
      <w:numFmt w:val="bullet"/>
      <w:lvlText w:val="o"/>
      <w:lvlJc w:val="left"/>
      <w:pPr>
        <w:ind w:left="3600" w:hanging="360"/>
      </w:pPr>
      <w:rPr>
        <w:rFonts w:ascii="Courier New" w:hAnsi="Courier New" w:hint="default"/>
      </w:rPr>
    </w:lvl>
    <w:lvl w:ilvl="5" w:tplc="0F5E0A9A">
      <w:start w:val="1"/>
      <w:numFmt w:val="bullet"/>
      <w:lvlText w:val=""/>
      <w:lvlJc w:val="left"/>
      <w:pPr>
        <w:ind w:left="4320" w:hanging="360"/>
      </w:pPr>
      <w:rPr>
        <w:rFonts w:ascii="Wingdings" w:hAnsi="Wingdings" w:hint="default"/>
      </w:rPr>
    </w:lvl>
    <w:lvl w:ilvl="6" w:tplc="1A4AE33E">
      <w:start w:val="1"/>
      <w:numFmt w:val="bullet"/>
      <w:lvlText w:val=""/>
      <w:lvlJc w:val="left"/>
      <w:pPr>
        <w:ind w:left="5040" w:hanging="360"/>
      </w:pPr>
      <w:rPr>
        <w:rFonts w:ascii="Symbol" w:hAnsi="Symbol" w:hint="default"/>
      </w:rPr>
    </w:lvl>
    <w:lvl w:ilvl="7" w:tplc="87EA96FA">
      <w:start w:val="1"/>
      <w:numFmt w:val="bullet"/>
      <w:lvlText w:val="o"/>
      <w:lvlJc w:val="left"/>
      <w:pPr>
        <w:ind w:left="5760" w:hanging="360"/>
      </w:pPr>
      <w:rPr>
        <w:rFonts w:ascii="Courier New" w:hAnsi="Courier New" w:hint="default"/>
      </w:rPr>
    </w:lvl>
    <w:lvl w:ilvl="8" w:tplc="5D46E2AA">
      <w:start w:val="1"/>
      <w:numFmt w:val="bullet"/>
      <w:lvlText w:val=""/>
      <w:lvlJc w:val="left"/>
      <w:pPr>
        <w:ind w:left="6480" w:hanging="360"/>
      </w:pPr>
      <w:rPr>
        <w:rFonts w:ascii="Wingdings" w:hAnsi="Wingdings" w:hint="default"/>
      </w:rPr>
    </w:lvl>
  </w:abstractNum>
  <w:abstractNum w:abstractNumId="8">
    <w:nsid w:val="18D31F05"/>
    <w:multiLevelType w:val="hybridMultilevel"/>
    <w:tmpl w:val="0A002382"/>
    <w:lvl w:ilvl="0" w:tplc="FFFFFFFF">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nsid w:val="1AA600E3"/>
    <w:multiLevelType w:val="hybridMultilevel"/>
    <w:tmpl w:val="7660E1B4"/>
    <w:lvl w:ilvl="0" w:tplc="3078F2BC">
      <w:start w:val="1"/>
      <w:numFmt w:val="bullet"/>
      <w:lvlText w:val=""/>
      <w:lvlJc w:val="left"/>
      <w:pPr>
        <w:ind w:left="720" w:hanging="360"/>
      </w:pPr>
      <w:rPr>
        <w:rFonts w:ascii="Symbol" w:hAnsi="Symbol" w:hint="default"/>
      </w:rPr>
    </w:lvl>
    <w:lvl w:ilvl="1" w:tplc="A4FC09FA">
      <w:start w:val="1"/>
      <w:numFmt w:val="bullet"/>
      <w:lvlText w:val="o"/>
      <w:lvlJc w:val="left"/>
      <w:pPr>
        <w:ind w:left="1440" w:hanging="360"/>
      </w:pPr>
      <w:rPr>
        <w:rFonts w:ascii="Courier New" w:hAnsi="Courier New" w:hint="default"/>
      </w:rPr>
    </w:lvl>
    <w:lvl w:ilvl="2" w:tplc="FBE647F8">
      <w:start w:val="1"/>
      <w:numFmt w:val="bullet"/>
      <w:lvlText w:val=""/>
      <w:lvlJc w:val="left"/>
      <w:pPr>
        <w:ind w:left="2160" w:hanging="360"/>
      </w:pPr>
      <w:rPr>
        <w:rFonts w:ascii="Wingdings" w:hAnsi="Wingdings" w:hint="default"/>
      </w:rPr>
    </w:lvl>
    <w:lvl w:ilvl="3" w:tplc="8960CEF6">
      <w:start w:val="1"/>
      <w:numFmt w:val="bullet"/>
      <w:lvlText w:val=""/>
      <w:lvlJc w:val="left"/>
      <w:pPr>
        <w:ind w:left="2880" w:hanging="360"/>
      </w:pPr>
      <w:rPr>
        <w:rFonts w:ascii="Symbol" w:hAnsi="Symbol" w:hint="default"/>
      </w:rPr>
    </w:lvl>
    <w:lvl w:ilvl="4" w:tplc="322AF8B4">
      <w:start w:val="1"/>
      <w:numFmt w:val="bullet"/>
      <w:lvlText w:val="o"/>
      <w:lvlJc w:val="left"/>
      <w:pPr>
        <w:ind w:left="3600" w:hanging="360"/>
      </w:pPr>
      <w:rPr>
        <w:rFonts w:ascii="Courier New" w:hAnsi="Courier New" w:hint="default"/>
      </w:rPr>
    </w:lvl>
    <w:lvl w:ilvl="5" w:tplc="932C6962">
      <w:start w:val="1"/>
      <w:numFmt w:val="bullet"/>
      <w:lvlText w:val=""/>
      <w:lvlJc w:val="left"/>
      <w:pPr>
        <w:ind w:left="4320" w:hanging="360"/>
      </w:pPr>
      <w:rPr>
        <w:rFonts w:ascii="Wingdings" w:hAnsi="Wingdings" w:hint="default"/>
      </w:rPr>
    </w:lvl>
    <w:lvl w:ilvl="6" w:tplc="551ED936">
      <w:start w:val="1"/>
      <w:numFmt w:val="bullet"/>
      <w:lvlText w:val=""/>
      <w:lvlJc w:val="left"/>
      <w:pPr>
        <w:ind w:left="5040" w:hanging="360"/>
      </w:pPr>
      <w:rPr>
        <w:rFonts w:ascii="Symbol" w:hAnsi="Symbol" w:hint="default"/>
      </w:rPr>
    </w:lvl>
    <w:lvl w:ilvl="7" w:tplc="8BDAADC8">
      <w:start w:val="1"/>
      <w:numFmt w:val="bullet"/>
      <w:lvlText w:val="o"/>
      <w:lvlJc w:val="left"/>
      <w:pPr>
        <w:ind w:left="5760" w:hanging="360"/>
      </w:pPr>
      <w:rPr>
        <w:rFonts w:ascii="Courier New" w:hAnsi="Courier New" w:hint="default"/>
      </w:rPr>
    </w:lvl>
    <w:lvl w:ilvl="8" w:tplc="69AC6D6E">
      <w:start w:val="1"/>
      <w:numFmt w:val="bullet"/>
      <w:lvlText w:val=""/>
      <w:lvlJc w:val="left"/>
      <w:pPr>
        <w:ind w:left="6480" w:hanging="360"/>
      </w:pPr>
      <w:rPr>
        <w:rFonts w:ascii="Wingdings" w:hAnsi="Wingdings" w:hint="default"/>
      </w:rPr>
    </w:lvl>
  </w:abstractNum>
  <w:abstractNum w:abstractNumId="10">
    <w:nsid w:val="1D451196"/>
    <w:multiLevelType w:val="hybridMultilevel"/>
    <w:tmpl w:val="D5C6AC54"/>
    <w:lvl w:ilvl="0" w:tplc="888E487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390115E"/>
    <w:multiLevelType w:val="hybridMultilevel"/>
    <w:tmpl w:val="FD684804"/>
    <w:lvl w:ilvl="0" w:tplc="888E487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C697014"/>
    <w:multiLevelType w:val="hybridMultilevel"/>
    <w:tmpl w:val="BD76D0E0"/>
    <w:lvl w:ilvl="0" w:tplc="C19AB6A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35BF1D97"/>
    <w:multiLevelType w:val="hybridMultilevel"/>
    <w:tmpl w:val="D788240E"/>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4">
    <w:nsid w:val="36883CA1"/>
    <w:multiLevelType w:val="hybridMultilevel"/>
    <w:tmpl w:val="503CA4F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nsid w:val="371149CD"/>
    <w:multiLevelType w:val="multilevel"/>
    <w:tmpl w:val="23CA4D30"/>
    <w:lvl w:ilvl="0">
      <w:start w:val="1"/>
      <w:numFmt w:val="bullet"/>
      <w:lvlText w:val=""/>
      <w:lvlJc w:val="left"/>
      <w:pPr>
        <w:ind w:left="1080" w:hanging="360"/>
      </w:pPr>
      <w:rPr>
        <w:rFonts w:ascii="Symbol" w:hAnsi="Symbol"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6">
    <w:nsid w:val="3DC91548"/>
    <w:multiLevelType w:val="hybridMultilevel"/>
    <w:tmpl w:val="5AF6E44E"/>
    <w:lvl w:ilvl="0" w:tplc="4B36E14C">
      <w:start w:val="1"/>
      <w:numFmt w:val="bullet"/>
      <w:lvlText w:val=""/>
      <w:lvlJc w:val="left"/>
      <w:pPr>
        <w:ind w:left="720" w:hanging="360"/>
      </w:pPr>
      <w:rPr>
        <w:rFonts w:ascii="Symbol" w:hAnsi="Symbol" w:hint="default"/>
      </w:rPr>
    </w:lvl>
    <w:lvl w:ilvl="1" w:tplc="B0286F76">
      <w:start w:val="1"/>
      <w:numFmt w:val="bullet"/>
      <w:lvlText w:val=""/>
      <w:lvlJc w:val="left"/>
      <w:pPr>
        <w:ind w:left="1440" w:hanging="360"/>
      </w:pPr>
      <w:rPr>
        <w:rFonts w:ascii="Symbol" w:hAnsi="Symbol" w:hint="default"/>
      </w:rPr>
    </w:lvl>
    <w:lvl w:ilvl="2" w:tplc="68AA992C">
      <w:start w:val="1"/>
      <w:numFmt w:val="bullet"/>
      <w:lvlText w:val=""/>
      <w:lvlJc w:val="left"/>
      <w:pPr>
        <w:ind w:left="2160" w:hanging="360"/>
      </w:pPr>
      <w:rPr>
        <w:rFonts w:ascii="Wingdings" w:hAnsi="Wingdings" w:hint="default"/>
      </w:rPr>
    </w:lvl>
    <w:lvl w:ilvl="3" w:tplc="A508926A">
      <w:start w:val="1"/>
      <w:numFmt w:val="bullet"/>
      <w:lvlText w:val=""/>
      <w:lvlJc w:val="left"/>
      <w:pPr>
        <w:ind w:left="2880" w:hanging="360"/>
      </w:pPr>
      <w:rPr>
        <w:rFonts w:ascii="Symbol" w:hAnsi="Symbol" w:hint="default"/>
      </w:rPr>
    </w:lvl>
    <w:lvl w:ilvl="4" w:tplc="766A4680">
      <w:start w:val="1"/>
      <w:numFmt w:val="bullet"/>
      <w:lvlText w:val="o"/>
      <w:lvlJc w:val="left"/>
      <w:pPr>
        <w:ind w:left="3600" w:hanging="360"/>
      </w:pPr>
      <w:rPr>
        <w:rFonts w:ascii="Courier New" w:hAnsi="Courier New" w:hint="default"/>
      </w:rPr>
    </w:lvl>
    <w:lvl w:ilvl="5" w:tplc="07742E6E">
      <w:start w:val="1"/>
      <w:numFmt w:val="bullet"/>
      <w:lvlText w:val=""/>
      <w:lvlJc w:val="left"/>
      <w:pPr>
        <w:ind w:left="4320" w:hanging="360"/>
      </w:pPr>
      <w:rPr>
        <w:rFonts w:ascii="Wingdings" w:hAnsi="Wingdings" w:hint="default"/>
      </w:rPr>
    </w:lvl>
    <w:lvl w:ilvl="6" w:tplc="850C938E">
      <w:start w:val="1"/>
      <w:numFmt w:val="bullet"/>
      <w:lvlText w:val=""/>
      <w:lvlJc w:val="left"/>
      <w:pPr>
        <w:ind w:left="5040" w:hanging="360"/>
      </w:pPr>
      <w:rPr>
        <w:rFonts w:ascii="Symbol" w:hAnsi="Symbol" w:hint="default"/>
      </w:rPr>
    </w:lvl>
    <w:lvl w:ilvl="7" w:tplc="26281B86">
      <w:start w:val="1"/>
      <w:numFmt w:val="bullet"/>
      <w:lvlText w:val="o"/>
      <w:lvlJc w:val="left"/>
      <w:pPr>
        <w:ind w:left="5760" w:hanging="360"/>
      </w:pPr>
      <w:rPr>
        <w:rFonts w:ascii="Courier New" w:hAnsi="Courier New" w:hint="default"/>
      </w:rPr>
    </w:lvl>
    <w:lvl w:ilvl="8" w:tplc="6D2EEAB6">
      <w:start w:val="1"/>
      <w:numFmt w:val="bullet"/>
      <w:lvlText w:val=""/>
      <w:lvlJc w:val="left"/>
      <w:pPr>
        <w:ind w:left="6480" w:hanging="360"/>
      </w:pPr>
      <w:rPr>
        <w:rFonts w:ascii="Wingdings" w:hAnsi="Wingdings" w:hint="default"/>
      </w:rPr>
    </w:lvl>
  </w:abstractNum>
  <w:abstractNum w:abstractNumId="17">
    <w:nsid w:val="435016C6"/>
    <w:multiLevelType w:val="hybridMultilevel"/>
    <w:tmpl w:val="DCEA9A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CEF3EED"/>
    <w:multiLevelType w:val="hybridMultilevel"/>
    <w:tmpl w:val="714AB9AC"/>
    <w:lvl w:ilvl="0" w:tplc="888E487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ED7487B"/>
    <w:multiLevelType w:val="hybridMultilevel"/>
    <w:tmpl w:val="9D52D9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FCB6A36"/>
    <w:multiLevelType w:val="hybridMultilevel"/>
    <w:tmpl w:val="EE967D3A"/>
    <w:lvl w:ilvl="0" w:tplc="888E4874">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1">
    <w:nsid w:val="546F692E"/>
    <w:multiLevelType w:val="hybridMultilevel"/>
    <w:tmpl w:val="97E4A2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56990052"/>
    <w:multiLevelType w:val="multilevel"/>
    <w:tmpl w:val="23CA4D30"/>
    <w:lvl w:ilvl="0">
      <w:start w:val="1"/>
      <w:numFmt w:val="bullet"/>
      <w:lvlText w:val=""/>
      <w:lvlJc w:val="left"/>
      <w:pPr>
        <w:ind w:left="1080" w:hanging="360"/>
      </w:pPr>
      <w:rPr>
        <w:rFonts w:ascii="Symbol" w:hAnsi="Symbol"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3">
    <w:nsid w:val="58672C8A"/>
    <w:multiLevelType w:val="hybridMultilevel"/>
    <w:tmpl w:val="488CA7A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nsid w:val="58AF07A3"/>
    <w:multiLevelType w:val="hybridMultilevel"/>
    <w:tmpl w:val="9C862F06"/>
    <w:lvl w:ilvl="0" w:tplc="888E4874">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5">
    <w:nsid w:val="5B970504"/>
    <w:multiLevelType w:val="hybridMultilevel"/>
    <w:tmpl w:val="1388CC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63224EA7"/>
    <w:multiLevelType w:val="multilevel"/>
    <w:tmpl w:val="98FEE0D6"/>
    <w:lvl w:ilvl="0">
      <w:start w:val="1"/>
      <w:numFmt w:val="bullet"/>
      <w:lvlText w:val=""/>
      <w:lvlJc w:val="left"/>
      <w:pPr>
        <w:ind w:left="108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7">
    <w:nsid w:val="647F1933"/>
    <w:multiLevelType w:val="hybridMultilevel"/>
    <w:tmpl w:val="16309E1E"/>
    <w:lvl w:ilvl="0" w:tplc="FA948A5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65937C3B"/>
    <w:multiLevelType w:val="hybridMultilevel"/>
    <w:tmpl w:val="5EF44C22"/>
    <w:lvl w:ilvl="0" w:tplc="4362997C">
      <w:start w:val="1"/>
      <w:numFmt w:val="bullet"/>
      <w:lvlText w:val=""/>
      <w:lvlJc w:val="left"/>
      <w:pPr>
        <w:ind w:left="720" w:hanging="360"/>
      </w:pPr>
      <w:rPr>
        <w:rFonts w:ascii="Symbol" w:hAnsi="Symbol" w:hint="default"/>
      </w:rPr>
    </w:lvl>
    <w:lvl w:ilvl="1" w:tplc="B80E9790">
      <w:start w:val="1"/>
      <w:numFmt w:val="bullet"/>
      <w:lvlText w:val="o"/>
      <w:lvlJc w:val="left"/>
      <w:pPr>
        <w:ind w:left="1440" w:hanging="360"/>
      </w:pPr>
      <w:rPr>
        <w:rFonts w:ascii="Courier New" w:hAnsi="Courier New" w:hint="default"/>
      </w:rPr>
    </w:lvl>
    <w:lvl w:ilvl="2" w:tplc="1D220D64">
      <w:start w:val="1"/>
      <w:numFmt w:val="bullet"/>
      <w:lvlText w:val=""/>
      <w:lvlJc w:val="left"/>
      <w:pPr>
        <w:ind w:left="2160" w:hanging="360"/>
      </w:pPr>
      <w:rPr>
        <w:rFonts w:ascii="Wingdings" w:hAnsi="Wingdings" w:hint="default"/>
      </w:rPr>
    </w:lvl>
    <w:lvl w:ilvl="3" w:tplc="07FCCD6E">
      <w:start w:val="1"/>
      <w:numFmt w:val="bullet"/>
      <w:lvlText w:val=""/>
      <w:lvlJc w:val="left"/>
      <w:pPr>
        <w:ind w:left="2880" w:hanging="360"/>
      </w:pPr>
      <w:rPr>
        <w:rFonts w:ascii="Symbol" w:hAnsi="Symbol" w:hint="default"/>
      </w:rPr>
    </w:lvl>
    <w:lvl w:ilvl="4" w:tplc="91AE3DD0">
      <w:start w:val="1"/>
      <w:numFmt w:val="bullet"/>
      <w:lvlText w:val="o"/>
      <w:lvlJc w:val="left"/>
      <w:pPr>
        <w:ind w:left="3600" w:hanging="360"/>
      </w:pPr>
      <w:rPr>
        <w:rFonts w:ascii="Courier New" w:hAnsi="Courier New" w:hint="default"/>
      </w:rPr>
    </w:lvl>
    <w:lvl w:ilvl="5" w:tplc="BEE6F70E">
      <w:start w:val="1"/>
      <w:numFmt w:val="bullet"/>
      <w:lvlText w:val=""/>
      <w:lvlJc w:val="left"/>
      <w:pPr>
        <w:ind w:left="4320" w:hanging="360"/>
      </w:pPr>
      <w:rPr>
        <w:rFonts w:ascii="Wingdings" w:hAnsi="Wingdings" w:hint="default"/>
      </w:rPr>
    </w:lvl>
    <w:lvl w:ilvl="6" w:tplc="7AB887DC">
      <w:start w:val="1"/>
      <w:numFmt w:val="bullet"/>
      <w:lvlText w:val=""/>
      <w:lvlJc w:val="left"/>
      <w:pPr>
        <w:ind w:left="5040" w:hanging="360"/>
      </w:pPr>
      <w:rPr>
        <w:rFonts w:ascii="Symbol" w:hAnsi="Symbol" w:hint="default"/>
      </w:rPr>
    </w:lvl>
    <w:lvl w:ilvl="7" w:tplc="89B676B0">
      <w:start w:val="1"/>
      <w:numFmt w:val="bullet"/>
      <w:lvlText w:val="o"/>
      <w:lvlJc w:val="left"/>
      <w:pPr>
        <w:ind w:left="5760" w:hanging="360"/>
      </w:pPr>
      <w:rPr>
        <w:rFonts w:ascii="Courier New" w:hAnsi="Courier New" w:hint="default"/>
      </w:rPr>
    </w:lvl>
    <w:lvl w:ilvl="8" w:tplc="BD54C27E">
      <w:start w:val="1"/>
      <w:numFmt w:val="bullet"/>
      <w:lvlText w:val=""/>
      <w:lvlJc w:val="left"/>
      <w:pPr>
        <w:ind w:left="6480" w:hanging="360"/>
      </w:pPr>
      <w:rPr>
        <w:rFonts w:ascii="Wingdings" w:hAnsi="Wingdings" w:hint="default"/>
      </w:rPr>
    </w:lvl>
  </w:abstractNum>
  <w:abstractNum w:abstractNumId="29">
    <w:nsid w:val="6C1C465C"/>
    <w:multiLevelType w:val="hybridMultilevel"/>
    <w:tmpl w:val="5414D87A"/>
    <w:lvl w:ilvl="0" w:tplc="79AE9E9C">
      <w:start w:val="1"/>
      <w:numFmt w:val="decimal"/>
      <w:lvlText w:val="%1."/>
      <w:lvlJc w:val="left"/>
      <w:pPr>
        <w:ind w:left="786" w:hanging="360"/>
      </w:pPr>
      <w:rPr>
        <w:rFonts w:hint="default"/>
      </w:rPr>
    </w:lvl>
    <w:lvl w:ilvl="1" w:tplc="08090019">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30">
    <w:nsid w:val="6C91557A"/>
    <w:multiLevelType w:val="multilevel"/>
    <w:tmpl w:val="98FEE0D6"/>
    <w:lvl w:ilvl="0">
      <w:start w:val="1"/>
      <w:numFmt w:val="bullet"/>
      <w:lvlText w:val=""/>
      <w:lvlJc w:val="left"/>
      <w:pPr>
        <w:ind w:left="108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1">
    <w:nsid w:val="6E6D1564"/>
    <w:multiLevelType w:val="hybridMultilevel"/>
    <w:tmpl w:val="0F9AD3E8"/>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2">
    <w:nsid w:val="706B124D"/>
    <w:multiLevelType w:val="multilevel"/>
    <w:tmpl w:val="87C2A0B8"/>
    <w:lvl w:ilvl="0">
      <w:start w:val="1"/>
      <w:numFmt w:val="decimal"/>
      <w:lvlText w:val="%1."/>
      <w:lvlJc w:val="left"/>
      <w:pPr>
        <w:ind w:left="720" w:hanging="360"/>
      </w:pPr>
      <w:rPr>
        <w:rFonts w:hint="default"/>
      </w:rPr>
    </w:lvl>
    <w:lvl w:ilvl="1">
      <w:start w:val="1"/>
      <w:numFmt w:val="bullet"/>
      <w:lvlText w:val=""/>
      <w:lvlJc w:val="left"/>
      <w:pPr>
        <w:ind w:left="720" w:hanging="360"/>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nsid w:val="757F564F"/>
    <w:multiLevelType w:val="multilevel"/>
    <w:tmpl w:val="B4EEA9D4"/>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nsid w:val="764F0162"/>
    <w:multiLevelType w:val="hybridMultilevel"/>
    <w:tmpl w:val="5EB24D7A"/>
    <w:lvl w:ilvl="0" w:tplc="888E4874">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7759630A"/>
    <w:multiLevelType w:val="multilevel"/>
    <w:tmpl w:val="98FEE0D6"/>
    <w:lvl w:ilvl="0">
      <w:start w:val="1"/>
      <w:numFmt w:val="bullet"/>
      <w:lvlText w:val=""/>
      <w:lvlJc w:val="left"/>
      <w:pPr>
        <w:ind w:left="108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6">
    <w:nsid w:val="7F860FFB"/>
    <w:multiLevelType w:val="hybridMultilevel"/>
    <w:tmpl w:val="5414D87A"/>
    <w:lvl w:ilvl="0" w:tplc="79AE9E9C">
      <w:start w:val="1"/>
      <w:numFmt w:val="decimal"/>
      <w:lvlText w:val="%1."/>
      <w:lvlJc w:val="left"/>
      <w:pPr>
        <w:ind w:left="786" w:hanging="360"/>
      </w:pPr>
      <w:rPr>
        <w:rFonts w:hint="default"/>
      </w:rPr>
    </w:lvl>
    <w:lvl w:ilvl="1" w:tplc="08090019">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num w:numId="1">
    <w:abstractNumId w:val="7"/>
  </w:num>
  <w:num w:numId="2">
    <w:abstractNumId w:val="9"/>
  </w:num>
  <w:num w:numId="3">
    <w:abstractNumId w:val="16"/>
  </w:num>
  <w:num w:numId="4">
    <w:abstractNumId w:val="28"/>
  </w:num>
  <w:num w:numId="5">
    <w:abstractNumId w:val="4"/>
  </w:num>
  <w:num w:numId="6">
    <w:abstractNumId w:val="6"/>
  </w:num>
  <w:num w:numId="7">
    <w:abstractNumId w:val="8"/>
  </w:num>
  <w:num w:numId="8">
    <w:abstractNumId w:val="15"/>
  </w:num>
  <w:num w:numId="9">
    <w:abstractNumId w:val="22"/>
  </w:num>
  <w:num w:numId="10">
    <w:abstractNumId w:val="30"/>
  </w:num>
  <w:num w:numId="11">
    <w:abstractNumId w:val="35"/>
  </w:num>
  <w:num w:numId="12">
    <w:abstractNumId w:val="26"/>
  </w:num>
  <w:num w:numId="13">
    <w:abstractNumId w:val="2"/>
  </w:num>
  <w:num w:numId="14">
    <w:abstractNumId w:val="23"/>
  </w:num>
  <w:num w:numId="15">
    <w:abstractNumId w:val="31"/>
  </w:num>
  <w:num w:numId="16">
    <w:abstractNumId w:val="27"/>
  </w:num>
  <w:num w:numId="17">
    <w:abstractNumId w:val="25"/>
  </w:num>
  <w:num w:numId="18">
    <w:abstractNumId w:val="32"/>
  </w:num>
  <w:num w:numId="19">
    <w:abstractNumId w:val="33"/>
  </w:num>
  <w:num w:numId="20">
    <w:abstractNumId w:val="36"/>
  </w:num>
  <w:num w:numId="21">
    <w:abstractNumId w:val="5"/>
  </w:num>
  <w:num w:numId="22">
    <w:abstractNumId w:val="3"/>
  </w:num>
  <w:num w:numId="23">
    <w:abstractNumId w:val="0"/>
  </w:num>
  <w:num w:numId="24">
    <w:abstractNumId w:val="21"/>
  </w:num>
  <w:num w:numId="25">
    <w:abstractNumId w:val="34"/>
  </w:num>
  <w:num w:numId="26">
    <w:abstractNumId w:val="24"/>
  </w:num>
  <w:num w:numId="27">
    <w:abstractNumId w:val="18"/>
  </w:num>
  <w:num w:numId="28">
    <w:abstractNumId w:val="11"/>
  </w:num>
  <w:num w:numId="29">
    <w:abstractNumId w:val="20"/>
  </w:num>
  <w:num w:numId="30">
    <w:abstractNumId w:val="1"/>
  </w:num>
  <w:num w:numId="31">
    <w:abstractNumId w:val="10"/>
  </w:num>
  <w:num w:numId="32">
    <w:abstractNumId w:val="13"/>
  </w:num>
  <w:num w:numId="33">
    <w:abstractNumId w:val="14"/>
  </w:num>
  <w:num w:numId="34">
    <w:abstractNumId w:val="19"/>
  </w:num>
  <w:num w:numId="35">
    <w:abstractNumId w:val="17"/>
  </w:num>
  <w:num w:numId="36">
    <w:abstractNumId w:val="12"/>
  </w:num>
  <w:num w:numId="37">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revisionView w:markup="0"/>
  <w:defaultTabStop w:val="720"/>
  <w:hyphenationZone w:val="425"/>
  <w:characterSpacingControl w:val="doNotCompress"/>
  <w:hdrShapeDefaults>
    <o:shapedefaults v:ext="edit" spidmax="4505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CORRIGENDUM" w:val="&lt;UNUSED&gt;"/>
    <w:docVar w:name="LW_COVERPAGE_EXISTS" w:val="True"/>
    <w:docVar w:name="LW_COVERPAGE_GUID" w:val="EE2B99BD-DA0F-4891-A600-606E511BF804"/>
    <w:docVar w:name="LW_COVERPAGE_TYPE" w:val="1"/>
    <w:docVar w:name="LW_CROSSREFERENCE" w:val="{SWD(2020) 951 final}"/>
    <w:docVar w:name="LW_DocType" w:val="NORMAL"/>
    <w:docVar w:name="LW_EMISSION" w:val="14.10.2020"/>
    <w:docVar w:name="LW_EMISSION_ISODATE" w:val="2020-10-14"/>
    <w:docVar w:name="LW_EMISSION_LOCATION" w:val="BRX"/>
    <w:docVar w:name="LW_EMISSION_PREFIX" w:val="Bruxelles, den "/>
    <w:docVar w:name="LW_EMISSION_SUFFIX" w:val=" "/>
    <w:docVar w:name="LW_ID_DOCTYPE_NONLW" w:val="CP-008"/>
    <w:docVar w:name="LW_LANGUE" w:val="DA"/>
    <w:docVar w:name="LW_LEVEL_OF_SENSITIVITY" w:val="Standard treatment"/>
    <w:docVar w:name="LW_NOM.INST" w:val="EUROPA-KOMMISSIONEN"/>
    <w:docVar w:name="LW_NOM.INST_JOINTDOC" w:val="&lt;EMPTY&gt;"/>
    <w:docVar w:name="LW_PART_NBR" w:val="1"/>
    <w:docVar w:name="LW_PART_NBR_TOTAL" w:val="1"/>
    <w:docVar w:name="LW_REF.INST.NEW" w:val="COM"/>
    <w:docVar w:name="LW_REF.INST.NEW_ADOPTED" w:val="final"/>
    <w:docVar w:name="LW_REF.INST.NEW_TEXT" w:val="(2020) 951"/>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Energipriser og energiomkostninger i Europa"/>
    <w:docVar w:name="LW_TYPE.DOC.CP" w:val="RAPPORT FRA KOMMISSIONEN TIL EUROPA-PARLAMENTET, RÅDET, DET EUROPÆISKE ØKONOMISKE OG SOCIALE UDVALG OG REGIONSUDVALGET"/>
  </w:docVar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Conclusion de partie,Dot pt,No Spacing1,List Paragraph Char Char Char,Indicator Text,Numbered Para 1,List Paragraph1,Bullet Points,MAIN CONTENT,List Paragraph12,List Paragraph11,OBC Bullet,F5 List Paragraph,Colorful List - Accent 11,lp1"/>
    <w:basedOn w:val="Normal"/>
    <w:link w:val="ListParagraphChar"/>
    <w:uiPriority w:val="34"/>
    <w:qFormat/>
    <w:pPr>
      <w:ind w:left="720"/>
      <w:contextualSpacing/>
    </w:p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table" w:styleId="TableGrid">
    <w:name w:val="Table Grid"/>
    <w:basedOn w:val="TableNormal"/>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GridTable1LightAccent1">
    <w:name w:val="Grid Table 1 Light Accent 1"/>
    <w:basedOn w:val="TableNormal"/>
    <w:uiPriority w:val="46"/>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styleId="FootnoteReference">
    <w:name w:val="footnote reference"/>
    <w:aliases w:val="SUPERS,Footnote symbol,Footnote,Voetnootverwijzing,Footnote number,fr,o,Footnotemark,FR,Footnotemark1,Footnotemark2,FR1,Footnotemark3,FR2,Footnotemark4,FR3,Footnotemark5,FR4,Footnotemark6,Footnotemark7,Footnotemark8,FR5,Footnotemark11"/>
    <w:basedOn w:val="DefaultParagraphFont"/>
    <w:uiPriority w:val="99"/>
    <w:unhideWhenUsed/>
    <w:qFormat/>
    <w:rPr>
      <w:vertAlign w:val="superscript"/>
    </w:rPr>
  </w:style>
  <w:style w:type="character" w:customStyle="1" w:styleId="FootnoteTextChar">
    <w:name w:val="Footnote Text Char"/>
    <w:aliases w:val="Footnote text Char,Fußnote Char,Fu§notentext Char Char1,Fu§notentext Char1 Char1 Char,Fu§notentext Char Char Char Char Char,Fu§notentext Char1 Char Char Char Char,Fu§notentext Char Char Char,Footnote Text Char Char Char,stile 1 Char"/>
    <w:basedOn w:val="DefaultParagraphFont"/>
    <w:link w:val="FootnoteText"/>
    <w:qFormat/>
    <w:rPr>
      <w:sz w:val="20"/>
      <w:szCs w:val="20"/>
    </w:rPr>
  </w:style>
  <w:style w:type="paragraph" w:styleId="FootnoteText">
    <w:name w:val="footnote text"/>
    <w:aliases w:val="Footnote text,Fußnote,Fu§notentext Char,Fu§notentext Char1 Char1,Fu§notentext Char Char Char Char,Fu§notentext Char1 Char Char Char,Fu§notentext Char Char,Fu§notentext Char Char Char Char Char Char,Footnote Text Char Char,stile 1,Footnot"/>
    <w:basedOn w:val="Normal"/>
    <w:link w:val="FootnoteTextChar"/>
    <w:unhideWhenUsed/>
    <w:qFormat/>
    <w:pPr>
      <w:spacing w:after="0" w:line="240" w:lineRule="auto"/>
    </w:pPr>
    <w:rPr>
      <w:sz w:val="20"/>
      <w:szCs w:val="20"/>
    </w:rPr>
  </w:style>
  <w:style w:type="character" w:customStyle="1" w:styleId="ListParagraphChar">
    <w:name w:val="List Paragraph Char"/>
    <w:aliases w:val="Conclusion de partie Char,Dot pt Char,No Spacing1 Char,List Paragraph Char Char Char Char,Indicator Text Char,Numbered Para 1 Char,List Paragraph1 Char,Bullet Points Char,MAIN CONTENT Char,List Paragraph12 Char,List Paragraph11 Char"/>
    <w:link w:val="ListParagraph"/>
    <w:uiPriority w:val="34"/>
    <w:qFormat/>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Caption">
    <w:name w:val="caption"/>
    <w:aliases w:val="Caption-tables,Tasks,Beschriftung Char2,Beschriftung Char1 Char1,Beschriftung Char Char Char1,Beschriftung Char1 Char Char,Beschriftung Char Char Char Char,Beschriftung Char Char1 Char,Beschriftung Char Char2,Beschriftung Char1 Cha...,Eco,Legend"/>
    <w:basedOn w:val="Normal"/>
    <w:next w:val="Normal"/>
    <w:link w:val="CaptionChar"/>
    <w:uiPriority w:val="35"/>
    <w:unhideWhenUsed/>
    <w:qFormat/>
    <w:pPr>
      <w:pBdr>
        <w:top w:val="nil"/>
        <w:left w:val="nil"/>
        <w:bottom w:val="nil"/>
        <w:right w:val="nil"/>
        <w:between w:val="nil"/>
        <w:bar w:val="nil"/>
      </w:pBdr>
      <w:spacing w:after="200" w:line="240" w:lineRule="auto"/>
    </w:pPr>
    <w:rPr>
      <w:rFonts w:ascii="Times New Roman" w:eastAsia="Arial Unicode MS" w:hAnsi="Times New Roman" w:cs="Times New Roman"/>
      <w:i/>
      <w:iCs/>
      <w:color w:val="44546A" w:themeColor="text2"/>
      <w:sz w:val="18"/>
      <w:szCs w:val="18"/>
      <w:bdr w:val="nil"/>
    </w:rPr>
  </w:style>
  <w:style w:type="character" w:customStyle="1" w:styleId="CaptionChar">
    <w:name w:val="Caption Char"/>
    <w:aliases w:val="Caption-tables Char,Tasks Char,Beschriftung Char2 Char,Beschriftung Char1 Char1 Char,Beschriftung Char Char Char1 Char,Beschriftung Char1 Char Char Char,Beschriftung Char Char Char Char Char,Beschriftung Char Char1 Char Char,Eco Char"/>
    <w:link w:val="Caption"/>
    <w:uiPriority w:val="35"/>
    <w:rPr>
      <w:rFonts w:ascii="Times New Roman" w:eastAsia="Arial Unicode MS" w:hAnsi="Times New Roman" w:cs="Times New Roman"/>
      <w:i/>
      <w:iCs/>
      <w:color w:val="44546A" w:themeColor="text2"/>
      <w:sz w:val="18"/>
      <w:szCs w:val="18"/>
      <w:bdr w:val="nil"/>
      <w:lang w:val="da-DK"/>
    </w:rPr>
  </w:style>
  <w:style w:type="paragraph" w:customStyle="1" w:styleId="Sources">
    <w:name w:val="Sources"/>
    <w:basedOn w:val="Normal"/>
    <w:qFormat/>
    <w:pPr>
      <w:spacing w:after="120" w:line="240" w:lineRule="auto"/>
      <w:jc w:val="both"/>
    </w:pPr>
    <w:rPr>
      <w:rFonts w:ascii="Times New Roman" w:eastAsia="Calibri" w:hAnsi="Times New Roman" w:cs="Times New Roman"/>
      <w:sz w:val="20"/>
    </w:rPr>
  </w:style>
  <w:style w:type="character" w:customStyle="1" w:styleId="AAAAAtextChar">
    <w:name w:val="AAAAAtext Char"/>
    <w:basedOn w:val="DefaultParagraphFont"/>
    <w:link w:val="AAAAAtext"/>
    <w:locked/>
    <w:rPr>
      <w:szCs w:val="24"/>
    </w:rPr>
  </w:style>
  <w:style w:type="paragraph" w:customStyle="1" w:styleId="AAAAAtext">
    <w:name w:val="AAAAAtext"/>
    <w:basedOn w:val="Normal"/>
    <w:link w:val="AAAAAtextChar"/>
    <w:qFormat/>
    <w:pPr>
      <w:spacing w:before="60" w:after="60" w:line="320" w:lineRule="atLeast"/>
      <w:jc w:val="both"/>
    </w:pPr>
    <w:rPr>
      <w:szCs w:val="24"/>
    </w:rPr>
  </w:style>
  <w:style w:type="paragraph" w:styleId="BodyText">
    <w:name w:val="Body Text"/>
    <w:basedOn w:val="Normal"/>
    <w:link w:val="BodyTextChar"/>
    <w:uiPriority w:val="1"/>
    <w:qFormat/>
    <w:pPr>
      <w:widowControl w:val="0"/>
      <w:autoSpaceDE w:val="0"/>
      <w:autoSpaceDN w:val="0"/>
      <w:spacing w:after="0" w:line="240" w:lineRule="auto"/>
    </w:pPr>
    <w:rPr>
      <w:rFonts w:ascii="Times New Roman" w:eastAsia="Times New Roman" w:hAnsi="Times New Roman" w:cs="Times New Roman"/>
      <w:sz w:val="24"/>
      <w:szCs w:val="24"/>
      <w:lang w:eastAsia="en-GB" w:bidi="en-GB"/>
    </w:rPr>
  </w:style>
  <w:style w:type="character" w:customStyle="1" w:styleId="BodyTextChar">
    <w:name w:val="Body Text Char"/>
    <w:basedOn w:val="DefaultParagraphFont"/>
    <w:link w:val="BodyText"/>
    <w:uiPriority w:val="1"/>
    <w:rPr>
      <w:rFonts w:ascii="Times New Roman" w:eastAsia="Times New Roman" w:hAnsi="Times New Roman" w:cs="Times New Roman"/>
      <w:sz w:val="24"/>
      <w:szCs w:val="24"/>
      <w:lang w:eastAsia="en-GB" w:bidi="en-GB"/>
    </w:rPr>
  </w:style>
  <w:style w:type="character" w:customStyle="1" w:styleId="normaltextrun">
    <w:name w:val="normaltextrun"/>
    <w:basedOn w:val="DefaultParagraphFont"/>
  </w:style>
  <w:style w:type="character" w:customStyle="1" w:styleId="eop">
    <w:name w:val="eop"/>
    <w:basedOn w:val="DefaultParagraphFont"/>
  </w:style>
  <w:style w:type="paragraph" w:styleId="Revision">
    <w:name w:val="Revision"/>
    <w:hidden/>
    <w:uiPriority w:val="99"/>
    <w:semiHidden/>
    <w:pPr>
      <w:spacing w:after="0" w:line="240" w:lineRule="auto"/>
    </w:pPr>
  </w:style>
  <w:style w:type="character" w:styleId="Hyperlink">
    <w:name w:val="Hyperlink"/>
    <w:basedOn w:val="DefaultParagraphFont"/>
    <w:uiPriority w:val="99"/>
    <w:unhideWhenUsed/>
    <w:rPr>
      <w:color w:val="0563C1" w:themeColor="hyperlink"/>
      <w:u w:val="single"/>
    </w:rPr>
  </w:style>
  <w:style w:type="paragraph" w:customStyle="1" w:styleId="paragraph">
    <w:name w:val="paragraph"/>
    <w:basedOn w:val="Normal"/>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extrun">
    <w:name w:val="textrun"/>
    <w:basedOn w:val="DefaultParagraphFont"/>
  </w:style>
  <w:style w:type="paragraph" w:styleId="EndnoteText">
    <w:name w:val="endnote text"/>
    <w:basedOn w:val="Normal"/>
    <w:link w:val="EndnoteTextChar"/>
    <w:uiPriority w:val="99"/>
    <w:semiHidden/>
    <w:unhideWhenUsed/>
    <w:pPr>
      <w:spacing w:after="0" w:line="240" w:lineRule="auto"/>
    </w:pPr>
    <w:rPr>
      <w:sz w:val="20"/>
      <w:szCs w:val="20"/>
    </w:rPr>
  </w:style>
  <w:style w:type="character" w:customStyle="1" w:styleId="EndnoteTextChar">
    <w:name w:val="Endnote Text Char"/>
    <w:basedOn w:val="DefaultParagraphFont"/>
    <w:link w:val="EndnoteText"/>
    <w:uiPriority w:val="99"/>
    <w:semiHidden/>
    <w:rPr>
      <w:sz w:val="20"/>
      <w:szCs w:val="20"/>
    </w:rPr>
  </w:style>
  <w:style w:type="character" w:styleId="EndnoteReference">
    <w:name w:val="endnote reference"/>
    <w:basedOn w:val="DefaultParagraphFont"/>
    <w:uiPriority w:val="99"/>
    <w:semiHidden/>
    <w:unhideWhenUsed/>
    <w:rPr>
      <w:vertAlign w:val="superscript"/>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hAnsi="Times New Roman" w:cs="Times New Roman"/>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hAnsi="Times New Roman" w:cs="Times New Roman"/>
      <w:b/>
      <w:sz w:val="32"/>
    </w:rPr>
  </w:style>
  <w:style w:type="paragraph" w:customStyle="1" w:styleId="HeaderSensitivityRight">
    <w:name w:val="Header Sensitivity Right"/>
    <w:basedOn w:val="Normal"/>
    <w:link w:val="HeaderSensitivityRightChar"/>
    <w:pPr>
      <w:spacing w:after="120" w:line="240" w:lineRule="auto"/>
      <w:jc w:val="right"/>
    </w:pPr>
    <w:rPr>
      <w:rFonts w:ascii="Times New Roman" w:hAnsi="Times New Roman" w:cs="Times New Roman"/>
      <w:sz w:val="28"/>
    </w:rPr>
  </w:style>
  <w:style w:type="character" w:customStyle="1" w:styleId="HeaderSensitivityRightChar">
    <w:name w:val="Header Sensitivity Right Char"/>
    <w:basedOn w:val="DefaultParagraphFont"/>
    <w:link w:val="HeaderSensitivityRight"/>
    <w:rPr>
      <w:rFonts w:ascii="Times New Roman" w:hAnsi="Times New Roman" w:cs="Times New Roman"/>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Conclusion de partie,Dot pt,No Spacing1,List Paragraph Char Char Char,Indicator Text,Numbered Para 1,List Paragraph1,Bullet Points,MAIN CONTENT,List Paragraph12,List Paragraph11,OBC Bullet,F5 List Paragraph,Colorful List - Accent 11,lp1"/>
    <w:basedOn w:val="Normal"/>
    <w:link w:val="ListParagraphChar"/>
    <w:uiPriority w:val="34"/>
    <w:qFormat/>
    <w:pPr>
      <w:ind w:left="720"/>
      <w:contextualSpacing/>
    </w:p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table" w:styleId="TableGrid">
    <w:name w:val="Table Grid"/>
    <w:basedOn w:val="TableNormal"/>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GridTable1LightAccent1">
    <w:name w:val="Grid Table 1 Light Accent 1"/>
    <w:basedOn w:val="TableNormal"/>
    <w:uiPriority w:val="46"/>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styleId="FootnoteReference">
    <w:name w:val="footnote reference"/>
    <w:aliases w:val="SUPERS,Footnote symbol,Footnote,Voetnootverwijzing,Footnote number,fr,o,Footnotemark,FR,Footnotemark1,Footnotemark2,FR1,Footnotemark3,FR2,Footnotemark4,FR3,Footnotemark5,FR4,Footnotemark6,Footnotemark7,Footnotemark8,FR5,Footnotemark11"/>
    <w:basedOn w:val="DefaultParagraphFont"/>
    <w:uiPriority w:val="99"/>
    <w:unhideWhenUsed/>
    <w:qFormat/>
    <w:rPr>
      <w:vertAlign w:val="superscript"/>
    </w:rPr>
  </w:style>
  <w:style w:type="character" w:customStyle="1" w:styleId="FootnoteTextChar">
    <w:name w:val="Footnote Text Char"/>
    <w:aliases w:val="Footnote text Char,Fußnote Char,Fu§notentext Char Char1,Fu§notentext Char1 Char1 Char,Fu§notentext Char Char Char Char Char,Fu§notentext Char1 Char Char Char Char,Fu§notentext Char Char Char,Footnote Text Char Char Char,stile 1 Char"/>
    <w:basedOn w:val="DefaultParagraphFont"/>
    <w:link w:val="FootnoteText"/>
    <w:qFormat/>
    <w:rPr>
      <w:sz w:val="20"/>
      <w:szCs w:val="20"/>
    </w:rPr>
  </w:style>
  <w:style w:type="paragraph" w:styleId="FootnoteText">
    <w:name w:val="footnote text"/>
    <w:aliases w:val="Footnote text,Fußnote,Fu§notentext Char,Fu§notentext Char1 Char1,Fu§notentext Char Char Char Char,Fu§notentext Char1 Char Char Char,Fu§notentext Char Char,Fu§notentext Char Char Char Char Char Char,Footnote Text Char Char,stile 1,Footnot"/>
    <w:basedOn w:val="Normal"/>
    <w:link w:val="FootnoteTextChar"/>
    <w:unhideWhenUsed/>
    <w:qFormat/>
    <w:pPr>
      <w:spacing w:after="0" w:line="240" w:lineRule="auto"/>
    </w:pPr>
    <w:rPr>
      <w:sz w:val="20"/>
      <w:szCs w:val="20"/>
    </w:rPr>
  </w:style>
  <w:style w:type="character" w:customStyle="1" w:styleId="ListParagraphChar">
    <w:name w:val="List Paragraph Char"/>
    <w:aliases w:val="Conclusion de partie Char,Dot pt Char,No Spacing1 Char,List Paragraph Char Char Char Char,Indicator Text Char,Numbered Para 1 Char,List Paragraph1 Char,Bullet Points Char,MAIN CONTENT Char,List Paragraph12 Char,List Paragraph11 Char"/>
    <w:link w:val="ListParagraph"/>
    <w:uiPriority w:val="34"/>
    <w:qFormat/>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Caption">
    <w:name w:val="caption"/>
    <w:aliases w:val="Caption-tables,Tasks,Beschriftung Char2,Beschriftung Char1 Char1,Beschriftung Char Char Char1,Beschriftung Char1 Char Char,Beschriftung Char Char Char Char,Beschriftung Char Char1 Char,Beschriftung Char Char2,Beschriftung Char1 Cha...,Eco,Legend"/>
    <w:basedOn w:val="Normal"/>
    <w:next w:val="Normal"/>
    <w:link w:val="CaptionChar"/>
    <w:uiPriority w:val="35"/>
    <w:unhideWhenUsed/>
    <w:qFormat/>
    <w:pPr>
      <w:pBdr>
        <w:top w:val="nil"/>
        <w:left w:val="nil"/>
        <w:bottom w:val="nil"/>
        <w:right w:val="nil"/>
        <w:between w:val="nil"/>
        <w:bar w:val="nil"/>
      </w:pBdr>
      <w:spacing w:after="200" w:line="240" w:lineRule="auto"/>
    </w:pPr>
    <w:rPr>
      <w:rFonts w:ascii="Times New Roman" w:eastAsia="Arial Unicode MS" w:hAnsi="Times New Roman" w:cs="Times New Roman"/>
      <w:i/>
      <w:iCs/>
      <w:color w:val="44546A" w:themeColor="text2"/>
      <w:sz w:val="18"/>
      <w:szCs w:val="18"/>
      <w:bdr w:val="nil"/>
    </w:rPr>
  </w:style>
  <w:style w:type="character" w:customStyle="1" w:styleId="CaptionChar">
    <w:name w:val="Caption Char"/>
    <w:aliases w:val="Caption-tables Char,Tasks Char,Beschriftung Char2 Char,Beschriftung Char1 Char1 Char,Beschriftung Char Char Char1 Char,Beschriftung Char1 Char Char Char,Beschriftung Char Char Char Char Char,Beschriftung Char Char1 Char Char,Eco Char"/>
    <w:link w:val="Caption"/>
    <w:uiPriority w:val="35"/>
    <w:rPr>
      <w:rFonts w:ascii="Times New Roman" w:eastAsia="Arial Unicode MS" w:hAnsi="Times New Roman" w:cs="Times New Roman"/>
      <w:i/>
      <w:iCs/>
      <w:color w:val="44546A" w:themeColor="text2"/>
      <w:sz w:val="18"/>
      <w:szCs w:val="18"/>
      <w:bdr w:val="nil"/>
      <w:lang w:val="da-DK"/>
    </w:rPr>
  </w:style>
  <w:style w:type="paragraph" w:customStyle="1" w:styleId="Sources">
    <w:name w:val="Sources"/>
    <w:basedOn w:val="Normal"/>
    <w:qFormat/>
    <w:pPr>
      <w:spacing w:after="120" w:line="240" w:lineRule="auto"/>
      <w:jc w:val="both"/>
    </w:pPr>
    <w:rPr>
      <w:rFonts w:ascii="Times New Roman" w:eastAsia="Calibri" w:hAnsi="Times New Roman" w:cs="Times New Roman"/>
      <w:sz w:val="20"/>
    </w:rPr>
  </w:style>
  <w:style w:type="character" w:customStyle="1" w:styleId="AAAAAtextChar">
    <w:name w:val="AAAAAtext Char"/>
    <w:basedOn w:val="DefaultParagraphFont"/>
    <w:link w:val="AAAAAtext"/>
    <w:locked/>
    <w:rPr>
      <w:szCs w:val="24"/>
    </w:rPr>
  </w:style>
  <w:style w:type="paragraph" w:customStyle="1" w:styleId="AAAAAtext">
    <w:name w:val="AAAAAtext"/>
    <w:basedOn w:val="Normal"/>
    <w:link w:val="AAAAAtextChar"/>
    <w:qFormat/>
    <w:pPr>
      <w:spacing w:before="60" w:after="60" w:line="320" w:lineRule="atLeast"/>
      <w:jc w:val="both"/>
    </w:pPr>
    <w:rPr>
      <w:szCs w:val="24"/>
    </w:rPr>
  </w:style>
  <w:style w:type="paragraph" w:styleId="BodyText">
    <w:name w:val="Body Text"/>
    <w:basedOn w:val="Normal"/>
    <w:link w:val="BodyTextChar"/>
    <w:uiPriority w:val="1"/>
    <w:qFormat/>
    <w:pPr>
      <w:widowControl w:val="0"/>
      <w:autoSpaceDE w:val="0"/>
      <w:autoSpaceDN w:val="0"/>
      <w:spacing w:after="0" w:line="240" w:lineRule="auto"/>
    </w:pPr>
    <w:rPr>
      <w:rFonts w:ascii="Times New Roman" w:eastAsia="Times New Roman" w:hAnsi="Times New Roman" w:cs="Times New Roman"/>
      <w:sz w:val="24"/>
      <w:szCs w:val="24"/>
      <w:lang w:eastAsia="en-GB" w:bidi="en-GB"/>
    </w:rPr>
  </w:style>
  <w:style w:type="character" w:customStyle="1" w:styleId="BodyTextChar">
    <w:name w:val="Body Text Char"/>
    <w:basedOn w:val="DefaultParagraphFont"/>
    <w:link w:val="BodyText"/>
    <w:uiPriority w:val="1"/>
    <w:rPr>
      <w:rFonts w:ascii="Times New Roman" w:eastAsia="Times New Roman" w:hAnsi="Times New Roman" w:cs="Times New Roman"/>
      <w:sz w:val="24"/>
      <w:szCs w:val="24"/>
      <w:lang w:eastAsia="en-GB" w:bidi="en-GB"/>
    </w:rPr>
  </w:style>
  <w:style w:type="character" w:customStyle="1" w:styleId="normaltextrun">
    <w:name w:val="normaltextrun"/>
    <w:basedOn w:val="DefaultParagraphFont"/>
  </w:style>
  <w:style w:type="character" w:customStyle="1" w:styleId="eop">
    <w:name w:val="eop"/>
    <w:basedOn w:val="DefaultParagraphFont"/>
  </w:style>
  <w:style w:type="paragraph" w:styleId="Revision">
    <w:name w:val="Revision"/>
    <w:hidden/>
    <w:uiPriority w:val="99"/>
    <w:semiHidden/>
    <w:pPr>
      <w:spacing w:after="0" w:line="240" w:lineRule="auto"/>
    </w:pPr>
  </w:style>
  <w:style w:type="character" w:styleId="Hyperlink">
    <w:name w:val="Hyperlink"/>
    <w:basedOn w:val="DefaultParagraphFont"/>
    <w:uiPriority w:val="99"/>
    <w:unhideWhenUsed/>
    <w:rPr>
      <w:color w:val="0563C1" w:themeColor="hyperlink"/>
      <w:u w:val="single"/>
    </w:rPr>
  </w:style>
  <w:style w:type="paragraph" w:customStyle="1" w:styleId="paragraph">
    <w:name w:val="paragraph"/>
    <w:basedOn w:val="Normal"/>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extrun">
    <w:name w:val="textrun"/>
    <w:basedOn w:val="DefaultParagraphFont"/>
  </w:style>
  <w:style w:type="paragraph" w:styleId="EndnoteText">
    <w:name w:val="endnote text"/>
    <w:basedOn w:val="Normal"/>
    <w:link w:val="EndnoteTextChar"/>
    <w:uiPriority w:val="99"/>
    <w:semiHidden/>
    <w:unhideWhenUsed/>
    <w:pPr>
      <w:spacing w:after="0" w:line="240" w:lineRule="auto"/>
    </w:pPr>
    <w:rPr>
      <w:sz w:val="20"/>
      <w:szCs w:val="20"/>
    </w:rPr>
  </w:style>
  <w:style w:type="character" w:customStyle="1" w:styleId="EndnoteTextChar">
    <w:name w:val="Endnote Text Char"/>
    <w:basedOn w:val="DefaultParagraphFont"/>
    <w:link w:val="EndnoteText"/>
    <w:uiPriority w:val="99"/>
    <w:semiHidden/>
    <w:rPr>
      <w:sz w:val="20"/>
      <w:szCs w:val="20"/>
    </w:rPr>
  </w:style>
  <w:style w:type="character" w:styleId="EndnoteReference">
    <w:name w:val="endnote reference"/>
    <w:basedOn w:val="DefaultParagraphFont"/>
    <w:uiPriority w:val="99"/>
    <w:semiHidden/>
    <w:unhideWhenUsed/>
    <w:rPr>
      <w:vertAlign w:val="superscript"/>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hAnsi="Times New Roman" w:cs="Times New Roman"/>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hAnsi="Times New Roman" w:cs="Times New Roman"/>
      <w:b/>
      <w:sz w:val="32"/>
    </w:rPr>
  </w:style>
  <w:style w:type="paragraph" w:customStyle="1" w:styleId="HeaderSensitivityRight">
    <w:name w:val="Header Sensitivity Right"/>
    <w:basedOn w:val="Normal"/>
    <w:link w:val="HeaderSensitivityRightChar"/>
    <w:pPr>
      <w:spacing w:after="120" w:line="240" w:lineRule="auto"/>
      <w:jc w:val="right"/>
    </w:pPr>
    <w:rPr>
      <w:rFonts w:ascii="Times New Roman" w:hAnsi="Times New Roman" w:cs="Times New Roman"/>
      <w:sz w:val="28"/>
    </w:rPr>
  </w:style>
  <w:style w:type="character" w:customStyle="1" w:styleId="HeaderSensitivityRightChar">
    <w:name w:val="Header Sensitivity Right Char"/>
    <w:basedOn w:val="DefaultParagraphFont"/>
    <w:link w:val="HeaderSensitivityRight"/>
    <w:rPr>
      <w:rFonts w:ascii="Times New Roman" w:hAnsi="Times New Roman" w:cs="Times New Roman"/>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962630">
      <w:bodyDiv w:val="1"/>
      <w:marLeft w:val="0"/>
      <w:marRight w:val="0"/>
      <w:marTop w:val="0"/>
      <w:marBottom w:val="0"/>
      <w:divBdr>
        <w:top w:val="none" w:sz="0" w:space="0" w:color="auto"/>
        <w:left w:val="none" w:sz="0" w:space="0" w:color="auto"/>
        <w:bottom w:val="none" w:sz="0" w:space="0" w:color="auto"/>
        <w:right w:val="none" w:sz="0" w:space="0" w:color="auto"/>
      </w:divBdr>
    </w:div>
    <w:div w:id="361252849">
      <w:bodyDiv w:val="1"/>
      <w:marLeft w:val="0"/>
      <w:marRight w:val="0"/>
      <w:marTop w:val="0"/>
      <w:marBottom w:val="0"/>
      <w:divBdr>
        <w:top w:val="none" w:sz="0" w:space="0" w:color="auto"/>
        <w:left w:val="none" w:sz="0" w:space="0" w:color="auto"/>
        <w:bottom w:val="none" w:sz="0" w:space="0" w:color="auto"/>
        <w:right w:val="none" w:sz="0" w:space="0" w:color="auto"/>
      </w:divBdr>
      <w:divsChild>
        <w:div w:id="207691242">
          <w:marLeft w:val="0"/>
          <w:marRight w:val="0"/>
          <w:marTop w:val="0"/>
          <w:marBottom w:val="0"/>
          <w:divBdr>
            <w:top w:val="none" w:sz="0" w:space="0" w:color="auto"/>
            <w:left w:val="none" w:sz="0" w:space="0" w:color="auto"/>
            <w:bottom w:val="none" w:sz="0" w:space="0" w:color="auto"/>
            <w:right w:val="none" w:sz="0" w:space="0" w:color="auto"/>
          </w:divBdr>
        </w:div>
        <w:div w:id="253052498">
          <w:marLeft w:val="0"/>
          <w:marRight w:val="0"/>
          <w:marTop w:val="0"/>
          <w:marBottom w:val="0"/>
          <w:divBdr>
            <w:top w:val="none" w:sz="0" w:space="0" w:color="auto"/>
            <w:left w:val="none" w:sz="0" w:space="0" w:color="auto"/>
            <w:bottom w:val="none" w:sz="0" w:space="0" w:color="auto"/>
            <w:right w:val="none" w:sz="0" w:space="0" w:color="auto"/>
          </w:divBdr>
        </w:div>
        <w:div w:id="605233659">
          <w:marLeft w:val="0"/>
          <w:marRight w:val="0"/>
          <w:marTop w:val="0"/>
          <w:marBottom w:val="0"/>
          <w:divBdr>
            <w:top w:val="none" w:sz="0" w:space="0" w:color="auto"/>
            <w:left w:val="none" w:sz="0" w:space="0" w:color="auto"/>
            <w:bottom w:val="none" w:sz="0" w:space="0" w:color="auto"/>
            <w:right w:val="none" w:sz="0" w:space="0" w:color="auto"/>
          </w:divBdr>
        </w:div>
        <w:div w:id="857423174">
          <w:marLeft w:val="0"/>
          <w:marRight w:val="0"/>
          <w:marTop w:val="0"/>
          <w:marBottom w:val="0"/>
          <w:divBdr>
            <w:top w:val="none" w:sz="0" w:space="0" w:color="auto"/>
            <w:left w:val="none" w:sz="0" w:space="0" w:color="auto"/>
            <w:bottom w:val="none" w:sz="0" w:space="0" w:color="auto"/>
            <w:right w:val="none" w:sz="0" w:space="0" w:color="auto"/>
          </w:divBdr>
        </w:div>
        <w:div w:id="1234854602">
          <w:marLeft w:val="0"/>
          <w:marRight w:val="0"/>
          <w:marTop w:val="0"/>
          <w:marBottom w:val="0"/>
          <w:divBdr>
            <w:top w:val="none" w:sz="0" w:space="0" w:color="auto"/>
            <w:left w:val="none" w:sz="0" w:space="0" w:color="auto"/>
            <w:bottom w:val="none" w:sz="0" w:space="0" w:color="auto"/>
            <w:right w:val="none" w:sz="0" w:space="0" w:color="auto"/>
          </w:divBdr>
        </w:div>
        <w:div w:id="1252276752">
          <w:marLeft w:val="0"/>
          <w:marRight w:val="0"/>
          <w:marTop w:val="0"/>
          <w:marBottom w:val="0"/>
          <w:divBdr>
            <w:top w:val="none" w:sz="0" w:space="0" w:color="auto"/>
            <w:left w:val="none" w:sz="0" w:space="0" w:color="auto"/>
            <w:bottom w:val="none" w:sz="0" w:space="0" w:color="auto"/>
            <w:right w:val="none" w:sz="0" w:space="0" w:color="auto"/>
          </w:divBdr>
        </w:div>
        <w:div w:id="1575118157">
          <w:marLeft w:val="0"/>
          <w:marRight w:val="0"/>
          <w:marTop w:val="0"/>
          <w:marBottom w:val="0"/>
          <w:divBdr>
            <w:top w:val="none" w:sz="0" w:space="0" w:color="auto"/>
            <w:left w:val="none" w:sz="0" w:space="0" w:color="auto"/>
            <w:bottom w:val="none" w:sz="0" w:space="0" w:color="auto"/>
            <w:right w:val="none" w:sz="0" w:space="0" w:color="auto"/>
          </w:divBdr>
        </w:div>
        <w:div w:id="1776363096">
          <w:marLeft w:val="0"/>
          <w:marRight w:val="0"/>
          <w:marTop w:val="0"/>
          <w:marBottom w:val="0"/>
          <w:divBdr>
            <w:top w:val="none" w:sz="0" w:space="0" w:color="auto"/>
            <w:left w:val="none" w:sz="0" w:space="0" w:color="auto"/>
            <w:bottom w:val="none" w:sz="0" w:space="0" w:color="auto"/>
            <w:right w:val="none" w:sz="0" w:space="0" w:color="auto"/>
          </w:divBdr>
        </w:div>
      </w:divsChild>
    </w:div>
    <w:div w:id="507017103">
      <w:bodyDiv w:val="1"/>
      <w:marLeft w:val="0"/>
      <w:marRight w:val="0"/>
      <w:marTop w:val="0"/>
      <w:marBottom w:val="0"/>
      <w:divBdr>
        <w:top w:val="none" w:sz="0" w:space="0" w:color="auto"/>
        <w:left w:val="none" w:sz="0" w:space="0" w:color="auto"/>
        <w:bottom w:val="none" w:sz="0" w:space="0" w:color="auto"/>
        <w:right w:val="none" w:sz="0" w:space="0" w:color="auto"/>
      </w:divBdr>
    </w:div>
    <w:div w:id="1461417753">
      <w:bodyDiv w:val="1"/>
      <w:marLeft w:val="0"/>
      <w:marRight w:val="0"/>
      <w:marTop w:val="0"/>
      <w:marBottom w:val="0"/>
      <w:divBdr>
        <w:top w:val="none" w:sz="0" w:space="0" w:color="auto"/>
        <w:left w:val="none" w:sz="0" w:space="0" w:color="auto"/>
        <w:bottom w:val="none" w:sz="0" w:space="0" w:color="auto"/>
        <w:right w:val="none" w:sz="0" w:space="0" w:color="auto"/>
      </w:divBdr>
    </w:div>
    <w:div w:id="1609510751">
      <w:bodyDiv w:val="1"/>
      <w:marLeft w:val="0"/>
      <w:marRight w:val="0"/>
      <w:marTop w:val="0"/>
      <w:marBottom w:val="0"/>
      <w:divBdr>
        <w:top w:val="none" w:sz="0" w:space="0" w:color="auto"/>
        <w:left w:val="none" w:sz="0" w:space="0" w:color="auto"/>
        <w:bottom w:val="none" w:sz="0" w:space="0" w:color="auto"/>
        <w:right w:val="none" w:sz="0" w:space="0" w:color="auto"/>
      </w:divBdr>
      <w:divsChild>
        <w:div w:id="176963766">
          <w:marLeft w:val="0"/>
          <w:marRight w:val="0"/>
          <w:marTop w:val="0"/>
          <w:marBottom w:val="0"/>
          <w:divBdr>
            <w:top w:val="none" w:sz="0" w:space="0" w:color="auto"/>
            <w:left w:val="none" w:sz="0" w:space="0" w:color="auto"/>
            <w:bottom w:val="none" w:sz="0" w:space="0" w:color="auto"/>
            <w:right w:val="none" w:sz="0" w:space="0" w:color="auto"/>
          </w:divBdr>
        </w:div>
        <w:div w:id="202207075">
          <w:marLeft w:val="0"/>
          <w:marRight w:val="0"/>
          <w:marTop w:val="0"/>
          <w:marBottom w:val="0"/>
          <w:divBdr>
            <w:top w:val="none" w:sz="0" w:space="0" w:color="auto"/>
            <w:left w:val="none" w:sz="0" w:space="0" w:color="auto"/>
            <w:bottom w:val="none" w:sz="0" w:space="0" w:color="auto"/>
            <w:right w:val="none" w:sz="0" w:space="0" w:color="auto"/>
          </w:divBdr>
        </w:div>
        <w:div w:id="685131528">
          <w:marLeft w:val="0"/>
          <w:marRight w:val="0"/>
          <w:marTop w:val="0"/>
          <w:marBottom w:val="0"/>
          <w:divBdr>
            <w:top w:val="none" w:sz="0" w:space="0" w:color="auto"/>
            <w:left w:val="none" w:sz="0" w:space="0" w:color="auto"/>
            <w:bottom w:val="none" w:sz="0" w:space="0" w:color="auto"/>
            <w:right w:val="none" w:sz="0" w:space="0" w:color="auto"/>
          </w:divBdr>
        </w:div>
        <w:div w:id="990599903">
          <w:marLeft w:val="0"/>
          <w:marRight w:val="0"/>
          <w:marTop w:val="0"/>
          <w:marBottom w:val="0"/>
          <w:divBdr>
            <w:top w:val="none" w:sz="0" w:space="0" w:color="auto"/>
            <w:left w:val="none" w:sz="0" w:space="0" w:color="auto"/>
            <w:bottom w:val="none" w:sz="0" w:space="0" w:color="auto"/>
            <w:right w:val="none" w:sz="0" w:space="0" w:color="auto"/>
          </w:divBdr>
        </w:div>
        <w:div w:id="1067655764">
          <w:marLeft w:val="0"/>
          <w:marRight w:val="0"/>
          <w:marTop w:val="0"/>
          <w:marBottom w:val="0"/>
          <w:divBdr>
            <w:top w:val="none" w:sz="0" w:space="0" w:color="auto"/>
            <w:left w:val="none" w:sz="0" w:space="0" w:color="auto"/>
            <w:bottom w:val="none" w:sz="0" w:space="0" w:color="auto"/>
            <w:right w:val="none" w:sz="0" w:space="0" w:color="auto"/>
          </w:divBdr>
        </w:div>
        <w:div w:id="1616597036">
          <w:marLeft w:val="0"/>
          <w:marRight w:val="0"/>
          <w:marTop w:val="0"/>
          <w:marBottom w:val="0"/>
          <w:divBdr>
            <w:top w:val="none" w:sz="0" w:space="0" w:color="auto"/>
            <w:left w:val="none" w:sz="0" w:space="0" w:color="auto"/>
            <w:bottom w:val="none" w:sz="0" w:space="0" w:color="auto"/>
            <w:right w:val="none" w:sz="0" w:space="0" w:color="auto"/>
          </w:divBdr>
        </w:div>
        <w:div w:id="1655140265">
          <w:marLeft w:val="0"/>
          <w:marRight w:val="0"/>
          <w:marTop w:val="0"/>
          <w:marBottom w:val="0"/>
          <w:divBdr>
            <w:top w:val="none" w:sz="0" w:space="0" w:color="auto"/>
            <w:left w:val="none" w:sz="0" w:space="0" w:color="auto"/>
            <w:bottom w:val="none" w:sz="0" w:space="0" w:color="auto"/>
            <w:right w:val="none" w:sz="0" w:space="0" w:color="auto"/>
          </w:divBdr>
        </w:div>
        <w:div w:id="18946546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chart" Target="charts/chart5.xml"/><Relationship Id="rId3" Type="http://schemas.openxmlformats.org/officeDocument/2006/relationships/customXml" Target="../customXml/item3.xml"/><Relationship Id="rId21" Type="http://schemas.openxmlformats.org/officeDocument/2006/relationships/chart" Target="charts/chart3.xml"/><Relationship Id="rId34" Type="http://schemas.openxmlformats.org/officeDocument/2006/relationships/footer" Target="footer5.xml"/><Relationship Id="rId7" Type="http://schemas.microsoft.com/office/2007/relationships/stylesWithEffects" Target="stylesWithEffects.xml"/><Relationship Id="rId12" Type="http://schemas.openxmlformats.org/officeDocument/2006/relationships/image" Target="media/image1.emf"/><Relationship Id="rId17" Type="http://schemas.openxmlformats.org/officeDocument/2006/relationships/header" Target="header3.xml"/><Relationship Id="rId25" Type="http://schemas.openxmlformats.org/officeDocument/2006/relationships/image" Target="media/image4.png"/><Relationship Id="rId33" Type="http://schemas.openxmlformats.org/officeDocument/2006/relationships/footer" Target="footer4.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chart" Target="charts/chart2.xml"/><Relationship Id="rId29" Type="http://schemas.openxmlformats.org/officeDocument/2006/relationships/chart" Target="charts/chart7.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3.png"/><Relationship Id="rId32" Type="http://schemas.openxmlformats.org/officeDocument/2006/relationships/header" Target="header5.xm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2.png"/><Relationship Id="rId28" Type="http://schemas.openxmlformats.org/officeDocument/2006/relationships/image" Target="media/image7.png"/><Relationship Id="rId36" Type="http://schemas.openxmlformats.org/officeDocument/2006/relationships/footer" Target="footer6.xml"/><Relationship Id="rId10" Type="http://schemas.openxmlformats.org/officeDocument/2006/relationships/footnotes" Target="footnotes.xml"/><Relationship Id="rId19" Type="http://schemas.openxmlformats.org/officeDocument/2006/relationships/chart" Target="charts/chart1.xml"/><Relationship Id="rId31"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chart" Target="charts/chart4.xml"/><Relationship Id="rId27" Type="http://schemas.openxmlformats.org/officeDocument/2006/relationships/chart" Target="charts/chart6.xml"/><Relationship Id="rId30" Type="http://schemas.openxmlformats.org/officeDocument/2006/relationships/chart" Target="charts/chart8.xml"/><Relationship Id="rId35" Type="http://schemas.openxmlformats.org/officeDocument/2006/relationships/header" Target="header6.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3" Type="http://schemas.microsoft.com/office/2011/relationships/chartColorStyle" Target="colors1.xml"/><Relationship Id="rId2" Type="http://schemas.openxmlformats.org/officeDocument/2006/relationships/chartUserShapes" Target="../drawings/drawing1.xml"/><Relationship Id="rId1" Type="http://schemas.openxmlformats.org/officeDocument/2006/relationships/package" Target="../embeddings/Microsoft_Excel_Worksheet5.xlsx"/><Relationship Id="rId4" Type="http://schemas.microsoft.com/office/2011/relationships/chartStyle" Target="style1.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6.xlsx"/><Relationship Id="rId1" Type="http://schemas.openxmlformats.org/officeDocument/2006/relationships/themeOverride" Target="../theme/themeOverride1.xml"/><Relationship Id="rId5" Type="http://schemas.microsoft.com/office/2011/relationships/chartStyle" Target="style2.xml"/><Relationship Id="rId4" Type="http://schemas.microsoft.com/office/2011/relationships/chartColorStyle" Target="colors2.xml"/></Relationships>
</file>

<file path=word/charts/_rels/chart7.xml.rels><?xml version='1.0' encoding='UTF-8' standalone='yes'?>
<Relationships xmlns="http://schemas.openxmlformats.org/package/2006/relationships"><Relationship Id="rId3" Type="http://schemas.microsoft.com/office/2011/relationships/chartStyle" Target="style3.xml"/><Relationship Id="rId2" Type="http://schemas.microsoft.com/office/2011/relationships/chartColorStyle" Target="colors3.xml"/><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3" Type="http://schemas.microsoft.com/office/2011/relationships/chartStyle" Target="style4.xml"/><Relationship Id="rId2" Type="http://schemas.microsoft.com/office/2011/relationships/chartColorStyle" Target="colors4.xml"/><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6584442476330663E-2"/>
          <c:y val="1.8817514324551001E-2"/>
          <c:w val="0.90493907886655922"/>
          <c:h val="0.79803550787033595"/>
        </c:manualLayout>
      </c:layout>
      <c:areaChart>
        <c:grouping val="stacked"/>
        <c:varyColors val="0"/>
        <c:ser>
          <c:idx val="0"/>
          <c:order val="0"/>
          <c:tx>
            <c:strRef>
              <c:f>'Monthly reg. power prices'!$O$4</c:f>
              <c:strCache>
                <c:ptCount val="1"/>
                <c:pt idx="0">
                  <c:v>Relativ standardafvigelse i regionale priser (til højre)</c:v>
                </c:pt>
              </c:strCache>
            </c:strRef>
          </c:tx>
          <c:spPr>
            <a:noFill/>
            <a:ln>
              <a:noFill/>
            </a:ln>
          </c:spPr>
          <c:cat>
            <c:multiLvlStrRef>
              <c:f>'Monthly reg. power prices'!$A$53:$B$178</c:f>
              <c:multiLvlStrCache>
                <c:ptCount val="126"/>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pt idx="71">
                    <c:v>12</c:v>
                  </c:pt>
                  <c:pt idx="72">
                    <c:v>1</c:v>
                  </c:pt>
                  <c:pt idx="73">
                    <c:v>2</c:v>
                  </c:pt>
                  <c:pt idx="74">
                    <c:v>3</c:v>
                  </c:pt>
                  <c:pt idx="75">
                    <c:v>4</c:v>
                  </c:pt>
                  <c:pt idx="76">
                    <c:v>5</c:v>
                  </c:pt>
                  <c:pt idx="77">
                    <c:v>6</c:v>
                  </c:pt>
                  <c:pt idx="78">
                    <c:v>7</c:v>
                  </c:pt>
                  <c:pt idx="79">
                    <c:v>8</c:v>
                  </c:pt>
                  <c:pt idx="80">
                    <c:v>9</c:v>
                  </c:pt>
                  <c:pt idx="81">
                    <c:v>10</c:v>
                  </c:pt>
                  <c:pt idx="82">
                    <c:v>11</c:v>
                  </c:pt>
                  <c:pt idx="83">
                    <c:v>12</c:v>
                  </c:pt>
                  <c:pt idx="84">
                    <c:v>1</c:v>
                  </c:pt>
                  <c:pt idx="85">
                    <c:v>2</c:v>
                  </c:pt>
                  <c:pt idx="86">
                    <c:v>3</c:v>
                  </c:pt>
                  <c:pt idx="87">
                    <c:v>4</c:v>
                  </c:pt>
                  <c:pt idx="88">
                    <c:v>5</c:v>
                  </c:pt>
                  <c:pt idx="89">
                    <c:v>6</c:v>
                  </c:pt>
                  <c:pt idx="90">
                    <c:v>7</c:v>
                  </c:pt>
                  <c:pt idx="91">
                    <c:v>8</c:v>
                  </c:pt>
                  <c:pt idx="92">
                    <c:v>9</c:v>
                  </c:pt>
                  <c:pt idx="93">
                    <c:v>10</c:v>
                  </c:pt>
                  <c:pt idx="94">
                    <c:v>11</c:v>
                  </c:pt>
                  <c:pt idx="95">
                    <c:v>12</c:v>
                  </c:pt>
                  <c:pt idx="96">
                    <c:v>1</c:v>
                  </c:pt>
                  <c:pt idx="97">
                    <c:v>2</c:v>
                  </c:pt>
                  <c:pt idx="98">
                    <c:v>3</c:v>
                  </c:pt>
                  <c:pt idx="99">
                    <c:v>4</c:v>
                  </c:pt>
                  <c:pt idx="100">
                    <c:v>5</c:v>
                  </c:pt>
                  <c:pt idx="101">
                    <c:v>6</c:v>
                  </c:pt>
                  <c:pt idx="102">
                    <c:v>7</c:v>
                  </c:pt>
                  <c:pt idx="103">
                    <c:v>8</c:v>
                  </c:pt>
                  <c:pt idx="104">
                    <c:v>9</c:v>
                  </c:pt>
                  <c:pt idx="105">
                    <c:v>10</c:v>
                  </c:pt>
                  <c:pt idx="106">
                    <c:v>11</c:v>
                  </c:pt>
                  <c:pt idx="107">
                    <c:v>12</c:v>
                  </c:pt>
                  <c:pt idx="108">
                    <c:v>1</c:v>
                  </c:pt>
                  <c:pt idx="109">
                    <c:v>2</c:v>
                  </c:pt>
                  <c:pt idx="110">
                    <c:v>3</c:v>
                  </c:pt>
                  <c:pt idx="111">
                    <c:v>4</c:v>
                  </c:pt>
                  <c:pt idx="112">
                    <c:v>5</c:v>
                  </c:pt>
                  <c:pt idx="113">
                    <c:v>6</c:v>
                  </c:pt>
                  <c:pt idx="114">
                    <c:v>7</c:v>
                  </c:pt>
                  <c:pt idx="115">
                    <c:v>8</c:v>
                  </c:pt>
                  <c:pt idx="116">
                    <c:v>9</c:v>
                  </c:pt>
                  <c:pt idx="117">
                    <c:v>10</c:v>
                  </c:pt>
                  <c:pt idx="118">
                    <c:v>11</c:v>
                  </c:pt>
                  <c:pt idx="119">
                    <c:v>12</c:v>
                  </c:pt>
                  <c:pt idx="120">
                    <c:v>1</c:v>
                  </c:pt>
                  <c:pt idx="121">
                    <c:v>2</c:v>
                  </c:pt>
                  <c:pt idx="122">
                    <c:v>3</c:v>
                  </c:pt>
                  <c:pt idx="123">
                    <c:v>4</c:v>
                  </c:pt>
                  <c:pt idx="124">
                    <c:v>5</c:v>
                  </c:pt>
                  <c:pt idx="125">
                    <c:v>6</c:v>
                  </c:pt>
                </c:lvl>
                <c:lvl>
                  <c:pt idx="0">
                    <c:v>2010</c:v>
                  </c:pt>
                  <c:pt idx="12">
                    <c:v>2011</c:v>
                  </c:pt>
                  <c:pt idx="24">
                    <c:v>2012</c:v>
                  </c:pt>
                  <c:pt idx="36">
                    <c:v>2013</c:v>
                  </c:pt>
                  <c:pt idx="48">
                    <c:v>2014</c:v>
                  </c:pt>
                  <c:pt idx="60">
                    <c:v>2015</c:v>
                  </c:pt>
                  <c:pt idx="72">
                    <c:v>2016</c:v>
                  </c:pt>
                  <c:pt idx="84">
                    <c:v>2017</c:v>
                  </c:pt>
                  <c:pt idx="96">
                    <c:v>2018</c:v>
                  </c:pt>
                  <c:pt idx="108">
                    <c:v>2019</c:v>
                  </c:pt>
                  <c:pt idx="120">
                    <c:v>2020</c:v>
                  </c:pt>
                </c:lvl>
              </c:multiLvlStrCache>
              <c:extLst xmlns:c16r2="http://schemas.microsoft.com/office/drawing/2015/06/chart">
                <c:ext xmlns:c15="http://schemas.microsoft.com/office/drawing/2012/chart" uri="{02D57815-91ED-43cb-92C2-25804820EDAC}">
                  <c15:fullRef>
                    <c15:sqref>'Monthly reg. power prices'!$A$41:$B$178</c15:sqref>
                  </c15:fullRef>
                </c:ext>
              </c:extLst>
            </c:multiLvlStrRef>
          </c:cat>
          <c:val>
            <c:numRef>
              <c:f>'Monthly reg. power prices'!$L$53:$L$178</c:f>
              <c:numCache>
                <c:formatCode>0.00</c:formatCode>
                <c:ptCount val="126"/>
                <c:pt idx="0">
                  <c:v>31.139999999999997</c:v>
                </c:pt>
                <c:pt idx="1">
                  <c:v>29.029999999999998</c:v>
                </c:pt>
                <c:pt idx="2">
                  <c:v>20.545483870967747</c:v>
                </c:pt>
                <c:pt idx="3">
                  <c:v>28.101999999999997</c:v>
                </c:pt>
                <c:pt idx="4">
                  <c:v>37.973225806451616</c:v>
                </c:pt>
                <c:pt idx="5">
                  <c:v>40.92833333333332</c:v>
                </c:pt>
                <c:pt idx="6">
                  <c:v>43.594516129032264</c:v>
                </c:pt>
                <c:pt idx="7">
                  <c:v>39.31</c:v>
                </c:pt>
                <c:pt idx="8">
                  <c:v>45.581666666666663</c:v>
                </c:pt>
                <c:pt idx="9">
                  <c:v>43.446774193548393</c:v>
                </c:pt>
                <c:pt idx="10">
                  <c:v>42.144333333333329</c:v>
                </c:pt>
                <c:pt idx="11">
                  <c:v>40.498709677419349</c:v>
                </c:pt>
                <c:pt idx="12">
                  <c:v>42.513225806451608</c:v>
                </c:pt>
                <c:pt idx="13">
                  <c:v>48.843571428571416</c:v>
                </c:pt>
                <c:pt idx="14">
                  <c:v>47.462580645161296</c:v>
                </c:pt>
                <c:pt idx="15">
                  <c:v>46.041333333333334</c:v>
                </c:pt>
                <c:pt idx="16">
                  <c:v>49.390322580645176</c:v>
                </c:pt>
                <c:pt idx="17">
                  <c:v>48.402333333333324</c:v>
                </c:pt>
                <c:pt idx="18">
                  <c:v>38.780967741935477</c:v>
                </c:pt>
                <c:pt idx="19">
                  <c:v>40.04666666666666</c:v>
                </c:pt>
                <c:pt idx="20">
                  <c:v>28.930000000000003</c:v>
                </c:pt>
                <c:pt idx="21">
                  <c:v>27.955806451612897</c:v>
                </c:pt>
                <c:pt idx="22">
                  <c:v>41.176666666666669</c:v>
                </c:pt>
                <c:pt idx="23">
                  <c:v>33.735806451612902</c:v>
                </c:pt>
                <c:pt idx="24">
                  <c:v>37.178387096774195</c:v>
                </c:pt>
                <c:pt idx="25">
                  <c:v>49.062413793103445</c:v>
                </c:pt>
                <c:pt idx="26">
                  <c:v>29.356666666666666</c:v>
                </c:pt>
                <c:pt idx="27">
                  <c:v>31.711333333333336</c:v>
                </c:pt>
                <c:pt idx="28">
                  <c:v>28.499999999999993</c:v>
                </c:pt>
                <c:pt idx="29">
                  <c:v>25.043999999999997</c:v>
                </c:pt>
                <c:pt idx="30">
                  <c:v>13.700645161290323</c:v>
                </c:pt>
                <c:pt idx="31">
                  <c:v>23.574193548387093</c:v>
                </c:pt>
                <c:pt idx="32">
                  <c:v>25.857083333333325</c:v>
                </c:pt>
                <c:pt idx="33">
                  <c:v>34.757741935483871</c:v>
                </c:pt>
                <c:pt idx="34">
                  <c:v>34.210666666666661</c:v>
                </c:pt>
                <c:pt idx="35">
                  <c:v>39.72</c:v>
                </c:pt>
                <c:pt idx="36">
                  <c:v>42.12678571428571</c:v>
                </c:pt>
                <c:pt idx="37">
                  <c:v>39.767777777777781</c:v>
                </c:pt>
                <c:pt idx="38">
                  <c:v>26.2078064516129</c:v>
                </c:pt>
                <c:pt idx="39">
                  <c:v>18.421333333333337</c:v>
                </c:pt>
                <c:pt idx="40">
                  <c:v>34.883591397849457</c:v>
                </c:pt>
                <c:pt idx="41">
                  <c:v>30.11</c:v>
                </c:pt>
                <c:pt idx="42">
                  <c:v>33.846333333333334</c:v>
                </c:pt>
                <c:pt idx="43">
                  <c:v>35.380689655172418</c:v>
                </c:pt>
                <c:pt idx="44">
                  <c:v>38.48896551724139</c:v>
                </c:pt>
                <c:pt idx="45">
                  <c:v>38.339999999999996</c:v>
                </c:pt>
                <c:pt idx="46">
                  <c:v>36.699999999999996</c:v>
                </c:pt>
                <c:pt idx="47">
                  <c:v>32.885862068965508</c:v>
                </c:pt>
                <c:pt idx="48">
                  <c:v>33.599354838709672</c:v>
                </c:pt>
                <c:pt idx="49">
                  <c:v>17.13139285714286</c:v>
                </c:pt>
                <c:pt idx="50">
                  <c:v>26.735666666666678</c:v>
                </c:pt>
                <c:pt idx="51">
                  <c:v>25.653103448275861</c:v>
                </c:pt>
                <c:pt idx="52">
                  <c:v>26.304516129032258</c:v>
                </c:pt>
                <c:pt idx="53">
                  <c:v>25.139310344827582</c:v>
                </c:pt>
                <c:pt idx="54">
                  <c:v>28.523870967741932</c:v>
                </c:pt>
                <c:pt idx="55">
                  <c:v>28.79</c:v>
                </c:pt>
                <c:pt idx="56">
                  <c:v>34.951379310344834</c:v>
                </c:pt>
                <c:pt idx="57">
                  <c:v>30.62935483870967</c:v>
                </c:pt>
                <c:pt idx="58">
                  <c:v>29.867666666666665</c:v>
                </c:pt>
                <c:pt idx="59">
                  <c:v>31.670322580645166</c:v>
                </c:pt>
                <c:pt idx="60">
                  <c:v>30.081290322580646</c:v>
                </c:pt>
                <c:pt idx="61">
                  <c:v>29.048928571428569</c:v>
                </c:pt>
                <c:pt idx="62">
                  <c:v>25.338709677419352</c:v>
                </c:pt>
                <c:pt idx="63">
                  <c:v>25.304999999999996</c:v>
                </c:pt>
                <c:pt idx="64">
                  <c:v>22.331290322580642</c:v>
                </c:pt>
                <c:pt idx="65">
                  <c:v>14.432666666666666</c:v>
                </c:pt>
                <c:pt idx="66">
                  <c:v>9.548064516129033</c:v>
                </c:pt>
                <c:pt idx="67">
                  <c:v>13.054193548387095</c:v>
                </c:pt>
                <c:pt idx="68">
                  <c:v>17.452999999999996</c:v>
                </c:pt>
                <c:pt idx="69">
                  <c:v>22.135483870967743</c:v>
                </c:pt>
                <c:pt idx="70">
                  <c:v>24.987857142857145</c:v>
                </c:pt>
                <c:pt idx="71">
                  <c:v>18.222068965517238</c:v>
                </c:pt>
                <c:pt idx="72">
                  <c:v>29.848387096774193</c:v>
                </c:pt>
                <c:pt idx="73">
                  <c:v>19.938275862068959</c:v>
                </c:pt>
                <c:pt idx="74">
                  <c:v>21.914838709677412</c:v>
                </c:pt>
                <c:pt idx="75">
                  <c:v>22.122333333333334</c:v>
                </c:pt>
                <c:pt idx="76">
                  <c:v>23.205161290322579</c:v>
                </c:pt>
                <c:pt idx="77">
                  <c:v>26.530666666666665</c:v>
                </c:pt>
                <c:pt idx="78">
                  <c:v>25.317419354838712</c:v>
                </c:pt>
                <c:pt idx="79">
                  <c:v>25.175806451612903</c:v>
                </c:pt>
                <c:pt idx="80">
                  <c:v>25.192999999999998</c:v>
                </c:pt>
                <c:pt idx="81">
                  <c:v>32.778064516129035</c:v>
                </c:pt>
                <c:pt idx="82">
                  <c:v>38.631774782439408</c:v>
                </c:pt>
                <c:pt idx="83">
                  <c:v>31.794516129032253</c:v>
                </c:pt>
                <c:pt idx="84">
                  <c:v>30.814193548387102</c:v>
                </c:pt>
                <c:pt idx="85">
                  <c:v>32.277857142857144</c:v>
                </c:pt>
                <c:pt idx="86">
                  <c:v>30.398709677419355</c:v>
                </c:pt>
                <c:pt idx="87">
                  <c:v>29.233000000000004</c:v>
                </c:pt>
                <c:pt idx="88">
                  <c:v>28.46193548387097</c:v>
                </c:pt>
                <c:pt idx="89">
                  <c:v>24.61066666666667</c:v>
                </c:pt>
                <c:pt idx="90">
                  <c:v>26.367741935483863</c:v>
                </c:pt>
                <c:pt idx="91">
                  <c:v>27.579032258064512</c:v>
                </c:pt>
                <c:pt idx="92">
                  <c:v>31.586999999999996</c:v>
                </c:pt>
                <c:pt idx="93">
                  <c:v>28.66</c:v>
                </c:pt>
                <c:pt idx="94">
                  <c:v>32.273666666666664</c:v>
                </c:pt>
                <c:pt idx="95">
                  <c:v>30.919032258064508</c:v>
                </c:pt>
                <c:pt idx="96">
                  <c:v>32.883619064927124</c:v>
                </c:pt>
                <c:pt idx="97">
                  <c:v>39.582142857142848</c:v>
                </c:pt>
                <c:pt idx="98">
                  <c:v>40.669548387096775</c:v>
                </c:pt>
                <c:pt idx="99">
                  <c:v>33.841525987358388</c:v>
                </c:pt>
                <c:pt idx="100">
                  <c:v>33.45548387096774</c:v>
                </c:pt>
                <c:pt idx="101">
                  <c:v>43.667315963897472</c:v>
                </c:pt>
                <c:pt idx="102">
                  <c:v>50.63</c:v>
                </c:pt>
                <c:pt idx="103">
                  <c:v>51.722056451612922</c:v>
                </c:pt>
                <c:pt idx="104">
                  <c:v>47.997458333333299</c:v>
                </c:pt>
                <c:pt idx="105">
                  <c:v>43.034999999999961</c:v>
                </c:pt>
                <c:pt idx="106">
                  <c:v>48.372597222222247</c:v>
                </c:pt>
                <c:pt idx="107">
                  <c:v>51.560564516129048</c:v>
                </c:pt>
                <c:pt idx="108">
                  <c:v>53.778709677419357</c:v>
                </c:pt>
                <c:pt idx="109">
                  <c:v>44.892435890188416</c:v>
                </c:pt>
                <c:pt idx="110">
                  <c:v>32.854121659201596</c:v>
                </c:pt>
                <c:pt idx="111">
                  <c:v>37.786581133844216</c:v>
                </c:pt>
                <c:pt idx="112">
                  <c:v>37.933213934949535</c:v>
                </c:pt>
                <c:pt idx="113">
                  <c:v>27.962333333333333</c:v>
                </c:pt>
                <c:pt idx="114">
                  <c:v>35.152580645161301</c:v>
                </c:pt>
                <c:pt idx="115">
                  <c:v>35.652210926818945</c:v>
                </c:pt>
                <c:pt idx="116">
                  <c:v>32.921666666666667</c:v>
                </c:pt>
                <c:pt idx="117">
                  <c:v>37.105806451612906</c:v>
                </c:pt>
                <c:pt idx="118">
                  <c:v>42.146999999999998</c:v>
                </c:pt>
                <c:pt idx="119">
                  <c:v>33.804892473118279</c:v>
                </c:pt>
                <c:pt idx="120">
                  <c:v>24.100322580645162</c:v>
                </c:pt>
                <c:pt idx="121">
                  <c:v>13.077586206896552</c:v>
                </c:pt>
                <c:pt idx="122">
                  <c:v>9.000322580645161</c:v>
                </c:pt>
                <c:pt idx="123">
                  <c:v>5.2565972222222213</c:v>
                </c:pt>
                <c:pt idx="124">
                  <c:v>8.3438172043010841</c:v>
                </c:pt>
                <c:pt idx="125">
                  <c:v>3.1474722222222264</c:v>
                </c:pt>
              </c:numCache>
              <c:extLst xmlns:c16r2="http://schemas.microsoft.com/office/drawing/2015/06/chart">
                <c:ext xmlns:c15="http://schemas.microsoft.com/office/drawing/2012/chart" uri="{02D57815-91ED-43cb-92C2-25804820EDAC}">
                  <c15:fullRef>
                    <c15:sqref>'Monthly reg. power prices'!$L$41:$L$178</c15:sqref>
                  </c15:fullRef>
                </c:ext>
              </c:extLst>
            </c:numRef>
          </c:val>
          <c:extLst xmlns:c16r2="http://schemas.microsoft.com/office/drawing/2015/06/chart">
            <c:ext xmlns:c16="http://schemas.microsoft.com/office/drawing/2014/chart" uri="{C3380CC4-5D6E-409C-BE32-E72D297353CC}">
              <c16:uniqueId val="{00000000-37F5-410C-A133-2E79E7B67E05}"/>
            </c:ext>
          </c:extLst>
        </c:ser>
        <c:ser>
          <c:idx val="1"/>
          <c:order val="1"/>
          <c:tx>
            <c:strRef>
              <c:f>'Monthly reg. power prices'!$M$4</c:f>
              <c:strCache>
                <c:ptCount val="1"/>
                <c:pt idx="0">
                  <c:v>afvigelse</c:v>
                </c:pt>
              </c:strCache>
            </c:strRef>
          </c:tx>
          <c:spPr>
            <a:solidFill>
              <a:schemeClr val="bg1">
                <a:lumMod val="75000"/>
              </a:schemeClr>
            </a:solidFill>
            <a:ln>
              <a:noFill/>
            </a:ln>
          </c:spPr>
          <c:cat>
            <c:multiLvlStrRef>
              <c:f>'Monthly reg. power prices'!$A$53:$B$178</c:f>
              <c:multiLvlStrCache>
                <c:ptCount val="126"/>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pt idx="71">
                    <c:v>12</c:v>
                  </c:pt>
                  <c:pt idx="72">
                    <c:v>1</c:v>
                  </c:pt>
                  <c:pt idx="73">
                    <c:v>2</c:v>
                  </c:pt>
                  <c:pt idx="74">
                    <c:v>3</c:v>
                  </c:pt>
                  <c:pt idx="75">
                    <c:v>4</c:v>
                  </c:pt>
                  <c:pt idx="76">
                    <c:v>5</c:v>
                  </c:pt>
                  <c:pt idx="77">
                    <c:v>6</c:v>
                  </c:pt>
                  <c:pt idx="78">
                    <c:v>7</c:v>
                  </c:pt>
                  <c:pt idx="79">
                    <c:v>8</c:v>
                  </c:pt>
                  <c:pt idx="80">
                    <c:v>9</c:v>
                  </c:pt>
                  <c:pt idx="81">
                    <c:v>10</c:v>
                  </c:pt>
                  <c:pt idx="82">
                    <c:v>11</c:v>
                  </c:pt>
                  <c:pt idx="83">
                    <c:v>12</c:v>
                  </c:pt>
                  <c:pt idx="84">
                    <c:v>1</c:v>
                  </c:pt>
                  <c:pt idx="85">
                    <c:v>2</c:v>
                  </c:pt>
                  <c:pt idx="86">
                    <c:v>3</c:v>
                  </c:pt>
                  <c:pt idx="87">
                    <c:v>4</c:v>
                  </c:pt>
                  <c:pt idx="88">
                    <c:v>5</c:v>
                  </c:pt>
                  <c:pt idx="89">
                    <c:v>6</c:v>
                  </c:pt>
                  <c:pt idx="90">
                    <c:v>7</c:v>
                  </c:pt>
                  <c:pt idx="91">
                    <c:v>8</c:v>
                  </c:pt>
                  <c:pt idx="92">
                    <c:v>9</c:v>
                  </c:pt>
                  <c:pt idx="93">
                    <c:v>10</c:v>
                  </c:pt>
                  <c:pt idx="94">
                    <c:v>11</c:v>
                  </c:pt>
                  <c:pt idx="95">
                    <c:v>12</c:v>
                  </c:pt>
                  <c:pt idx="96">
                    <c:v>1</c:v>
                  </c:pt>
                  <c:pt idx="97">
                    <c:v>2</c:v>
                  </c:pt>
                  <c:pt idx="98">
                    <c:v>3</c:v>
                  </c:pt>
                  <c:pt idx="99">
                    <c:v>4</c:v>
                  </c:pt>
                  <c:pt idx="100">
                    <c:v>5</c:v>
                  </c:pt>
                  <c:pt idx="101">
                    <c:v>6</c:v>
                  </c:pt>
                  <c:pt idx="102">
                    <c:v>7</c:v>
                  </c:pt>
                  <c:pt idx="103">
                    <c:v>8</c:v>
                  </c:pt>
                  <c:pt idx="104">
                    <c:v>9</c:v>
                  </c:pt>
                  <c:pt idx="105">
                    <c:v>10</c:v>
                  </c:pt>
                  <c:pt idx="106">
                    <c:v>11</c:v>
                  </c:pt>
                  <c:pt idx="107">
                    <c:v>12</c:v>
                  </c:pt>
                  <c:pt idx="108">
                    <c:v>1</c:v>
                  </c:pt>
                  <c:pt idx="109">
                    <c:v>2</c:v>
                  </c:pt>
                  <c:pt idx="110">
                    <c:v>3</c:v>
                  </c:pt>
                  <c:pt idx="111">
                    <c:v>4</c:v>
                  </c:pt>
                  <c:pt idx="112">
                    <c:v>5</c:v>
                  </c:pt>
                  <c:pt idx="113">
                    <c:v>6</c:v>
                  </c:pt>
                  <c:pt idx="114">
                    <c:v>7</c:v>
                  </c:pt>
                  <c:pt idx="115">
                    <c:v>8</c:v>
                  </c:pt>
                  <c:pt idx="116">
                    <c:v>9</c:v>
                  </c:pt>
                  <c:pt idx="117">
                    <c:v>10</c:v>
                  </c:pt>
                  <c:pt idx="118">
                    <c:v>11</c:v>
                  </c:pt>
                  <c:pt idx="119">
                    <c:v>12</c:v>
                  </c:pt>
                  <c:pt idx="120">
                    <c:v>1</c:v>
                  </c:pt>
                  <c:pt idx="121">
                    <c:v>2</c:v>
                  </c:pt>
                  <c:pt idx="122">
                    <c:v>3</c:v>
                  </c:pt>
                  <c:pt idx="123">
                    <c:v>4</c:v>
                  </c:pt>
                  <c:pt idx="124">
                    <c:v>5</c:v>
                  </c:pt>
                  <c:pt idx="125">
                    <c:v>6</c:v>
                  </c:pt>
                </c:lvl>
                <c:lvl>
                  <c:pt idx="0">
                    <c:v>2010</c:v>
                  </c:pt>
                  <c:pt idx="12">
                    <c:v>2011</c:v>
                  </c:pt>
                  <c:pt idx="24">
                    <c:v>2012</c:v>
                  </c:pt>
                  <c:pt idx="36">
                    <c:v>2013</c:v>
                  </c:pt>
                  <c:pt idx="48">
                    <c:v>2014</c:v>
                  </c:pt>
                  <c:pt idx="60">
                    <c:v>2015</c:v>
                  </c:pt>
                  <c:pt idx="72">
                    <c:v>2016</c:v>
                  </c:pt>
                  <c:pt idx="84">
                    <c:v>2017</c:v>
                  </c:pt>
                  <c:pt idx="96">
                    <c:v>2018</c:v>
                  </c:pt>
                  <c:pt idx="108">
                    <c:v>2019</c:v>
                  </c:pt>
                  <c:pt idx="120">
                    <c:v>2020</c:v>
                  </c:pt>
                </c:lvl>
              </c:multiLvlStrCache>
              <c:extLst xmlns:c16r2="http://schemas.microsoft.com/office/drawing/2015/06/chart">
                <c:ext xmlns:c15="http://schemas.microsoft.com/office/drawing/2012/chart" uri="{02D57815-91ED-43cb-92C2-25804820EDAC}">
                  <c15:fullRef>
                    <c15:sqref>'Monthly reg. power prices'!$A$41:$B$178</c15:sqref>
                  </c15:fullRef>
                </c:ext>
              </c:extLst>
            </c:multiLvlStrRef>
          </c:cat>
          <c:val>
            <c:numRef>
              <c:f>'Monthly reg. power prices'!$M$53:$M$178</c:f>
              <c:numCache>
                <c:formatCode>0.00</c:formatCode>
                <c:ptCount val="126"/>
                <c:pt idx="0">
                  <c:v>32.315161290322578</c:v>
                </c:pt>
                <c:pt idx="1">
                  <c:v>39.894285714285715</c:v>
                </c:pt>
                <c:pt idx="2">
                  <c:v>42.275161290322572</c:v>
                </c:pt>
                <c:pt idx="3">
                  <c:v>33.206333333333319</c:v>
                </c:pt>
                <c:pt idx="4">
                  <c:v>21.379354838709681</c:v>
                </c:pt>
                <c:pt idx="5">
                  <c:v>19.270333333333348</c:v>
                </c:pt>
                <c:pt idx="6">
                  <c:v>27.301290322580634</c:v>
                </c:pt>
                <c:pt idx="7">
                  <c:v>30.603870967741926</c:v>
                </c:pt>
                <c:pt idx="8">
                  <c:v>20.975999999999999</c:v>
                </c:pt>
                <c:pt idx="9">
                  <c:v>22.343548387096774</c:v>
                </c:pt>
                <c:pt idx="10">
                  <c:v>19.273000000000017</c:v>
                </c:pt>
                <c:pt idx="11">
                  <c:v>41.152956989247308</c:v>
                </c:pt>
                <c:pt idx="12">
                  <c:v>26.375050055617372</c:v>
                </c:pt>
                <c:pt idx="13">
                  <c:v>17.441785714285722</c:v>
                </c:pt>
                <c:pt idx="14">
                  <c:v>20.630322580645156</c:v>
                </c:pt>
                <c:pt idx="15">
                  <c:v>19.140000000000008</c:v>
                </c:pt>
                <c:pt idx="16">
                  <c:v>21.885161290322571</c:v>
                </c:pt>
                <c:pt idx="17">
                  <c:v>20.008666666666677</c:v>
                </c:pt>
                <c:pt idx="18">
                  <c:v>30.623225806451622</c:v>
                </c:pt>
                <c:pt idx="19">
                  <c:v>34.462365591397862</c:v>
                </c:pt>
                <c:pt idx="20">
                  <c:v>52.378999999999991</c:v>
                </c:pt>
                <c:pt idx="21">
                  <c:v>50.651935483870957</c:v>
                </c:pt>
                <c:pt idx="22">
                  <c:v>37.291777304166651</c:v>
                </c:pt>
                <c:pt idx="23">
                  <c:v>45.631567897849465</c:v>
                </c:pt>
                <c:pt idx="24">
                  <c:v>44.234087085043988</c:v>
                </c:pt>
                <c:pt idx="25">
                  <c:v>44.656024173166387</c:v>
                </c:pt>
                <c:pt idx="26">
                  <c:v>48.559389774621209</c:v>
                </c:pt>
                <c:pt idx="27">
                  <c:v>41.005204226388877</c:v>
                </c:pt>
                <c:pt idx="28">
                  <c:v>41.458617127688193</c:v>
                </c:pt>
                <c:pt idx="29">
                  <c:v>52.833715819444478</c:v>
                </c:pt>
                <c:pt idx="30">
                  <c:v>68.502307848118264</c:v>
                </c:pt>
                <c:pt idx="31">
                  <c:v>62.063986477150543</c:v>
                </c:pt>
                <c:pt idx="32">
                  <c:v>50.908275561111139</c:v>
                </c:pt>
                <c:pt idx="33">
                  <c:v>31.10094030080645</c:v>
                </c:pt>
                <c:pt idx="34">
                  <c:v>29.874934552777781</c:v>
                </c:pt>
                <c:pt idx="35">
                  <c:v>27.272351357526887</c:v>
                </c:pt>
                <c:pt idx="36">
                  <c:v>22.360135991359449</c:v>
                </c:pt>
                <c:pt idx="37">
                  <c:v>23.202649414186503</c:v>
                </c:pt>
                <c:pt idx="38">
                  <c:v>47.208204703527713</c:v>
                </c:pt>
                <c:pt idx="39">
                  <c:v>42.611548030555561</c:v>
                </c:pt>
                <c:pt idx="40">
                  <c:v>22.464744601355036</c:v>
                </c:pt>
                <c:pt idx="41">
                  <c:v>26.125705209722227</c:v>
                </c:pt>
                <c:pt idx="42">
                  <c:v>33.010316016129025</c:v>
                </c:pt>
                <c:pt idx="43">
                  <c:v>29.633753340795309</c:v>
                </c:pt>
                <c:pt idx="44">
                  <c:v>26.231540238314189</c:v>
                </c:pt>
                <c:pt idx="45">
                  <c:v>26.059730389569914</c:v>
                </c:pt>
                <c:pt idx="46">
                  <c:v>26.610229861681923</c:v>
                </c:pt>
                <c:pt idx="47">
                  <c:v>36.395156736141999</c:v>
                </c:pt>
                <c:pt idx="48">
                  <c:v>31.510278781979991</c:v>
                </c:pt>
                <c:pt idx="49">
                  <c:v>46.294705357142846</c:v>
                </c:pt>
                <c:pt idx="50">
                  <c:v>26.684646398550296</c:v>
                </c:pt>
                <c:pt idx="51">
                  <c:v>27.584679885057479</c:v>
                </c:pt>
                <c:pt idx="52">
                  <c:v>23.17884139784946</c:v>
                </c:pt>
                <c:pt idx="53">
                  <c:v>26.80411604406132</c:v>
                </c:pt>
                <c:pt idx="54">
                  <c:v>37.224013440860233</c:v>
                </c:pt>
                <c:pt idx="55">
                  <c:v>28.782845430107535</c:v>
                </c:pt>
                <c:pt idx="56">
                  <c:v>24.765987356321837</c:v>
                </c:pt>
                <c:pt idx="57">
                  <c:v>31.627736010913981</c:v>
                </c:pt>
                <c:pt idx="58">
                  <c:v>31.391827214198827</c:v>
                </c:pt>
                <c:pt idx="59">
                  <c:v>30.798579301075268</c:v>
                </c:pt>
                <c:pt idx="60">
                  <c:v>31.33774865591398</c:v>
                </c:pt>
                <c:pt idx="61">
                  <c:v>29.00640151561025</c:v>
                </c:pt>
                <c:pt idx="62">
                  <c:v>31.197639261528764</c:v>
                </c:pt>
                <c:pt idx="63">
                  <c:v>35.262609748994208</c:v>
                </c:pt>
                <c:pt idx="64">
                  <c:v>34.751571030381491</c:v>
                </c:pt>
                <c:pt idx="65">
                  <c:v>43.392154464342639</c:v>
                </c:pt>
                <c:pt idx="66">
                  <c:v>58.218478427419342</c:v>
                </c:pt>
                <c:pt idx="67">
                  <c:v>44.059284010427206</c:v>
                </c:pt>
                <c:pt idx="68">
                  <c:v>40.106885131504058</c:v>
                </c:pt>
                <c:pt idx="69">
                  <c:v>32.853861381180749</c:v>
                </c:pt>
                <c:pt idx="70">
                  <c:v>30.089607051587308</c:v>
                </c:pt>
                <c:pt idx="71">
                  <c:v>37.439733158138679</c:v>
                </c:pt>
                <c:pt idx="72">
                  <c:v>19.125247579483467</c:v>
                </c:pt>
                <c:pt idx="73">
                  <c:v>23.982491379310364</c:v>
                </c:pt>
                <c:pt idx="74">
                  <c:v>22.521599249017257</c:v>
                </c:pt>
                <c:pt idx="75">
                  <c:v>21.03917140480203</c:v>
                </c:pt>
                <c:pt idx="76">
                  <c:v>21.282913224091068</c:v>
                </c:pt>
                <c:pt idx="77">
                  <c:v>20.984329777994528</c:v>
                </c:pt>
                <c:pt idx="78">
                  <c:v>20.335028256754235</c:v>
                </c:pt>
                <c:pt idx="79">
                  <c:v>17.451914925471311</c:v>
                </c:pt>
                <c:pt idx="80">
                  <c:v>33.773843983727225</c:v>
                </c:pt>
                <c:pt idx="81">
                  <c:v>30.329051880892919</c:v>
                </c:pt>
                <c:pt idx="82">
                  <c:v>37.72599873141165</c:v>
                </c:pt>
                <c:pt idx="83">
                  <c:v>29.711580645161284</c:v>
                </c:pt>
                <c:pt idx="84">
                  <c:v>44.49245161290316</c:v>
                </c:pt>
                <c:pt idx="85">
                  <c:v>25.366071428571438</c:v>
                </c:pt>
                <c:pt idx="86">
                  <c:v>19.457290322580647</c:v>
                </c:pt>
                <c:pt idx="87">
                  <c:v>19.165333333333329</c:v>
                </c:pt>
                <c:pt idx="88">
                  <c:v>19.734838709677415</c:v>
                </c:pt>
                <c:pt idx="89">
                  <c:v>26.710169444444436</c:v>
                </c:pt>
                <c:pt idx="90">
                  <c:v>26.170634408602147</c:v>
                </c:pt>
                <c:pt idx="91">
                  <c:v>28.190967741935491</c:v>
                </c:pt>
                <c:pt idx="92">
                  <c:v>21.477806944444467</c:v>
                </c:pt>
                <c:pt idx="93">
                  <c:v>28.76177419354838</c:v>
                </c:pt>
                <c:pt idx="94">
                  <c:v>38.173431944444467</c:v>
                </c:pt>
                <c:pt idx="95">
                  <c:v>34.183693427419371</c:v>
                </c:pt>
                <c:pt idx="96">
                  <c:v>23.455090612492228</c:v>
                </c:pt>
                <c:pt idx="97">
                  <c:v>18.337500000000006</c:v>
                </c:pt>
                <c:pt idx="98">
                  <c:v>23.882387096774188</c:v>
                </c:pt>
                <c:pt idx="99">
                  <c:v>24.28147401264161</c:v>
                </c:pt>
                <c:pt idx="100">
                  <c:v>27.281612903225806</c:v>
                </c:pt>
                <c:pt idx="101">
                  <c:v>17.833350702769195</c:v>
                </c:pt>
                <c:pt idx="102">
                  <c:v>13.509999999999998</c:v>
                </c:pt>
                <c:pt idx="103">
                  <c:v>15.987943548387072</c:v>
                </c:pt>
                <c:pt idx="104">
                  <c:v>28.322541666666694</c:v>
                </c:pt>
                <c:pt idx="105">
                  <c:v>30.925000000000033</c:v>
                </c:pt>
                <c:pt idx="106">
                  <c:v>21.877402777777753</c:v>
                </c:pt>
                <c:pt idx="107">
                  <c:v>19.689435483870952</c:v>
                </c:pt>
                <c:pt idx="108">
                  <c:v>21.501290322580644</c:v>
                </c:pt>
                <c:pt idx="109">
                  <c:v>24.117564109811589</c:v>
                </c:pt>
                <c:pt idx="110">
                  <c:v>27.005878340798404</c:v>
                </c:pt>
                <c:pt idx="111">
                  <c:v>24.61408553282245</c:v>
                </c:pt>
                <c:pt idx="112">
                  <c:v>27.977815634942928</c:v>
                </c:pt>
                <c:pt idx="113">
                  <c:v>40.17317222222222</c:v>
                </c:pt>
                <c:pt idx="114">
                  <c:v>26.990403225806446</c:v>
                </c:pt>
                <c:pt idx="115">
                  <c:v>28.368712460277841</c:v>
                </c:pt>
                <c:pt idx="116">
                  <c:v>27.989638888888898</c:v>
                </c:pt>
                <c:pt idx="117">
                  <c:v>26.223018817204299</c:v>
                </c:pt>
                <c:pt idx="118">
                  <c:v>13.200199999999995</c:v>
                </c:pt>
                <c:pt idx="119">
                  <c:v>25.876521505376353</c:v>
                </c:pt>
                <c:pt idx="120">
                  <c:v>34.27562903225806</c:v>
                </c:pt>
                <c:pt idx="121">
                  <c:v>36.148199712643674</c:v>
                </c:pt>
                <c:pt idx="122">
                  <c:v>34.64406942496494</c:v>
                </c:pt>
                <c:pt idx="123">
                  <c:v>23.243500000000019</c:v>
                </c:pt>
                <c:pt idx="124">
                  <c:v>25.928051075268776</c:v>
                </c:pt>
                <c:pt idx="125">
                  <c:v>30.90066666666668</c:v>
                </c:pt>
              </c:numCache>
              <c:extLst xmlns:c16r2="http://schemas.microsoft.com/office/drawing/2015/06/chart">
                <c:ext xmlns:c15="http://schemas.microsoft.com/office/drawing/2012/chart" uri="{02D57815-91ED-43cb-92C2-25804820EDAC}">
                  <c15:fullRef>
                    <c15:sqref>'Monthly reg. power prices'!$M$41:$M$178</c15:sqref>
                  </c15:fullRef>
                </c:ext>
              </c:extLst>
            </c:numRef>
          </c:val>
          <c:extLst xmlns:c16r2="http://schemas.microsoft.com/office/drawing/2015/06/chart">
            <c:ext xmlns:c16="http://schemas.microsoft.com/office/drawing/2014/chart" uri="{C3380CC4-5D6E-409C-BE32-E72D297353CC}">
              <c16:uniqueId val="{00000001-37F5-410C-A133-2E79E7B67E05}"/>
            </c:ext>
          </c:extLst>
        </c:ser>
        <c:dLbls>
          <c:showLegendKey val="0"/>
          <c:showVal val="0"/>
          <c:showCatName val="0"/>
          <c:showSerName val="0"/>
          <c:showPercent val="0"/>
          <c:showBubbleSize val="0"/>
        </c:dLbls>
        <c:axId val="105910272"/>
        <c:axId val="105911808"/>
      </c:areaChart>
      <c:lineChart>
        <c:grouping val="standard"/>
        <c:varyColors val="0"/>
        <c:ser>
          <c:idx val="2"/>
          <c:order val="2"/>
          <c:tx>
            <c:strRef>
              <c:f>'Monthly reg. power prices'!$C$4</c:f>
              <c:strCache>
                <c:ptCount val="1"/>
                <c:pt idx="0">
                  <c:v>Europæisk benchmark for energi (engrospriser)</c:v>
                </c:pt>
              </c:strCache>
            </c:strRef>
          </c:tx>
          <c:spPr>
            <a:ln w="22225">
              <a:solidFill>
                <a:srgbClr val="FF0000"/>
              </a:solidFill>
            </a:ln>
          </c:spPr>
          <c:marker>
            <c:symbol val="none"/>
          </c:marker>
          <c:cat>
            <c:multiLvlStrRef>
              <c:f>'Monthly reg. power prices'!$A$53:$B$178</c:f>
              <c:multiLvlStrCache>
                <c:ptCount val="126"/>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pt idx="71">
                    <c:v>12</c:v>
                  </c:pt>
                  <c:pt idx="72">
                    <c:v>1</c:v>
                  </c:pt>
                  <c:pt idx="73">
                    <c:v>2</c:v>
                  </c:pt>
                  <c:pt idx="74">
                    <c:v>3</c:v>
                  </c:pt>
                  <c:pt idx="75">
                    <c:v>4</c:v>
                  </c:pt>
                  <c:pt idx="76">
                    <c:v>5</c:v>
                  </c:pt>
                  <c:pt idx="77">
                    <c:v>6</c:v>
                  </c:pt>
                  <c:pt idx="78">
                    <c:v>7</c:v>
                  </c:pt>
                  <c:pt idx="79">
                    <c:v>8</c:v>
                  </c:pt>
                  <c:pt idx="80">
                    <c:v>9</c:v>
                  </c:pt>
                  <c:pt idx="81">
                    <c:v>10</c:v>
                  </c:pt>
                  <c:pt idx="82">
                    <c:v>11</c:v>
                  </c:pt>
                  <c:pt idx="83">
                    <c:v>12</c:v>
                  </c:pt>
                  <c:pt idx="84">
                    <c:v>1</c:v>
                  </c:pt>
                  <c:pt idx="85">
                    <c:v>2</c:v>
                  </c:pt>
                  <c:pt idx="86">
                    <c:v>3</c:v>
                  </c:pt>
                  <c:pt idx="87">
                    <c:v>4</c:v>
                  </c:pt>
                  <c:pt idx="88">
                    <c:v>5</c:v>
                  </c:pt>
                  <c:pt idx="89">
                    <c:v>6</c:v>
                  </c:pt>
                  <c:pt idx="90">
                    <c:v>7</c:v>
                  </c:pt>
                  <c:pt idx="91">
                    <c:v>8</c:v>
                  </c:pt>
                  <c:pt idx="92">
                    <c:v>9</c:v>
                  </c:pt>
                  <c:pt idx="93">
                    <c:v>10</c:v>
                  </c:pt>
                  <c:pt idx="94">
                    <c:v>11</c:v>
                  </c:pt>
                  <c:pt idx="95">
                    <c:v>12</c:v>
                  </c:pt>
                  <c:pt idx="96">
                    <c:v>1</c:v>
                  </c:pt>
                  <c:pt idx="97">
                    <c:v>2</c:v>
                  </c:pt>
                  <c:pt idx="98">
                    <c:v>3</c:v>
                  </c:pt>
                  <c:pt idx="99">
                    <c:v>4</c:v>
                  </c:pt>
                  <c:pt idx="100">
                    <c:v>5</c:v>
                  </c:pt>
                  <c:pt idx="101">
                    <c:v>6</c:v>
                  </c:pt>
                  <c:pt idx="102">
                    <c:v>7</c:v>
                  </c:pt>
                  <c:pt idx="103">
                    <c:v>8</c:v>
                  </c:pt>
                  <c:pt idx="104">
                    <c:v>9</c:v>
                  </c:pt>
                  <c:pt idx="105">
                    <c:v>10</c:v>
                  </c:pt>
                  <c:pt idx="106">
                    <c:v>11</c:v>
                  </c:pt>
                  <c:pt idx="107">
                    <c:v>12</c:v>
                  </c:pt>
                  <c:pt idx="108">
                    <c:v>1</c:v>
                  </c:pt>
                  <c:pt idx="109">
                    <c:v>2</c:v>
                  </c:pt>
                  <c:pt idx="110">
                    <c:v>3</c:v>
                  </c:pt>
                  <c:pt idx="111">
                    <c:v>4</c:v>
                  </c:pt>
                  <c:pt idx="112">
                    <c:v>5</c:v>
                  </c:pt>
                  <c:pt idx="113">
                    <c:v>6</c:v>
                  </c:pt>
                  <c:pt idx="114">
                    <c:v>7</c:v>
                  </c:pt>
                  <c:pt idx="115">
                    <c:v>8</c:v>
                  </c:pt>
                  <c:pt idx="116">
                    <c:v>9</c:v>
                  </c:pt>
                  <c:pt idx="117">
                    <c:v>10</c:v>
                  </c:pt>
                  <c:pt idx="118">
                    <c:v>11</c:v>
                  </c:pt>
                  <c:pt idx="119">
                    <c:v>12</c:v>
                  </c:pt>
                  <c:pt idx="120">
                    <c:v>1</c:v>
                  </c:pt>
                  <c:pt idx="121">
                    <c:v>2</c:v>
                  </c:pt>
                  <c:pt idx="122">
                    <c:v>3</c:v>
                  </c:pt>
                  <c:pt idx="123">
                    <c:v>4</c:v>
                  </c:pt>
                  <c:pt idx="124">
                    <c:v>5</c:v>
                  </c:pt>
                  <c:pt idx="125">
                    <c:v>6</c:v>
                  </c:pt>
                </c:lvl>
                <c:lvl>
                  <c:pt idx="0">
                    <c:v>2010</c:v>
                  </c:pt>
                  <c:pt idx="12">
                    <c:v>2011</c:v>
                  </c:pt>
                  <c:pt idx="24">
                    <c:v>2012</c:v>
                  </c:pt>
                  <c:pt idx="36">
                    <c:v>2013</c:v>
                  </c:pt>
                  <c:pt idx="48">
                    <c:v>2014</c:v>
                  </c:pt>
                  <c:pt idx="60">
                    <c:v>2015</c:v>
                  </c:pt>
                  <c:pt idx="72">
                    <c:v>2016</c:v>
                  </c:pt>
                  <c:pt idx="84">
                    <c:v>2017</c:v>
                  </c:pt>
                  <c:pt idx="96">
                    <c:v>2018</c:v>
                  </c:pt>
                  <c:pt idx="108">
                    <c:v>2019</c:v>
                  </c:pt>
                  <c:pt idx="120">
                    <c:v>2020</c:v>
                  </c:pt>
                </c:lvl>
              </c:multiLvlStrCache>
              <c:extLst xmlns:c16r2="http://schemas.microsoft.com/office/drawing/2015/06/chart">
                <c:ext xmlns:c15="http://schemas.microsoft.com/office/drawing/2012/chart" uri="{02D57815-91ED-43cb-92C2-25804820EDAC}">
                  <c15:fullRef>
                    <c15:sqref>'Monthly reg. power prices'!$A$41:$B$178</c15:sqref>
                  </c15:fullRef>
                </c:ext>
              </c:extLst>
            </c:multiLvlStrRef>
          </c:cat>
          <c:val>
            <c:numRef>
              <c:f>'Monthly reg. power prices'!$C$53:$C$178</c:f>
              <c:numCache>
                <c:formatCode>0.00</c:formatCode>
                <c:ptCount val="126"/>
                <c:pt idx="0">
                  <c:v>47.79666078539281</c:v>
                </c:pt>
                <c:pt idx="1">
                  <c:v>48.39987250847264</c:v>
                </c:pt>
                <c:pt idx="2">
                  <c:v>44.080758559563492</c:v>
                </c:pt>
                <c:pt idx="3">
                  <c:v>43.165716324889431</c:v>
                </c:pt>
                <c:pt idx="4">
                  <c:v>44.478250010410676</c:v>
                </c:pt>
                <c:pt idx="5">
                  <c:v>46.179143046874053</c:v>
                </c:pt>
                <c:pt idx="6">
                  <c:v>49.375037243519671</c:v>
                </c:pt>
                <c:pt idx="7">
                  <c:v>44.849991427002593</c:v>
                </c:pt>
                <c:pt idx="8">
                  <c:v>49.472821544760016</c:v>
                </c:pt>
                <c:pt idx="9">
                  <c:v>52.840842241406456</c:v>
                </c:pt>
                <c:pt idx="10">
                  <c:v>51.542261700235159</c:v>
                </c:pt>
                <c:pt idx="11">
                  <c:v>63.295888173031251</c:v>
                </c:pt>
                <c:pt idx="12">
                  <c:v>55.21862254155424</c:v>
                </c:pt>
                <c:pt idx="13">
                  <c:v>55.911617324372443</c:v>
                </c:pt>
                <c:pt idx="14">
                  <c:v>57.712983834512904</c:v>
                </c:pt>
                <c:pt idx="15">
                  <c:v>53.708960091325466</c:v>
                </c:pt>
                <c:pt idx="16">
                  <c:v>56.807667261155864</c:v>
                </c:pt>
                <c:pt idx="17">
                  <c:v>52.200794702148151</c:v>
                </c:pt>
                <c:pt idx="18">
                  <c:v>47.544851352995636</c:v>
                </c:pt>
                <c:pt idx="19">
                  <c:v>49.992259009803085</c:v>
                </c:pt>
                <c:pt idx="20">
                  <c:v>52.782578754980435</c:v>
                </c:pt>
                <c:pt idx="21">
                  <c:v>52.259228553876049</c:v>
                </c:pt>
                <c:pt idx="22">
                  <c:v>55.153067286427152</c:v>
                </c:pt>
                <c:pt idx="23">
                  <c:v>48.277642988378616</c:v>
                </c:pt>
                <c:pt idx="24">
                  <c:v>47.710227839009356</c:v>
                </c:pt>
                <c:pt idx="25">
                  <c:v>64.613667189319997</c:v>
                </c:pt>
                <c:pt idx="26">
                  <c:v>47.042101404363898</c:v>
                </c:pt>
                <c:pt idx="27">
                  <c:v>46.864376103884972</c:v>
                </c:pt>
                <c:pt idx="28">
                  <c:v>44.251178060036857</c:v>
                </c:pt>
                <c:pt idx="29">
                  <c:v>45.087788996648953</c:v>
                </c:pt>
                <c:pt idx="30">
                  <c:v>44.510075782681227</c:v>
                </c:pt>
                <c:pt idx="31">
                  <c:v>47.99037881442942</c:v>
                </c:pt>
                <c:pt idx="32">
                  <c:v>47.67574234768832</c:v>
                </c:pt>
                <c:pt idx="33">
                  <c:v>48.712566200143094</c:v>
                </c:pt>
                <c:pt idx="34">
                  <c:v>48.24433983232737</c:v>
                </c:pt>
                <c:pt idx="35">
                  <c:v>48.070894256674961</c:v>
                </c:pt>
                <c:pt idx="36">
                  <c:v>50.717346223324164</c:v>
                </c:pt>
                <c:pt idx="37">
                  <c:v>50.516834876927312</c:v>
                </c:pt>
                <c:pt idx="38">
                  <c:v>50.925076389672533</c:v>
                </c:pt>
                <c:pt idx="39">
                  <c:v>45.845268144534103</c:v>
                </c:pt>
                <c:pt idx="40">
                  <c:v>41.265041494742121</c:v>
                </c:pt>
                <c:pt idx="41">
                  <c:v>37.248740558003078</c:v>
                </c:pt>
                <c:pt idx="42">
                  <c:v>43.895107400816066</c:v>
                </c:pt>
                <c:pt idx="43">
                  <c:v>44.029317539622554</c:v>
                </c:pt>
                <c:pt idx="44">
                  <c:v>48.052141633325455</c:v>
                </c:pt>
                <c:pt idx="45">
                  <c:v>46.915073761904928</c:v>
                </c:pt>
                <c:pt idx="46">
                  <c:v>47.602018957122695</c:v>
                </c:pt>
                <c:pt idx="47">
                  <c:v>49.077628576522955</c:v>
                </c:pt>
                <c:pt idx="48">
                  <c:v>42.055416547251703</c:v>
                </c:pt>
                <c:pt idx="49">
                  <c:v>37.745451974218582</c:v>
                </c:pt>
                <c:pt idx="50">
                  <c:v>36.151931345498845</c:v>
                </c:pt>
                <c:pt idx="51">
                  <c:v>35.495226827008615</c:v>
                </c:pt>
                <c:pt idx="52">
                  <c:v>35.871889242467546</c:v>
                </c:pt>
                <c:pt idx="53">
                  <c:v>36.352058534337637</c:v>
                </c:pt>
                <c:pt idx="54">
                  <c:v>35.428536337185712</c:v>
                </c:pt>
                <c:pt idx="55">
                  <c:v>35.542018901481832</c:v>
                </c:pt>
                <c:pt idx="56">
                  <c:v>43.804901272751984</c:v>
                </c:pt>
                <c:pt idx="57">
                  <c:v>44.467384788061878</c:v>
                </c:pt>
                <c:pt idx="58">
                  <c:v>42.845194790169508</c:v>
                </c:pt>
                <c:pt idx="59">
                  <c:v>43.027133559802536</c:v>
                </c:pt>
                <c:pt idx="60">
                  <c:v>40.270007422385483</c:v>
                </c:pt>
                <c:pt idx="61">
                  <c:v>44.296189843424173</c:v>
                </c:pt>
                <c:pt idx="62">
                  <c:v>40.293244147602756</c:v>
                </c:pt>
                <c:pt idx="63">
                  <c:v>39.554593948448641</c:v>
                </c:pt>
                <c:pt idx="64">
                  <c:v>34.63726260340988</c:v>
                </c:pt>
                <c:pt idx="65">
                  <c:v>36.823597985189664</c:v>
                </c:pt>
                <c:pt idx="66">
                  <c:v>41.876455445375861</c:v>
                </c:pt>
                <c:pt idx="67">
                  <c:v>37.634986776978813</c:v>
                </c:pt>
                <c:pt idx="68">
                  <c:v>38.99578816790514</c:v>
                </c:pt>
                <c:pt idx="69">
                  <c:v>42.323911934306096</c:v>
                </c:pt>
                <c:pt idx="70">
                  <c:v>41.020517283146717</c:v>
                </c:pt>
                <c:pt idx="71">
                  <c:v>36.653381570948248</c:v>
                </c:pt>
                <c:pt idx="72">
                  <c:v>35.960745190973547</c:v>
                </c:pt>
                <c:pt idx="73">
                  <c:v>27.693000228012401</c:v>
                </c:pt>
                <c:pt idx="74">
                  <c:v>29.161253442829338</c:v>
                </c:pt>
                <c:pt idx="75">
                  <c:v>27.542009301041777</c:v>
                </c:pt>
                <c:pt idx="76">
                  <c:v>27.968929064737814</c:v>
                </c:pt>
                <c:pt idx="77">
                  <c:v>32.682585756856717</c:v>
                </c:pt>
                <c:pt idx="78">
                  <c:v>33.430503658275029</c:v>
                </c:pt>
                <c:pt idx="79">
                  <c:v>31.962387557274731</c:v>
                </c:pt>
                <c:pt idx="80">
                  <c:v>37.646491079219402</c:v>
                </c:pt>
                <c:pt idx="81">
                  <c:v>47.348821166636938</c:v>
                </c:pt>
                <c:pt idx="82">
                  <c:v>53.260052059309324</c:v>
                </c:pt>
                <c:pt idx="83">
                  <c:v>48.689792857241862</c:v>
                </c:pt>
                <c:pt idx="84">
                  <c:v>60.007108488478792</c:v>
                </c:pt>
                <c:pt idx="85">
                  <c:v>46.590362313512401</c:v>
                </c:pt>
                <c:pt idx="86">
                  <c:v>37.861015847494926</c:v>
                </c:pt>
                <c:pt idx="87">
                  <c:v>36.73062111816504</c:v>
                </c:pt>
                <c:pt idx="88">
                  <c:v>37.384681947267381</c:v>
                </c:pt>
                <c:pt idx="89">
                  <c:v>35.939055393606282</c:v>
                </c:pt>
                <c:pt idx="90">
                  <c:v>37.816387181083577</c:v>
                </c:pt>
                <c:pt idx="91">
                  <c:v>37.411144169033811</c:v>
                </c:pt>
                <c:pt idx="92">
                  <c:v>39.95177201124006</c:v>
                </c:pt>
                <c:pt idx="93">
                  <c:v>42.466508155094679</c:v>
                </c:pt>
                <c:pt idx="94">
                  <c:v>51.673526772491321</c:v>
                </c:pt>
                <c:pt idx="95">
                  <c:v>48.919645120834673</c:v>
                </c:pt>
                <c:pt idx="96">
                  <c:v>39.682013639199269</c:v>
                </c:pt>
                <c:pt idx="97">
                  <c:v>47.845690631282679</c:v>
                </c:pt>
                <c:pt idx="98">
                  <c:v>47.516870541611389</c:v>
                </c:pt>
                <c:pt idx="99">
                  <c:v>40.617825531260692</c:v>
                </c:pt>
                <c:pt idx="100">
                  <c:v>42.617598620698601</c:v>
                </c:pt>
                <c:pt idx="101">
                  <c:v>49.259337953307188</c:v>
                </c:pt>
                <c:pt idx="102">
                  <c:v>55.282411556221362</c:v>
                </c:pt>
                <c:pt idx="103">
                  <c:v>60.01607921103718</c:v>
                </c:pt>
                <c:pt idx="104">
                  <c:v>62.735057415225825</c:v>
                </c:pt>
                <c:pt idx="105">
                  <c:v>61.377736595266114</c:v>
                </c:pt>
                <c:pt idx="106">
                  <c:v>62.163623879807176</c:v>
                </c:pt>
                <c:pt idx="107">
                  <c:v>57.321992072756828</c:v>
                </c:pt>
                <c:pt idx="108">
                  <c:v>58.990512775815958</c:v>
                </c:pt>
                <c:pt idx="109">
                  <c:v>49.109782531694577</c:v>
                </c:pt>
                <c:pt idx="110">
                  <c:v>40.689320024750948</c:v>
                </c:pt>
                <c:pt idx="111">
                  <c:v>43.033651890765306</c:v>
                </c:pt>
                <c:pt idx="112">
                  <c:v>41.706541740028982</c:v>
                </c:pt>
                <c:pt idx="113">
                  <c:v>36.109480089860511</c:v>
                </c:pt>
                <c:pt idx="114">
                  <c:v>42.027165765053546</c:v>
                </c:pt>
                <c:pt idx="115">
                  <c:v>39.036878051750818</c:v>
                </c:pt>
                <c:pt idx="116">
                  <c:v>38.425088123905411</c:v>
                </c:pt>
                <c:pt idx="117">
                  <c:v>40.994141046379795</c:v>
                </c:pt>
                <c:pt idx="118">
                  <c:v>44.613814064664027</c:v>
                </c:pt>
                <c:pt idx="119">
                  <c:v>37.417701556842893</c:v>
                </c:pt>
                <c:pt idx="120">
                  <c:v>37.191644308780589</c:v>
                </c:pt>
                <c:pt idx="121">
                  <c:v>27.385379973652096</c:v>
                </c:pt>
                <c:pt idx="122">
                  <c:v>24.09328737535655</c:v>
                </c:pt>
                <c:pt idx="123">
                  <c:v>16.893839796447086</c:v>
                </c:pt>
                <c:pt idx="124">
                  <c:v>17.35804984423843</c:v>
                </c:pt>
                <c:pt idx="125">
                  <c:v>23.476880528922624</c:v>
                </c:pt>
              </c:numCache>
              <c:extLst xmlns:c16r2="http://schemas.microsoft.com/office/drawing/2015/06/chart">
                <c:ext xmlns:c15="http://schemas.microsoft.com/office/drawing/2012/chart" uri="{02D57815-91ED-43cb-92C2-25804820EDAC}">
                  <c15:fullRef>
                    <c15:sqref>'Monthly reg. power prices'!$C$41:$C$178</c15:sqref>
                  </c15:fullRef>
                </c:ext>
              </c:extLst>
            </c:numRef>
          </c:val>
          <c:smooth val="0"/>
          <c:extLst xmlns:c16r2="http://schemas.microsoft.com/office/drawing/2015/06/chart">
            <c:ext xmlns:c16="http://schemas.microsoft.com/office/drawing/2014/chart" uri="{C3380CC4-5D6E-409C-BE32-E72D297353CC}">
              <c16:uniqueId val="{00000002-37F5-410C-A133-2E79E7B67E05}"/>
            </c:ext>
          </c:extLst>
        </c:ser>
        <c:dLbls>
          <c:showLegendKey val="0"/>
          <c:showVal val="0"/>
          <c:showCatName val="0"/>
          <c:showSerName val="0"/>
          <c:showPercent val="0"/>
          <c:showBubbleSize val="0"/>
        </c:dLbls>
        <c:marker val="1"/>
        <c:smooth val="0"/>
        <c:axId val="105910272"/>
        <c:axId val="105911808"/>
      </c:lineChart>
      <c:lineChart>
        <c:grouping val="standard"/>
        <c:varyColors val="0"/>
        <c:ser>
          <c:idx val="3"/>
          <c:order val="3"/>
          <c:tx>
            <c:strRef>
              <c:f>'Monthly reg. power prices'!$O$4</c:f>
              <c:strCache>
                <c:ptCount val="1"/>
                <c:pt idx="0">
                  <c:v>Relativ standardafvigelse i regionale priser (til højre)</c:v>
                </c:pt>
              </c:strCache>
            </c:strRef>
          </c:tx>
          <c:spPr>
            <a:ln w="22225">
              <a:solidFill>
                <a:schemeClr val="tx2"/>
              </a:solidFill>
              <a:prstDash val="sysDash"/>
            </a:ln>
          </c:spPr>
          <c:marker>
            <c:symbol val="none"/>
          </c:marker>
          <c:cat>
            <c:multiLvlStrRef>
              <c:f>'Monthly reg. power prices'!$A$53:$B$178</c:f>
              <c:multiLvlStrCache>
                <c:ptCount val="126"/>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pt idx="71">
                    <c:v>12</c:v>
                  </c:pt>
                  <c:pt idx="72">
                    <c:v>1</c:v>
                  </c:pt>
                  <c:pt idx="73">
                    <c:v>2</c:v>
                  </c:pt>
                  <c:pt idx="74">
                    <c:v>3</c:v>
                  </c:pt>
                  <c:pt idx="75">
                    <c:v>4</c:v>
                  </c:pt>
                  <c:pt idx="76">
                    <c:v>5</c:v>
                  </c:pt>
                  <c:pt idx="77">
                    <c:v>6</c:v>
                  </c:pt>
                  <c:pt idx="78">
                    <c:v>7</c:v>
                  </c:pt>
                  <c:pt idx="79">
                    <c:v>8</c:v>
                  </c:pt>
                  <c:pt idx="80">
                    <c:v>9</c:v>
                  </c:pt>
                  <c:pt idx="81">
                    <c:v>10</c:v>
                  </c:pt>
                  <c:pt idx="82">
                    <c:v>11</c:v>
                  </c:pt>
                  <c:pt idx="83">
                    <c:v>12</c:v>
                  </c:pt>
                  <c:pt idx="84">
                    <c:v>1</c:v>
                  </c:pt>
                  <c:pt idx="85">
                    <c:v>2</c:v>
                  </c:pt>
                  <c:pt idx="86">
                    <c:v>3</c:v>
                  </c:pt>
                  <c:pt idx="87">
                    <c:v>4</c:v>
                  </c:pt>
                  <c:pt idx="88">
                    <c:v>5</c:v>
                  </c:pt>
                  <c:pt idx="89">
                    <c:v>6</c:v>
                  </c:pt>
                  <c:pt idx="90">
                    <c:v>7</c:v>
                  </c:pt>
                  <c:pt idx="91">
                    <c:v>8</c:v>
                  </c:pt>
                  <c:pt idx="92">
                    <c:v>9</c:v>
                  </c:pt>
                  <c:pt idx="93">
                    <c:v>10</c:v>
                  </c:pt>
                  <c:pt idx="94">
                    <c:v>11</c:v>
                  </c:pt>
                  <c:pt idx="95">
                    <c:v>12</c:v>
                  </c:pt>
                  <c:pt idx="96">
                    <c:v>1</c:v>
                  </c:pt>
                  <c:pt idx="97">
                    <c:v>2</c:v>
                  </c:pt>
                  <c:pt idx="98">
                    <c:v>3</c:v>
                  </c:pt>
                  <c:pt idx="99">
                    <c:v>4</c:v>
                  </c:pt>
                  <c:pt idx="100">
                    <c:v>5</c:v>
                  </c:pt>
                  <c:pt idx="101">
                    <c:v>6</c:v>
                  </c:pt>
                  <c:pt idx="102">
                    <c:v>7</c:v>
                  </c:pt>
                  <c:pt idx="103">
                    <c:v>8</c:v>
                  </c:pt>
                  <c:pt idx="104">
                    <c:v>9</c:v>
                  </c:pt>
                  <c:pt idx="105">
                    <c:v>10</c:v>
                  </c:pt>
                  <c:pt idx="106">
                    <c:v>11</c:v>
                  </c:pt>
                  <c:pt idx="107">
                    <c:v>12</c:v>
                  </c:pt>
                  <c:pt idx="108">
                    <c:v>1</c:v>
                  </c:pt>
                  <c:pt idx="109">
                    <c:v>2</c:v>
                  </c:pt>
                  <c:pt idx="110">
                    <c:v>3</c:v>
                  </c:pt>
                  <c:pt idx="111">
                    <c:v>4</c:v>
                  </c:pt>
                  <c:pt idx="112">
                    <c:v>5</c:v>
                  </c:pt>
                  <c:pt idx="113">
                    <c:v>6</c:v>
                  </c:pt>
                  <c:pt idx="114">
                    <c:v>7</c:v>
                  </c:pt>
                  <c:pt idx="115">
                    <c:v>8</c:v>
                  </c:pt>
                  <c:pt idx="116">
                    <c:v>9</c:v>
                  </c:pt>
                  <c:pt idx="117">
                    <c:v>10</c:v>
                  </c:pt>
                  <c:pt idx="118">
                    <c:v>11</c:v>
                  </c:pt>
                  <c:pt idx="119">
                    <c:v>12</c:v>
                  </c:pt>
                  <c:pt idx="120">
                    <c:v>1</c:v>
                  </c:pt>
                  <c:pt idx="121">
                    <c:v>2</c:v>
                  </c:pt>
                  <c:pt idx="122">
                    <c:v>3</c:v>
                  </c:pt>
                  <c:pt idx="123">
                    <c:v>4</c:v>
                  </c:pt>
                  <c:pt idx="124">
                    <c:v>5</c:v>
                  </c:pt>
                  <c:pt idx="125">
                    <c:v>6</c:v>
                  </c:pt>
                </c:lvl>
                <c:lvl>
                  <c:pt idx="0">
                    <c:v>2010</c:v>
                  </c:pt>
                  <c:pt idx="12">
                    <c:v>2011</c:v>
                  </c:pt>
                  <c:pt idx="24">
                    <c:v>2012</c:v>
                  </c:pt>
                  <c:pt idx="36">
                    <c:v>2013</c:v>
                  </c:pt>
                  <c:pt idx="48">
                    <c:v>2014</c:v>
                  </c:pt>
                  <c:pt idx="60">
                    <c:v>2015</c:v>
                  </c:pt>
                  <c:pt idx="72">
                    <c:v>2016</c:v>
                  </c:pt>
                  <c:pt idx="84">
                    <c:v>2017</c:v>
                  </c:pt>
                  <c:pt idx="96">
                    <c:v>2018</c:v>
                  </c:pt>
                  <c:pt idx="108">
                    <c:v>2019</c:v>
                  </c:pt>
                  <c:pt idx="120">
                    <c:v>2020</c:v>
                  </c:pt>
                </c:lvl>
              </c:multiLvlStrCache>
              <c:extLst xmlns:c16r2="http://schemas.microsoft.com/office/drawing/2015/06/chart">
                <c:ext xmlns:c15="http://schemas.microsoft.com/office/drawing/2012/chart" uri="{02D57815-91ED-43cb-92C2-25804820EDAC}">
                  <c15:fullRef>
                    <c15:sqref>'Monthly reg. power prices'!$A$41:$B$178</c15:sqref>
                  </c15:fullRef>
                </c:ext>
              </c:extLst>
            </c:multiLvlStrRef>
          </c:cat>
          <c:val>
            <c:numRef>
              <c:f>'Monthly reg. power prices'!$O$53:$O$178</c:f>
              <c:numCache>
                <c:formatCode>General</c:formatCode>
                <c:ptCount val="126"/>
                <c:pt idx="0">
                  <c:v>0.20991024104713341</c:v>
                </c:pt>
                <c:pt idx="1">
                  <c:v>0.26026074844034569</c:v>
                </c:pt>
                <c:pt idx="2">
                  <c:v>0.28925382498167396</c:v>
                </c:pt>
                <c:pt idx="3">
                  <c:v>0.21708629047590633</c:v>
                </c:pt>
                <c:pt idx="4">
                  <c:v>0.14159056946153772</c:v>
                </c:pt>
                <c:pt idx="5">
                  <c:v>0.132523639163562</c:v>
                </c:pt>
                <c:pt idx="6">
                  <c:v>0.17070851250353036</c:v>
                </c:pt>
                <c:pt idx="7">
                  <c:v>0.19710293092269196</c:v>
                </c:pt>
                <c:pt idx="8">
                  <c:v>0.13294097385438142</c:v>
                </c:pt>
                <c:pt idx="9">
                  <c:v>0.12388554327053052</c:v>
                </c:pt>
                <c:pt idx="10">
                  <c:v>0.12592996042751078</c:v>
                </c:pt>
                <c:pt idx="11">
                  <c:v>0.21159654346213677</c:v>
                </c:pt>
                <c:pt idx="12">
                  <c:v>0.14370387361074144</c:v>
                </c:pt>
                <c:pt idx="13">
                  <c:v>0.10270237728829724</c:v>
                </c:pt>
                <c:pt idx="14">
                  <c:v>0.11269914213059426</c:v>
                </c:pt>
                <c:pt idx="15">
                  <c:v>0.1080104094185317</c:v>
                </c:pt>
                <c:pt idx="16">
                  <c:v>0.12518340230812425</c:v>
                </c:pt>
                <c:pt idx="17">
                  <c:v>0.12507565272773011</c:v>
                </c:pt>
                <c:pt idx="18">
                  <c:v>0.18146701706315335</c:v>
                </c:pt>
                <c:pt idx="19">
                  <c:v>0.18638407631867182</c:v>
                </c:pt>
                <c:pt idx="20">
                  <c:v>0.25887612018319056</c:v>
                </c:pt>
                <c:pt idx="21">
                  <c:v>0.25461065117119552</c:v>
                </c:pt>
                <c:pt idx="22">
                  <c:v>0.21493192311981227</c:v>
                </c:pt>
                <c:pt idx="23">
                  <c:v>0.28646368434211422</c:v>
                </c:pt>
                <c:pt idx="24">
                  <c:v>0.27501424750883557</c:v>
                </c:pt>
                <c:pt idx="25">
                  <c:v>0.22000708916313136</c:v>
                </c:pt>
                <c:pt idx="26">
                  <c:v>0.27675340954152455</c:v>
                </c:pt>
                <c:pt idx="27">
                  <c:v>0.24750108830627249</c:v>
                </c:pt>
                <c:pt idx="28">
                  <c:v>0.2574379674338384</c:v>
                </c:pt>
                <c:pt idx="29">
                  <c:v>0.30470438714751991</c:v>
                </c:pt>
                <c:pt idx="30">
                  <c:v>0.39141056140661706</c:v>
                </c:pt>
                <c:pt idx="31">
                  <c:v>0.33110940383243898</c:v>
                </c:pt>
                <c:pt idx="32">
                  <c:v>0.27780763294669619</c:v>
                </c:pt>
                <c:pt idx="33">
                  <c:v>0.19220682637025407</c:v>
                </c:pt>
                <c:pt idx="34">
                  <c:v>0.2044700051501776</c:v>
                </c:pt>
                <c:pt idx="35">
                  <c:v>0.19773970191198675</c:v>
                </c:pt>
                <c:pt idx="36">
                  <c:v>0.14547077309996523</c:v>
                </c:pt>
                <c:pt idx="37">
                  <c:v>0.15414672531307763</c:v>
                </c:pt>
                <c:pt idx="38">
                  <c:v>0.33147511234772847</c:v>
                </c:pt>
                <c:pt idx="39">
                  <c:v>0.31819599627817596</c:v>
                </c:pt>
                <c:pt idx="40">
                  <c:v>0.20834449827139909</c:v>
                </c:pt>
                <c:pt idx="41">
                  <c:v>0.25467590479073832</c:v>
                </c:pt>
                <c:pt idx="42">
                  <c:v>0.24152999118771776</c:v>
                </c:pt>
                <c:pt idx="43">
                  <c:v>0.20964194269787276</c:v>
                </c:pt>
                <c:pt idx="44">
                  <c:v>0.17986075226903436</c:v>
                </c:pt>
                <c:pt idx="45">
                  <c:v>0.17229463677234347</c:v>
                </c:pt>
                <c:pt idx="46">
                  <c:v>0.19174310910020925</c:v>
                </c:pt>
                <c:pt idx="47">
                  <c:v>0.24017454796934568</c:v>
                </c:pt>
                <c:pt idx="48">
                  <c:v>0.26102408215664197</c:v>
                </c:pt>
                <c:pt idx="49">
                  <c:v>0.35525396995058278</c:v>
                </c:pt>
                <c:pt idx="50">
                  <c:v>0.26131549124410741</c:v>
                </c:pt>
                <c:pt idx="51">
                  <c:v>0.26853623826612111</c:v>
                </c:pt>
                <c:pt idx="52">
                  <c:v>0.20706406144084619</c:v>
                </c:pt>
                <c:pt idx="53">
                  <c:v>0.22978084770541751</c:v>
                </c:pt>
                <c:pt idx="54">
                  <c:v>0.27332147946993079</c:v>
                </c:pt>
                <c:pt idx="55">
                  <c:v>0.23341091745889711</c:v>
                </c:pt>
                <c:pt idx="56">
                  <c:v>0.20092339100172105</c:v>
                </c:pt>
                <c:pt idx="57">
                  <c:v>0.21802940073851926</c:v>
                </c:pt>
                <c:pt idx="58">
                  <c:v>0.22633448547335097</c:v>
                </c:pt>
                <c:pt idx="59">
                  <c:v>0.22610016176517539</c:v>
                </c:pt>
                <c:pt idx="60" formatCode="0.00">
                  <c:v>0.24713880023740933</c:v>
                </c:pt>
                <c:pt idx="61" formatCode="0.00">
                  <c:v>0.22045888225537547</c:v>
                </c:pt>
                <c:pt idx="62" formatCode="0.00">
                  <c:v>0.26011443997495604</c:v>
                </c:pt>
                <c:pt idx="63" formatCode="0.00">
                  <c:v>0.26810998720627571</c:v>
                </c:pt>
                <c:pt idx="64" formatCode="0.00">
                  <c:v>0.31141876858858997</c:v>
                </c:pt>
                <c:pt idx="65" formatCode="0.00">
                  <c:v>0.35189016770364701</c:v>
                </c:pt>
                <c:pt idx="66" formatCode="0.00">
                  <c:v>0.39470987330009732</c:v>
                </c:pt>
                <c:pt idx="67" formatCode="0.00">
                  <c:v>0.35221162778422993</c:v>
                </c:pt>
                <c:pt idx="68" formatCode="0.00">
                  <c:v>0.30162921150970112</c:v>
                </c:pt>
                <c:pt idx="69" formatCode="0.00">
                  <c:v>0.22820587269596793</c:v>
                </c:pt>
                <c:pt idx="70" formatCode="0.00">
                  <c:v>0.23898778083435029</c:v>
                </c:pt>
                <c:pt idx="71" formatCode="0.00">
                  <c:v>0.31598490289454978</c:v>
                </c:pt>
                <c:pt idx="72" formatCode="0.00">
                  <c:v>0.18930377762975611</c:v>
                </c:pt>
                <c:pt idx="73" formatCode="0.00">
                  <c:v>0.28713050038621618</c:v>
                </c:pt>
                <c:pt idx="74" formatCode="0.00">
                  <c:v>0.24220873162213727</c:v>
                </c:pt>
                <c:pt idx="75" formatCode="0.00">
                  <c:v>0.24352477878874951</c:v>
                </c:pt>
                <c:pt idx="76" formatCode="0.00">
                  <c:v>0.25763138893207399</c:v>
                </c:pt>
                <c:pt idx="77" formatCode="0.00">
                  <c:v>0.19095568288771789</c:v>
                </c:pt>
                <c:pt idx="78" formatCode="0.00">
                  <c:v>0.20522411636496937</c:v>
                </c:pt>
                <c:pt idx="79" formatCode="0.00">
                  <c:v>0.17892248714956069</c:v>
                </c:pt>
                <c:pt idx="80" formatCode="0.00">
                  <c:v>0.24839722576549433</c:v>
                </c:pt>
                <c:pt idx="81" formatCode="0.00">
                  <c:v>0.19148743715450206</c:v>
                </c:pt>
                <c:pt idx="82" formatCode="0.00">
                  <c:v>0.24315765032770606</c:v>
                </c:pt>
                <c:pt idx="83" formatCode="0.00">
                  <c:v>0.19910760117759957</c:v>
                </c:pt>
                <c:pt idx="84" formatCode="0.00">
                  <c:v>0.22929404284570523</c:v>
                </c:pt>
                <c:pt idx="85" formatCode="0.00">
                  <c:v>0.17476676189477497</c:v>
                </c:pt>
                <c:pt idx="86" formatCode="0.00">
                  <c:v>0.18325070339312544</c:v>
                </c:pt>
                <c:pt idx="87" formatCode="0.00">
                  <c:v>0.17340622247568466</c:v>
                </c:pt>
                <c:pt idx="88" formatCode="0.00">
                  <c:v>0.17482404702530502</c:v>
                </c:pt>
                <c:pt idx="89" formatCode="0.00">
                  <c:v>0.23835781277719006</c:v>
                </c:pt>
                <c:pt idx="90" formatCode="0.00">
                  <c:v>0.21427369811568267</c:v>
                </c:pt>
                <c:pt idx="91" formatCode="0.00">
                  <c:v>0.22884427255904302</c:v>
                </c:pt>
                <c:pt idx="92" formatCode="0.00">
                  <c:v>0.18154839911877665</c:v>
                </c:pt>
                <c:pt idx="93" formatCode="0.00">
                  <c:v>0.22364664976015913</c:v>
                </c:pt>
                <c:pt idx="94" formatCode="0.00">
                  <c:v>0.21718657047660814</c:v>
                </c:pt>
                <c:pt idx="95" formatCode="0.00">
                  <c:v>0.24587061940440313</c:v>
                </c:pt>
                <c:pt idx="96" formatCode="0.00">
                  <c:v>0.22041752159283889</c:v>
                </c:pt>
                <c:pt idx="97" formatCode="0.00">
                  <c:v>0.14588921060115645</c:v>
                </c:pt>
                <c:pt idx="98" formatCode="0.00">
                  <c:v>0.18087883357682041</c:v>
                </c:pt>
                <c:pt idx="99" formatCode="0.00">
                  <c:v>0.19262875448449102</c:v>
                </c:pt>
                <c:pt idx="100" formatCode="0.00">
                  <c:v>0.21973349671566736</c:v>
                </c:pt>
                <c:pt idx="101" formatCode="0.00">
                  <c:v>0.13747060146526985</c:v>
                </c:pt>
                <c:pt idx="102" formatCode="0.00">
                  <c:v>9.4748670073418931E-2</c:v>
                </c:pt>
                <c:pt idx="103" formatCode="0.00">
                  <c:v>8.9999058283783517E-2</c:v>
                </c:pt>
                <c:pt idx="104" formatCode="0.00">
                  <c:v>0.1585495394281648</c:v>
                </c:pt>
                <c:pt idx="105" formatCode="0.00">
                  <c:v>0.15571723436846677</c:v>
                </c:pt>
                <c:pt idx="106" formatCode="0.00">
                  <c:v>0.10923042302250603</c:v>
                </c:pt>
                <c:pt idx="107" formatCode="0.00">
                  <c:v>0.12290128159734562</c:v>
                </c:pt>
                <c:pt idx="108" formatCode="0.00">
                  <c:v>0.11731838514925096</c:v>
                </c:pt>
                <c:pt idx="109" formatCode="0.00">
                  <c:v>0.15108750539960156</c:v>
                </c:pt>
                <c:pt idx="110" formatCode="0.00">
                  <c:v>0.19227433509306821</c:v>
                </c:pt>
                <c:pt idx="111" formatCode="0.00">
                  <c:v>0.16420588223739208</c:v>
                </c:pt>
                <c:pt idx="112" formatCode="0.00">
                  <c:v>0.19265581417277919</c:v>
                </c:pt>
                <c:pt idx="113" formatCode="0.00">
                  <c:v>0.28590958199048916</c:v>
                </c:pt>
                <c:pt idx="114" formatCode="0.00">
                  <c:v>0.18358495519967324</c:v>
                </c:pt>
                <c:pt idx="115" formatCode="0.00">
                  <c:v>0.21526895975980606</c:v>
                </c:pt>
                <c:pt idx="116" formatCode="0.00">
                  <c:v>0.21581613878869221</c:v>
                </c:pt>
                <c:pt idx="117" formatCode="0.00">
                  <c:v>0.19120023763335153</c:v>
                </c:pt>
                <c:pt idx="118" formatCode="0.00">
                  <c:v>0.10430164033919898</c:v>
                </c:pt>
                <c:pt idx="119" formatCode="0.00">
                  <c:v>0.20277367691209544</c:v>
                </c:pt>
                <c:pt idx="120" formatCode="0.00">
                  <c:v>0.23965297099800184</c:v>
                </c:pt>
                <c:pt idx="121" formatCode="0.00">
                  <c:v>0.33229289921760086</c:v>
                </c:pt>
                <c:pt idx="122" formatCode="0.00">
                  <c:v>0.35952343180041124</c:v>
                </c:pt>
                <c:pt idx="123" formatCode="0.00">
                  <c:v>0.38569094079373767</c:v>
                </c:pt>
                <c:pt idx="124" formatCode="0.00">
                  <c:v>0.35835202597277893</c:v>
                </c:pt>
                <c:pt idx="125" formatCode="0.00">
                  <c:v>0.38104459852119577</c:v>
                </c:pt>
              </c:numCache>
              <c:extLst xmlns:c16r2="http://schemas.microsoft.com/office/drawing/2015/06/chart">
                <c:ext xmlns:c15="http://schemas.microsoft.com/office/drawing/2012/chart" uri="{02D57815-91ED-43cb-92C2-25804820EDAC}">
                  <c15:fullRef>
                    <c15:sqref>'Monthly reg. power prices'!$O$41:$O$178</c15:sqref>
                  </c15:fullRef>
                </c:ext>
              </c:extLst>
            </c:numRef>
          </c:val>
          <c:smooth val="0"/>
          <c:extLst xmlns:c16r2="http://schemas.microsoft.com/office/drawing/2015/06/chart">
            <c:ext xmlns:c16="http://schemas.microsoft.com/office/drawing/2014/chart" uri="{C3380CC4-5D6E-409C-BE32-E72D297353CC}">
              <c16:uniqueId val="{00000003-37F5-410C-A133-2E79E7B67E05}"/>
            </c:ext>
          </c:extLst>
        </c:ser>
        <c:dLbls>
          <c:showLegendKey val="0"/>
          <c:showVal val="0"/>
          <c:showCatName val="0"/>
          <c:showSerName val="0"/>
          <c:showPercent val="0"/>
          <c:showBubbleSize val="0"/>
        </c:dLbls>
        <c:marker val="1"/>
        <c:smooth val="0"/>
        <c:axId val="105919232"/>
        <c:axId val="105913344"/>
      </c:lineChart>
      <c:catAx>
        <c:axId val="105910272"/>
        <c:scaling>
          <c:orientation val="minMax"/>
        </c:scaling>
        <c:delete val="0"/>
        <c:axPos val="b"/>
        <c:numFmt formatCode="General" sourceLinked="0"/>
        <c:majorTickMark val="out"/>
        <c:minorTickMark val="none"/>
        <c:tickLblPos val="nextTo"/>
        <c:spPr>
          <a:ln w="3175">
            <a:solidFill>
              <a:schemeClr val="tx1"/>
            </a:solidFill>
            <a:prstDash val="solid"/>
          </a:ln>
        </c:spPr>
        <c:txPr>
          <a:bodyPr rot="0" vert="horz"/>
          <a:lstStyle/>
          <a:p>
            <a:pPr>
              <a:defRPr sz="900"/>
            </a:pPr>
            <a:endParaRPr lang="en-US"/>
          </a:p>
        </c:txPr>
        <c:crossAx val="105911808"/>
        <c:crosses val="autoZero"/>
        <c:auto val="1"/>
        <c:lblAlgn val="ctr"/>
        <c:lblOffset val="100"/>
        <c:tickLblSkip val="1"/>
        <c:noMultiLvlLbl val="0"/>
      </c:catAx>
      <c:valAx>
        <c:axId val="105911808"/>
        <c:scaling>
          <c:orientation val="minMax"/>
          <c:max val="100"/>
          <c:min val="0"/>
        </c:scaling>
        <c:delete val="0"/>
        <c:axPos val="l"/>
        <c:majorGridlines>
          <c:spPr>
            <a:ln w="3175">
              <a:solidFill>
                <a:schemeClr val="bg1">
                  <a:lumMod val="75000"/>
                  <a:alpha val="75000"/>
                </a:schemeClr>
              </a:solidFill>
              <a:prstDash val="sysDash"/>
            </a:ln>
          </c:spPr>
        </c:majorGridlines>
        <c:numFmt formatCode="#,##0\ &quot;€/MWh&quot;;\-#,##0\ &quot;€/MWh&quot;" sourceLinked="0"/>
        <c:majorTickMark val="out"/>
        <c:minorTickMark val="none"/>
        <c:tickLblPos val="nextTo"/>
        <c:spPr>
          <a:ln w="3175">
            <a:solidFill>
              <a:schemeClr val="tx1"/>
            </a:solidFill>
          </a:ln>
        </c:spPr>
        <c:txPr>
          <a:bodyPr/>
          <a:lstStyle/>
          <a:p>
            <a:pPr>
              <a:defRPr sz="900"/>
            </a:pPr>
            <a:endParaRPr lang="en-US"/>
          </a:p>
        </c:txPr>
        <c:crossAx val="105910272"/>
        <c:crosses val="autoZero"/>
        <c:crossBetween val="between"/>
      </c:valAx>
      <c:valAx>
        <c:axId val="105913344"/>
        <c:scaling>
          <c:orientation val="minMax"/>
        </c:scaling>
        <c:delete val="0"/>
        <c:axPos val="r"/>
        <c:numFmt formatCode="0%" sourceLinked="0"/>
        <c:majorTickMark val="out"/>
        <c:minorTickMark val="none"/>
        <c:tickLblPos val="nextTo"/>
        <c:spPr>
          <a:ln w="3175">
            <a:solidFill>
              <a:schemeClr val="tx1"/>
            </a:solidFill>
          </a:ln>
        </c:spPr>
        <c:txPr>
          <a:bodyPr/>
          <a:lstStyle/>
          <a:p>
            <a:pPr>
              <a:defRPr sz="900"/>
            </a:pPr>
            <a:endParaRPr lang="en-US"/>
          </a:p>
        </c:txPr>
        <c:crossAx val="105919232"/>
        <c:crosses val="max"/>
        <c:crossBetween val="between"/>
      </c:valAx>
      <c:catAx>
        <c:axId val="105919232"/>
        <c:scaling>
          <c:orientation val="minMax"/>
        </c:scaling>
        <c:delete val="1"/>
        <c:axPos val="b"/>
        <c:numFmt formatCode="General" sourceLinked="1"/>
        <c:majorTickMark val="out"/>
        <c:minorTickMark val="none"/>
        <c:tickLblPos val="nextTo"/>
        <c:crossAx val="105913344"/>
        <c:crosses val="autoZero"/>
        <c:auto val="1"/>
        <c:lblAlgn val="ctr"/>
        <c:lblOffset val="100"/>
        <c:noMultiLvlLbl val="0"/>
      </c:catAx>
    </c:plotArea>
    <c:legend>
      <c:legendPos val="r"/>
      <c:legendEntry>
        <c:idx val="0"/>
        <c:delete val="1"/>
      </c:legendEntry>
      <c:legendEntry>
        <c:idx val="1"/>
        <c:delete val="1"/>
      </c:legendEntry>
      <c:layout>
        <c:manualLayout>
          <c:xMode val="edge"/>
          <c:yMode val="edge"/>
          <c:x val="2.6725288030703346E-2"/>
          <c:y val="0.95122317096291464"/>
          <c:w val="0.93260339639055834"/>
          <c:h val="4.5697401047211338E-2"/>
        </c:manualLayout>
      </c:layout>
      <c:overlay val="0"/>
      <c:txPr>
        <a:bodyPr/>
        <a:lstStyle/>
        <a:p>
          <a:pPr>
            <a:defRPr sz="900"/>
          </a:pPr>
          <a:endParaRPr lang="en-US"/>
        </a:p>
      </c:txPr>
    </c:legend>
    <c:plotVisOnly val="1"/>
    <c:dispBlanksAs val="zero"/>
    <c:showDLblsOverMax val="0"/>
  </c:chart>
  <c:spPr>
    <a:ln>
      <a:noFill/>
    </a:ln>
  </c:spPr>
  <c:txPr>
    <a:bodyPr/>
    <a:lstStyle/>
    <a:p>
      <a:pPr>
        <a:defRPr sz="700" baseline="0">
          <a:latin typeface="EC Square Sans Cond Pro" panose="020B0506040000020004" pitchFamily="34"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746718129544493"/>
          <c:y val="5.0925925925925923E-2"/>
          <c:w val="0.87264222012909787"/>
          <c:h val="0.71121099445902591"/>
        </c:manualLayout>
      </c:layout>
      <c:barChart>
        <c:barDir val="col"/>
        <c:grouping val="stacked"/>
        <c:varyColors val="0"/>
        <c:ser>
          <c:idx val="0"/>
          <c:order val="0"/>
          <c:tx>
            <c:v>Energi</c:v>
          </c:tx>
          <c:spPr>
            <a:solidFill>
              <a:srgbClr val="0070C0"/>
            </a:solidFill>
            <a:ln w="25400">
              <a:noFill/>
            </a:ln>
          </c:spPr>
          <c:invertIfNegative val="0"/>
          <c:cat>
            <c:strRef>
              <c:f>'Figure 2'!$C$3:$C$30</c:f>
              <c:strCache>
                <c:ptCount val="28"/>
                <c:pt idx="0">
                  <c:v>DK</c:v>
                </c:pt>
                <c:pt idx="1">
                  <c:v>DE</c:v>
                </c:pt>
                <c:pt idx="2">
                  <c:v>BE</c:v>
                </c:pt>
                <c:pt idx="3">
                  <c:v>IE</c:v>
                </c:pt>
                <c:pt idx="4">
                  <c:v>ES</c:v>
                </c:pt>
                <c:pt idx="5">
                  <c:v>IT</c:v>
                </c:pt>
                <c:pt idx="6">
                  <c:v>CY</c:v>
                </c:pt>
                <c:pt idx="7">
                  <c:v>PT</c:v>
                </c:pt>
                <c:pt idx="8">
                  <c:v>NL</c:v>
                </c:pt>
                <c:pt idx="9">
                  <c:v>SE</c:v>
                </c:pt>
                <c:pt idx="10">
                  <c:v>AT</c:v>
                </c:pt>
                <c:pt idx="11">
                  <c:v>FR</c:v>
                </c:pt>
                <c:pt idx="12">
                  <c:v>LU</c:v>
                </c:pt>
                <c:pt idx="13">
                  <c:v>FI</c:v>
                </c:pt>
                <c:pt idx="14">
                  <c:v>CZ</c:v>
                </c:pt>
                <c:pt idx="15">
                  <c:v>SI</c:v>
                </c:pt>
                <c:pt idx="16">
                  <c:v>LV</c:v>
                </c:pt>
                <c:pt idx="17">
                  <c:v>SK</c:v>
                </c:pt>
                <c:pt idx="18">
                  <c:v>EL</c:v>
                </c:pt>
                <c:pt idx="19">
                  <c:v>RO</c:v>
                </c:pt>
                <c:pt idx="20">
                  <c:v>EE</c:v>
                </c:pt>
                <c:pt idx="21">
                  <c:v>PL</c:v>
                </c:pt>
                <c:pt idx="22">
                  <c:v>HR</c:v>
                </c:pt>
                <c:pt idx="23">
                  <c:v>MT</c:v>
                </c:pt>
                <c:pt idx="24">
                  <c:v>LT</c:v>
                </c:pt>
                <c:pt idx="25">
                  <c:v>HU</c:v>
                </c:pt>
                <c:pt idx="26">
                  <c:v>BG</c:v>
                </c:pt>
                <c:pt idx="27">
                  <c:v>EU27</c:v>
                </c:pt>
              </c:strCache>
            </c:strRef>
          </c:cat>
          <c:val>
            <c:numRef>
              <c:f>'Figure 2'!$D$3:$D$30</c:f>
              <c:numCache>
                <c:formatCode>General</c:formatCode>
                <c:ptCount val="28"/>
                <c:pt idx="0">
                  <c:v>53.900000000000006</c:v>
                </c:pt>
                <c:pt idx="1">
                  <c:v>57.7</c:v>
                </c:pt>
                <c:pt idx="2">
                  <c:v>85.9</c:v>
                </c:pt>
                <c:pt idx="3">
                  <c:v>125.2</c:v>
                </c:pt>
                <c:pt idx="4">
                  <c:v>82.8</c:v>
                </c:pt>
                <c:pt idx="5">
                  <c:v>96.4</c:v>
                </c:pt>
                <c:pt idx="6">
                  <c:v>124.10000000000001</c:v>
                </c:pt>
                <c:pt idx="7">
                  <c:v>60.3</c:v>
                </c:pt>
                <c:pt idx="8">
                  <c:v>78</c:v>
                </c:pt>
                <c:pt idx="9">
                  <c:v>52.6</c:v>
                </c:pt>
                <c:pt idx="10">
                  <c:v>68.7</c:v>
                </c:pt>
                <c:pt idx="11">
                  <c:v>65.5</c:v>
                </c:pt>
                <c:pt idx="12">
                  <c:v>58.1</c:v>
                </c:pt>
                <c:pt idx="13">
                  <c:v>55.4</c:v>
                </c:pt>
                <c:pt idx="14">
                  <c:v>69</c:v>
                </c:pt>
                <c:pt idx="15">
                  <c:v>59</c:v>
                </c:pt>
                <c:pt idx="16">
                  <c:v>59.3</c:v>
                </c:pt>
                <c:pt idx="17">
                  <c:v>54.300000000000004</c:v>
                </c:pt>
                <c:pt idx="18">
                  <c:v>90</c:v>
                </c:pt>
                <c:pt idx="19">
                  <c:v>58.6</c:v>
                </c:pt>
                <c:pt idx="20">
                  <c:v>53.3</c:v>
                </c:pt>
                <c:pt idx="21">
                  <c:v>42.6</c:v>
                </c:pt>
                <c:pt idx="22">
                  <c:v>58.9</c:v>
                </c:pt>
                <c:pt idx="23">
                  <c:v>97.100000000000009</c:v>
                </c:pt>
                <c:pt idx="24">
                  <c:v>47.800000000000004</c:v>
                </c:pt>
                <c:pt idx="25">
                  <c:v>41.9</c:v>
                </c:pt>
                <c:pt idx="26">
                  <c:v>55.800000000000004</c:v>
                </c:pt>
                <c:pt idx="27">
                  <c:v>68</c:v>
                </c:pt>
              </c:numCache>
            </c:numRef>
          </c:val>
          <c:extLst xmlns:c16r2="http://schemas.microsoft.com/office/drawing/2015/06/chart">
            <c:ext xmlns:c16="http://schemas.microsoft.com/office/drawing/2014/chart" uri="{C3380CC4-5D6E-409C-BE32-E72D297353CC}">
              <c16:uniqueId val="{00000000-0EB4-496C-A445-72A29BE9C1F7}"/>
            </c:ext>
          </c:extLst>
        </c:ser>
        <c:ser>
          <c:idx val="1"/>
          <c:order val="1"/>
          <c:tx>
            <c:v>Net</c:v>
          </c:tx>
          <c:spPr>
            <a:solidFill>
              <a:schemeClr val="accent3">
                <a:lumMod val="40000"/>
                <a:lumOff val="60000"/>
              </a:schemeClr>
            </a:solidFill>
            <a:ln>
              <a:noFill/>
            </a:ln>
            <a:effectLst/>
          </c:spPr>
          <c:invertIfNegative val="0"/>
          <c:cat>
            <c:strRef>
              <c:f>'Figure 2'!$C$3:$C$30</c:f>
              <c:strCache>
                <c:ptCount val="28"/>
                <c:pt idx="0">
                  <c:v>DK</c:v>
                </c:pt>
                <c:pt idx="1">
                  <c:v>DE</c:v>
                </c:pt>
                <c:pt idx="2">
                  <c:v>BE</c:v>
                </c:pt>
                <c:pt idx="3">
                  <c:v>IE</c:v>
                </c:pt>
                <c:pt idx="4">
                  <c:v>ES</c:v>
                </c:pt>
                <c:pt idx="5">
                  <c:v>IT</c:v>
                </c:pt>
                <c:pt idx="6">
                  <c:v>CY</c:v>
                </c:pt>
                <c:pt idx="7">
                  <c:v>PT</c:v>
                </c:pt>
                <c:pt idx="8">
                  <c:v>NL</c:v>
                </c:pt>
                <c:pt idx="9">
                  <c:v>SE</c:v>
                </c:pt>
                <c:pt idx="10">
                  <c:v>AT</c:v>
                </c:pt>
                <c:pt idx="11">
                  <c:v>FR</c:v>
                </c:pt>
                <c:pt idx="12">
                  <c:v>LU</c:v>
                </c:pt>
                <c:pt idx="13">
                  <c:v>FI</c:v>
                </c:pt>
                <c:pt idx="14">
                  <c:v>CZ</c:v>
                </c:pt>
                <c:pt idx="15">
                  <c:v>SI</c:v>
                </c:pt>
                <c:pt idx="16">
                  <c:v>LV</c:v>
                </c:pt>
                <c:pt idx="17">
                  <c:v>SK</c:v>
                </c:pt>
                <c:pt idx="18">
                  <c:v>EL</c:v>
                </c:pt>
                <c:pt idx="19">
                  <c:v>RO</c:v>
                </c:pt>
                <c:pt idx="20">
                  <c:v>EE</c:v>
                </c:pt>
                <c:pt idx="21">
                  <c:v>PL</c:v>
                </c:pt>
                <c:pt idx="22">
                  <c:v>HR</c:v>
                </c:pt>
                <c:pt idx="23">
                  <c:v>MT</c:v>
                </c:pt>
                <c:pt idx="24">
                  <c:v>LT</c:v>
                </c:pt>
                <c:pt idx="25">
                  <c:v>HU</c:v>
                </c:pt>
                <c:pt idx="26">
                  <c:v>BG</c:v>
                </c:pt>
                <c:pt idx="27">
                  <c:v>EU27</c:v>
                </c:pt>
              </c:strCache>
            </c:strRef>
          </c:cat>
          <c:val>
            <c:numRef>
              <c:f>'Figure 2'!$E$3:$E$30</c:f>
              <c:numCache>
                <c:formatCode>General</c:formatCode>
                <c:ptCount val="28"/>
                <c:pt idx="0">
                  <c:v>52.400000000000006</c:v>
                </c:pt>
                <c:pt idx="1">
                  <c:v>74.099999999999994</c:v>
                </c:pt>
                <c:pt idx="2">
                  <c:v>109.2</c:v>
                </c:pt>
                <c:pt idx="3">
                  <c:v>79.900000000000006</c:v>
                </c:pt>
                <c:pt idx="4">
                  <c:v>49.3</c:v>
                </c:pt>
                <c:pt idx="5">
                  <c:v>46.5</c:v>
                </c:pt>
                <c:pt idx="6">
                  <c:v>32</c:v>
                </c:pt>
                <c:pt idx="7">
                  <c:v>50.6</c:v>
                </c:pt>
                <c:pt idx="8">
                  <c:v>57.7</c:v>
                </c:pt>
                <c:pt idx="9">
                  <c:v>77.2</c:v>
                </c:pt>
                <c:pt idx="10">
                  <c:v>64.5</c:v>
                </c:pt>
                <c:pt idx="11">
                  <c:v>55.199999999999996</c:v>
                </c:pt>
                <c:pt idx="12">
                  <c:v>74.5</c:v>
                </c:pt>
                <c:pt idx="13">
                  <c:v>63.70000000000001</c:v>
                </c:pt>
                <c:pt idx="14">
                  <c:v>55.7</c:v>
                </c:pt>
                <c:pt idx="15">
                  <c:v>54.6</c:v>
                </c:pt>
                <c:pt idx="16">
                  <c:v>54.699999999999996</c:v>
                </c:pt>
                <c:pt idx="17">
                  <c:v>42.3</c:v>
                </c:pt>
                <c:pt idx="18">
                  <c:v>26.5</c:v>
                </c:pt>
                <c:pt idx="19">
                  <c:v>41.8</c:v>
                </c:pt>
                <c:pt idx="20">
                  <c:v>47.199999999999996</c:v>
                </c:pt>
                <c:pt idx="21">
                  <c:v>45.400000000000006</c:v>
                </c:pt>
                <c:pt idx="22">
                  <c:v>44</c:v>
                </c:pt>
                <c:pt idx="23">
                  <c:v>25</c:v>
                </c:pt>
                <c:pt idx="24">
                  <c:v>46.9</c:v>
                </c:pt>
                <c:pt idx="25">
                  <c:v>44.1</c:v>
                </c:pt>
                <c:pt idx="26">
                  <c:v>25.6</c:v>
                </c:pt>
                <c:pt idx="27">
                  <c:v>58.5</c:v>
                </c:pt>
              </c:numCache>
            </c:numRef>
          </c:val>
          <c:extLst xmlns:c16r2="http://schemas.microsoft.com/office/drawing/2015/06/chart">
            <c:ext xmlns:c16="http://schemas.microsoft.com/office/drawing/2014/chart" uri="{C3380CC4-5D6E-409C-BE32-E72D297353CC}">
              <c16:uniqueId val="{00000001-0EB4-496C-A445-72A29BE9C1F7}"/>
            </c:ext>
          </c:extLst>
        </c:ser>
        <c:ser>
          <c:idx val="2"/>
          <c:order val="2"/>
          <c:tx>
            <c:v>Skatter og afgifter</c:v>
          </c:tx>
          <c:spPr>
            <a:solidFill>
              <a:srgbClr val="92D050"/>
            </a:solidFill>
            <a:ln w="25400">
              <a:noFill/>
            </a:ln>
          </c:spPr>
          <c:invertIfNegative val="0"/>
          <c:cat>
            <c:strRef>
              <c:f>'Figure 2'!$C$3:$C$30</c:f>
              <c:strCache>
                <c:ptCount val="28"/>
                <c:pt idx="0">
                  <c:v>DK</c:v>
                </c:pt>
                <c:pt idx="1">
                  <c:v>DE</c:v>
                </c:pt>
                <c:pt idx="2">
                  <c:v>BE</c:v>
                </c:pt>
                <c:pt idx="3">
                  <c:v>IE</c:v>
                </c:pt>
                <c:pt idx="4">
                  <c:v>ES</c:v>
                </c:pt>
                <c:pt idx="5">
                  <c:v>IT</c:v>
                </c:pt>
                <c:pt idx="6">
                  <c:v>CY</c:v>
                </c:pt>
                <c:pt idx="7">
                  <c:v>PT</c:v>
                </c:pt>
                <c:pt idx="8">
                  <c:v>NL</c:v>
                </c:pt>
                <c:pt idx="9">
                  <c:v>SE</c:v>
                </c:pt>
                <c:pt idx="10">
                  <c:v>AT</c:v>
                </c:pt>
                <c:pt idx="11">
                  <c:v>FR</c:v>
                </c:pt>
                <c:pt idx="12">
                  <c:v>LU</c:v>
                </c:pt>
                <c:pt idx="13">
                  <c:v>FI</c:v>
                </c:pt>
                <c:pt idx="14">
                  <c:v>CZ</c:v>
                </c:pt>
                <c:pt idx="15">
                  <c:v>SI</c:v>
                </c:pt>
                <c:pt idx="16">
                  <c:v>LV</c:v>
                </c:pt>
                <c:pt idx="17">
                  <c:v>SK</c:v>
                </c:pt>
                <c:pt idx="18">
                  <c:v>EL</c:v>
                </c:pt>
                <c:pt idx="19">
                  <c:v>RO</c:v>
                </c:pt>
                <c:pt idx="20">
                  <c:v>EE</c:v>
                </c:pt>
                <c:pt idx="21">
                  <c:v>PL</c:v>
                </c:pt>
                <c:pt idx="22">
                  <c:v>HR</c:v>
                </c:pt>
                <c:pt idx="23">
                  <c:v>MT</c:v>
                </c:pt>
                <c:pt idx="24">
                  <c:v>LT</c:v>
                </c:pt>
                <c:pt idx="25">
                  <c:v>HU</c:v>
                </c:pt>
                <c:pt idx="26">
                  <c:v>BG</c:v>
                </c:pt>
                <c:pt idx="27">
                  <c:v>EU27</c:v>
                </c:pt>
              </c:strCache>
            </c:strRef>
          </c:cat>
          <c:val>
            <c:numRef>
              <c:f>'Figure 2'!$F$3:$F$30</c:f>
              <c:numCache>
                <c:formatCode>General</c:formatCode>
                <c:ptCount val="28"/>
                <c:pt idx="0">
                  <c:v>189.1</c:v>
                </c:pt>
                <c:pt idx="1">
                  <c:v>155.5</c:v>
                </c:pt>
                <c:pt idx="2">
                  <c:v>89.800000000000011</c:v>
                </c:pt>
                <c:pt idx="3">
                  <c:v>43.3</c:v>
                </c:pt>
                <c:pt idx="4">
                  <c:v>107.30000000000001</c:v>
                </c:pt>
                <c:pt idx="5">
                  <c:v>89.1</c:v>
                </c:pt>
                <c:pt idx="6">
                  <c:v>65.900000000000006</c:v>
                </c:pt>
                <c:pt idx="7">
                  <c:v>105.6</c:v>
                </c:pt>
                <c:pt idx="8">
                  <c:v>70.3</c:v>
                </c:pt>
                <c:pt idx="9">
                  <c:v>75.599999999999994</c:v>
                </c:pt>
                <c:pt idx="10">
                  <c:v>72</c:v>
                </c:pt>
                <c:pt idx="11">
                  <c:v>64.199999999999989</c:v>
                </c:pt>
                <c:pt idx="12">
                  <c:v>47.300000000000004</c:v>
                </c:pt>
                <c:pt idx="13">
                  <c:v>56.5</c:v>
                </c:pt>
                <c:pt idx="14">
                  <c:v>50.7</c:v>
                </c:pt>
                <c:pt idx="15">
                  <c:v>51.4</c:v>
                </c:pt>
                <c:pt idx="16">
                  <c:v>49.5</c:v>
                </c:pt>
                <c:pt idx="17">
                  <c:v>61.6</c:v>
                </c:pt>
                <c:pt idx="18">
                  <c:v>40.700000000000003</c:v>
                </c:pt>
                <c:pt idx="19">
                  <c:v>38.6</c:v>
                </c:pt>
                <c:pt idx="20">
                  <c:v>38</c:v>
                </c:pt>
                <c:pt idx="21">
                  <c:v>47.7</c:v>
                </c:pt>
                <c:pt idx="22">
                  <c:v>29.4</c:v>
                </c:pt>
                <c:pt idx="23">
                  <c:v>7.7</c:v>
                </c:pt>
                <c:pt idx="24">
                  <c:v>30.700000000000003</c:v>
                </c:pt>
                <c:pt idx="25">
                  <c:v>23.2</c:v>
                </c:pt>
                <c:pt idx="26">
                  <c:v>16.299999999999997</c:v>
                </c:pt>
                <c:pt idx="27">
                  <c:v>87.4</c:v>
                </c:pt>
              </c:numCache>
            </c:numRef>
          </c:val>
          <c:extLst xmlns:c16r2="http://schemas.microsoft.com/office/drawing/2015/06/chart">
            <c:ext xmlns:c16="http://schemas.microsoft.com/office/drawing/2014/chart" uri="{C3380CC4-5D6E-409C-BE32-E72D297353CC}">
              <c16:uniqueId val="{00000002-0EB4-496C-A445-72A29BE9C1F7}"/>
            </c:ext>
          </c:extLst>
        </c:ser>
        <c:dLbls>
          <c:showLegendKey val="0"/>
          <c:showVal val="0"/>
          <c:showCatName val="0"/>
          <c:showSerName val="0"/>
          <c:showPercent val="0"/>
          <c:showBubbleSize val="0"/>
        </c:dLbls>
        <c:gapWidth val="150"/>
        <c:overlap val="100"/>
        <c:axId val="106028416"/>
        <c:axId val="106042496"/>
      </c:barChart>
      <c:catAx>
        <c:axId val="106028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vert="horz"/>
          <a:lstStyle/>
          <a:p>
            <a:pPr>
              <a:defRPr sz="900" b="0" i="0" u="none" strike="noStrike" baseline="0">
                <a:solidFill>
                  <a:srgbClr val="333333"/>
                </a:solidFill>
                <a:latin typeface="Calibri"/>
                <a:ea typeface="Calibri"/>
                <a:cs typeface="Calibri"/>
              </a:defRPr>
            </a:pPr>
            <a:endParaRPr lang="en-US"/>
          </a:p>
        </c:txPr>
        <c:crossAx val="106042496"/>
        <c:crosses val="autoZero"/>
        <c:auto val="1"/>
        <c:lblAlgn val="ctr"/>
        <c:lblOffset val="100"/>
        <c:noMultiLvlLbl val="0"/>
      </c:catAx>
      <c:valAx>
        <c:axId val="106042496"/>
        <c:scaling>
          <c:orientation val="minMax"/>
          <c:max val="300"/>
        </c:scaling>
        <c:delete val="0"/>
        <c:axPos val="l"/>
        <c:majorGridlines>
          <c:spPr>
            <a:ln w="9525" cap="flat" cmpd="sng" algn="ctr">
              <a:solidFill>
                <a:schemeClr val="tx1">
                  <a:lumMod val="15000"/>
                  <a:lumOff val="85000"/>
                </a:schemeClr>
              </a:solidFill>
              <a:round/>
            </a:ln>
            <a:effectLst/>
          </c:spPr>
        </c:majorGridlines>
        <c:numFmt formatCode="0&quot; €/MWh&quot;" sourceLinked="0"/>
        <c:majorTickMark val="none"/>
        <c:minorTickMark val="none"/>
        <c:tickLblPos val="nextTo"/>
        <c:spPr>
          <a:ln w="6350">
            <a:noFill/>
          </a:ln>
        </c:spPr>
        <c:txPr>
          <a:bodyPr rot="0" vert="horz"/>
          <a:lstStyle/>
          <a:p>
            <a:pPr>
              <a:defRPr sz="900" b="0" i="0" u="none" strike="noStrike" baseline="0">
                <a:solidFill>
                  <a:srgbClr val="333333"/>
                </a:solidFill>
                <a:latin typeface="Calibri"/>
                <a:ea typeface="Calibri"/>
                <a:cs typeface="Calibri"/>
              </a:defRPr>
            </a:pPr>
            <a:endParaRPr lang="en-US"/>
          </a:p>
        </c:txPr>
        <c:crossAx val="106028416"/>
        <c:crosses val="autoZero"/>
        <c:crossBetween val="between"/>
      </c:valAx>
      <c:spPr>
        <a:noFill/>
        <a:ln w="25400">
          <a:noFill/>
        </a:ln>
      </c:spPr>
    </c:plotArea>
    <c:legend>
      <c:legendPos val="b"/>
      <c:layout>
        <c:manualLayout>
          <c:xMode val="edge"/>
          <c:yMode val="edge"/>
          <c:x val="0.32703839952411512"/>
          <c:y val="0.8912040682414698"/>
          <c:w val="0.34791315101516879"/>
          <c:h val="7.6388888888888951E-2"/>
        </c:manualLayout>
      </c:layout>
      <c:overlay val="0"/>
      <c:spPr>
        <a:noFill/>
        <a:ln w="25400">
          <a:noFill/>
        </a:ln>
      </c:spPr>
      <c:txPr>
        <a:bodyPr/>
        <a:lstStyle/>
        <a:p>
          <a:pPr>
            <a:defRPr sz="755" b="0" i="0" u="none" strike="noStrike" baseline="0">
              <a:solidFill>
                <a:srgbClr val="333333"/>
              </a:solidFill>
              <a:latin typeface="Calibri"/>
              <a:ea typeface="Calibri"/>
              <a:cs typeface="Calibri"/>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areaChart>
        <c:grouping val="stacked"/>
        <c:varyColors val="0"/>
        <c:ser>
          <c:idx val="4"/>
          <c:order val="4"/>
          <c:tx>
            <c:strRef>
              <c:f>'Figure 3'!$I$1</c:f>
              <c:strCache>
                <c:ptCount val="1"/>
              </c:strCache>
            </c:strRef>
          </c:tx>
          <c:spPr>
            <a:noFill/>
          </c:spPr>
          <c:cat>
            <c:multiLvlStrRef>
              <c:f>'Figure 3'!$B$26:$C$151</c:f>
              <c:multiLvlStrCache>
                <c:ptCount val="126"/>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pt idx="71">
                    <c:v>12</c:v>
                  </c:pt>
                  <c:pt idx="72">
                    <c:v>1</c:v>
                  </c:pt>
                  <c:pt idx="73">
                    <c:v>2</c:v>
                  </c:pt>
                  <c:pt idx="74">
                    <c:v>3</c:v>
                  </c:pt>
                  <c:pt idx="75">
                    <c:v>4</c:v>
                  </c:pt>
                  <c:pt idx="76">
                    <c:v>5</c:v>
                  </c:pt>
                  <c:pt idx="77">
                    <c:v>6</c:v>
                  </c:pt>
                  <c:pt idx="78">
                    <c:v>7</c:v>
                  </c:pt>
                  <c:pt idx="79">
                    <c:v>8</c:v>
                  </c:pt>
                  <c:pt idx="80">
                    <c:v>9</c:v>
                  </c:pt>
                  <c:pt idx="81">
                    <c:v>10</c:v>
                  </c:pt>
                  <c:pt idx="82">
                    <c:v>11</c:v>
                  </c:pt>
                  <c:pt idx="83">
                    <c:v>12</c:v>
                  </c:pt>
                  <c:pt idx="84">
                    <c:v>1</c:v>
                  </c:pt>
                  <c:pt idx="85">
                    <c:v>2</c:v>
                  </c:pt>
                  <c:pt idx="86">
                    <c:v>3</c:v>
                  </c:pt>
                  <c:pt idx="87">
                    <c:v>4</c:v>
                  </c:pt>
                  <c:pt idx="88">
                    <c:v>5</c:v>
                  </c:pt>
                  <c:pt idx="89">
                    <c:v>6</c:v>
                  </c:pt>
                  <c:pt idx="90">
                    <c:v>7</c:v>
                  </c:pt>
                  <c:pt idx="91">
                    <c:v>8</c:v>
                  </c:pt>
                  <c:pt idx="92">
                    <c:v>9</c:v>
                  </c:pt>
                  <c:pt idx="93">
                    <c:v>10</c:v>
                  </c:pt>
                  <c:pt idx="94">
                    <c:v>11</c:v>
                  </c:pt>
                  <c:pt idx="95">
                    <c:v>12</c:v>
                  </c:pt>
                  <c:pt idx="96">
                    <c:v>1</c:v>
                  </c:pt>
                  <c:pt idx="97">
                    <c:v>2</c:v>
                  </c:pt>
                  <c:pt idx="98">
                    <c:v>3</c:v>
                  </c:pt>
                  <c:pt idx="99">
                    <c:v>4</c:v>
                  </c:pt>
                  <c:pt idx="100">
                    <c:v>5</c:v>
                  </c:pt>
                  <c:pt idx="101">
                    <c:v>6</c:v>
                  </c:pt>
                  <c:pt idx="102">
                    <c:v>7</c:v>
                  </c:pt>
                  <c:pt idx="103">
                    <c:v>8</c:v>
                  </c:pt>
                  <c:pt idx="104">
                    <c:v>9</c:v>
                  </c:pt>
                  <c:pt idx="105">
                    <c:v>10</c:v>
                  </c:pt>
                  <c:pt idx="106">
                    <c:v>11</c:v>
                  </c:pt>
                  <c:pt idx="107">
                    <c:v>12</c:v>
                  </c:pt>
                  <c:pt idx="108">
                    <c:v>1</c:v>
                  </c:pt>
                  <c:pt idx="109">
                    <c:v>2</c:v>
                  </c:pt>
                  <c:pt idx="110">
                    <c:v>3</c:v>
                  </c:pt>
                  <c:pt idx="111">
                    <c:v>4</c:v>
                  </c:pt>
                  <c:pt idx="112">
                    <c:v>5</c:v>
                  </c:pt>
                  <c:pt idx="113">
                    <c:v>6</c:v>
                  </c:pt>
                  <c:pt idx="114">
                    <c:v>7</c:v>
                  </c:pt>
                  <c:pt idx="115">
                    <c:v>8</c:v>
                  </c:pt>
                  <c:pt idx="116">
                    <c:v>9</c:v>
                  </c:pt>
                  <c:pt idx="117">
                    <c:v>10</c:v>
                  </c:pt>
                  <c:pt idx="118">
                    <c:v>11</c:v>
                  </c:pt>
                  <c:pt idx="119">
                    <c:v>12</c:v>
                  </c:pt>
                  <c:pt idx="120">
                    <c:v>1</c:v>
                  </c:pt>
                  <c:pt idx="121">
                    <c:v>2</c:v>
                  </c:pt>
                  <c:pt idx="122">
                    <c:v>3</c:v>
                  </c:pt>
                  <c:pt idx="123">
                    <c:v>4</c:v>
                  </c:pt>
                  <c:pt idx="124">
                    <c:v>5</c:v>
                  </c:pt>
                  <c:pt idx="125">
                    <c:v>6</c:v>
                  </c:pt>
                </c:lvl>
                <c:lvl>
                  <c:pt idx="0">
                    <c:v>2010</c:v>
                  </c:pt>
                  <c:pt idx="12">
                    <c:v>2011</c:v>
                  </c:pt>
                  <c:pt idx="24">
                    <c:v>2012</c:v>
                  </c:pt>
                  <c:pt idx="36">
                    <c:v>2013</c:v>
                  </c:pt>
                  <c:pt idx="48">
                    <c:v>2014</c:v>
                  </c:pt>
                  <c:pt idx="60">
                    <c:v>2015</c:v>
                  </c:pt>
                  <c:pt idx="72">
                    <c:v>2016</c:v>
                  </c:pt>
                  <c:pt idx="84">
                    <c:v>2017</c:v>
                  </c:pt>
                  <c:pt idx="96">
                    <c:v>2018</c:v>
                  </c:pt>
                  <c:pt idx="108">
                    <c:v>2019</c:v>
                  </c:pt>
                  <c:pt idx="120">
                    <c:v>2020</c:v>
                  </c:pt>
                </c:lvl>
              </c:multiLvlStrCache>
            </c:multiLvlStrRef>
          </c:cat>
          <c:val>
            <c:numRef>
              <c:f>'Figure 3'!$I$26:$I$151</c:f>
              <c:numCache>
                <c:formatCode>0.00</c:formatCode>
                <c:ptCount val="126"/>
                <c:pt idx="0">
                  <c:v>10.016990542867765</c:v>
                </c:pt>
                <c:pt idx="1">
                  <c:v>10.280504948342593</c:v>
                </c:pt>
                <c:pt idx="2">
                  <c:v>10.473491713556955</c:v>
                </c:pt>
                <c:pt idx="3">
                  <c:v>10.053484711727101</c:v>
                </c:pt>
                <c:pt idx="4">
                  <c:v>10.569461652337965</c:v>
                </c:pt>
                <c:pt idx="5">
                  <c:v>9.4391709046996031</c:v>
                </c:pt>
                <c:pt idx="6">
                  <c:v>11.601105738998402</c:v>
                </c:pt>
                <c:pt idx="7">
                  <c:v>12.354029042677297</c:v>
                </c:pt>
                <c:pt idx="8">
                  <c:v>13.758470628577019</c:v>
                </c:pt>
                <c:pt idx="9">
                  <c:v>12.396948583963461</c:v>
                </c:pt>
                <c:pt idx="10">
                  <c:v>12.805142879055179</c:v>
                </c:pt>
                <c:pt idx="11">
                  <c:v>13.668576994786759</c:v>
                </c:pt>
                <c:pt idx="12">
                  <c:v>11.821382742639841</c:v>
                </c:pt>
                <c:pt idx="13">
                  <c:v>14.713526282319728</c:v>
                </c:pt>
                <c:pt idx="14">
                  <c:v>18.682056567165137</c:v>
                </c:pt>
                <c:pt idx="15">
                  <c:v>17.581781416151188</c:v>
                </c:pt>
                <c:pt idx="16">
                  <c:v>21.020868628631167</c:v>
                </c:pt>
                <c:pt idx="17">
                  <c:v>19.036149447467686</c:v>
                </c:pt>
                <c:pt idx="18">
                  <c:v>20.332884826298017</c:v>
                </c:pt>
                <c:pt idx="19">
                  <c:v>17.280665162515493</c:v>
                </c:pt>
                <c:pt idx="20">
                  <c:v>19.343174586493948</c:v>
                </c:pt>
                <c:pt idx="21">
                  <c:v>18.58681486324507</c:v>
                </c:pt>
                <c:pt idx="22">
                  <c:v>20.802017301983319</c:v>
                </c:pt>
                <c:pt idx="23">
                  <c:v>21.363102166172062</c:v>
                </c:pt>
                <c:pt idx="24">
                  <c:v>19.875443827686922</c:v>
                </c:pt>
                <c:pt idx="25">
                  <c:v>18.937323433478589</c:v>
                </c:pt>
                <c:pt idx="26">
                  <c:v>20.327333208717718</c:v>
                </c:pt>
                <c:pt idx="27">
                  <c:v>18.40348484871647</c:v>
                </c:pt>
                <c:pt idx="28">
                  <c:v>22.664122321898237</c:v>
                </c:pt>
                <c:pt idx="29">
                  <c:v>22.017166629306917</c:v>
                </c:pt>
                <c:pt idx="30">
                  <c:v>21.796965085026187</c:v>
                </c:pt>
                <c:pt idx="31">
                  <c:v>21.24971975082909</c:v>
                </c:pt>
                <c:pt idx="32">
                  <c:v>22.732813418696633</c:v>
                </c:pt>
                <c:pt idx="33">
                  <c:v>21.613543305259192</c:v>
                </c:pt>
                <c:pt idx="34">
                  <c:v>23.2115839085643</c:v>
                </c:pt>
                <c:pt idx="35">
                  <c:v>20.861684764265863</c:v>
                </c:pt>
                <c:pt idx="36">
                  <c:v>24.225759600797097</c:v>
                </c:pt>
                <c:pt idx="37">
                  <c:v>21.654132055698561</c:v>
                </c:pt>
                <c:pt idx="38">
                  <c:v>25.600440206938401</c:v>
                </c:pt>
                <c:pt idx="39">
                  <c:v>25.990764624596959</c:v>
                </c:pt>
                <c:pt idx="40">
                  <c:v>22.009166577275685</c:v>
                </c:pt>
                <c:pt idx="41">
                  <c:v>22.022007601363427</c:v>
                </c:pt>
                <c:pt idx="42">
                  <c:v>22.216250148458638</c:v>
                </c:pt>
                <c:pt idx="43">
                  <c:v>23.137406026052719</c:v>
                </c:pt>
                <c:pt idx="44">
                  <c:v>24.717143107284535</c:v>
                </c:pt>
                <c:pt idx="45">
                  <c:v>24.394809503524606</c:v>
                </c:pt>
                <c:pt idx="46">
                  <c:v>17.188753596888233</c:v>
                </c:pt>
                <c:pt idx="47">
                  <c:v>24.164946898089877</c:v>
                </c:pt>
                <c:pt idx="48">
                  <c:v>22.851094873346771</c:v>
                </c:pt>
                <c:pt idx="49">
                  <c:v>20.173009045737011</c:v>
                </c:pt>
                <c:pt idx="50">
                  <c:v>19.654793300598275</c:v>
                </c:pt>
                <c:pt idx="51">
                  <c:v>15.157567922623548</c:v>
                </c:pt>
                <c:pt idx="52">
                  <c:v>17.960986411947257</c:v>
                </c:pt>
                <c:pt idx="53">
                  <c:v>16.763142855801807</c:v>
                </c:pt>
                <c:pt idx="54">
                  <c:v>15.145334910668018</c:v>
                </c:pt>
                <c:pt idx="55">
                  <c:v>14.486963470897273</c:v>
                </c:pt>
                <c:pt idx="56">
                  <c:v>16.959485164841219</c:v>
                </c:pt>
                <c:pt idx="57">
                  <c:v>19.268301881199189</c:v>
                </c:pt>
                <c:pt idx="58">
                  <c:v>19.79833743611886</c:v>
                </c:pt>
                <c:pt idx="59">
                  <c:v>20.849877782691429</c:v>
                </c:pt>
                <c:pt idx="60">
                  <c:v>17.959182511975424</c:v>
                </c:pt>
                <c:pt idx="61">
                  <c:v>19.472647073783449</c:v>
                </c:pt>
                <c:pt idx="62">
                  <c:v>17.073878428709524</c:v>
                </c:pt>
                <c:pt idx="63">
                  <c:v>17.330726157710398</c:v>
                </c:pt>
                <c:pt idx="64">
                  <c:v>17.279463979159541</c:v>
                </c:pt>
                <c:pt idx="65">
                  <c:v>18.11</c:v>
                </c:pt>
                <c:pt idx="66">
                  <c:v>17.527289030320564</c:v>
                </c:pt>
                <c:pt idx="67">
                  <c:v>16.551880370832723</c:v>
                </c:pt>
                <c:pt idx="68">
                  <c:v>16.47816671760798</c:v>
                </c:pt>
                <c:pt idx="69">
                  <c:v>15.870461842891057</c:v>
                </c:pt>
                <c:pt idx="70">
                  <c:v>15.921062414574781</c:v>
                </c:pt>
                <c:pt idx="71">
                  <c:v>15.541157481993785</c:v>
                </c:pt>
                <c:pt idx="72">
                  <c:v>13.823919709784629</c:v>
                </c:pt>
                <c:pt idx="73">
                  <c:v>10.366782416687364</c:v>
                </c:pt>
                <c:pt idx="74">
                  <c:v>11.988468122165829</c:v>
                </c:pt>
                <c:pt idx="75">
                  <c:v>10.539377957961735</c:v>
                </c:pt>
                <c:pt idx="76">
                  <c:v>10.633043836889927</c:v>
                </c:pt>
                <c:pt idx="77">
                  <c:v>10.611999884095678</c:v>
                </c:pt>
                <c:pt idx="78">
                  <c:v>11.149094894823907</c:v>
                </c:pt>
                <c:pt idx="79">
                  <c:v>10.901497920910389</c:v>
                </c:pt>
                <c:pt idx="80">
                  <c:v>10.326947250577442</c:v>
                </c:pt>
                <c:pt idx="81">
                  <c:v>10.399815266215596</c:v>
                </c:pt>
                <c:pt idx="82">
                  <c:v>12.472261145666177</c:v>
                </c:pt>
                <c:pt idx="83">
                  <c:v>14.324378533102774</c:v>
                </c:pt>
                <c:pt idx="84">
                  <c:v>14.519317488218704</c:v>
                </c:pt>
                <c:pt idx="85">
                  <c:v>14.803802738679034</c:v>
                </c:pt>
                <c:pt idx="86">
                  <c:v>14.981842115525238</c:v>
                </c:pt>
                <c:pt idx="87">
                  <c:v>14.856364760107718</c:v>
                </c:pt>
                <c:pt idx="88">
                  <c:v>14.76810490617228</c:v>
                </c:pt>
                <c:pt idx="89">
                  <c:v>13.548109089825243</c:v>
                </c:pt>
                <c:pt idx="90">
                  <c:v>12.418992172512745</c:v>
                </c:pt>
                <c:pt idx="91">
                  <c:v>9.9389163636098914</c:v>
                </c:pt>
                <c:pt idx="92">
                  <c:v>14.119650019636648</c:v>
                </c:pt>
                <c:pt idx="93">
                  <c:v>14.162375723278087</c:v>
                </c:pt>
                <c:pt idx="94">
                  <c:v>14.902106847292664</c:v>
                </c:pt>
                <c:pt idx="95">
                  <c:v>15.011775370990167</c:v>
                </c:pt>
                <c:pt idx="96">
                  <c:v>0</c:v>
                </c:pt>
                <c:pt idx="97">
                  <c:v>14.0336999188651</c:v>
                </c:pt>
                <c:pt idx="98">
                  <c:v>14.137951180042968</c:v>
                </c:pt>
                <c:pt idx="99">
                  <c:v>14.290429132054422</c:v>
                </c:pt>
                <c:pt idx="100">
                  <c:v>6.7963771081459736</c:v>
                </c:pt>
                <c:pt idx="101">
                  <c:v>11.957187069978678</c:v>
                </c:pt>
                <c:pt idx="102">
                  <c:v>16.671458611895975</c:v>
                </c:pt>
                <c:pt idx="103">
                  <c:v>11.678499997277603</c:v>
                </c:pt>
                <c:pt idx="104">
                  <c:v>17.436012043322929</c:v>
                </c:pt>
                <c:pt idx="105">
                  <c:v>16.725056994402159</c:v>
                </c:pt>
                <c:pt idx="106">
                  <c:v>17.371923343182807</c:v>
                </c:pt>
                <c:pt idx="107">
                  <c:v>18.048999629605497</c:v>
                </c:pt>
                <c:pt idx="108">
                  <c:v>17.248014622446306</c:v>
                </c:pt>
                <c:pt idx="109">
                  <c:v>16.924171289273474</c:v>
                </c:pt>
                <c:pt idx="110">
                  <c:v>15.165924169951607</c:v>
                </c:pt>
                <c:pt idx="111">
                  <c:v>13.9572899988834</c:v>
                </c:pt>
                <c:pt idx="112">
                  <c:v>12.3065999990155</c:v>
                </c:pt>
                <c:pt idx="113">
                  <c:v>9.1369666666666642</c:v>
                </c:pt>
                <c:pt idx="114">
                  <c:v>9.418967741935484</c:v>
                </c:pt>
                <c:pt idx="115">
                  <c:v>9.153777777777778</c:v>
                </c:pt>
                <c:pt idx="116">
                  <c:v>9.2862749999999998</c:v>
                </c:pt>
                <c:pt idx="117">
                  <c:v>9.0077559536047165</c:v>
                </c:pt>
                <c:pt idx="118">
                  <c:v>10.033884230252692</c:v>
                </c:pt>
                <c:pt idx="119">
                  <c:v>12.083966462821934</c:v>
                </c:pt>
                <c:pt idx="120">
                  <c:v>10.066607154556804</c:v>
                </c:pt>
                <c:pt idx="121">
                  <c:v>7.8768546538285191</c:v>
                </c:pt>
                <c:pt idx="122">
                  <c:v>7.3523521847203019</c:v>
                </c:pt>
                <c:pt idx="123">
                  <c:v>5.3540999995716696</c:v>
                </c:pt>
                <c:pt idx="124">
                  <c:v>4.46144210490624</c:v>
                </c:pt>
                <c:pt idx="125">
                  <c:v>5.0111181814172898</c:v>
                </c:pt>
              </c:numCache>
            </c:numRef>
          </c:val>
          <c:extLst xmlns:c16r2="http://schemas.microsoft.com/office/drawing/2015/06/chart">
            <c:ext xmlns:c16="http://schemas.microsoft.com/office/drawing/2014/chart" uri="{C3380CC4-5D6E-409C-BE32-E72D297353CC}">
              <c16:uniqueId val="{00000000-C247-4FDB-9371-27A5ACA2AC2D}"/>
            </c:ext>
          </c:extLst>
        </c:ser>
        <c:ser>
          <c:idx val="5"/>
          <c:order val="5"/>
          <c:tx>
            <c:strRef>
              <c:f>'Figure 3'!$J$1</c:f>
              <c:strCache>
                <c:ptCount val="1"/>
                <c:pt idx="0">
                  <c:v>prisinterval</c:v>
                </c:pt>
              </c:strCache>
            </c:strRef>
          </c:tx>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cat>
            <c:multiLvlStrRef>
              <c:f>'Figure 3'!$B$26:$C$151</c:f>
              <c:multiLvlStrCache>
                <c:ptCount val="126"/>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pt idx="71">
                    <c:v>12</c:v>
                  </c:pt>
                  <c:pt idx="72">
                    <c:v>1</c:v>
                  </c:pt>
                  <c:pt idx="73">
                    <c:v>2</c:v>
                  </c:pt>
                  <c:pt idx="74">
                    <c:v>3</c:v>
                  </c:pt>
                  <c:pt idx="75">
                    <c:v>4</c:v>
                  </c:pt>
                  <c:pt idx="76">
                    <c:v>5</c:v>
                  </c:pt>
                  <c:pt idx="77">
                    <c:v>6</c:v>
                  </c:pt>
                  <c:pt idx="78">
                    <c:v>7</c:v>
                  </c:pt>
                  <c:pt idx="79">
                    <c:v>8</c:v>
                  </c:pt>
                  <c:pt idx="80">
                    <c:v>9</c:v>
                  </c:pt>
                  <c:pt idx="81">
                    <c:v>10</c:v>
                  </c:pt>
                  <c:pt idx="82">
                    <c:v>11</c:v>
                  </c:pt>
                  <c:pt idx="83">
                    <c:v>12</c:v>
                  </c:pt>
                  <c:pt idx="84">
                    <c:v>1</c:v>
                  </c:pt>
                  <c:pt idx="85">
                    <c:v>2</c:v>
                  </c:pt>
                  <c:pt idx="86">
                    <c:v>3</c:v>
                  </c:pt>
                  <c:pt idx="87">
                    <c:v>4</c:v>
                  </c:pt>
                  <c:pt idx="88">
                    <c:v>5</c:v>
                  </c:pt>
                  <c:pt idx="89">
                    <c:v>6</c:v>
                  </c:pt>
                  <c:pt idx="90">
                    <c:v>7</c:v>
                  </c:pt>
                  <c:pt idx="91">
                    <c:v>8</c:v>
                  </c:pt>
                  <c:pt idx="92">
                    <c:v>9</c:v>
                  </c:pt>
                  <c:pt idx="93">
                    <c:v>10</c:v>
                  </c:pt>
                  <c:pt idx="94">
                    <c:v>11</c:v>
                  </c:pt>
                  <c:pt idx="95">
                    <c:v>12</c:v>
                  </c:pt>
                  <c:pt idx="96">
                    <c:v>1</c:v>
                  </c:pt>
                  <c:pt idx="97">
                    <c:v>2</c:v>
                  </c:pt>
                  <c:pt idx="98">
                    <c:v>3</c:v>
                  </c:pt>
                  <c:pt idx="99">
                    <c:v>4</c:v>
                  </c:pt>
                  <c:pt idx="100">
                    <c:v>5</c:v>
                  </c:pt>
                  <c:pt idx="101">
                    <c:v>6</c:v>
                  </c:pt>
                  <c:pt idx="102">
                    <c:v>7</c:v>
                  </c:pt>
                  <c:pt idx="103">
                    <c:v>8</c:v>
                  </c:pt>
                  <c:pt idx="104">
                    <c:v>9</c:v>
                  </c:pt>
                  <c:pt idx="105">
                    <c:v>10</c:v>
                  </c:pt>
                  <c:pt idx="106">
                    <c:v>11</c:v>
                  </c:pt>
                  <c:pt idx="107">
                    <c:v>12</c:v>
                  </c:pt>
                  <c:pt idx="108">
                    <c:v>1</c:v>
                  </c:pt>
                  <c:pt idx="109">
                    <c:v>2</c:v>
                  </c:pt>
                  <c:pt idx="110">
                    <c:v>3</c:v>
                  </c:pt>
                  <c:pt idx="111">
                    <c:v>4</c:v>
                  </c:pt>
                  <c:pt idx="112">
                    <c:v>5</c:v>
                  </c:pt>
                  <c:pt idx="113">
                    <c:v>6</c:v>
                  </c:pt>
                  <c:pt idx="114">
                    <c:v>7</c:v>
                  </c:pt>
                  <c:pt idx="115">
                    <c:v>8</c:v>
                  </c:pt>
                  <c:pt idx="116">
                    <c:v>9</c:v>
                  </c:pt>
                  <c:pt idx="117">
                    <c:v>10</c:v>
                  </c:pt>
                  <c:pt idx="118">
                    <c:v>11</c:v>
                  </c:pt>
                  <c:pt idx="119">
                    <c:v>12</c:v>
                  </c:pt>
                  <c:pt idx="120">
                    <c:v>1</c:v>
                  </c:pt>
                  <c:pt idx="121">
                    <c:v>2</c:v>
                  </c:pt>
                  <c:pt idx="122">
                    <c:v>3</c:v>
                  </c:pt>
                  <c:pt idx="123">
                    <c:v>4</c:v>
                  </c:pt>
                  <c:pt idx="124">
                    <c:v>5</c:v>
                  </c:pt>
                  <c:pt idx="125">
                    <c:v>6</c:v>
                  </c:pt>
                </c:lvl>
                <c:lvl>
                  <c:pt idx="0">
                    <c:v>2010</c:v>
                  </c:pt>
                  <c:pt idx="12">
                    <c:v>2011</c:v>
                  </c:pt>
                  <c:pt idx="24">
                    <c:v>2012</c:v>
                  </c:pt>
                  <c:pt idx="36">
                    <c:v>2013</c:v>
                  </c:pt>
                  <c:pt idx="48">
                    <c:v>2014</c:v>
                  </c:pt>
                  <c:pt idx="60">
                    <c:v>2015</c:v>
                  </c:pt>
                  <c:pt idx="72">
                    <c:v>2016</c:v>
                  </c:pt>
                  <c:pt idx="84">
                    <c:v>2017</c:v>
                  </c:pt>
                  <c:pt idx="96">
                    <c:v>2018</c:v>
                  </c:pt>
                  <c:pt idx="108">
                    <c:v>2019</c:v>
                  </c:pt>
                  <c:pt idx="120">
                    <c:v>2020</c:v>
                  </c:pt>
                </c:lvl>
              </c:multiLvlStrCache>
            </c:multiLvlStrRef>
          </c:cat>
          <c:val>
            <c:numRef>
              <c:f>'Figure 3'!$J$26:$J$151</c:f>
              <c:numCache>
                <c:formatCode>0.00</c:formatCode>
                <c:ptCount val="126"/>
                <c:pt idx="0">
                  <c:v>13.380045180357735</c:v>
                </c:pt>
                <c:pt idx="1">
                  <c:v>15.563456781791576</c:v>
                </c:pt>
                <c:pt idx="2">
                  <c:v>14.876113335698003</c:v>
                </c:pt>
                <c:pt idx="3">
                  <c:v>20.970301062172879</c:v>
                </c:pt>
                <c:pt idx="4">
                  <c:v>19.139153343170236</c:v>
                </c:pt>
                <c:pt idx="5">
                  <c:v>20.898696664520166</c:v>
                </c:pt>
                <c:pt idx="6">
                  <c:v>26.233007246394887</c:v>
                </c:pt>
                <c:pt idx="7">
                  <c:v>26.520295286949548</c:v>
                </c:pt>
                <c:pt idx="8">
                  <c:v>32.073299080542355</c:v>
                </c:pt>
                <c:pt idx="9">
                  <c:v>17.559869347411219</c:v>
                </c:pt>
                <c:pt idx="10">
                  <c:v>16.924813534849253</c:v>
                </c:pt>
                <c:pt idx="11">
                  <c:v>15.286372643912328</c:v>
                </c:pt>
                <c:pt idx="12">
                  <c:v>18.334800996351941</c:v>
                </c:pt>
                <c:pt idx="13">
                  <c:v>14.113090449234379</c:v>
                </c:pt>
                <c:pt idx="14">
                  <c:v>9.8348914857742145</c:v>
                </c:pt>
                <c:pt idx="15">
                  <c:v>18.789569911530656</c:v>
                </c:pt>
                <c:pt idx="16">
                  <c:v>12.117277012886003</c:v>
                </c:pt>
                <c:pt idx="17">
                  <c:v>13.995762966703523</c:v>
                </c:pt>
                <c:pt idx="18">
                  <c:v>15.74301245215921</c:v>
                </c:pt>
                <c:pt idx="19">
                  <c:v>18.483181466200026</c:v>
                </c:pt>
                <c:pt idx="20">
                  <c:v>16.855322994243284</c:v>
                </c:pt>
                <c:pt idx="21">
                  <c:v>20.723945232837647</c:v>
                </c:pt>
                <c:pt idx="22">
                  <c:v>17.21680076061044</c:v>
                </c:pt>
                <c:pt idx="23">
                  <c:v>17.776408021844738</c:v>
                </c:pt>
                <c:pt idx="24">
                  <c:v>23.009300342881531</c:v>
                </c:pt>
                <c:pt idx="25">
                  <c:v>25.211163268036131</c:v>
                </c:pt>
                <c:pt idx="26">
                  <c:v>28.020560199884954</c:v>
                </c:pt>
                <c:pt idx="27">
                  <c:v>23.330599883097658</c:v>
                </c:pt>
                <c:pt idx="28">
                  <c:v>22.999375577937297</c:v>
                </c:pt>
                <c:pt idx="29">
                  <c:v>32.732708429902914</c:v>
                </c:pt>
                <c:pt idx="30">
                  <c:v>29.517727917498824</c:v>
                </c:pt>
                <c:pt idx="31">
                  <c:v>24.772000606231327</c:v>
                </c:pt>
                <c:pt idx="32">
                  <c:v>25.805709079838348</c:v>
                </c:pt>
                <c:pt idx="33">
                  <c:v>18.44002433168086</c:v>
                </c:pt>
                <c:pt idx="34">
                  <c:v>17.301849645787463</c:v>
                </c:pt>
                <c:pt idx="35">
                  <c:v>20.082395473889935</c:v>
                </c:pt>
                <c:pt idx="36">
                  <c:v>16.773503733082954</c:v>
                </c:pt>
                <c:pt idx="37">
                  <c:v>18.489523368901239</c:v>
                </c:pt>
                <c:pt idx="38">
                  <c:v>13.733953897562422</c:v>
                </c:pt>
                <c:pt idx="39">
                  <c:v>12.29989912144995</c:v>
                </c:pt>
                <c:pt idx="40">
                  <c:v>19.510517049733281</c:v>
                </c:pt>
                <c:pt idx="41">
                  <c:v>18.913320797677265</c:v>
                </c:pt>
                <c:pt idx="42">
                  <c:v>15.290995404256218</c:v>
                </c:pt>
                <c:pt idx="43">
                  <c:v>14.965146127969422</c:v>
                </c:pt>
                <c:pt idx="44">
                  <c:v>14.303559008500265</c:v>
                </c:pt>
                <c:pt idx="45">
                  <c:v>12.423850978487906</c:v>
                </c:pt>
                <c:pt idx="46">
                  <c:v>20.126977911713205</c:v>
                </c:pt>
                <c:pt idx="47">
                  <c:v>11.685328791050193</c:v>
                </c:pt>
                <c:pt idx="48">
                  <c:v>28.630764376190005</c:v>
                </c:pt>
                <c:pt idx="49">
                  <c:v>48.382817854342655</c:v>
                </c:pt>
                <c:pt idx="50">
                  <c:v>39.604537763929841</c:v>
                </c:pt>
                <c:pt idx="51">
                  <c:v>36.897050195650131</c:v>
                </c:pt>
                <c:pt idx="52">
                  <c:v>23.730035079648093</c:v>
                </c:pt>
                <c:pt idx="53">
                  <c:v>36.149559500629906</c:v>
                </c:pt>
                <c:pt idx="54">
                  <c:v>20.870094920441488</c:v>
                </c:pt>
                <c:pt idx="55">
                  <c:v>22.6928138904427</c:v>
                </c:pt>
                <c:pt idx="56">
                  <c:v>20.758936764314853</c:v>
                </c:pt>
                <c:pt idx="57">
                  <c:v>18.057192649945907</c:v>
                </c:pt>
                <c:pt idx="58">
                  <c:v>17.12713133124387</c:v>
                </c:pt>
                <c:pt idx="59">
                  <c:v>19.414337719079072</c:v>
                </c:pt>
                <c:pt idx="60">
                  <c:v>20.107043009833884</c:v>
                </c:pt>
                <c:pt idx="61">
                  <c:v>20.652000858904984</c:v>
                </c:pt>
                <c:pt idx="62">
                  <c:v>20.84146967564077</c:v>
                </c:pt>
                <c:pt idx="63">
                  <c:v>19.283970981147139</c:v>
                </c:pt>
                <c:pt idx="64">
                  <c:v>19.624604558176433</c:v>
                </c:pt>
                <c:pt idx="65">
                  <c:v>23.554935401790353</c:v>
                </c:pt>
                <c:pt idx="66">
                  <c:v>22.378567353180696</c:v>
                </c:pt>
                <c:pt idx="67">
                  <c:v>20.230537343479885</c:v>
                </c:pt>
                <c:pt idx="68">
                  <c:v>19.029396457453434</c:v>
                </c:pt>
                <c:pt idx="69">
                  <c:v>21.354066659465527</c:v>
                </c:pt>
                <c:pt idx="70">
                  <c:v>22.096390509123982</c:v>
                </c:pt>
                <c:pt idx="71">
                  <c:v>28.632441045259668</c:v>
                </c:pt>
                <c:pt idx="72">
                  <c:v>25.125037826778364</c:v>
                </c:pt>
                <c:pt idx="73">
                  <c:v>26.750730290935529</c:v>
                </c:pt>
                <c:pt idx="74">
                  <c:v>25.861647506774403</c:v>
                </c:pt>
                <c:pt idx="75">
                  <c:v>28.096919165732231</c:v>
                </c:pt>
                <c:pt idx="76">
                  <c:v>26.50375025215493</c:v>
                </c:pt>
                <c:pt idx="77">
                  <c:v>28.075419327341802</c:v>
                </c:pt>
                <c:pt idx="78">
                  <c:v>26.80515377625289</c:v>
                </c:pt>
                <c:pt idx="79">
                  <c:v>25.798646680511418</c:v>
                </c:pt>
                <c:pt idx="80">
                  <c:v>26.192692376407322</c:v>
                </c:pt>
                <c:pt idx="81">
                  <c:v>26.009950224530506</c:v>
                </c:pt>
                <c:pt idx="82">
                  <c:v>23.833450680047523</c:v>
                </c:pt>
                <c:pt idx="83">
                  <c:v>20.945180820841124</c:v>
                </c:pt>
                <c:pt idx="84">
                  <c:v>23.202791878177024</c:v>
                </c:pt>
                <c:pt idx="85">
                  <c:v>22.436044507114119</c:v>
                </c:pt>
                <c:pt idx="86">
                  <c:v>16.687952688480109</c:v>
                </c:pt>
                <c:pt idx="87">
                  <c:v>27.381423796132836</c:v>
                </c:pt>
                <c:pt idx="88">
                  <c:v>31.524246643121</c:v>
                </c:pt>
                <c:pt idx="89">
                  <c:v>22.756005945146082</c:v>
                </c:pt>
                <c:pt idx="90">
                  <c:v>11.608678708414757</c:v>
                </c:pt>
                <c:pt idx="91">
                  <c:v>14.056828421906381</c:v>
                </c:pt>
                <c:pt idx="92">
                  <c:v>7.7143525821463506</c:v>
                </c:pt>
                <c:pt idx="93">
                  <c:v>10.144036854635781</c:v>
                </c:pt>
                <c:pt idx="94">
                  <c:v>9.8347478127857073</c:v>
                </c:pt>
                <c:pt idx="95">
                  <c:v>18.905160083447988</c:v>
                </c:pt>
                <c:pt idx="96">
                  <c:v>28.346366128345757</c:v>
                </c:pt>
                <c:pt idx="97">
                  <c:v>31.895285782356648</c:v>
                </c:pt>
                <c:pt idx="98">
                  <c:v>23.988777170482251</c:v>
                </c:pt>
                <c:pt idx="99">
                  <c:v>12.758776380363392</c:v>
                </c:pt>
                <c:pt idx="100">
                  <c:v>17.33618224648437</c:v>
                </c:pt>
                <c:pt idx="101">
                  <c:v>15.92909137419757</c:v>
                </c:pt>
                <c:pt idx="102">
                  <c:v>13.555480333375737</c:v>
                </c:pt>
                <c:pt idx="103">
                  <c:v>17.967371454146644</c:v>
                </c:pt>
                <c:pt idx="104">
                  <c:v>12.35398795667707</c:v>
                </c:pt>
                <c:pt idx="105">
                  <c:v>14.043302878698899</c:v>
                </c:pt>
                <c:pt idx="106">
                  <c:v>17.014986989135394</c:v>
                </c:pt>
                <c:pt idx="107">
                  <c:v>12.745504797948257</c:v>
                </c:pt>
                <c:pt idx="108">
                  <c:v>14.125302625928981</c:v>
                </c:pt>
                <c:pt idx="109">
                  <c:v>14.34019671643858</c:v>
                </c:pt>
                <c:pt idx="110">
                  <c:v>12.371075830048392</c:v>
                </c:pt>
                <c:pt idx="111">
                  <c:v>13.492832743235088</c:v>
                </c:pt>
                <c:pt idx="112">
                  <c:v>14.488117408947559</c:v>
                </c:pt>
                <c:pt idx="113">
                  <c:v>22.458043990849497</c:v>
                </c:pt>
                <c:pt idx="114">
                  <c:v>16.439032258064515</c:v>
                </c:pt>
                <c:pt idx="115">
                  <c:v>19.183425250831519</c:v>
                </c:pt>
                <c:pt idx="116">
                  <c:v>17.893224587481072</c:v>
                </c:pt>
                <c:pt idx="117">
                  <c:v>17.695244046395281</c:v>
                </c:pt>
                <c:pt idx="118">
                  <c:v>16.439115769747307</c:v>
                </c:pt>
                <c:pt idx="119">
                  <c:v>14.225033537178067</c:v>
                </c:pt>
                <c:pt idx="120">
                  <c:v>16.099633089500671</c:v>
                </c:pt>
                <c:pt idx="121">
                  <c:v>17.86114534617148</c:v>
                </c:pt>
                <c:pt idx="122">
                  <c:v>23.695200013464465</c:v>
                </c:pt>
                <c:pt idx="123">
                  <c:v>26.387</c:v>
                </c:pt>
                <c:pt idx="124">
                  <c:v>26.209</c:v>
                </c:pt>
                <c:pt idx="125">
                  <c:v>24.378</c:v>
                </c:pt>
              </c:numCache>
            </c:numRef>
          </c:val>
          <c:extLst xmlns:c16r2="http://schemas.microsoft.com/office/drawing/2015/06/chart">
            <c:ext xmlns:c16="http://schemas.microsoft.com/office/drawing/2014/chart" uri="{C3380CC4-5D6E-409C-BE32-E72D297353CC}">
              <c16:uniqueId val="{00000001-C247-4FDB-9371-27A5ACA2AC2D}"/>
            </c:ext>
          </c:extLst>
        </c:ser>
        <c:dLbls>
          <c:showLegendKey val="0"/>
          <c:showVal val="0"/>
          <c:showCatName val="0"/>
          <c:showSerName val="0"/>
          <c:showPercent val="0"/>
          <c:showBubbleSize val="0"/>
        </c:dLbls>
        <c:axId val="106093952"/>
        <c:axId val="106185856"/>
      </c:areaChart>
      <c:lineChart>
        <c:grouping val="standard"/>
        <c:varyColors val="0"/>
        <c:ser>
          <c:idx val="0"/>
          <c:order val="0"/>
          <c:tx>
            <c:strRef>
              <c:f>'Figure 3'!$D$1</c:f>
              <c:strCache>
                <c:ptCount val="1"/>
                <c:pt idx="0">
                  <c:v>TTF (NL-børs)</c:v>
                </c:pt>
              </c:strCache>
            </c:strRef>
          </c:tx>
          <c:spPr>
            <a:ln w="38100"/>
          </c:spPr>
          <c:marker>
            <c:symbol val="none"/>
          </c:marker>
          <c:cat>
            <c:multiLvlStrRef>
              <c:f>'Figure 3'!$B$26:$C$151</c:f>
              <c:multiLvlStrCache>
                <c:ptCount val="126"/>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pt idx="71">
                    <c:v>12</c:v>
                  </c:pt>
                  <c:pt idx="72">
                    <c:v>1</c:v>
                  </c:pt>
                  <c:pt idx="73">
                    <c:v>2</c:v>
                  </c:pt>
                  <c:pt idx="74">
                    <c:v>3</c:v>
                  </c:pt>
                  <c:pt idx="75">
                    <c:v>4</c:v>
                  </c:pt>
                  <c:pt idx="76">
                    <c:v>5</c:v>
                  </c:pt>
                  <c:pt idx="77">
                    <c:v>6</c:v>
                  </c:pt>
                  <c:pt idx="78">
                    <c:v>7</c:v>
                  </c:pt>
                  <c:pt idx="79">
                    <c:v>8</c:v>
                  </c:pt>
                  <c:pt idx="80">
                    <c:v>9</c:v>
                  </c:pt>
                  <c:pt idx="81">
                    <c:v>10</c:v>
                  </c:pt>
                  <c:pt idx="82">
                    <c:v>11</c:v>
                  </c:pt>
                  <c:pt idx="83">
                    <c:v>12</c:v>
                  </c:pt>
                  <c:pt idx="84">
                    <c:v>1</c:v>
                  </c:pt>
                  <c:pt idx="85">
                    <c:v>2</c:v>
                  </c:pt>
                  <c:pt idx="86">
                    <c:v>3</c:v>
                  </c:pt>
                  <c:pt idx="87">
                    <c:v>4</c:v>
                  </c:pt>
                  <c:pt idx="88">
                    <c:v>5</c:v>
                  </c:pt>
                  <c:pt idx="89">
                    <c:v>6</c:v>
                  </c:pt>
                  <c:pt idx="90">
                    <c:v>7</c:v>
                  </c:pt>
                  <c:pt idx="91">
                    <c:v>8</c:v>
                  </c:pt>
                  <c:pt idx="92">
                    <c:v>9</c:v>
                  </c:pt>
                  <c:pt idx="93">
                    <c:v>10</c:v>
                  </c:pt>
                  <c:pt idx="94">
                    <c:v>11</c:v>
                  </c:pt>
                  <c:pt idx="95">
                    <c:v>12</c:v>
                  </c:pt>
                  <c:pt idx="96">
                    <c:v>1</c:v>
                  </c:pt>
                  <c:pt idx="97">
                    <c:v>2</c:v>
                  </c:pt>
                  <c:pt idx="98">
                    <c:v>3</c:v>
                  </c:pt>
                  <c:pt idx="99">
                    <c:v>4</c:v>
                  </c:pt>
                  <c:pt idx="100">
                    <c:v>5</c:v>
                  </c:pt>
                  <c:pt idx="101">
                    <c:v>6</c:v>
                  </c:pt>
                  <c:pt idx="102">
                    <c:v>7</c:v>
                  </c:pt>
                  <c:pt idx="103">
                    <c:v>8</c:v>
                  </c:pt>
                  <c:pt idx="104">
                    <c:v>9</c:v>
                  </c:pt>
                  <c:pt idx="105">
                    <c:v>10</c:v>
                  </c:pt>
                  <c:pt idx="106">
                    <c:v>11</c:v>
                  </c:pt>
                  <c:pt idx="107">
                    <c:v>12</c:v>
                  </c:pt>
                  <c:pt idx="108">
                    <c:v>1</c:v>
                  </c:pt>
                  <c:pt idx="109">
                    <c:v>2</c:v>
                  </c:pt>
                  <c:pt idx="110">
                    <c:v>3</c:v>
                  </c:pt>
                  <c:pt idx="111">
                    <c:v>4</c:v>
                  </c:pt>
                  <c:pt idx="112">
                    <c:v>5</c:v>
                  </c:pt>
                  <c:pt idx="113">
                    <c:v>6</c:v>
                  </c:pt>
                  <c:pt idx="114">
                    <c:v>7</c:v>
                  </c:pt>
                  <c:pt idx="115">
                    <c:v>8</c:v>
                  </c:pt>
                  <c:pt idx="116">
                    <c:v>9</c:v>
                  </c:pt>
                  <c:pt idx="117">
                    <c:v>10</c:v>
                  </c:pt>
                  <c:pt idx="118">
                    <c:v>11</c:v>
                  </c:pt>
                  <c:pt idx="119">
                    <c:v>12</c:v>
                  </c:pt>
                  <c:pt idx="120">
                    <c:v>1</c:v>
                  </c:pt>
                  <c:pt idx="121">
                    <c:v>2</c:v>
                  </c:pt>
                  <c:pt idx="122">
                    <c:v>3</c:v>
                  </c:pt>
                  <c:pt idx="123">
                    <c:v>4</c:v>
                  </c:pt>
                  <c:pt idx="124">
                    <c:v>5</c:v>
                  </c:pt>
                  <c:pt idx="125">
                    <c:v>6</c:v>
                  </c:pt>
                </c:lvl>
                <c:lvl>
                  <c:pt idx="0">
                    <c:v>2010</c:v>
                  </c:pt>
                  <c:pt idx="12">
                    <c:v>2011</c:v>
                  </c:pt>
                  <c:pt idx="24">
                    <c:v>2012</c:v>
                  </c:pt>
                  <c:pt idx="36">
                    <c:v>2013</c:v>
                  </c:pt>
                  <c:pt idx="48">
                    <c:v>2014</c:v>
                  </c:pt>
                  <c:pt idx="60">
                    <c:v>2015</c:v>
                  </c:pt>
                  <c:pt idx="72">
                    <c:v>2016</c:v>
                  </c:pt>
                  <c:pt idx="84">
                    <c:v>2017</c:v>
                  </c:pt>
                  <c:pt idx="96">
                    <c:v>2018</c:v>
                  </c:pt>
                  <c:pt idx="108">
                    <c:v>2019</c:v>
                  </c:pt>
                  <c:pt idx="120">
                    <c:v>2020</c:v>
                  </c:pt>
                </c:lvl>
              </c:multiLvlStrCache>
            </c:multiLvlStrRef>
          </c:cat>
          <c:val>
            <c:numRef>
              <c:f>'Figure 3'!$D$26:$D$151</c:f>
              <c:numCache>
                <c:formatCode>0.00</c:formatCode>
                <c:ptCount val="126"/>
                <c:pt idx="0">
                  <c:v>14.477399998841806</c:v>
                </c:pt>
                <c:pt idx="1">
                  <c:v>13.727699998901784</c:v>
                </c:pt>
                <c:pt idx="2">
                  <c:v>11.99347825991009</c:v>
                </c:pt>
                <c:pt idx="3">
                  <c:v>13.528799998917695</c:v>
                </c:pt>
                <c:pt idx="4">
                  <c:v>16.78168420918378</c:v>
                </c:pt>
                <c:pt idx="5">
                  <c:v>19.282909089366459</c:v>
                </c:pt>
                <c:pt idx="6">
                  <c:v>19.51772727116585</c:v>
                </c:pt>
                <c:pt idx="7">
                  <c:v>18.121714284264545</c:v>
                </c:pt>
                <c:pt idx="8">
                  <c:v>18.944999998484395</c:v>
                </c:pt>
                <c:pt idx="9">
                  <c:v>18.566571427086103</c:v>
                </c:pt>
                <c:pt idx="10">
                  <c:v>19.50054545298541</c:v>
                </c:pt>
                <c:pt idx="11">
                  <c:v>24.151714283782148</c:v>
                </c:pt>
                <c:pt idx="12">
                  <c:v>22.239899998220807</c:v>
                </c:pt>
                <c:pt idx="13">
                  <c:v>21.757499998259398</c:v>
                </c:pt>
                <c:pt idx="14">
                  <c:v>23.716173911146182</c:v>
                </c:pt>
                <c:pt idx="15">
                  <c:v>22.809999998175197</c:v>
                </c:pt>
                <c:pt idx="16">
                  <c:v>22.959899998163209</c:v>
                </c:pt>
                <c:pt idx="17">
                  <c:v>22.655454543642108</c:v>
                </c:pt>
                <c:pt idx="18">
                  <c:v>21.498857141137233</c:v>
                </c:pt>
                <c:pt idx="19">
                  <c:v>21.824181816435878</c:v>
                </c:pt>
                <c:pt idx="20">
                  <c:v>23.382818179947559</c:v>
                </c:pt>
                <c:pt idx="21">
                  <c:v>22.517142855341483</c:v>
                </c:pt>
                <c:pt idx="22">
                  <c:v>23.737090907191941</c:v>
                </c:pt>
                <c:pt idx="23">
                  <c:v>22.308299998215332</c:v>
                </c:pt>
                <c:pt idx="24">
                  <c:v>21.942857141101712</c:v>
                </c:pt>
                <c:pt idx="25">
                  <c:v>26.085428569341737</c:v>
                </c:pt>
                <c:pt idx="26">
                  <c:v>23.800090907186899</c:v>
                </c:pt>
                <c:pt idx="27">
                  <c:v>24.809684208541544</c:v>
                </c:pt>
                <c:pt idx="28">
                  <c:v>24.153545452613169</c:v>
                </c:pt>
                <c:pt idx="29">
                  <c:v>23.82157894546269</c:v>
                </c:pt>
                <c:pt idx="30">
                  <c:v>24.344181816234276</c:v>
                </c:pt>
                <c:pt idx="31">
                  <c:v>24.052090907166743</c:v>
                </c:pt>
                <c:pt idx="32">
                  <c:v>25.793999997936481</c:v>
                </c:pt>
                <c:pt idx="33">
                  <c:v>26.692434780473306</c:v>
                </c:pt>
                <c:pt idx="34">
                  <c:v>27.251181816001719</c:v>
                </c:pt>
                <c:pt idx="35">
                  <c:v>27.324947366235058</c:v>
                </c:pt>
                <c:pt idx="36">
                  <c:v>26.549999997876</c:v>
                </c:pt>
                <c:pt idx="37">
                  <c:v>26.374499997890037</c:v>
                </c:pt>
                <c:pt idx="38">
                  <c:v>31.959899997443209</c:v>
                </c:pt>
                <c:pt idx="39">
                  <c:v>28.159714283461508</c:v>
                </c:pt>
                <c:pt idx="40">
                  <c:v>26.774571426429461</c:v>
                </c:pt>
                <c:pt idx="41">
                  <c:v>26.249399997900042</c:v>
                </c:pt>
                <c:pt idx="42">
                  <c:v>26.049130432698679</c:v>
                </c:pt>
                <c:pt idx="43">
                  <c:v>25.456285712249205</c:v>
                </c:pt>
                <c:pt idx="44">
                  <c:v>26.47114285502516</c:v>
                </c:pt>
                <c:pt idx="45">
                  <c:v>25.865217389235131</c:v>
                </c:pt>
                <c:pt idx="46">
                  <c:v>27.222857140679313</c:v>
                </c:pt>
                <c:pt idx="47">
                  <c:v>27.683999997785278</c:v>
                </c:pt>
                <c:pt idx="48">
                  <c:v>26.240727270628014</c:v>
                </c:pt>
                <c:pt idx="49">
                  <c:v>23.796899998096247</c:v>
                </c:pt>
                <c:pt idx="50">
                  <c:v>22.755428569608135</c:v>
                </c:pt>
                <c:pt idx="51">
                  <c:v>20.273399998378128</c:v>
                </c:pt>
                <c:pt idx="52">
                  <c:v>19.01069999847914</c:v>
                </c:pt>
                <c:pt idx="53">
                  <c:v>17.353714284325989</c:v>
                </c:pt>
                <c:pt idx="54">
                  <c:v>16.441826085641175</c:v>
                </c:pt>
                <c:pt idx="55">
                  <c:v>17.412299998607011</c:v>
                </c:pt>
                <c:pt idx="56">
                  <c:v>20.778545452883169</c:v>
                </c:pt>
                <c:pt idx="57">
                  <c:v>21.151565215699176</c:v>
                </c:pt>
                <c:pt idx="58">
                  <c:v>22.970699998162342</c:v>
                </c:pt>
                <c:pt idx="59">
                  <c:v>22.507714283913664</c:v>
                </c:pt>
                <c:pt idx="60">
                  <c:v>19.700571426995381</c:v>
                </c:pt>
                <c:pt idx="61">
                  <c:v>22.476599998201866</c:v>
                </c:pt>
                <c:pt idx="62">
                  <c:v>21.823363634617767</c:v>
                </c:pt>
                <c:pt idx="63">
                  <c:v>21.970799998242338</c:v>
                </c:pt>
                <c:pt idx="64">
                  <c:v>20.551263156250631</c:v>
                </c:pt>
                <c:pt idx="65">
                  <c:v>20.531454543812028</c:v>
                </c:pt>
                <c:pt idx="66">
                  <c:v>20.848852172245131</c:v>
                </c:pt>
                <c:pt idx="67">
                  <c:v>19.564109998434869</c:v>
                </c:pt>
                <c:pt idx="68">
                  <c:v>19.182109089374521</c:v>
                </c:pt>
                <c:pt idx="69">
                  <c:v>18.246599998540272</c:v>
                </c:pt>
                <c:pt idx="70">
                  <c:v>17.153657141484846</c:v>
                </c:pt>
                <c:pt idx="71">
                  <c:v>15.76697142731007</c:v>
                </c:pt>
                <c:pt idx="72">
                  <c:v>13.874039998890074</c:v>
                </c:pt>
                <c:pt idx="73">
                  <c:v>12.477514284716081</c:v>
                </c:pt>
                <c:pt idx="74">
                  <c:v>12.279857141874754</c:v>
                </c:pt>
                <c:pt idx="75">
                  <c:v>12.095571427603781</c:v>
                </c:pt>
                <c:pt idx="76">
                  <c:v>13.031279998957498</c:v>
                </c:pt>
                <c:pt idx="77">
                  <c:v>14.447699998844184</c:v>
                </c:pt>
                <c:pt idx="78">
                  <c:v>14.228399998861725</c:v>
                </c:pt>
                <c:pt idx="79">
                  <c:v>11.956990908134349</c:v>
                </c:pt>
                <c:pt idx="80">
                  <c:v>12.278209089926836</c:v>
                </c:pt>
                <c:pt idx="81">
                  <c:v>16.069114284428753</c:v>
                </c:pt>
                <c:pt idx="82">
                  <c:v>18.036736362193423</c:v>
                </c:pt>
                <c:pt idx="83">
                  <c:v>17.576459998593883</c:v>
                </c:pt>
                <c:pt idx="84">
                  <c:v>20.133428569817895</c:v>
                </c:pt>
                <c:pt idx="85">
                  <c:v>19.586429998433086</c:v>
                </c:pt>
                <c:pt idx="86">
                  <c:v>15.851191303079728</c:v>
                </c:pt>
                <c:pt idx="87">
                  <c:v>16.123599998710112</c:v>
                </c:pt>
                <c:pt idx="88">
                  <c:v>15.658371427318761</c:v>
                </c:pt>
                <c:pt idx="89">
                  <c:v>15.128263635153376</c:v>
                </c:pt>
                <c:pt idx="90">
                  <c:v>15.106199998791503</c:v>
                </c:pt>
                <c:pt idx="91">
                  <c:v>15.982363635085045</c:v>
                </c:pt>
                <c:pt idx="92">
                  <c:v>17.3296285700422</c:v>
                </c:pt>
                <c:pt idx="93">
                  <c:v>17.112436362267367</c:v>
                </c:pt>
                <c:pt idx="94">
                  <c:v>19.595699998432341</c:v>
                </c:pt>
                <c:pt idx="95">
                  <c:v>20.901221050959482</c:v>
                </c:pt>
                <c:pt idx="96">
                  <c:v>18.569290907605364</c:v>
                </c:pt>
                <c:pt idx="97">
                  <c:v>21.587489998273</c:v>
                </c:pt>
                <c:pt idx="98">
                  <c:v>24.038228569505513</c:v>
                </c:pt>
                <c:pt idx="99">
                  <c:v>19.711439998423085</c:v>
                </c:pt>
                <c:pt idx="100">
                  <c:v>21.635657141126291</c:v>
                </c:pt>
                <c:pt idx="101">
                  <c:v>21.97405714109922</c:v>
                </c:pt>
                <c:pt idx="102">
                  <c:v>22.24448181640226</c:v>
                </c:pt>
                <c:pt idx="103">
                  <c:v>23.873972725362812</c:v>
                </c:pt>
                <c:pt idx="104">
                  <c:v>27.862559997770997</c:v>
                </c:pt>
                <c:pt idx="105">
                  <c:v>25.607739128386161</c:v>
                </c:pt>
                <c:pt idx="106">
                  <c:v>24.635209088938272</c:v>
                </c:pt>
                <c:pt idx="107">
                  <c:v>23.786894115744104</c:v>
                </c:pt>
                <c:pt idx="108">
                  <c:v>21.410509089196299</c:v>
                </c:pt>
                <c:pt idx="109">
                  <c:v>17.968949998562501</c:v>
                </c:pt>
                <c:pt idx="110">
                  <c:v>15.688199998744899</c:v>
                </c:pt>
                <c:pt idx="111">
                  <c:v>15.112709998791001</c:v>
                </c:pt>
                <c:pt idx="112">
                  <c:v>13.2534857132254</c:v>
                </c:pt>
                <c:pt idx="113">
                  <c:v>10.556189999155499</c:v>
                </c:pt>
                <c:pt idx="114">
                  <c:v>10.9238086947783</c:v>
                </c:pt>
                <c:pt idx="115">
                  <c:v>10.0026857134855</c:v>
                </c:pt>
                <c:pt idx="116">
                  <c:v>9.6062399992314997</c:v>
                </c:pt>
                <c:pt idx="117">
                  <c:v>10.164208694838999</c:v>
                </c:pt>
                <c:pt idx="118">
                  <c:v>14.732057141678601</c:v>
                </c:pt>
                <c:pt idx="119">
                  <c:v>13.106339998951499</c:v>
                </c:pt>
                <c:pt idx="120">
                  <c:v>11.0728636354778</c:v>
                </c:pt>
                <c:pt idx="121">
                  <c:v>9.3176999992545806</c:v>
                </c:pt>
                <c:pt idx="122">
                  <c:v>8.5840363629496395</c:v>
                </c:pt>
                <c:pt idx="123">
                  <c:v>6.4775</c:v>
                </c:pt>
                <c:pt idx="124">
                  <c:v>4.51842105263158</c:v>
                </c:pt>
                <c:pt idx="125">
                  <c:v>5.0329545454545501</c:v>
                </c:pt>
              </c:numCache>
            </c:numRef>
          </c:val>
          <c:smooth val="0"/>
          <c:extLst xmlns:c16r2="http://schemas.microsoft.com/office/drawing/2015/06/chart">
            <c:ext xmlns:c16="http://schemas.microsoft.com/office/drawing/2014/chart" uri="{C3380CC4-5D6E-409C-BE32-E72D297353CC}">
              <c16:uniqueId val="{00000002-C247-4FDB-9371-27A5ACA2AC2D}"/>
            </c:ext>
          </c:extLst>
        </c:ser>
        <c:ser>
          <c:idx val="1"/>
          <c:order val="1"/>
          <c:tx>
            <c:strRef>
              <c:f>'Figure 3'!$E$1</c:f>
              <c:strCache>
                <c:ptCount val="1"/>
                <c:pt idx="0">
                  <c:v>NBP (UK-børs)</c:v>
                </c:pt>
              </c:strCache>
            </c:strRef>
          </c:tx>
          <c:spPr>
            <a:ln>
              <a:prstDash val="dash"/>
            </a:ln>
          </c:spPr>
          <c:marker>
            <c:symbol val="none"/>
          </c:marker>
          <c:cat>
            <c:multiLvlStrRef>
              <c:f>'Figure 3'!$B$26:$C$151</c:f>
              <c:multiLvlStrCache>
                <c:ptCount val="126"/>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pt idx="71">
                    <c:v>12</c:v>
                  </c:pt>
                  <c:pt idx="72">
                    <c:v>1</c:v>
                  </c:pt>
                  <c:pt idx="73">
                    <c:v>2</c:v>
                  </c:pt>
                  <c:pt idx="74">
                    <c:v>3</c:v>
                  </c:pt>
                  <c:pt idx="75">
                    <c:v>4</c:v>
                  </c:pt>
                  <c:pt idx="76">
                    <c:v>5</c:v>
                  </c:pt>
                  <c:pt idx="77">
                    <c:v>6</c:v>
                  </c:pt>
                  <c:pt idx="78">
                    <c:v>7</c:v>
                  </c:pt>
                  <c:pt idx="79">
                    <c:v>8</c:v>
                  </c:pt>
                  <c:pt idx="80">
                    <c:v>9</c:v>
                  </c:pt>
                  <c:pt idx="81">
                    <c:v>10</c:v>
                  </c:pt>
                  <c:pt idx="82">
                    <c:v>11</c:v>
                  </c:pt>
                  <c:pt idx="83">
                    <c:v>12</c:v>
                  </c:pt>
                  <c:pt idx="84">
                    <c:v>1</c:v>
                  </c:pt>
                  <c:pt idx="85">
                    <c:v>2</c:v>
                  </c:pt>
                  <c:pt idx="86">
                    <c:v>3</c:v>
                  </c:pt>
                  <c:pt idx="87">
                    <c:v>4</c:v>
                  </c:pt>
                  <c:pt idx="88">
                    <c:v>5</c:v>
                  </c:pt>
                  <c:pt idx="89">
                    <c:v>6</c:v>
                  </c:pt>
                  <c:pt idx="90">
                    <c:v>7</c:v>
                  </c:pt>
                  <c:pt idx="91">
                    <c:v>8</c:v>
                  </c:pt>
                  <c:pt idx="92">
                    <c:v>9</c:v>
                  </c:pt>
                  <c:pt idx="93">
                    <c:v>10</c:v>
                  </c:pt>
                  <c:pt idx="94">
                    <c:v>11</c:v>
                  </c:pt>
                  <c:pt idx="95">
                    <c:v>12</c:v>
                  </c:pt>
                  <c:pt idx="96">
                    <c:v>1</c:v>
                  </c:pt>
                  <c:pt idx="97">
                    <c:v>2</c:v>
                  </c:pt>
                  <c:pt idx="98">
                    <c:v>3</c:v>
                  </c:pt>
                  <c:pt idx="99">
                    <c:v>4</c:v>
                  </c:pt>
                  <c:pt idx="100">
                    <c:v>5</c:v>
                  </c:pt>
                  <c:pt idx="101">
                    <c:v>6</c:v>
                  </c:pt>
                  <c:pt idx="102">
                    <c:v>7</c:v>
                  </c:pt>
                  <c:pt idx="103">
                    <c:v>8</c:v>
                  </c:pt>
                  <c:pt idx="104">
                    <c:v>9</c:v>
                  </c:pt>
                  <c:pt idx="105">
                    <c:v>10</c:v>
                  </c:pt>
                  <c:pt idx="106">
                    <c:v>11</c:v>
                  </c:pt>
                  <c:pt idx="107">
                    <c:v>12</c:v>
                  </c:pt>
                  <c:pt idx="108">
                    <c:v>1</c:v>
                  </c:pt>
                  <c:pt idx="109">
                    <c:v>2</c:v>
                  </c:pt>
                  <c:pt idx="110">
                    <c:v>3</c:v>
                  </c:pt>
                  <c:pt idx="111">
                    <c:v>4</c:v>
                  </c:pt>
                  <c:pt idx="112">
                    <c:v>5</c:v>
                  </c:pt>
                  <c:pt idx="113">
                    <c:v>6</c:v>
                  </c:pt>
                  <c:pt idx="114">
                    <c:v>7</c:v>
                  </c:pt>
                  <c:pt idx="115">
                    <c:v>8</c:v>
                  </c:pt>
                  <c:pt idx="116">
                    <c:v>9</c:v>
                  </c:pt>
                  <c:pt idx="117">
                    <c:v>10</c:v>
                  </c:pt>
                  <c:pt idx="118">
                    <c:v>11</c:v>
                  </c:pt>
                  <c:pt idx="119">
                    <c:v>12</c:v>
                  </c:pt>
                  <c:pt idx="120">
                    <c:v>1</c:v>
                  </c:pt>
                  <c:pt idx="121">
                    <c:v>2</c:v>
                  </c:pt>
                  <c:pt idx="122">
                    <c:v>3</c:v>
                  </c:pt>
                  <c:pt idx="123">
                    <c:v>4</c:v>
                  </c:pt>
                  <c:pt idx="124">
                    <c:v>5</c:v>
                  </c:pt>
                  <c:pt idx="125">
                    <c:v>6</c:v>
                  </c:pt>
                </c:lvl>
                <c:lvl>
                  <c:pt idx="0">
                    <c:v>2010</c:v>
                  </c:pt>
                  <c:pt idx="12">
                    <c:v>2011</c:v>
                  </c:pt>
                  <c:pt idx="24">
                    <c:v>2012</c:v>
                  </c:pt>
                  <c:pt idx="36">
                    <c:v>2013</c:v>
                  </c:pt>
                  <c:pt idx="48">
                    <c:v>2014</c:v>
                  </c:pt>
                  <c:pt idx="60">
                    <c:v>2015</c:v>
                  </c:pt>
                  <c:pt idx="72">
                    <c:v>2016</c:v>
                  </c:pt>
                  <c:pt idx="84">
                    <c:v>2017</c:v>
                  </c:pt>
                  <c:pt idx="96">
                    <c:v>2018</c:v>
                  </c:pt>
                  <c:pt idx="108">
                    <c:v>2019</c:v>
                  </c:pt>
                  <c:pt idx="120">
                    <c:v>2020</c:v>
                  </c:pt>
                </c:lvl>
              </c:multiLvlStrCache>
            </c:multiLvlStrRef>
          </c:cat>
          <c:val>
            <c:numRef>
              <c:f>'Figure 3'!$E$26:$E$151</c:f>
              <c:numCache>
                <c:formatCode>0.00</c:formatCode>
                <c:ptCount val="126"/>
                <c:pt idx="0">
                  <c:v>15.288299998776933</c:v>
                </c:pt>
                <c:pt idx="1">
                  <c:v>13.930199998885582</c:v>
                </c:pt>
                <c:pt idx="2">
                  <c:v>12.151565216419177</c:v>
                </c:pt>
                <c:pt idx="3">
                  <c:v>12.779099998977673</c:v>
                </c:pt>
                <c:pt idx="4">
                  <c:v>15.750947367160979</c:v>
                </c:pt>
                <c:pt idx="5">
                  <c:v>17.336454544067632</c:v>
                </c:pt>
                <c:pt idx="6">
                  <c:v>18.784636362133586</c:v>
                </c:pt>
                <c:pt idx="7">
                  <c:v>17.627999998589758</c:v>
                </c:pt>
                <c:pt idx="8">
                  <c:v>16.59354545321797</c:v>
                </c:pt>
                <c:pt idx="9">
                  <c:v>17.815714284289029</c:v>
                </c:pt>
                <c:pt idx="10">
                  <c:v>19.774636362054387</c:v>
                </c:pt>
                <c:pt idx="11">
                  <c:v>25.017428569427178</c:v>
                </c:pt>
                <c:pt idx="12">
                  <c:v>22.529699998197625</c:v>
                </c:pt>
                <c:pt idx="13">
                  <c:v>21.64679999826825</c:v>
                </c:pt>
                <c:pt idx="14">
                  <c:v>23.882869563306759</c:v>
                </c:pt>
                <c:pt idx="15">
                  <c:v>22.020999998238324</c:v>
                </c:pt>
                <c:pt idx="16">
                  <c:v>22.174199998226069</c:v>
                </c:pt>
                <c:pt idx="17">
                  <c:v>22.42799999820576</c:v>
                </c:pt>
                <c:pt idx="18">
                  <c:v>21.236571426872501</c:v>
                </c:pt>
                <c:pt idx="19">
                  <c:v>21.087818180131155</c:v>
                </c:pt>
                <c:pt idx="20">
                  <c:v>20.965909089231818</c:v>
                </c:pt>
                <c:pt idx="21">
                  <c:v>21.975428569670534</c:v>
                </c:pt>
                <c:pt idx="22">
                  <c:v>23.109545452696693</c:v>
                </c:pt>
                <c:pt idx="23">
                  <c:v>22.55849999819532</c:v>
                </c:pt>
                <c:pt idx="24">
                  <c:v>22.350857141069071</c:v>
                </c:pt>
                <c:pt idx="25">
                  <c:v>26.609999997871196</c:v>
                </c:pt>
                <c:pt idx="26">
                  <c:v>23.889272725361586</c:v>
                </c:pt>
                <c:pt idx="27">
                  <c:v>24.844736840117683</c:v>
                </c:pt>
                <c:pt idx="28">
                  <c:v>24.200999998063921</c:v>
                </c:pt>
                <c:pt idx="29">
                  <c:v>23.368736840235762</c:v>
                </c:pt>
                <c:pt idx="30">
                  <c:v>24.042272725349342</c:v>
                </c:pt>
                <c:pt idx="31">
                  <c:v>23.602909089020859</c:v>
                </c:pt>
                <c:pt idx="32">
                  <c:v>25.856999997931435</c:v>
                </c:pt>
                <c:pt idx="33">
                  <c:v>27.216782606518304</c:v>
                </c:pt>
                <c:pt idx="34">
                  <c:v>27.864818179588994</c:v>
                </c:pt>
                <c:pt idx="35">
                  <c:v>27.692526313574074</c:v>
                </c:pt>
                <c:pt idx="36">
                  <c:v>27.422181815988043</c:v>
                </c:pt>
                <c:pt idx="37">
                  <c:v>27.246599997820272</c:v>
                </c:pt>
                <c:pt idx="38">
                  <c:v>34.324199997254055</c:v>
                </c:pt>
                <c:pt idx="39">
                  <c:v>28.069714283468709</c:v>
                </c:pt>
                <c:pt idx="40">
                  <c:v>26.578285712159449</c:v>
                </c:pt>
                <c:pt idx="41">
                  <c:v>24.216299998062695</c:v>
                </c:pt>
                <c:pt idx="42">
                  <c:v>25.8448695631498</c:v>
                </c:pt>
                <c:pt idx="43">
                  <c:v>25.659428569375812</c:v>
                </c:pt>
                <c:pt idx="44">
                  <c:v>26.616857140727788</c:v>
                </c:pt>
                <c:pt idx="45">
                  <c:v>26.208782606598948</c:v>
                </c:pt>
                <c:pt idx="46">
                  <c:v>27.815142854917646</c:v>
                </c:pt>
                <c:pt idx="47">
                  <c:v>28.267199997738622</c:v>
                </c:pt>
                <c:pt idx="48">
                  <c:v>26.855999997851523</c:v>
                </c:pt>
                <c:pt idx="49">
                  <c:v>24.352199998051823</c:v>
                </c:pt>
                <c:pt idx="50">
                  <c:v>23.197714283858467</c:v>
                </c:pt>
                <c:pt idx="51">
                  <c:v>20.62349999835012</c:v>
                </c:pt>
                <c:pt idx="52">
                  <c:v>18.954899998483608</c:v>
                </c:pt>
                <c:pt idx="53">
                  <c:v>16.763142855801807</c:v>
                </c:pt>
                <c:pt idx="54">
                  <c:v>16.14365217262155</c:v>
                </c:pt>
                <c:pt idx="55">
                  <c:v>17.369099998610469</c:v>
                </c:pt>
                <c:pt idx="56">
                  <c:v>20.897999998328157</c:v>
                </c:pt>
                <c:pt idx="57">
                  <c:v>21.803478259125288</c:v>
                </c:pt>
                <c:pt idx="58">
                  <c:v>23.655599998107551</c:v>
                </c:pt>
                <c:pt idx="59">
                  <c:v>23.183999998145271</c:v>
                </c:pt>
                <c:pt idx="60">
                  <c:v>20.531999998357438</c:v>
                </c:pt>
                <c:pt idx="61">
                  <c:v>23.258699998139306</c:v>
                </c:pt>
                <c:pt idx="62">
                  <c:v>22.279909089126697</c:v>
                </c:pt>
                <c:pt idx="63">
                  <c:v>22.013999998238884</c:v>
                </c:pt>
                <c:pt idx="64">
                  <c:v>20.808947366756335</c:v>
                </c:pt>
                <c:pt idx="65">
                  <c:v>20.531454543812035</c:v>
                </c:pt>
                <c:pt idx="66">
                  <c:v>20.973991302669912</c:v>
                </c:pt>
                <c:pt idx="67">
                  <c:v>18.959849998483207</c:v>
                </c:pt>
                <c:pt idx="68">
                  <c:v>19.138009089378052</c:v>
                </c:pt>
                <c:pt idx="69">
                  <c:v>18.422918180344347</c:v>
                </c:pt>
                <c:pt idx="70">
                  <c:v>17.357742855754235</c:v>
                </c:pt>
                <c:pt idx="71">
                  <c:v>16.139228570137437</c:v>
                </c:pt>
                <c:pt idx="72">
                  <c:v>14.500979998839922</c:v>
                </c:pt>
                <c:pt idx="73">
                  <c:v>13.041771427528085</c:v>
                </c:pt>
                <c:pt idx="74">
                  <c:v>12.946199998964305</c:v>
                </c:pt>
                <c:pt idx="75">
                  <c:v>12.684685713270939</c:v>
                </c:pt>
                <c:pt idx="76">
                  <c:v>13.286789998937058</c:v>
                </c:pt>
                <c:pt idx="77">
                  <c:v>14.754354544274198</c:v>
                </c:pt>
                <c:pt idx="78">
                  <c:v>13.94134285602755</c:v>
                </c:pt>
                <c:pt idx="79">
                  <c:v>12.133390908120237</c:v>
                </c:pt>
                <c:pt idx="80">
                  <c:v>11.327318180911996</c:v>
                </c:pt>
                <c:pt idx="81">
                  <c:v>16.349057141549224</c:v>
                </c:pt>
                <c:pt idx="82">
                  <c:v>18.929699998485624</c:v>
                </c:pt>
                <c:pt idx="83">
                  <c:v>18.670589998506351</c:v>
                </c:pt>
                <c:pt idx="84">
                  <c:v>21.134399998309245</c:v>
                </c:pt>
                <c:pt idx="85">
                  <c:v>20.415239998366783</c:v>
                </c:pt>
                <c:pt idx="86">
                  <c:v>16.160556520446285</c:v>
                </c:pt>
                <c:pt idx="87">
                  <c:v>16.024899998718009</c:v>
                </c:pt>
                <c:pt idx="88">
                  <c:v>15.680828570174103</c:v>
                </c:pt>
                <c:pt idx="89">
                  <c:v>13.548109089825243</c:v>
                </c:pt>
                <c:pt idx="90">
                  <c:v>13.930542856028412</c:v>
                </c:pt>
                <c:pt idx="91">
                  <c:v>15.91363636236327</c:v>
                </c:pt>
                <c:pt idx="92">
                  <c:v>17.553342855738592</c:v>
                </c:pt>
                <c:pt idx="93">
                  <c:v>17.392009089517732</c:v>
                </c:pt>
                <c:pt idx="94">
                  <c:v>20.336154543827654</c:v>
                </c:pt>
                <c:pt idx="95">
                  <c:v>22.549642103459188</c:v>
                </c:pt>
                <c:pt idx="96">
                  <c:v>19.448754543898644</c:v>
                </c:pt>
                <c:pt idx="97">
                  <c:v>22.783589998177312</c:v>
                </c:pt>
                <c:pt idx="98">
                  <c:v>25.082057140850576</c:v>
                </c:pt>
                <c:pt idx="99">
                  <c:v>19.889189998408863</c:v>
                </c:pt>
                <c:pt idx="100">
                  <c:v>21.679371426837079</c:v>
                </c:pt>
                <c:pt idx="101">
                  <c:v>21.344228569721029</c:v>
                </c:pt>
                <c:pt idx="102">
                  <c:v>22.272381816400028</c:v>
                </c:pt>
                <c:pt idx="103">
                  <c:v>23.813427270822196</c:v>
                </c:pt>
                <c:pt idx="104">
                  <c:v>28.145519997748355</c:v>
                </c:pt>
                <c:pt idx="105">
                  <c:v>25.713939128377664</c:v>
                </c:pt>
                <c:pt idx="106">
                  <c:v>24.928772725278424</c:v>
                </c:pt>
                <c:pt idx="107">
                  <c:v>24.385447056872696</c:v>
                </c:pt>
                <c:pt idx="108">
                  <c:v>22.2622363618554</c:v>
                </c:pt>
                <c:pt idx="109">
                  <c:v>18.417689998526601</c:v>
                </c:pt>
                <c:pt idx="110">
                  <c:v>15.626228570178499</c:v>
                </c:pt>
                <c:pt idx="111">
                  <c:v>13.9572899988834</c:v>
                </c:pt>
                <c:pt idx="112">
                  <c:v>12.3065999990155</c:v>
                </c:pt>
                <c:pt idx="113">
                  <c:v>10.7066699991435</c:v>
                </c:pt>
                <c:pt idx="114">
                  <c:v>11.225113042580301</c:v>
                </c:pt>
                <c:pt idx="115">
                  <c:v>10.3278857134595</c:v>
                </c:pt>
                <c:pt idx="116">
                  <c:v>9.53846999923692</c:v>
                </c:pt>
                <c:pt idx="117">
                  <c:v>10.017704347024701</c:v>
                </c:pt>
                <c:pt idx="118">
                  <c:v>15.143485713074201</c:v>
                </c:pt>
                <c:pt idx="119">
                  <c:v>12.9542399989637</c:v>
                </c:pt>
                <c:pt idx="120">
                  <c:v>11.2137545445574</c:v>
                </c:pt>
                <c:pt idx="121">
                  <c:v>9.5155199992387605</c:v>
                </c:pt>
                <c:pt idx="122">
                  <c:v>8.7508636356635705</c:v>
                </c:pt>
                <c:pt idx="123">
                  <c:v>5.3540999995716696</c:v>
                </c:pt>
                <c:pt idx="124">
                  <c:v>4.46144210490624</c:v>
                </c:pt>
                <c:pt idx="125">
                  <c:v>5.0111181814172898</c:v>
                </c:pt>
              </c:numCache>
            </c:numRef>
          </c:val>
          <c:smooth val="0"/>
          <c:extLst xmlns:c16r2="http://schemas.microsoft.com/office/drawing/2015/06/chart">
            <c:ext xmlns:c16="http://schemas.microsoft.com/office/drawing/2014/chart" uri="{C3380CC4-5D6E-409C-BE32-E72D297353CC}">
              <c16:uniqueId val="{00000003-C247-4FDB-9371-27A5ACA2AC2D}"/>
            </c:ext>
          </c:extLst>
        </c:ser>
        <c:ser>
          <c:idx val="2"/>
          <c:order val="2"/>
          <c:tx>
            <c:strRef>
              <c:f>'Figure 3'!$F$1</c:f>
              <c:strCache>
                <c:ptCount val="1"/>
                <c:pt idx="0">
                  <c:v>Tysk grænsepris</c:v>
                </c:pt>
              </c:strCache>
            </c:strRef>
          </c:tx>
          <c:marker>
            <c:symbol val="none"/>
          </c:marker>
          <c:cat>
            <c:multiLvlStrRef>
              <c:f>'Figure 3'!$B$26:$C$151</c:f>
              <c:multiLvlStrCache>
                <c:ptCount val="126"/>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pt idx="71">
                    <c:v>12</c:v>
                  </c:pt>
                  <c:pt idx="72">
                    <c:v>1</c:v>
                  </c:pt>
                  <c:pt idx="73">
                    <c:v>2</c:v>
                  </c:pt>
                  <c:pt idx="74">
                    <c:v>3</c:v>
                  </c:pt>
                  <c:pt idx="75">
                    <c:v>4</c:v>
                  </c:pt>
                  <c:pt idx="76">
                    <c:v>5</c:v>
                  </c:pt>
                  <c:pt idx="77">
                    <c:v>6</c:v>
                  </c:pt>
                  <c:pt idx="78">
                    <c:v>7</c:v>
                  </c:pt>
                  <c:pt idx="79">
                    <c:v>8</c:v>
                  </c:pt>
                  <c:pt idx="80">
                    <c:v>9</c:v>
                  </c:pt>
                  <c:pt idx="81">
                    <c:v>10</c:v>
                  </c:pt>
                  <c:pt idx="82">
                    <c:v>11</c:v>
                  </c:pt>
                  <c:pt idx="83">
                    <c:v>12</c:v>
                  </c:pt>
                  <c:pt idx="84">
                    <c:v>1</c:v>
                  </c:pt>
                  <c:pt idx="85">
                    <c:v>2</c:v>
                  </c:pt>
                  <c:pt idx="86">
                    <c:v>3</c:v>
                  </c:pt>
                  <c:pt idx="87">
                    <c:v>4</c:v>
                  </c:pt>
                  <c:pt idx="88">
                    <c:v>5</c:v>
                  </c:pt>
                  <c:pt idx="89">
                    <c:v>6</c:v>
                  </c:pt>
                  <c:pt idx="90">
                    <c:v>7</c:v>
                  </c:pt>
                  <c:pt idx="91">
                    <c:v>8</c:v>
                  </c:pt>
                  <c:pt idx="92">
                    <c:v>9</c:v>
                  </c:pt>
                  <c:pt idx="93">
                    <c:v>10</c:v>
                  </c:pt>
                  <c:pt idx="94">
                    <c:v>11</c:v>
                  </c:pt>
                  <c:pt idx="95">
                    <c:v>12</c:v>
                  </c:pt>
                  <c:pt idx="96">
                    <c:v>1</c:v>
                  </c:pt>
                  <c:pt idx="97">
                    <c:v>2</c:v>
                  </c:pt>
                  <c:pt idx="98">
                    <c:v>3</c:v>
                  </c:pt>
                  <c:pt idx="99">
                    <c:v>4</c:v>
                  </c:pt>
                  <c:pt idx="100">
                    <c:v>5</c:v>
                  </c:pt>
                  <c:pt idx="101">
                    <c:v>6</c:v>
                  </c:pt>
                  <c:pt idx="102">
                    <c:v>7</c:v>
                  </c:pt>
                  <c:pt idx="103">
                    <c:v>8</c:v>
                  </c:pt>
                  <c:pt idx="104">
                    <c:v>9</c:v>
                  </c:pt>
                  <c:pt idx="105">
                    <c:v>10</c:v>
                  </c:pt>
                  <c:pt idx="106">
                    <c:v>11</c:v>
                  </c:pt>
                  <c:pt idx="107">
                    <c:v>12</c:v>
                  </c:pt>
                  <c:pt idx="108">
                    <c:v>1</c:v>
                  </c:pt>
                  <c:pt idx="109">
                    <c:v>2</c:v>
                  </c:pt>
                  <c:pt idx="110">
                    <c:v>3</c:v>
                  </c:pt>
                  <c:pt idx="111">
                    <c:v>4</c:v>
                  </c:pt>
                  <c:pt idx="112">
                    <c:v>5</c:v>
                  </c:pt>
                  <c:pt idx="113">
                    <c:v>6</c:v>
                  </c:pt>
                  <c:pt idx="114">
                    <c:v>7</c:v>
                  </c:pt>
                  <c:pt idx="115">
                    <c:v>8</c:v>
                  </c:pt>
                  <c:pt idx="116">
                    <c:v>9</c:v>
                  </c:pt>
                  <c:pt idx="117">
                    <c:v>10</c:v>
                  </c:pt>
                  <c:pt idx="118">
                    <c:v>11</c:v>
                  </c:pt>
                  <c:pt idx="119">
                    <c:v>12</c:v>
                  </c:pt>
                  <c:pt idx="120">
                    <c:v>1</c:v>
                  </c:pt>
                  <c:pt idx="121">
                    <c:v>2</c:v>
                  </c:pt>
                  <c:pt idx="122">
                    <c:v>3</c:v>
                  </c:pt>
                  <c:pt idx="123">
                    <c:v>4</c:v>
                  </c:pt>
                  <c:pt idx="124">
                    <c:v>5</c:v>
                  </c:pt>
                  <c:pt idx="125">
                    <c:v>6</c:v>
                  </c:pt>
                </c:lvl>
                <c:lvl>
                  <c:pt idx="0">
                    <c:v>2010</c:v>
                  </c:pt>
                  <c:pt idx="12">
                    <c:v>2011</c:v>
                  </c:pt>
                  <c:pt idx="24">
                    <c:v>2012</c:v>
                  </c:pt>
                  <c:pt idx="36">
                    <c:v>2013</c:v>
                  </c:pt>
                  <c:pt idx="48">
                    <c:v>2014</c:v>
                  </c:pt>
                  <c:pt idx="60">
                    <c:v>2015</c:v>
                  </c:pt>
                  <c:pt idx="72">
                    <c:v>2016</c:v>
                  </c:pt>
                  <c:pt idx="84">
                    <c:v>2017</c:v>
                  </c:pt>
                  <c:pt idx="96">
                    <c:v>2018</c:v>
                  </c:pt>
                  <c:pt idx="108">
                    <c:v>2019</c:v>
                  </c:pt>
                  <c:pt idx="120">
                    <c:v>2020</c:v>
                  </c:pt>
                </c:lvl>
              </c:multiLvlStrCache>
            </c:multiLvlStrRef>
          </c:cat>
          <c:val>
            <c:numRef>
              <c:f>'Figure 3'!$F$26:$F$151</c:f>
              <c:numCache>
                <c:formatCode>0.00</c:formatCode>
                <c:ptCount val="126"/>
                <c:pt idx="0">
                  <c:v>18.712800000000001</c:v>
                </c:pt>
                <c:pt idx="1">
                  <c:v>19.206</c:v>
                </c:pt>
                <c:pt idx="2">
                  <c:v>19.396799999999999</c:v>
                </c:pt>
                <c:pt idx="3">
                  <c:v>19.360800000000001</c:v>
                </c:pt>
                <c:pt idx="4">
                  <c:v>19.760400000000001</c:v>
                </c:pt>
                <c:pt idx="5">
                  <c:v>20.253600000000002</c:v>
                </c:pt>
                <c:pt idx="6">
                  <c:v>20.941200000000002</c:v>
                </c:pt>
                <c:pt idx="7">
                  <c:v>20.793600000000001</c:v>
                </c:pt>
                <c:pt idx="8">
                  <c:v>21.067200000000003</c:v>
                </c:pt>
                <c:pt idx="9">
                  <c:v>22.2408</c:v>
                </c:pt>
                <c:pt idx="10">
                  <c:v>23.025600000000001</c:v>
                </c:pt>
                <c:pt idx="11">
                  <c:v>23.0184</c:v>
                </c:pt>
                <c:pt idx="12">
                  <c:v>23.709600000000002</c:v>
                </c:pt>
                <c:pt idx="13">
                  <c:v>23.979599999999998</c:v>
                </c:pt>
                <c:pt idx="14">
                  <c:v>24.249600000000001</c:v>
                </c:pt>
                <c:pt idx="15">
                  <c:v>24.980399999999999</c:v>
                </c:pt>
                <c:pt idx="16">
                  <c:v>25.2972</c:v>
                </c:pt>
                <c:pt idx="17">
                  <c:v>25.084800000000001</c:v>
                </c:pt>
                <c:pt idx="18">
                  <c:v>25.632000000000001</c:v>
                </c:pt>
                <c:pt idx="19">
                  <c:v>25.8156</c:v>
                </c:pt>
                <c:pt idx="20">
                  <c:v>24.940799999999999</c:v>
                </c:pt>
                <c:pt idx="21">
                  <c:v>26.517599999999998</c:v>
                </c:pt>
                <c:pt idx="22">
                  <c:v>29.0808</c:v>
                </c:pt>
                <c:pt idx="23">
                  <c:v>29.631599999999999</c:v>
                </c:pt>
                <c:pt idx="24">
                  <c:v>29.736000000000001</c:v>
                </c:pt>
                <c:pt idx="25">
                  <c:v>29.134800000000002</c:v>
                </c:pt>
                <c:pt idx="26">
                  <c:v>29.631599999999999</c:v>
                </c:pt>
                <c:pt idx="27">
                  <c:v>29.840399999999999</c:v>
                </c:pt>
                <c:pt idx="28">
                  <c:v>29.7576</c:v>
                </c:pt>
                <c:pt idx="29">
                  <c:v>28.447200000000002</c:v>
                </c:pt>
                <c:pt idx="30">
                  <c:v>28.1448</c:v>
                </c:pt>
                <c:pt idx="31">
                  <c:v>28.879200000000001</c:v>
                </c:pt>
                <c:pt idx="32">
                  <c:v>28.476000000000003</c:v>
                </c:pt>
                <c:pt idx="33">
                  <c:v>28.314</c:v>
                </c:pt>
                <c:pt idx="34">
                  <c:v>28.8</c:v>
                </c:pt>
                <c:pt idx="35">
                  <c:v>28.591200000000001</c:v>
                </c:pt>
                <c:pt idx="36">
                  <c:v>28.504799999999999</c:v>
                </c:pt>
                <c:pt idx="37">
                  <c:v>28.227600000000002</c:v>
                </c:pt>
                <c:pt idx="38">
                  <c:v>28.123200000000001</c:v>
                </c:pt>
                <c:pt idx="39">
                  <c:v>28.0044</c:v>
                </c:pt>
                <c:pt idx="40">
                  <c:v>28.040399999999998</c:v>
                </c:pt>
                <c:pt idx="41">
                  <c:v>27.680400000000002</c:v>
                </c:pt>
                <c:pt idx="42">
                  <c:v>27.4176</c:v>
                </c:pt>
                <c:pt idx="43">
                  <c:v>27.021600000000003</c:v>
                </c:pt>
                <c:pt idx="44">
                  <c:v>26.3736</c:v>
                </c:pt>
                <c:pt idx="45">
                  <c:v>27.345600000000001</c:v>
                </c:pt>
                <c:pt idx="46">
                  <c:v>26.9604</c:v>
                </c:pt>
                <c:pt idx="47">
                  <c:v>27.0288</c:v>
                </c:pt>
                <c:pt idx="48">
                  <c:v>27.698399999999999</c:v>
                </c:pt>
                <c:pt idx="49">
                  <c:v>26.575199999999999</c:v>
                </c:pt>
                <c:pt idx="50">
                  <c:v>25.218</c:v>
                </c:pt>
                <c:pt idx="51">
                  <c:v>23.9832</c:v>
                </c:pt>
                <c:pt idx="52">
                  <c:v>22.428000000000001</c:v>
                </c:pt>
                <c:pt idx="53">
                  <c:v>22.4496</c:v>
                </c:pt>
                <c:pt idx="54">
                  <c:v>20.552399999999999</c:v>
                </c:pt>
                <c:pt idx="55">
                  <c:v>20.178000000000001</c:v>
                </c:pt>
                <c:pt idx="56">
                  <c:v>21.103200000000001</c:v>
                </c:pt>
                <c:pt idx="57">
                  <c:v>22.841999999999999</c:v>
                </c:pt>
                <c:pt idx="58">
                  <c:v>23.5152</c:v>
                </c:pt>
                <c:pt idx="59">
                  <c:v>24.098400000000002</c:v>
                </c:pt>
                <c:pt idx="60">
                  <c:v>22.953600000000002</c:v>
                </c:pt>
                <c:pt idx="61">
                  <c:v>21.4452</c:v>
                </c:pt>
                <c:pt idx="62">
                  <c:v>22.597200000000001</c:v>
                </c:pt>
                <c:pt idx="63">
                  <c:v>21.5928</c:v>
                </c:pt>
                <c:pt idx="64">
                  <c:v>21.121200000000002</c:v>
                </c:pt>
                <c:pt idx="65">
                  <c:v>20.591999999999999</c:v>
                </c:pt>
                <c:pt idx="66">
                  <c:v>20.5092</c:v>
                </c:pt>
                <c:pt idx="67">
                  <c:v>21.049200000000003</c:v>
                </c:pt>
                <c:pt idx="68">
                  <c:v>19.515600000000003</c:v>
                </c:pt>
                <c:pt idx="69">
                  <c:v>19.076400000000003</c:v>
                </c:pt>
                <c:pt idx="70">
                  <c:v>19.018800000000002</c:v>
                </c:pt>
                <c:pt idx="71">
                  <c:v>18.316800000000001</c:v>
                </c:pt>
                <c:pt idx="72">
                  <c:v>16.095600000000001</c:v>
                </c:pt>
                <c:pt idx="73">
                  <c:v>15.685200000000002</c:v>
                </c:pt>
                <c:pt idx="74">
                  <c:v>15.2316</c:v>
                </c:pt>
                <c:pt idx="75">
                  <c:v>14.428800000000001</c:v>
                </c:pt>
                <c:pt idx="76">
                  <c:v>13.014000000000001</c:v>
                </c:pt>
                <c:pt idx="77">
                  <c:v>14.436</c:v>
                </c:pt>
                <c:pt idx="78">
                  <c:v>14.364000000000001</c:v>
                </c:pt>
                <c:pt idx="79">
                  <c:v>14.155200000000001</c:v>
                </c:pt>
                <c:pt idx="80">
                  <c:v>14.299200000000001</c:v>
                </c:pt>
                <c:pt idx="81">
                  <c:v>16.4556</c:v>
                </c:pt>
                <c:pt idx="82">
                  <c:v>16.999200000000002</c:v>
                </c:pt>
                <c:pt idx="83">
                  <c:v>17.6004</c:v>
                </c:pt>
                <c:pt idx="84">
                  <c:v>17.722799999999999</c:v>
                </c:pt>
                <c:pt idx="85">
                  <c:v>18.147600000000001</c:v>
                </c:pt>
                <c:pt idx="86">
                  <c:v>17.348400000000002</c:v>
                </c:pt>
                <c:pt idx="87">
                  <c:v>16.531199999999998</c:v>
                </c:pt>
                <c:pt idx="88">
                  <c:v>16.405200000000001</c:v>
                </c:pt>
                <c:pt idx="89">
                  <c:v>16.0776</c:v>
                </c:pt>
                <c:pt idx="90">
                  <c:v>15.7752</c:v>
                </c:pt>
                <c:pt idx="91">
                  <c:v>16.344000000000001</c:v>
                </c:pt>
                <c:pt idx="92">
                  <c:v>16.484400000000001</c:v>
                </c:pt>
                <c:pt idx="93">
                  <c:v>17.009999999999998</c:v>
                </c:pt>
                <c:pt idx="94">
                  <c:v>17.769600000000001</c:v>
                </c:pt>
                <c:pt idx="95">
                  <c:v>18.115200000000002</c:v>
                </c:pt>
                <c:pt idx="96">
                  <c:v>18.234000000000002</c:v>
                </c:pt>
                <c:pt idx="97">
                  <c:v>18.889199999999999</c:v>
                </c:pt>
                <c:pt idx="98">
                  <c:v>19.3644</c:v>
                </c:pt>
                <c:pt idx="99">
                  <c:v>17.686800000000002</c:v>
                </c:pt>
                <c:pt idx="100">
                  <c:v>18.374400000000001</c:v>
                </c:pt>
                <c:pt idx="101">
                  <c:v>18.917999999999999</c:v>
                </c:pt>
                <c:pt idx="102">
                  <c:v>18.6372</c:v>
                </c:pt>
                <c:pt idx="103">
                  <c:v>19.079999999999998</c:v>
                </c:pt>
                <c:pt idx="104">
                  <c:v>19.252800000000001</c:v>
                </c:pt>
                <c:pt idx="105">
                  <c:v>20.941199999999998</c:v>
                </c:pt>
                <c:pt idx="106">
                  <c:v>20.102399999999999</c:v>
                </c:pt>
                <c:pt idx="107">
                  <c:v>20.268000000000001</c:v>
                </c:pt>
                <c:pt idx="108">
                  <c:v>21.68</c:v>
                </c:pt>
                <c:pt idx="109">
                  <c:v>20.18</c:v>
                </c:pt>
                <c:pt idx="110">
                  <c:v>18.559999999999999</c:v>
                </c:pt>
                <c:pt idx="111">
                  <c:v>16.45</c:v>
                </c:pt>
                <c:pt idx="112">
                  <c:v>15.34</c:v>
                </c:pt>
                <c:pt idx="113">
                  <c:v>14.08</c:v>
                </c:pt>
                <c:pt idx="114">
                  <c:v>13.08</c:v>
                </c:pt>
                <c:pt idx="115">
                  <c:v>12.2</c:v>
                </c:pt>
                <c:pt idx="116">
                  <c:v>12.86</c:v>
                </c:pt>
                <c:pt idx="117">
                  <c:v>14.8</c:v>
                </c:pt>
                <c:pt idx="118">
                  <c:v>16.88</c:v>
                </c:pt>
                <c:pt idx="119">
                  <c:v>15.75</c:v>
                </c:pt>
                <c:pt idx="120">
                  <c:v>15.12</c:v>
                </c:pt>
                <c:pt idx="121">
                  <c:v>12.9024</c:v>
                </c:pt>
                <c:pt idx="122">
                  <c:v>12.387600000000001</c:v>
                </c:pt>
                <c:pt idx="123">
                  <c:v>9.8604000000000003</c:v>
                </c:pt>
              </c:numCache>
            </c:numRef>
          </c:val>
          <c:smooth val="0"/>
          <c:extLst xmlns:c16r2="http://schemas.microsoft.com/office/drawing/2015/06/chart">
            <c:ext xmlns:c16="http://schemas.microsoft.com/office/drawing/2014/chart" uri="{C3380CC4-5D6E-409C-BE32-E72D297353CC}">
              <c16:uniqueId val="{00000004-C247-4FDB-9371-27A5ACA2AC2D}"/>
            </c:ext>
          </c:extLst>
        </c:ser>
        <c:ser>
          <c:idx val="3"/>
          <c:order val="3"/>
          <c:tx>
            <c:strRef>
              <c:f>'Figure 3'!$G$1</c:f>
              <c:strCache>
                <c:ptCount val="1"/>
                <c:pt idx="0">
                  <c:v>Platts GCI</c:v>
                </c:pt>
              </c:strCache>
            </c:strRef>
          </c:tx>
          <c:marker>
            <c:symbol val="none"/>
          </c:marker>
          <c:cat>
            <c:multiLvlStrRef>
              <c:f>'Figure 3'!$B$26:$C$151</c:f>
              <c:multiLvlStrCache>
                <c:ptCount val="126"/>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pt idx="71">
                    <c:v>12</c:v>
                  </c:pt>
                  <c:pt idx="72">
                    <c:v>1</c:v>
                  </c:pt>
                  <c:pt idx="73">
                    <c:v>2</c:v>
                  </c:pt>
                  <c:pt idx="74">
                    <c:v>3</c:v>
                  </c:pt>
                  <c:pt idx="75">
                    <c:v>4</c:v>
                  </c:pt>
                  <c:pt idx="76">
                    <c:v>5</c:v>
                  </c:pt>
                  <c:pt idx="77">
                    <c:v>6</c:v>
                  </c:pt>
                  <c:pt idx="78">
                    <c:v>7</c:v>
                  </c:pt>
                  <c:pt idx="79">
                    <c:v>8</c:v>
                  </c:pt>
                  <c:pt idx="80">
                    <c:v>9</c:v>
                  </c:pt>
                  <c:pt idx="81">
                    <c:v>10</c:v>
                  </c:pt>
                  <c:pt idx="82">
                    <c:v>11</c:v>
                  </c:pt>
                  <c:pt idx="83">
                    <c:v>12</c:v>
                  </c:pt>
                  <c:pt idx="84">
                    <c:v>1</c:v>
                  </c:pt>
                  <c:pt idx="85">
                    <c:v>2</c:v>
                  </c:pt>
                  <c:pt idx="86">
                    <c:v>3</c:v>
                  </c:pt>
                  <c:pt idx="87">
                    <c:v>4</c:v>
                  </c:pt>
                  <c:pt idx="88">
                    <c:v>5</c:v>
                  </c:pt>
                  <c:pt idx="89">
                    <c:v>6</c:v>
                  </c:pt>
                  <c:pt idx="90">
                    <c:v>7</c:v>
                  </c:pt>
                  <c:pt idx="91">
                    <c:v>8</c:v>
                  </c:pt>
                  <c:pt idx="92">
                    <c:v>9</c:v>
                  </c:pt>
                  <c:pt idx="93">
                    <c:v>10</c:v>
                  </c:pt>
                  <c:pt idx="94">
                    <c:v>11</c:v>
                  </c:pt>
                  <c:pt idx="95">
                    <c:v>12</c:v>
                  </c:pt>
                  <c:pt idx="96">
                    <c:v>1</c:v>
                  </c:pt>
                  <c:pt idx="97">
                    <c:v>2</c:v>
                  </c:pt>
                  <c:pt idx="98">
                    <c:v>3</c:v>
                  </c:pt>
                  <c:pt idx="99">
                    <c:v>4</c:v>
                  </c:pt>
                  <c:pt idx="100">
                    <c:v>5</c:v>
                  </c:pt>
                  <c:pt idx="101">
                    <c:v>6</c:v>
                  </c:pt>
                  <c:pt idx="102">
                    <c:v>7</c:v>
                  </c:pt>
                  <c:pt idx="103">
                    <c:v>8</c:v>
                  </c:pt>
                  <c:pt idx="104">
                    <c:v>9</c:v>
                  </c:pt>
                  <c:pt idx="105">
                    <c:v>10</c:v>
                  </c:pt>
                  <c:pt idx="106">
                    <c:v>11</c:v>
                  </c:pt>
                  <c:pt idx="107">
                    <c:v>12</c:v>
                  </c:pt>
                  <c:pt idx="108">
                    <c:v>1</c:v>
                  </c:pt>
                  <c:pt idx="109">
                    <c:v>2</c:v>
                  </c:pt>
                  <c:pt idx="110">
                    <c:v>3</c:v>
                  </c:pt>
                  <c:pt idx="111">
                    <c:v>4</c:v>
                  </c:pt>
                  <c:pt idx="112">
                    <c:v>5</c:v>
                  </c:pt>
                  <c:pt idx="113">
                    <c:v>6</c:v>
                  </c:pt>
                  <c:pt idx="114">
                    <c:v>7</c:v>
                  </c:pt>
                  <c:pt idx="115">
                    <c:v>8</c:v>
                  </c:pt>
                  <c:pt idx="116">
                    <c:v>9</c:v>
                  </c:pt>
                  <c:pt idx="117">
                    <c:v>10</c:v>
                  </c:pt>
                  <c:pt idx="118">
                    <c:v>11</c:v>
                  </c:pt>
                  <c:pt idx="119">
                    <c:v>12</c:v>
                  </c:pt>
                  <c:pt idx="120">
                    <c:v>1</c:v>
                  </c:pt>
                  <c:pt idx="121">
                    <c:v>2</c:v>
                  </c:pt>
                  <c:pt idx="122">
                    <c:v>3</c:v>
                  </c:pt>
                  <c:pt idx="123">
                    <c:v>4</c:v>
                  </c:pt>
                  <c:pt idx="124">
                    <c:v>5</c:v>
                  </c:pt>
                  <c:pt idx="125">
                    <c:v>6</c:v>
                  </c:pt>
                </c:lvl>
                <c:lvl>
                  <c:pt idx="0">
                    <c:v>2010</c:v>
                  </c:pt>
                  <c:pt idx="12">
                    <c:v>2011</c:v>
                  </c:pt>
                  <c:pt idx="24">
                    <c:v>2012</c:v>
                  </c:pt>
                  <c:pt idx="36">
                    <c:v>2013</c:v>
                  </c:pt>
                  <c:pt idx="48">
                    <c:v>2014</c:v>
                  </c:pt>
                  <c:pt idx="60">
                    <c:v>2015</c:v>
                  </c:pt>
                  <c:pt idx="72">
                    <c:v>2016</c:v>
                  </c:pt>
                  <c:pt idx="84">
                    <c:v>2017</c:v>
                  </c:pt>
                  <c:pt idx="96">
                    <c:v>2018</c:v>
                  </c:pt>
                  <c:pt idx="108">
                    <c:v>2019</c:v>
                  </c:pt>
                  <c:pt idx="120">
                    <c:v>2020</c:v>
                  </c:pt>
                </c:lvl>
              </c:multiLvlStrCache>
            </c:multiLvlStrRef>
          </c:cat>
          <c:val>
            <c:numRef>
              <c:f>'Figure 3'!$G$26:$G$151</c:f>
              <c:numCache>
                <c:formatCode>0.00</c:formatCode>
                <c:ptCount val="126"/>
                <c:pt idx="0">
                  <c:v>20.02</c:v>
                </c:pt>
                <c:pt idx="1">
                  <c:v>20.74</c:v>
                </c:pt>
                <c:pt idx="2">
                  <c:v>21</c:v>
                </c:pt>
                <c:pt idx="3">
                  <c:v>21.56</c:v>
                </c:pt>
                <c:pt idx="4">
                  <c:v>21.8</c:v>
                </c:pt>
                <c:pt idx="5">
                  <c:v>22.62</c:v>
                </c:pt>
                <c:pt idx="6">
                  <c:v>23.55</c:v>
                </c:pt>
                <c:pt idx="7">
                  <c:v>24.21</c:v>
                </c:pt>
                <c:pt idx="8">
                  <c:v>25.07</c:v>
                </c:pt>
                <c:pt idx="9">
                  <c:v>25.54</c:v>
                </c:pt>
                <c:pt idx="10">
                  <c:v>25.98</c:v>
                </c:pt>
                <c:pt idx="11">
                  <c:v>26.13</c:v>
                </c:pt>
                <c:pt idx="12">
                  <c:v>25.84</c:v>
                </c:pt>
                <c:pt idx="13">
                  <c:v>25.87</c:v>
                </c:pt>
                <c:pt idx="14">
                  <c:v>26.14</c:v>
                </c:pt>
                <c:pt idx="15">
                  <c:v>26.76</c:v>
                </c:pt>
                <c:pt idx="16">
                  <c:v>27.73</c:v>
                </c:pt>
                <c:pt idx="17">
                  <c:v>29.24</c:v>
                </c:pt>
                <c:pt idx="18">
                  <c:v>31.1</c:v>
                </c:pt>
                <c:pt idx="19">
                  <c:v>32.24</c:v>
                </c:pt>
                <c:pt idx="20">
                  <c:v>33.049999999999997</c:v>
                </c:pt>
                <c:pt idx="21">
                  <c:v>33.92</c:v>
                </c:pt>
                <c:pt idx="22">
                  <c:v>34.15</c:v>
                </c:pt>
                <c:pt idx="23">
                  <c:v>34.049999999999997</c:v>
                </c:pt>
                <c:pt idx="24">
                  <c:v>33.78</c:v>
                </c:pt>
                <c:pt idx="25">
                  <c:v>34.270000000000003</c:v>
                </c:pt>
                <c:pt idx="26">
                  <c:v>34.64</c:v>
                </c:pt>
                <c:pt idx="27">
                  <c:v>35.15</c:v>
                </c:pt>
                <c:pt idx="28">
                  <c:v>36.21</c:v>
                </c:pt>
                <c:pt idx="29">
                  <c:v>37.33</c:v>
                </c:pt>
                <c:pt idx="30">
                  <c:v>38.25</c:v>
                </c:pt>
                <c:pt idx="31">
                  <c:v>38.549999999999997</c:v>
                </c:pt>
                <c:pt idx="32">
                  <c:v>38.28</c:v>
                </c:pt>
                <c:pt idx="33">
                  <c:v>38.14</c:v>
                </c:pt>
                <c:pt idx="34">
                  <c:v>38.29</c:v>
                </c:pt>
                <c:pt idx="35">
                  <c:v>38.090000000000003</c:v>
                </c:pt>
                <c:pt idx="36">
                  <c:v>37.659999999999997</c:v>
                </c:pt>
                <c:pt idx="37">
                  <c:v>37.409999999999997</c:v>
                </c:pt>
                <c:pt idx="38">
                  <c:v>37.51</c:v>
                </c:pt>
                <c:pt idx="39">
                  <c:v>37.32</c:v>
                </c:pt>
                <c:pt idx="40">
                  <c:v>36.880000000000003</c:v>
                </c:pt>
                <c:pt idx="41">
                  <c:v>36.24</c:v>
                </c:pt>
                <c:pt idx="42">
                  <c:v>35.56</c:v>
                </c:pt>
                <c:pt idx="43">
                  <c:v>35.200000000000003</c:v>
                </c:pt>
                <c:pt idx="44">
                  <c:v>35.04</c:v>
                </c:pt>
                <c:pt idx="45">
                  <c:v>34.799999999999997</c:v>
                </c:pt>
                <c:pt idx="46">
                  <c:v>34.340000000000003</c:v>
                </c:pt>
                <c:pt idx="47">
                  <c:v>34.21</c:v>
                </c:pt>
                <c:pt idx="48">
                  <c:v>34.17</c:v>
                </c:pt>
                <c:pt idx="49">
                  <c:v>34.1</c:v>
                </c:pt>
                <c:pt idx="50">
                  <c:v>34.119999999999997</c:v>
                </c:pt>
                <c:pt idx="51">
                  <c:v>33.840000000000003</c:v>
                </c:pt>
                <c:pt idx="52">
                  <c:v>33.74</c:v>
                </c:pt>
                <c:pt idx="53">
                  <c:v>33.51</c:v>
                </c:pt>
                <c:pt idx="54">
                  <c:v>33.49</c:v>
                </c:pt>
                <c:pt idx="55">
                  <c:v>33.49</c:v>
                </c:pt>
                <c:pt idx="56">
                  <c:v>33.54</c:v>
                </c:pt>
                <c:pt idx="57">
                  <c:v>33.549999999999997</c:v>
                </c:pt>
                <c:pt idx="58">
                  <c:v>33.270000000000003</c:v>
                </c:pt>
                <c:pt idx="59">
                  <c:v>33.1</c:v>
                </c:pt>
                <c:pt idx="60">
                  <c:v>32.46</c:v>
                </c:pt>
                <c:pt idx="61">
                  <c:v>31.36</c:v>
                </c:pt>
                <c:pt idx="62">
                  <c:v>29.34</c:v>
                </c:pt>
                <c:pt idx="63">
                  <c:v>26.99</c:v>
                </c:pt>
                <c:pt idx="64">
                  <c:v>25.28</c:v>
                </c:pt>
                <c:pt idx="65">
                  <c:v>23.64</c:v>
                </c:pt>
                <c:pt idx="66">
                  <c:v>22.71</c:v>
                </c:pt>
                <c:pt idx="67">
                  <c:v>22.271000000000001</c:v>
                </c:pt>
                <c:pt idx="68">
                  <c:v>22.672999999999998</c:v>
                </c:pt>
                <c:pt idx="69">
                  <c:v>23.273</c:v>
                </c:pt>
                <c:pt idx="70">
                  <c:v>22.54</c:v>
                </c:pt>
                <c:pt idx="71">
                  <c:v>21.718</c:v>
                </c:pt>
                <c:pt idx="72">
                  <c:v>20.664000000000001</c:v>
                </c:pt>
                <c:pt idx="73">
                  <c:v>19.396000000000001</c:v>
                </c:pt>
                <c:pt idx="74">
                  <c:v>17.645</c:v>
                </c:pt>
                <c:pt idx="75">
                  <c:v>15.895</c:v>
                </c:pt>
                <c:pt idx="76">
                  <c:v>14.795999999999999</c:v>
                </c:pt>
                <c:pt idx="77">
                  <c:v>14.034000000000001</c:v>
                </c:pt>
                <c:pt idx="78">
                  <c:v>13.411</c:v>
                </c:pt>
                <c:pt idx="79">
                  <c:v>13.321999999999999</c:v>
                </c:pt>
                <c:pt idx="80">
                  <c:v>14.085000000000001</c:v>
                </c:pt>
                <c:pt idx="81">
                  <c:v>15.077999999999999</c:v>
                </c:pt>
                <c:pt idx="82">
                  <c:v>16</c:v>
                </c:pt>
                <c:pt idx="83">
                  <c:v>16.754000000000001</c:v>
                </c:pt>
                <c:pt idx="84">
                  <c:v>17.763000000000002</c:v>
                </c:pt>
                <c:pt idx="85">
                  <c:v>18.141999999999999</c:v>
                </c:pt>
                <c:pt idx="86">
                  <c:v>18.837</c:v>
                </c:pt>
                <c:pt idx="87">
                  <c:v>19.800999999999998</c:v>
                </c:pt>
                <c:pt idx="88">
                  <c:v>19.800999999999998</c:v>
                </c:pt>
                <c:pt idx="89">
                  <c:v>21.306000000000001</c:v>
                </c:pt>
                <c:pt idx="90">
                  <c:v>21.58</c:v>
                </c:pt>
                <c:pt idx="91">
                  <c:v>21.812999999999999</c:v>
                </c:pt>
                <c:pt idx="92">
                  <c:v>21.207000000000001</c:v>
                </c:pt>
                <c:pt idx="93">
                  <c:v>20.510999999999999</c:v>
                </c:pt>
                <c:pt idx="94">
                  <c:v>19.928999999999998</c:v>
                </c:pt>
                <c:pt idx="95">
                  <c:v>19.91</c:v>
                </c:pt>
                <c:pt idx="96">
                  <c:v>19.928000000000001</c:v>
                </c:pt>
                <c:pt idx="97">
                  <c:v>20.425999999999998</c:v>
                </c:pt>
                <c:pt idx="98">
                  <c:v>21.131</c:v>
                </c:pt>
                <c:pt idx="99">
                  <c:v>21.974</c:v>
                </c:pt>
                <c:pt idx="100">
                  <c:v>22.506</c:v>
                </c:pt>
                <c:pt idx="101">
                  <c:v>22.785</c:v>
                </c:pt>
                <c:pt idx="102">
                  <c:v>23.265000000000001</c:v>
                </c:pt>
                <c:pt idx="103">
                  <c:v>23.962</c:v>
                </c:pt>
                <c:pt idx="104">
                  <c:v>24.687999999999999</c:v>
                </c:pt>
                <c:pt idx="105">
                  <c:v>25.295000000000002</c:v>
                </c:pt>
                <c:pt idx="106">
                  <c:v>26.175999999999998</c:v>
                </c:pt>
                <c:pt idx="107">
                  <c:v>27.204000000000001</c:v>
                </c:pt>
                <c:pt idx="108">
                  <c:v>28.29</c:v>
                </c:pt>
                <c:pt idx="109">
                  <c:v>28.234999999999999</c:v>
                </c:pt>
                <c:pt idx="110">
                  <c:v>27.536999999999999</c:v>
                </c:pt>
                <c:pt idx="111">
                  <c:v>26.952999999999999</c:v>
                </c:pt>
                <c:pt idx="112">
                  <c:v>26.715</c:v>
                </c:pt>
                <c:pt idx="113">
                  <c:v>26.399000000000001</c:v>
                </c:pt>
                <c:pt idx="114">
                  <c:v>25.858000000000001</c:v>
                </c:pt>
                <c:pt idx="115">
                  <c:v>25.940999999999999</c:v>
                </c:pt>
                <c:pt idx="116">
                  <c:v>26.289000000000001</c:v>
                </c:pt>
                <c:pt idx="117">
                  <c:v>26.702999999999999</c:v>
                </c:pt>
                <c:pt idx="118">
                  <c:v>26.472999999999999</c:v>
                </c:pt>
                <c:pt idx="119">
                  <c:v>26.309000000000001</c:v>
                </c:pt>
                <c:pt idx="120">
                  <c:v>26</c:v>
                </c:pt>
                <c:pt idx="121">
                  <c:v>25.738</c:v>
                </c:pt>
                <c:pt idx="122">
                  <c:v>26.158000000000001</c:v>
                </c:pt>
                <c:pt idx="123">
                  <c:v>26.387</c:v>
                </c:pt>
                <c:pt idx="124">
                  <c:v>26.209</c:v>
                </c:pt>
                <c:pt idx="125">
                  <c:v>24.378</c:v>
                </c:pt>
              </c:numCache>
            </c:numRef>
          </c:val>
          <c:smooth val="0"/>
          <c:extLst xmlns:c16r2="http://schemas.microsoft.com/office/drawing/2015/06/chart">
            <c:ext xmlns:c16="http://schemas.microsoft.com/office/drawing/2014/chart" uri="{C3380CC4-5D6E-409C-BE32-E72D297353CC}">
              <c16:uniqueId val="{00000005-C247-4FDB-9371-27A5ACA2AC2D}"/>
            </c:ext>
          </c:extLst>
        </c:ser>
        <c:ser>
          <c:idx val="6"/>
          <c:order val="6"/>
          <c:tx>
            <c:strRef>
              <c:f>'Figure 3'!$H$1</c:f>
              <c:strCache>
                <c:ptCount val="1"/>
                <c:pt idx="0">
                  <c:v>Rørledning RU til CZ</c:v>
                </c:pt>
              </c:strCache>
            </c:strRef>
          </c:tx>
          <c:spPr>
            <a:ln>
              <a:solidFill>
                <a:srgbClr val="FFFF00"/>
              </a:solidFill>
            </a:ln>
          </c:spPr>
          <c:marker>
            <c:symbol val="none"/>
          </c:marker>
          <c:cat>
            <c:multiLvlStrRef>
              <c:f>'Figure 3'!$B$26:$C$151</c:f>
              <c:multiLvlStrCache>
                <c:ptCount val="126"/>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pt idx="71">
                    <c:v>12</c:v>
                  </c:pt>
                  <c:pt idx="72">
                    <c:v>1</c:v>
                  </c:pt>
                  <c:pt idx="73">
                    <c:v>2</c:v>
                  </c:pt>
                  <c:pt idx="74">
                    <c:v>3</c:v>
                  </c:pt>
                  <c:pt idx="75">
                    <c:v>4</c:v>
                  </c:pt>
                  <c:pt idx="76">
                    <c:v>5</c:v>
                  </c:pt>
                  <c:pt idx="77">
                    <c:v>6</c:v>
                  </c:pt>
                  <c:pt idx="78">
                    <c:v>7</c:v>
                  </c:pt>
                  <c:pt idx="79">
                    <c:v>8</c:v>
                  </c:pt>
                  <c:pt idx="80">
                    <c:v>9</c:v>
                  </c:pt>
                  <c:pt idx="81">
                    <c:v>10</c:v>
                  </c:pt>
                  <c:pt idx="82">
                    <c:v>11</c:v>
                  </c:pt>
                  <c:pt idx="83">
                    <c:v>12</c:v>
                  </c:pt>
                  <c:pt idx="84">
                    <c:v>1</c:v>
                  </c:pt>
                  <c:pt idx="85">
                    <c:v>2</c:v>
                  </c:pt>
                  <c:pt idx="86">
                    <c:v>3</c:v>
                  </c:pt>
                  <c:pt idx="87">
                    <c:v>4</c:v>
                  </c:pt>
                  <c:pt idx="88">
                    <c:v>5</c:v>
                  </c:pt>
                  <c:pt idx="89">
                    <c:v>6</c:v>
                  </c:pt>
                  <c:pt idx="90">
                    <c:v>7</c:v>
                  </c:pt>
                  <c:pt idx="91">
                    <c:v>8</c:v>
                  </c:pt>
                  <c:pt idx="92">
                    <c:v>9</c:v>
                  </c:pt>
                  <c:pt idx="93">
                    <c:v>10</c:v>
                  </c:pt>
                  <c:pt idx="94">
                    <c:v>11</c:v>
                  </c:pt>
                  <c:pt idx="95">
                    <c:v>12</c:v>
                  </c:pt>
                  <c:pt idx="96">
                    <c:v>1</c:v>
                  </c:pt>
                  <c:pt idx="97">
                    <c:v>2</c:v>
                  </c:pt>
                  <c:pt idx="98">
                    <c:v>3</c:v>
                  </c:pt>
                  <c:pt idx="99">
                    <c:v>4</c:v>
                  </c:pt>
                  <c:pt idx="100">
                    <c:v>5</c:v>
                  </c:pt>
                  <c:pt idx="101">
                    <c:v>6</c:v>
                  </c:pt>
                  <c:pt idx="102">
                    <c:v>7</c:v>
                  </c:pt>
                  <c:pt idx="103">
                    <c:v>8</c:v>
                  </c:pt>
                  <c:pt idx="104">
                    <c:v>9</c:v>
                  </c:pt>
                  <c:pt idx="105">
                    <c:v>10</c:v>
                  </c:pt>
                  <c:pt idx="106">
                    <c:v>11</c:v>
                  </c:pt>
                  <c:pt idx="107">
                    <c:v>12</c:v>
                  </c:pt>
                  <c:pt idx="108">
                    <c:v>1</c:v>
                  </c:pt>
                  <c:pt idx="109">
                    <c:v>2</c:v>
                  </c:pt>
                  <c:pt idx="110">
                    <c:v>3</c:v>
                  </c:pt>
                  <c:pt idx="111">
                    <c:v>4</c:v>
                  </c:pt>
                  <c:pt idx="112">
                    <c:v>5</c:v>
                  </c:pt>
                  <c:pt idx="113">
                    <c:v>6</c:v>
                  </c:pt>
                  <c:pt idx="114">
                    <c:v>7</c:v>
                  </c:pt>
                  <c:pt idx="115">
                    <c:v>8</c:v>
                  </c:pt>
                  <c:pt idx="116">
                    <c:v>9</c:v>
                  </c:pt>
                  <c:pt idx="117">
                    <c:v>10</c:v>
                  </c:pt>
                  <c:pt idx="118">
                    <c:v>11</c:v>
                  </c:pt>
                  <c:pt idx="119">
                    <c:v>12</c:v>
                  </c:pt>
                  <c:pt idx="120">
                    <c:v>1</c:v>
                  </c:pt>
                  <c:pt idx="121">
                    <c:v>2</c:v>
                  </c:pt>
                  <c:pt idx="122">
                    <c:v>3</c:v>
                  </c:pt>
                  <c:pt idx="123">
                    <c:v>4</c:v>
                  </c:pt>
                  <c:pt idx="124">
                    <c:v>5</c:v>
                  </c:pt>
                  <c:pt idx="125">
                    <c:v>6</c:v>
                  </c:pt>
                </c:lvl>
                <c:lvl>
                  <c:pt idx="0">
                    <c:v>2010</c:v>
                  </c:pt>
                  <c:pt idx="12">
                    <c:v>2011</c:v>
                  </c:pt>
                  <c:pt idx="24">
                    <c:v>2012</c:v>
                  </c:pt>
                  <c:pt idx="36">
                    <c:v>2013</c:v>
                  </c:pt>
                  <c:pt idx="48">
                    <c:v>2014</c:v>
                  </c:pt>
                  <c:pt idx="60">
                    <c:v>2015</c:v>
                  </c:pt>
                  <c:pt idx="72">
                    <c:v>2016</c:v>
                  </c:pt>
                  <c:pt idx="84">
                    <c:v>2017</c:v>
                  </c:pt>
                  <c:pt idx="96">
                    <c:v>2018</c:v>
                  </c:pt>
                  <c:pt idx="108">
                    <c:v>2019</c:v>
                  </c:pt>
                  <c:pt idx="120">
                    <c:v>2020</c:v>
                  </c:pt>
                </c:lvl>
              </c:multiLvlStrCache>
            </c:multiLvlStrRef>
          </c:cat>
          <c:val>
            <c:numRef>
              <c:f>'Figure 3'!$H$26:$H$151</c:f>
              <c:numCache>
                <c:formatCode>0.00</c:formatCode>
                <c:ptCount val="126"/>
                <c:pt idx="0">
                  <c:v>17.725858048472915</c:v>
                </c:pt>
                <c:pt idx="1">
                  <c:v>19.911267481452672</c:v>
                </c:pt>
                <c:pt idx="2">
                  <c:v>21.069452109080668</c:v>
                </c:pt>
                <c:pt idx="3">
                  <c:v>22.524272214344819</c:v>
                </c:pt>
                <c:pt idx="4">
                  <c:v>22.909402260770801</c:v>
                </c:pt>
                <c:pt idx="5">
                  <c:v>24.286318592408474</c:v>
                </c:pt>
                <c:pt idx="6">
                  <c:v>26.39025519005434</c:v>
                </c:pt>
                <c:pt idx="7">
                  <c:v>27.379556169247387</c:v>
                </c:pt>
                <c:pt idx="8">
                  <c:v>25.607200048495848</c:v>
                </c:pt>
                <c:pt idx="9">
                  <c:v>25.861652889420501</c:v>
                </c:pt>
                <c:pt idx="10">
                  <c:v>25.061735057642615</c:v>
                </c:pt>
                <c:pt idx="11">
                  <c:v>23.811255783132541</c:v>
                </c:pt>
                <c:pt idx="12">
                  <c:v>27.400609918859423</c:v>
                </c:pt>
                <c:pt idx="13">
                  <c:v>27.062834133554858</c:v>
                </c:pt>
                <c:pt idx="14">
                  <c:v>25.893529013480897</c:v>
                </c:pt>
                <c:pt idx="15">
                  <c:v>26.60612142654719</c:v>
                </c:pt>
                <c:pt idx="16">
                  <c:v>26.968026617236227</c:v>
                </c:pt>
                <c:pt idx="17">
                  <c:v>27.513634257717705</c:v>
                </c:pt>
                <c:pt idx="18">
                  <c:v>29.47965577683566</c:v>
                </c:pt>
                <c:pt idx="19">
                  <c:v>30.021608322181383</c:v>
                </c:pt>
                <c:pt idx="20">
                  <c:v>31.526776452277602</c:v>
                </c:pt>
                <c:pt idx="21">
                  <c:v>32.143685934601805</c:v>
                </c:pt>
                <c:pt idx="22">
                  <c:v>32.208209825947563</c:v>
                </c:pt>
                <c:pt idx="23">
                  <c:v>34.466976559497567</c:v>
                </c:pt>
                <c:pt idx="24">
                  <c:v>36.285359724208298</c:v>
                </c:pt>
                <c:pt idx="25">
                  <c:v>38.292747936957056</c:v>
                </c:pt>
                <c:pt idx="26">
                  <c:v>37.462219060462175</c:v>
                </c:pt>
                <c:pt idx="27">
                  <c:v>37.33517591805375</c:v>
                </c:pt>
                <c:pt idx="28">
                  <c:v>36.190573153479669</c:v>
                </c:pt>
                <c:pt idx="29">
                  <c:v>37.427167671529652</c:v>
                </c:pt>
                <c:pt idx="30">
                  <c:v>39.591094210845888</c:v>
                </c:pt>
                <c:pt idx="31">
                  <c:v>39.773847719112993</c:v>
                </c:pt>
                <c:pt idx="32">
                  <c:v>41.092923823192905</c:v>
                </c:pt>
                <c:pt idx="33">
                  <c:v>38.743214655088558</c:v>
                </c:pt>
                <c:pt idx="34">
                  <c:v>37.221902320881682</c:v>
                </c:pt>
                <c:pt idx="35">
                  <c:v>37.663262910664649</c:v>
                </c:pt>
                <c:pt idx="36">
                  <c:v>32.675761870198599</c:v>
                </c:pt>
                <c:pt idx="37">
                  <c:v>32.085011996454924</c:v>
                </c:pt>
                <c:pt idx="38">
                  <c:v>30.878925547514257</c:v>
                </c:pt>
                <c:pt idx="39">
                  <c:v>30.157321150758214</c:v>
                </c:pt>
                <c:pt idx="40">
                  <c:v>32.021018320987871</c:v>
                </c:pt>
                <c:pt idx="41">
                  <c:v>32.216439118052435</c:v>
                </c:pt>
                <c:pt idx="42">
                  <c:v>31.550579571126828</c:v>
                </c:pt>
                <c:pt idx="43">
                  <c:v>30.67104130328271</c:v>
                </c:pt>
                <c:pt idx="44">
                  <c:v>30.398261693678403</c:v>
                </c:pt>
                <c:pt idx="45">
                  <c:v>29.494725731375954</c:v>
                </c:pt>
                <c:pt idx="46">
                  <c:v>28.736688735187627</c:v>
                </c:pt>
                <c:pt idx="47">
                  <c:v>28.434658450210559</c:v>
                </c:pt>
                <c:pt idx="48">
                  <c:v>27.991435723276592</c:v>
                </c:pt>
                <c:pt idx="49">
                  <c:v>28.067843276659183</c:v>
                </c:pt>
                <c:pt idx="50">
                  <c:v>27.842010815479551</c:v>
                </c:pt>
                <c:pt idx="51">
                  <c:v>23.953021557232727</c:v>
                </c:pt>
                <c:pt idx="52">
                  <c:v>22.550447643518158</c:v>
                </c:pt>
                <c:pt idx="53">
                  <c:v>20.539202349259643</c:v>
                </c:pt>
                <c:pt idx="54">
                  <c:v>19.252373430283882</c:v>
                </c:pt>
                <c:pt idx="55">
                  <c:v>17.350955937948829</c:v>
                </c:pt>
                <c:pt idx="56">
                  <c:v>16.959485164841219</c:v>
                </c:pt>
                <c:pt idx="57">
                  <c:v>19.268301881199189</c:v>
                </c:pt>
                <c:pt idx="58">
                  <c:v>21.970326955796711</c:v>
                </c:pt>
                <c:pt idx="59">
                  <c:v>23.387264088247015</c:v>
                </c:pt>
                <c:pt idx="60">
                  <c:v>23.414218203382852</c:v>
                </c:pt>
                <c:pt idx="61">
                  <c:v>23.045296644118459</c:v>
                </c:pt>
                <c:pt idx="62">
                  <c:v>20.707011678023804</c:v>
                </c:pt>
                <c:pt idx="63">
                  <c:v>22.691267071285996</c:v>
                </c:pt>
                <c:pt idx="64">
                  <c:v>21.793598966501943</c:v>
                </c:pt>
                <c:pt idx="65">
                  <c:v>21.395662852465321</c:v>
                </c:pt>
                <c:pt idx="66">
                  <c:v>20.848792404163511</c:v>
                </c:pt>
                <c:pt idx="67">
                  <c:v>20.806476177291806</c:v>
                </c:pt>
                <c:pt idx="68">
                  <c:v>20.704138451833906</c:v>
                </c:pt>
                <c:pt idx="69">
                  <c:v>19.850125289138379</c:v>
                </c:pt>
                <c:pt idx="70">
                  <c:v>19.110752709395157</c:v>
                </c:pt>
                <c:pt idx="71">
                  <c:v>18.541781216258187</c:v>
                </c:pt>
                <c:pt idx="72">
                  <c:v>17.628982877401196</c:v>
                </c:pt>
                <c:pt idx="73">
                  <c:v>16.542059967800324</c:v>
                </c:pt>
                <c:pt idx="74">
                  <c:v>13.720012683464066</c:v>
                </c:pt>
                <c:pt idx="75">
                  <c:v>16.46807918519216</c:v>
                </c:pt>
                <c:pt idx="76">
                  <c:v>11.441967207958227</c:v>
                </c:pt>
                <c:pt idx="77">
                  <c:v>11.484708227185429</c:v>
                </c:pt>
                <c:pt idx="78">
                  <c:v>15.232882706499334</c:v>
                </c:pt>
                <c:pt idx="79">
                  <c:v>15.89703873481686</c:v>
                </c:pt>
                <c:pt idx="80">
                  <c:v>14.783656692679777</c:v>
                </c:pt>
                <c:pt idx="81">
                  <c:v>13.873520394155474</c:v>
                </c:pt>
                <c:pt idx="82">
                  <c:v>14.491430368762135</c:v>
                </c:pt>
                <c:pt idx="83">
                  <c:v>19.688036972457709</c:v>
                </c:pt>
                <c:pt idx="84">
                  <c:v>17.500623737017143</c:v>
                </c:pt>
                <c:pt idx="85">
                  <c:v>16.979683977611579</c:v>
                </c:pt>
                <c:pt idx="86">
                  <c:v>16.55955772874908</c:v>
                </c:pt>
                <c:pt idx="87">
                  <c:v>15.424162898327349</c:v>
                </c:pt>
                <c:pt idx="88">
                  <c:v>16.14945157489565</c:v>
                </c:pt>
                <c:pt idx="89">
                  <c:v>15.963982524022507</c:v>
                </c:pt>
                <c:pt idx="90">
                  <c:v>15.874971749615707</c:v>
                </c:pt>
                <c:pt idx="91">
                  <c:v>16.864059659176224</c:v>
                </c:pt>
                <c:pt idx="92">
                  <c:v>16.23792968388836</c:v>
                </c:pt>
                <c:pt idx="93">
                  <c:v>14.37834059941299</c:v>
                </c:pt>
                <c:pt idx="94">
                  <c:v>17.884664767597279</c:v>
                </c:pt>
                <c:pt idx="95">
                  <c:v>20.991791032608237</c:v>
                </c:pt>
                <c:pt idx="96">
                  <c:v>20.412432448565632</c:v>
                </c:pt>
                <c:pt idx="97">
                  <c:v>20.661179878335577</c:v>
                </c:pt>
                <c:pt idx="98">
                  <c:v>15.38223650187812</c:v>
                </c:pt>
                <c:pt idx="99">
                  <c:v>19.575151785931546</c:v>
                </c:pt>
                <c:pt idx="100">
                  <c:v>20.903777384378408</c:v>
                </c:pt>
                <c:pt idx="101">
                  <c:v>20.651300607753889</c:v>
                </c:pt>
                <c:pt idx="102">
                  <c:v>21.890184124843575</c:v>
                </c:pt>
                <c:pt idx="103">
                  <c:v>21.626369866498717</c:v>
                </c:pt>
                <c:pt idx="104">
                  <c:v>24.293688865041975</c:v>
                </c:pt>
                <c:pt idx="105">
                  <c:v>25.862255142627482</c:v>
                </c:pt>
                <c:pt idx="106">
                  <c:v>25.071679240795039</c:v>
                </c:pt>
                <c:pt idx="107">
                  <c:v>27.10568030982062</c:v>
                </c:pt>
                <c:pt idx="108">
                  <c:v>25.760176512695196</c:v>
                </c:pt>
                <c:pt idx="109">
                  <c:v>20.329831869088302</c:v>
                </c:pt>
                <c:pt idx="110">
                  <c:v>18.263200043540355</c:v>
                </c:pt>
                <c:pt idx="111">
                  <c:v>17.410126890580429</c:v>
                </c:pt>
                <c:pt idx="112">
                  <c:v>13.948342295496419</c:v>
                </c:pt>
                <c:pt idx="113">
                  <c:v>12.711940285376601</c:v>
                </c:pt>
                <c:pt idx="114">
                  <c:v>11.753108516051327</c:v>
                </c:pt>
                <c:pt idx="115">
                  <c:v>11.57286799709034</c:v>
                </c:pt>
                <c:pt idx="116">
                  <c:v>11.702741468375395</c:v>
                </c:pt>
                <c:pt idx="117">
                  <c:v>13.308015779851489</c:v>
                </c:pt>
                <c:pt idx="118">
                  <c:v>14.038388478457088</c:v>
                </c:pt>
                <c:pt idx="119">
                  <c:v>15.78145096486776</c:v>
                </c:pt>
                <c:pt idx="120">
                  <c:v>16.49950671767807</c:v>
                </c:pt>
                <c:pt idx="121">
                  <c:v>12.432515437545206</c:v>
                </c:pt>
                <c:pt idx="122">
                  <c:v>11.388495199466986</c:v>
                </c:pt>
              </c:numCache>
            </c:numRef>
          </c:val>
          <c:smooth val="0"/>
          <c:extLst xmlns:c16r2="http://schemas.microsoft.com/office/drawing/2015/06/chart">
            <c:ext xmlns:c16="http://schemas.microsoft.com/office/drawing/2014/chart" uri="{C3380CC4-5D6E-409C-BE32-E72D297353CC}">
              <c16:uniqueId val="{00000006-C247-4FDB-9371-27A5ACA2AC2D}"/>
            </c:ext>
          </c:extLst>
        </c:ser>
        <c:dLbls>
          <c:showLegendKey val="0"/>
          <c:showVal val="0"/>
          <c:showCatName val="0"/>
          <c:showSerName val="0"/>
          <c:showPercent val="0"/>
          <c:showBubbleSize val="0"/>
        </c:dLbls>
        <c:marker val="1"/>
        <c:smooth val="0"/>
        <c:axId val="106093952"/>
        <c:axId val="106185856"/>
      </c:lineChart>
      <c:catAx>
        <c:axId val="106093952"/>
        <c:scaling>
          <c:orientation val="minMax"/>
        </c:scaling>
        <c:delete val="0"/>
        <c:axPos val="b"/>
        <c:numFmt formatCode="#,##0_);\(#,##0\)" sourceLinked="0"/>
        <c:majorTickMark val="none"/>
        <c:minorTickMark val="none"/>
        <c:tickLblPos val="nextTo"/>
        <c:txPr>
          <a:bodyPr rot="0"/>
          <a:lstStyle/>
          <a:p>
            <a:pPr>
              <a:defRPr sz="1100"/>
            </a:pPr>
            <a:endParaRPr lang="en-US"/>
          </a:p>
        </c:txPr>
        <c:crossAx val="106185856"/>
        <c:crosses val="autoZero"/>
        <c:auto val="1"/>
        <c:lblAlgn val="ctr"/>
        <c:lblOffset val="100"/>
        <c:noMultiLvlLbl val="0"/>
      </c:catAx>
      <c:valAx>
        <c:axId val="106185856"/>
        <c:scaling>
          <c:orientation val="minMax"/>
        </c:scaling>
        <c:delete val="0"/>
        <c:axPos val="l"/>
        <c:majorGridlines/>
        <c:title>
          <c:tx>
            <c:rich>
              <a:bodyPr rot="-5400000" vert="horz"/>
              <a:lstStyle/>
              <a:p>
                <a:pPr>
                  <a:defRPr sz="1100"/>
                </a:pPr>
                <a:r>
                  <a:rPr lang="da-DK" sz="1100"/>
                  <a:t>EUR/MWh</a:t>
                </a:r>
              </a:p>
            </c:rich>
          </c:tx>
          <c:overlay val="0"/>
        </c:title>
        <c:numFmt formatCode="#,##0" sourceLinked="0"/>
        <c:majorTickMark val="out"/>
        <c:minorTickMark val="none"/>
        <c:tickLblPos val="nextTo"/>
        <c:txPr>
          <a:bodyPr/>
          <a:lstStyle/>
          <a:p>
            <a:pPr>
              <a:defRPr sz="1100"/>
            </a:pPr>
            <a:endParaRPr lang="en-US"/>
          </a:p>
        </c:txPr>
        <c:crossAx val="106093952"/>
        <c:crosses val="autoZero"/>
        <c:crossBetween val="between"/>
      </c:valAx>
    </c:plotArea>
    <c:legend>
      <c:legendPos val="b"/>
      <c:overlay val="0"/>
      <c:txPr>
        <a:bodyPr/>
        <a:lstStyle/>
        <a:p>
          <a:pPr>
            <a:defRPr sz="1200"/>
          </a:pPr>
          <a:endParaRPr lang="en-US"/>
        </a:p>
      </c:txPr>
    </c:legend>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'Figure 4'!$C$5</c:f>
              <c:strCache>
                <c:ptCount val="1"/>
                <c:pt idx="0">
                  <c:v>Energi</c:v>
                </c:pt>
              </c:strCache>
            </c:strRef>
          </c:tx>
          <c:spPr>
            <a:solidFill>
              <a:srgbClr val="0070C0"/>
            </a:solidFill>
            <a:ln>
              <a:noFill/>
            </a:ln>
            <a:effectLst/>
          </c:spPr>
          <c:invertIfNegative val="0"/>
          <c:cat>
            <c:strRef>
              <c:f>'Figure 4'!$B$6:$B$30</c:f>
              <c:strCache>
                <c:ptCount val="25"/>
                <c:pt idx="0">
                  <c:v>SE</c:v>
                </c:pt>
                <c:pt idx="1">
                  <c:v>NL</c:v>
                </c:pt>
                <c:pt idx="2">
                  <c:v>ES</c:v>
                </c:pt>
                <c:pt idx="3">
                  <c:v>DK</c:v>
                </c:pt>
                <c:pt idx="4">
                  <c:v>IT</c:v>
                </c:pt>
                <c:pt idx="5">
                  <c:v>FR</c:v>
                </c:pt>
                <c:pt idx="6">
                  <c:v>PT</c:v>
                </c:pt>
                <c:pt idx="7">
                  <c:v>IE</c:v>
                </c:pt>
                <c:pt idx="8">
                  <c:v>AT</c:v>
                </c:pt>
                <c:pt idx="9">
                  <c:v>GR</c:v>
                </c:pt>
                <c:pt idx="10">
                  <c:v>DE</c:v>
                </c:pt>
                <c:pt idx="11">
                  <c:v>CZ</c:v>
                </c:pt>
                <c:pt idx="12">
                  <c:v>SI</c:v>
                </c:pt>
                <c:pt idx="13">
                  <c:v>BE</c:v>
                </c:pt>
                <c:pt idx="14">
                  <c:v>PL</c:v>
                </c:pt>
                <c:pt idx="15">
                  <c:v>SK</c:v>
                </c:pt>
                <c:pt idx="16">
                  <c:v>EE</c:v>
                </c:pt>
                <c:pt idx="17">
                  <c:v>BG</c:v>
                </c:pt>
                <c:pt idx="18">
                  <c:v>LU</c:v>
                </c:pt>
                <c:pt idx="19">
                  <c:v>LT</c:v>
                </c:pt>
                <c:pt idx="20">
                  <c:v>LV</c:v>
                </c:pt>
                <c:pt idx="21">
                  <c:v>HR.</c:v>
                </c:pt>
                <c:pt idx="22">
                  <c:v>RO</c:v>
                </c:pt>
                <c:pt idx="23">
                  <c:v>HU</c:v>
                </c:pt>
                <c:pt idx="24">
                  <c:v>EU-27</c:v>
                </c:pt>
              </c:strCache>
            </c:strRef>
          </c:cat>
          <c:val>
            <c:numRef>
              <c:f>'Figure 4'!$C$6:$C$30</c:f>
              <c:numCache>
                <c:formatCode>#,##0.0</c:formatCode>
                <c:ptCount val="25"/>
                <c:pt idx="0">
                  <c:v>39.9</c:v>
                </c:pt>
                <c:pt idx="1">
                  <c:v>33.5</c:v>
                </c:pt>
                <c:pt idx="2">
                  <c:v>32.4</c:v>
                </c:pt>
                <c:pt idx="3">
                  <c:v>21</c:v>
                </c:pt>
                <c:pt idx="4">
                  <c:v>34.799999999999997</c:v>
                </c:pt>
                <c:pt idx="5">
                  <c:v>32.800000000000004</c:v>
                </c:pt>
                <c:pt idx="6">
                  <c:v>28.9</c:v>
                </c:pt>
                <c:pt idx="7">
                  <c:v>34.9</c:v>
                </c:pt>
                <c:pt idx="8">
                  <c:v>31.099999999999998</c:v>
                </c:pt>
                <c:pt idx="9">
                  <c:v>33.4</c:v>
                </c:pt>
                <c:pt idx="10">
                  <c:v>28.1</c:v>
                </c:pt>
                <c:pt idx="11">
                  <c:v>36.455999999999996</c:v>
                </c:pt>
                <c:pt idx="12">
                  <c:v>26.700000000000003</c:v>
                </c:pt>
                <c:pt idx="13">
                  <c:v>28.6</c:v>
                </c:pt>
                <c:pt idx="14">
                  <c:v>26.5</c:v>
                </c:pt>
                <c:pt idx="15">
                  <c:v>22.8</c:v>
                </c:pt>
                <c:pt idx="16">
                  <c:v>25.1</c:v>
                </c:pt>
                <c:pt idx="17">
                  <c:v>24.400000000000002</c:v>
                </c:pt>
                <c:pt idx="18">
                  <c:v>25.6</c:v>
                </c:pt>
                <c:pt idx="19">
                  <c:v>22.599999999999998</c:v>
                </c:pt>
                <c:pt idx="20">
                  <c:v>21.2</c:v>
                </c:pt>
                <c:pt idx="21">
                  <c:v>22.9</c:v>
                </c:pt>
                <c:pt idx="22">
                  <c:v>20.400000000000002</c:v>
                </c:pt>
                <c:pt idx="23">
                  <c:v>18.399999999999999</c:v>
                </c:pt>
                <c:pt idx="24">
                  <c:v>30.4</c:v>
                </c:pt>
              </c:numCache>
            </c:numRef>
          </c:val>
          <c:extLst xmlns:c16r2="http://schemas.microsoft.com/office/drawing/2015/06/chart">
            <c:ext xmlns:c16="http://schemas.microsoft.com/office/drawing/2014/chart" uri="{C3380CC4-5D6E-409C-BE32-E72D297353CC}">
              <c16:uniqueId val="{00000000-93A4-42A6-B047-78C53ABCB1B2}"/>
            </c:ext>
          </c:extLst>
        </c:ser>
        <c:ser>
          <c:idx val="1"/>
          <c:order val="1"/>
          <c:tx>
            <c:strRef>
              <c:f>'Figure 4'!$D$5</c:f>
              <c:strCache>
                <c:ptCount val="1"/>
                <c:pt idx="0">
                  <c:v>Net</c:v>
                </c:pt>
              </c:strCache>
            </c:strRef>
          </c:tx>
          <c:spPr>
            <a:solidFill>
              <a:schemeClr val="bg1">
                <a:lumMod val="85000"/>
              </a:schemeClr>
            </a:solidFill>
            <a:ln>
              <a:noFill/>
            </a:ln>
            <a:effectLst/>
          </c:spPr>
          <c:invertIfNegative val="0"/>
          <c:cat>
            <c:strRef>
              <c:f>'Figure 4'!$B$6:$B$30</c:f>
              <c:strCache>
                <c:ptCount val="25"/>
                <c:pt idx="0">
                  <c:v>SE</c:v>
                </c:pt>
                <c:pt idx="1">
                  <c:v>NL</c:v>
                </c:pt>
                <c:pt idx="2">
                  <c:v>ES</c:v>
                </c:pt>
                <c:pt idx="3">
                  <c:v>DK</c:v>
                </c:pt>
                <c:pt idx="4">
                  <c:v>IT</c:v>
                </c:pt>
                <c:pt idx="5">
                  <c:v>FR</c:v>
                </c:pt>
                <c:pt idx="6">
                  <c:v>PT</c:v>
                </c:pt>
                <c:pt idx="7">
                  <c:v>IE</c:v>
                </c:pt>
                <c:pt idx="8">
                  <c:v>AT</c:v>
                </c:pt>
                <c:pt idx="9">
                  <c:v>GR</c:v>
                </c:pt>
                <c:pt idx="10">
                  <c:v>DE</c:v>
                </c:pt>
                <c:pt idx="11">
                  <c:v>CZ</c:v>
                </c:pt>
                <c:pt idx="12">
                  <c:v>SI</c:v>
                </c:pt>
                <c:pt idx="13">
                  <c:v>BE</c:v>
                </c:pt>
                <c:pt idx="14">
                  <c:v>PL</c:v>
                </c:pt>
                <c:pt idx="15">
                  <c:v>SK</c:v>
                </c:pt>
                <c:pt idx="16">
                  <c:v>EE</c:v>
                </c:pt>
                <c:pt idx="17">
                  <c:v>BG</c:v>
                </c:pt>
                <c:pt idx="18">
                  <c:v>LU</c:v>
                </c:pt>
                <c:pt idx="19">
                  <c:v>LT</c:v>
                </c:pt>
                <c:pt idx="20">
                  <c:v>LV</c:v>
                </c:pt>
                <c:pt idx="21">
                  <c:v>HR.</c:v>
                </c:pt>
                <c:pt idx="22">
                  <c:v>RO</c:v>
                </c:pt>
                <c:pt idx="23">
                  <c:v>HU</c:v>
                </c:pt>
                <c:pt idx="24">
                  <c:v>EU-27</c:v>
                </c:pt>
              </c:strCache>
            </c:strRef>
          </c:cat>
          <c:val>
            <c:numRef>
              <c:f>'Figure 4'!$D$6:$D$30</c:f>
              <c:numCache>
                <c:formatCode>#,##0.0</c:formatCode>
                <c:ptCount val="25"/>
                <c:pt idx="0">
                  <c:v>26.599999999999998</c:v>
                </c:pt>
                <c:pt idx="1">
                  <c:v>9.1</c:v>
                </c:pt>
                <c:pt idx="2">
                  <c:v>29</c:v>
                </c:pt>
                <c:pt idx="3">
                  <c:v>13</c:v>
                </c:pt>
                <c:pt idx="4">
                  <c:v>15.8</c:v>
                </c:pt>
                <c:pt idx="5">
                  <c:v>23.400000000000002</c:v>
                </c:pt>
                <c:pt idx="6">
                  <c:v>29.3</c:v>
                </c:pt>
                <c:pt idx="7">
                  <c:v>24.5</c:v>
                </c:pt>
                <c:pt idx="8">
                  <c:v>17.600000000000001</c:v>
                </c:pt>
                <c:pt idx="9">
                  <c:v>19.3</c:v>
                </c:pt>
                <c:pt idx="10">
                  <c:v>15.100000000000001</c:v>
                </c:pt>
                <c:pt idx="11">
                  <c:v>11.76</c:v>
                </c:pt>
                <c:pt idx="12">
                  <c:v>13.299999999999999</c:v>
                </c:pt>
                <c:pt idx="13">
                  <c:v>16</c:v>
                </c:pt>
                <c:pt idx="14">
                  <c:v>12.7</c:v>
                </c:pt>
                <c:pt idx="15">
                  <c:v>15.6</c:v>
                </c:pt>
                <c:pt idx="16">
                  <c:v>6.6</c:v>
                </c:pt>
                <c:pt idx="17">
                  <c:v>13.2</c:v>
                </c:pt>
                <c:pt idx="18">
                  <c:v>13.4</c:v>
                </c:pt>
                <c:pt idx="19">
                  <c:v>7.8</c:v>
                </c:pt>
                <c:pt idx="20">
                  <c:v>10.7</c:v>
                </c:pt>
                <c:pt idx="21">
                  <c:v>8.1</c:v>
                </c:pt>
                <c:pt idx="22">
                  <c:v>8.3000000000000007</c:v>
                </c:pt>
                <c:pt idx="23">
                  <c:v>8</c:v>
                </c:pt>
                <c:pt idx="24">
                  <c:v>15.6</c:v>
                </c:pt>
              </c:numCache>
            </c:numRef>
          </c:val>
          <c:extLst xmlns:c16r2="http://schemas.microsoft.com/office/drawing/2015/06/chart">
            <c:ext xmlns:c16="http://schemas.microsoft.com/office/drawing/2014/chart" uri="{C3380CC4-5D6E-409C-BE32-E72D297353CC}">
              <c16:uniqueId val="{00000001-93A4-42A6-B047-78C53ABCB1B2}"/>
            </c:ext>
          </c:extLst>
        </c:ser>
        <c:ser>
          <c:idx val="2"/>
          <c:order val="2"/>
          <c:tx>
            <c:strRef>
              <c:f>'Figure 4'!$E$5</c:f>
              <c:strCache>
                <c:ptCount val="1"/>
                <c:pt idx="0">
                  <c:v>Skatter og afgifter</c:v>
                </c:pt>
              </c:strCache>
            </c:strRef>
          </c:tx>
          <c:spPr>
            <a:solidFill>
              <a:srgbClr val="92D050"/>
            </a:solidFill>
            <a:ln>
              <a:noFill/>
            </a:ln>
            <a:effectLst/>
          </c:spPr>
          <c:invertIfNegative val="0"/>
          <c:cat>
            <c:strRef>
              <c:f>'Figure 4'!$B$6:$B$30</c:f>
              <c:strCache>
                <c:ptCount val="25"/>
                <c:pt idx="0">
                  <c:v>SE</c:v>
                </c:pt>
                <c:pt idx="1">
                  <c:v>NL</c:v>
                </c:pt>
                <c:pt idx="2">
                  <c:v>ES</c:v>
                </c:pt>
                <c:pt idx="3">
                  <c:v>DK</c:v>
                </c:pt>
                <c:pt idx="4">
                  <c:v>IT</c:v>
                </c:pt>
                <c:pt idx="5">
                  <c:v>FR</c:v>
                </c:pt>
                <c:pt idx="6">
                  <c:v>PT</c:v>
                </c:pt>
                <c:pt idx="7">
                  <c:v>IE</c:v>
                </c:pt>
                <c:pt idx="8">
                  <c:v>AT</c:v>
                </c:pt>
                <c:pt idx="9">
                  <c:v>GR</c:v>
                </c:pt>
                <c:pt idx="10">
                  <c:v>DE</c:v>
                </c:pt>
                <c:pt idx="11">
                  <c:v>CZ</c:v>
                </c:pt>
                <c:pt idx="12">
                  <c:v>SI</c:v>
                </c:pt>
                <c:pt idx="13">
                  <c:v>BE</c:v>
                </c:pt>
                <c:pt idx="14">
                  <c:v>PL</c:v>
                </c:pt>
                <c:pt idx="15">
                  <c:v>SK</c:v>
                </c:pt>
                <c:pt idx="16">
                  <c:v>EE</c:v>
                </c:pt>
                <c:pt idx="17">
                  <c:v>BG</c:v>
                </c:pt>
                <c:pt idx="18">
                  <c:v>LU</c:v>
                </c:pt>
                <c:pt idx="19">
                  <c:v>LT</c:v>
                </c:pt>
                <c:pt idx="20">
                  <c:v>LV</c:v>
                </c:pt>
                <c:pt idx="21">
                  <c:v>HR.</c:v>
                </c:pt>
                <c:pt idx="22">
                  <c:v>RO</c:v>
                </c:pt>
                <c:pt idx="23">
                  <c:v>HU</c:v>
                </c:pt>
                <c:pt idx="24">
                  <c:v>EU-27</c:v>
                </c:pt>
              </c:strCache>
            </c:strRef>
          </c:cat>
          <c:val>
            <c:numRef>
              <c:f>'Figure 4'!$E$6:$E$30</c:f>
              <c:numCache>
                <c:formatCode>#,##0.0</c:formatCode>
                <c:ptCount val="25"/>
                <c:pt idx="0">
                  <c:v>49.6</c:v>
                </c:pt>
                <c:pt idx="1">
                  <c:v>51.7</c:v>
                </c:pt>
                <c:pt idx="2">
                  <c:v>20.2</c:v>
                </c:pt>
                <c:pt idx="3">
                  <c:v>47.300000000000004</c:v>
                </c:pt>
                <c:pt idx="4">
                  <c:v>29.9</c:v>
                </c:pt>
                <c:pt idx="5">
                  <c:v>22</c:v>
                </c:pt>
                <c:pt idx="6">
                  <c:v>18.3</c:v>
                </c:pt>
                <c:pt idx="7">
                  <c:v>11.9</c:v>
                </c:pt>
                <c:pt idx="8">
                  <c:v>18</c:v>
                </c:pt>
                <c:pt idx="9">
                  <c:v>7.1000000000000005</c:v>
                </c:pt>
                <c:pt idx="10">
                  <c:v>15.7</c:v>
                </c:pt>
                <c:pt idx="11">
                  <c:v>10.584</c:v>
                </c:pt>
                <c:pt idx="12">
                  <c:v>16.899999999999999</c:v>
                </c:pt>
                <c:pt idx="13">
                  <c:v>11.700000000000001</c:v>
                </c:pt>
                <c:pt idx="14">
                  <c:v>9.6</c:v>
                </c:pt>
                <c:pt idx="15">
                  <c:v>7.7</c:v>
                </c:pt>
                <c:pt idx="16">
                  <c:v>13.6</c:v>
                </c:pt>
                <c:pt idx="17">
                  <c:v>7.5</c:v>
                </c:pt>
                <c:pt idx="18">
                  <c:v>4.4000000000000004</c:v>
                </c:pt>
                <c:pt idx="19">
                  <c:v>12.4</c:v>
                </c:pt>
                <c:pt idx="20">
                  <c:v>8.6999999999999993</c:v>
                </c:pt>
                <c:pt idx="21">
                  <c:v>7.7</c:v>
                </c:pt>
                <c:pt idx="22">
                  <c:v>5.5</c:v>
                </c:pt>
                <c:pt idx="23">
                  <c:v>7.1000000000000005</c:v>
                </c:pt>
                <c:pt idx="24">
                  <c:v>21.6</c:v>
                </c:pt>
              </c:numCache>
            </c:numRef>
          </c:val>
          <c:extLst xmlns:c16r2="http://schemas.microsoft.com/office/drawing/2015/06/chart">
            <c:ext xmlns:c16="http://schemas.microsoft.com/office/drawing/2014/chart" uri="{C3380CC4-5D6E-409C-BE32-E72D297353CC}">
              <c16:uniqueId val="{00000002-93A4-42A6-B047-78C53ABCB1B2}"/>
            </c:ext>
          </c:extLst>
        </c:ser>
        <c:dLbls>
          <c:showLegendKey val="0"/>
          <c:showVal val="0"/>
          <c:showCatName val="0"/>
          <c:showSerName val="0"/>
          <c:showPercent val="0"/>
          <c:showBubbleSize val="0"/>
        </c:dLbls>
        <c:gapWidth val="80"/>
        <c:overlap val="100"/>
        <c:axId val="106352640"/>
        <c:axId val="106354176"/>
      </c:barChart>
      <c:catAx>
        <c:axId val="106352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mn-cs"/>
              </a:defRPr>
            </a:pPr>
            <a:endParaRPr lang="en-US"/>
          </a:p>
        </c:txPr>
        <c:crossAx val="106354176"/>
        <c:crosses val="autoZero"/>
        <c:auto val="1"/>
        <c:lblAlgn val="ctr"/>
        <c:lblOffset val="100"/>
        <c:noMultiLvlLbl val="0"/>
      </c:catAx>
      <c:valAx>
        <c:axId val="106354176"/>
        <c:scaling>
          <c:orientation val="minMax"/>
        </c:scaling>
        <c:delete val="0"/>
        <c:axPos val="l"/>
        <c:majorGridlines>
          <c:spPr>
            <a:ln w="9525" cap="flat" cmpd="sng" algn="ctr">
              <a:solidFill>
                <a:schemeClr val="tx1">
                  <a:lumMod val="15000"/>
                  <a:lumOff val="85000"/>
                </a:schemeClr>
              </a:solidFill>
              <a:round/>
            </a:ln>
            <a:effectLst/>
          </c:spPr>
        </c:majorGridlines>
        <c:numFmt formatCode="0&quot; €/MWh&quot;"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mn-cs"/>
              </a:defRPr>
            </a:pPr>
            <a:endParaRPr lang="en-US"/>
          </a:p>
        </c:txPr>
        <c:crossAx val="106352640"/>
        <c:crosses val="autoZero"/>
        <c:crossBetween val="between"/>
      </c:valAx>
      <c:spPr>
        <a:noFill/>
        <a:ln w="25400">
          <a:noFill/>
        </a:ln>
      </c:spPr>
    </c:plotArea>
    <c:legend>
      <c:legendPos val="b"/>
      <c:layout>
        <c:manualLayout>
          <c:xMode val="edge"/>
          <c:yMode val="edge"/>
          <c:x val="0.31768436657064042"/>
          <c:y val="0.89761092150170652"/>
          <c:w val="0.36463279512787794"/>
          <c:h val="7.5085324232081918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4869714292333434E-2"/>
          <c:y val="2.8154035108006441E-2"/>
          <c:w val="0.82261162175154501"/>
          <c:h val="0.8888901798999741"/>
        </c:manualLayout>
      </c:layout>
      <c:lineChart>
        <c:grouping val="standard"/>
        <c:varyColors val="0"/>
        <c:ser>
          <c:idx val="39"/>
          <c:order val="0"/>
          <c:tx>
            <c:strRef>
              <c:f>'U:\Energy Market Observatory\Study on Energy Prices and Costs 2020\Study on Energy Prices, Costs 2020 - work under contract\5.2 - Final report 2nd version\[Task 1 Analytical tool EL - final 2.xlsx]TOOLElecIndRet'!$AJ$65</c:f>
              <c:strCache>
                <c:ptCount val="1"/>
                <c:pt idx="0">
                  <c:v>China</c:v>
                </c:pt>
              </c:strCache>
              <c:extLst xmlns:c16r2="http://schemas.microsoft.com/office/drawing/2015/06/chart" xmlns:c15="http://schemas.microsoft.com/office/drawing/2012/chart"/>
            </c:strRef>
          </c:tx>
          <c:spPr>
            <a:ln w="28575" cap="rnd">
              <a:solidFill>
                <a:srgbClr val="00B050"/>
              </a:solidFill>
              <a:round/>
            </a:ln>
            <a:effectLst/>
          </c:spPr>
          <c:marker>
            <c:symbol val="none"/>
          </c:marker>
          <c:dLbls>
            <c:dLbl>
              <c:idx val="132"/>
              <c:layout>
                <c:manualLayout>
                  <c:x val="7.1400413701856083E-2"/>
                  <c:y val="2.8550356130477319E-2"/>
                </c:manualLayout>
              </c:layout>
              <c:tx>
                <c:rich>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mn-lt"/>
                        <a:ea typeface="+mn-ea"/>
                        <a:cs typeface="+mn-cs"/>
                      </a:defRPr>
                    </a:pPr>
                    <a:r>
                      <a:rPr lang="en-US" sz="1050">
                        <a:solidFill>
                          <a:sysClr val="windowText" lastClr="000000"/>
                        </a:solidFill>
                      </a:rPr>
                      <a:t>Kina</a:t>
                    </a:r>
                  </a:p>
                </c:rich>
              </c:tx>
              <c:spPr>
                <a:noFill/>
                <a:ln>
                  <a:noFill/>
                </a:ln>
                <a:effectLst/>
              </c:spP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B10C-4436-AB88-1BC85DFDDCF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[1]TOOLElecIndRet!$A$70:$A$213</c:f>
              <c:strCache>
                <c:ptCount val="144"/>
                <c:pt idx="0">
                  <c:v>2008</c:v>
                </c:pt>
                <c:pt idx="1">
                  <c:v>2008</c:v>
                </c:pt>
                <c:pt idx="2">
                  <c:v>2008</c:v>
                </c:pt>
                <c:pt idx="3">
                  <c:v>2008</c:v>
                </c:pt>
                <c:pt idx="4">
                  <c:v>2008</c:v>
                </c:pt>
                <c:pt idx="5">
                  <c:v>2008</c:v>
                </c:pt>
                <c:pt idx="6">
                  <c:v>2008</c:v>
                </c:pt>
                <c:pt idx="7">
                  <c:v>2008</c:v>
                </c:pt>
                <c:pt idx="8">
                  <c:v>2008</c:v>
                </c:pt>
                <c:pt idx="9">
                  <c:v>2008</c:v>
                </c:pt>
                <c:pt idx="10">
                  <c:v>2008</c:v>
                </c:pt>
                <c:pt idx="11">
                  <c:v>2008</c:v>
                </c:pt>
                <c:pt idx="12">
                  <c:v>2009</c:v>
                </c:pt>
                <c:pt idx="13">
                  <c:v>2009</c:v>
                </c:pt>
                <c:pt idx="14">
                  <c:v>2009</c:v>
                </c:pt>
                <c:pt idx="15">
                  <c:v>2009</c:v>
                </c:pt>
                <c:pt idx="16">
                  <c:v>2009</c:v>
                </c:pt>
                <c:pt idx="17">
                  <c:v>2009</c:v>
                </c:pt>
                <c:pt idx="18">
                  <c:v>2009</c:v>
                </c:pt>
                <c:pt idx="19">
                  <c:v>2009</c:v>
                </c:pt>
                <c:pt idx="20">
                  <c:v>2009</c:v>
                </c:pt>
                <c:pt idx="21">
                  <c:v>2009</c:v>
                </c:pt>
                <c:pt idx="22">
                  <c:v>2009</c:v>
                </c:pt>
                <c:pt idx="23">
                  <c:v>2009</c:v>
                </c:pt>
                <c:pt idx="24">
                  <c:v>2010</c:v>
                </c:pt>
                <c:pt idx="25">
                  <c:v>2010</c:v>
                </c:pt>
                <c:pt idx="26">
                  <c:v>2010</c:v>
                </c:pt>
                <c:pt idx="27">
                  <c:v>2010</c:v>
                </c:pt>
                <c:pt idx="28">
                  <c:v>2010</c:v>
                </c:pt>
                <c:pt idx="29">
                  <c:v>2010</c:v>
                </c:pt>
                <c:pt idx="30">
                  <c:v>2010</c:v>
                </c:pt>
                <c:pt idx="31">
                  <c:v>2010</c:v>
                </c:pt>
                <c:pt idx="32">
                  <c:v>2010</c:v>
                </c:pt>
                <c:pt idx="33">
                  <c:v>2010</c:v>
                </c:pt>
                <c:pt idx="34">
                  <c:v>2010</c:v>
                </c:pt>
                <c:pt idx="35">
                  <c:v>2010</c:v>
                </c:pt>
                <c:pt idx="36">
                  <c:v>2011</c:v>
                </c:pt>
                <c:pt idx="37">
                  <c:v>2011</c:v>
                </c:pt>
                <c:pt idx="38">
                  <c:v>2011</c:v>
                </c:pt>
                <c:pt idx="39">
                  <c:v>2011</c:v>
                </c:pt>
                <c:pt idx="40">
                  <c:v>2011</c:v>
                </c:pt>
                <c:pt idx="41">
                  <c:v>2011</c:v>
                </c:pt>
                <c:pt idx="42">
                  <c:v>2011</c:v>
                </c:pt>
                <c:pt idx="43">
                  <c:v>2011</c:v>
                </c:pt>
                <c:pt idx="44">
                  <c:v>2011</c:v>
                </c:pt>
                <c:pt idx="45">
                  <c:v>2011</c:v>
                </c:pt>
                <c:pt idx="46">
                  <c:v>2011</c:v>
                </c:pt>
                <c:pt idx="47">
                  <c:v>2011</c:v>
                </c:pt>
                <c:pt idx="48">
                  <c:v>2012</c:v>
                </c:pt>
                <c:pt idx="49">
                  <c:v>2012</c:v>
                </c:pt>
                <c:pt idx="50">
                  <c:v>2012</c:v>
                </c:pt>
                <c:pt idx="51">
                  <c:v>2012</c:v>
                </c:pt>
                <c:pt idx="52">
                  <c:v>2012</c:v>
                </c:pt>
                <c:pt idx="53">
                  <c:v>2012</c:v>
                </c:pt>
                <c:pt idx="54">
                  <c:v>2012</c:v>
                </c:pt>
                <c:pt idx="55">
                  <c:v>2012</c:v>
                </c:pt>
                <c:pt idx="56">
                  <c:v>2012</c:v>
                </c:pt>
                <c:pt idx="57">
                  <c:v>2012</c:v>
                </c:pt>
                <c:pt idx="58">
                  <c:v>2012</c:v>
                </c:pt>
                <c:pt idx="59">
                  <c:v>2012</c:v>
                </c:pt>
                <c:pt idx="60">
                  <c:v>2013</c:v>
                </c:pt>
                <c:pt idx="61">
                  <c:v>2013</c:v>
                </c:pt>
                <c:pt idx="62">
                  <c:v>2013</c:v>
                </c:pt>
                <c:pt idx="63">
                  <c:v>2013</c:v>
                </c:pt>
                <c:pt idx="64">
                  <c:v>2013</c:v>
                </c:pt>
                <c:pt idx="65">
                  <c:v>2013</c:v>
                </c:pt>
                <c:pt idx="66">
                  <c:v>2013</c:v>
                </c:pt>
                <c:pt idx="67">
                  <c:v>2013</c:v>
                </c:pt>
                <c:pt idx="68">
                  <c:v>2013</c:v>
                </c:pt>
                <c:pt idx="69">
                  <c:v>2013</c:v>
                </c:pt>
                <c:pt idx="70">
                  <c:v>2013</c:v>
                </c:pt>
                <c:pt idx="71">
                  <c:v>2013</c:v>
                </c:pt>
                <c:pt idx="72">
                  <c:v>2014</c:v>
                </c:pt>
                <c:pt idx="73">
                  <c:v>2014</c:v>
                </c:pt>
                <c:pt idx="74">
                  <c:v>2014</c:v>
                </c:pt>
                <c:pt idx="75">
                  <c:v>2014</c:v>
                </c:pt>
                <c:pt idx="76">
                  <c:v>2014</c:v>
                </c:pt>
                <c:pt idx="77">
                  <c:v>2014</c:v>
                </c:pt>
                <c:pt idx="78">
                  <c:v>2014</c:v>
                </c:pt>
                <c:pt idx="79">
                  <c:v>2014</c:v>
                </c:pt>
                <c:pt idx="80">
                  <c:v>2014</c:v>
                </c:pt>
                <c:pt idx="81">
                  <c:v>2014</c:v>
                </c:pt>
                <c:pt idx="82">
                  <c:v>2014</c:v>
                </c:pt>
                <c:pt idx="83">
                  <c:v>2014</c:v>
                </c:pt>
                <c:pt idx="84">
                  <c:v>2015</c:v>
                </c:pt>
                <c:pt idx="85">
                  <c:v>2015</c:v>
                </c:pt>
                <c:pt idx="86">
                  <c:v>2015</c:v>
                </c:pt>
                <c:pt idx="87">
                  <c:v>2015</c:v>
                </c:pt>
                <c:pt idx="88">
                  <c:v>2015</c:v>
                </c:pt>
                <c:pt idx="89">
                  <c:v>2015</c:v>
                </c:pt>
                <c:pt idx="90">
                  <c:v>2015</c:v>
                </c:pt>
                <c:pt idx="91">
                  <c:v>2015</c:v>
                </c:pt>
                <c:pt idx="92">
                  <c:v>2015</c:v>
                </c:pt>
                <c:pt idx="93">
                  <c:v>2015</c:v>
                </c:pt>
                <c:pt idx="94">
                  <c:v>2015</c:v>
                </c:pt>
                <c:pt idx="95">
                  <c:v>2015</c:v>
                </c:pt>
                <c:pt idx="96">
                  <c:v>2016</c:v>
                </c:pt>
                <c:pt idx="97">
                  <c:v>2016</c:v>
                </c:pt>
                <c:pt idx="98">
                  <c:v>2016</c:v>
                </c:pt>
                <c:pt idx="99">
                  <c:v>2016</c:v>
                </c:pt>
                <c:pt idx="100">
                  <c:v>2016</c:v>
                </c:pt>
                <c:pt idx="101">
                  <c:v>2016</c:v>
                </c:pt>
                <c:pt idx="102">
                  <c:v>2016</c:v>
                </c:pt>
                <c:pt idx="103">
                  <c:v>2016</c:v>
                </c:pt>
                <c:pt idx="104">
                  <c:v>2016</c:v>
                </c:pt>
                <c:pt idx="105">
                  <c:v>2016</c:v>
                </c:pt>
                <c:pt idx="106">
                  <c:v>2016</c:v>
                </c:pt>
                <c:pt idx="107">
                  <c:v>2016</c:v>
                </c:pt>
                <c:pt idx="108">
                  <c:v>2017</c:v>
                </c:pt>
                <c:pt idx="109">
                  <c:v>2017</c:v>
                </c:pt>
                <c:pt idx="110">
                  <c:v>2017</c:v>
                </c:pt>
                <c:pt idx="111">
                  <c:v>2017</c:v>
                </c:pt>
                <c:pt idx="112">
                  <c:v>2017</c:v>
                </c:pt>
                <c:pt idx="113">
                  <c:v>2017</c:v>
                </c:pt>
                <c:pt idx="114">
                  <c:v>2017</c:v>
                </c:pt>
                <c:pt idx="115">
                  <c:v>2017</c:v>
                </c:pt>
                <c:pt idx="116">
                  <c:v>2017</c:v>
                </c:pt>
                <c:pt idx="117">
                  <c:v>2017</c:v>
                </c:pt>
                <c:pt idx="118">
                  <c:v>2017</c:v>
                </c:pt>
                <c:pt idx="119">
                  <c:v>2017</c:v>
                </c:pt>
                <c:pt idx="120">
                  <c:v>2018</c:v>
                </c:pt>
                <c:pt idx="121">
                  <c:v>2018</c:v>
                </c:pt>
                <c:pt idx="122">
                  <c:v>2018</c:v>
                </c:pt>
                <c:pt idx="123">
                  <c:v>2018</c:v>
                </c:pt>
                <c:pt idx="124">
                  <c:v>2018</c:v>
                </c:pt>
                <c:pt idx="125">
                  <c:v>2018</c:v>
                </c:pt>
                <c:pt idx="126">
                  <c:v>2018</c:v>
                </c:pt>
                <c:pt idx="127">
                  <c:v>2018</c:v>
                </c:pt>
                <c:pt idx="128">
                  <c:v>2018</c:v>
                </c:pt>
                <c:pt idx="129">
                  <c:v>2018</c:v>
                </c:pt>
                <c:pt idx="130">
                  <c:v>2018</c:v>
                </c:pt>
                <c:pt idx="131">
                  <c:v>2018</c:v>
                </c:pt>
                <c:pt idx="132">
                  <c:v>2019</c:v>
                </c:pt>
                <c:pt idx="133">
                  <c:v>2019</c:v>
                </c:pt>
                <c:pt idx="134">
                  <c:v>2019</c:v>
                </c:pt>
                <c:pt idx="135">
                  <c:v>2019</c:v>
                </c:pt>
                <c:pt idx="136">
                  <c:v>2019</c:v>
                </c:pt>
                <c:pt idx="137">
                  <c:v>2019</c:v>
                </c:pt>
                <c:pt idx="138">
                  <c:v>2019</c:v>
                </c:pt>
                <c:pt idx="139">
                  <c:v>2019</c:v>
                </c:pt>
                <c:pt idx="140">
                  <c:v>2019</c:v>
                </c:pt>
                <c:pt idx="141">
                  <c:v>2019</c:v>
                </c:pt>
                <c:pt idx="142">
                  <c:v>2019</c:v>
                </c:pt>
                <c:pt idx="143">
                  <c:v>2019</c:v>
                </c:pt>
              </c:strCache>
            </c:strRef>
          </c:cat>
          <c:val>
            <c:numRef>
              <c:f>[1]TOOLElecIndRet!$AJ$70:$AJ$215</c:f>
              <c:numCache>
                <c:formatCode>General</c:formatCode>
                <c:ptCount val="146"/>
                <c:pt idx="0">
                  <c:v>112.72710812042156</c:v>
                </c:pt>
                <c:pt idx="1">
                  <c:v>112.72710812042156</c:v>
                </c:pt>
                <c:pt idx="2">
                  <c:v>112.72710812042156</c:v>
                </c:pt>
                <c:pt idx="3">
                  <c:v>112.72710812042156</c:v>
                </c:pt>
                <c:pt idx="4">
                  <c:v>111.04461396937049</c:v>
                </c:pt>
                <c:pt idx="5">
                  <c:v>111.04461396937049</c:v>
                </c:pt>
                <c:pt idx="6">
                  <c:v>116.09209642252367</c:v>
                </c:pt>
                <c:pt idx="7">
                  <c:v>119.45708472462582</c:v>
                </c:pt>
                <c:pt idx="8">
                  <c:v>119.45708472462582</c:v>
                </c:pt>
                <c:pt idx="9">
                  <c:v>119.45708472462582</c:v>
                </c:pt>
                <c:pt idx="10">
                  <c:v>119.45708472462582</c:v>
                </c:pt>
                <c:pt idx="11">
                  <c:v>121.13957887567689</c:v>
                </c:pt>
                <c:pt idx="12">
                  <c:v>121.39515683605875</c:v>
                </c:pt>
                <c:pt idx="13">
                  <c:v>121.39515683605875</c:v>
                </c:pt>
                <c:pt idx="14">
                  <c:v>121.39515683605875</c:v>
                </c:pt>
                <c:pt idx="15">
                  <c:v>121.39515683605875</c:v>
                </c:pt>
                <c:pt idx="16">
                  <c:v>118.02306914616823</c:v>
                </c:pt>
                <c:pt idx="17">
                  <c:v>118.02306914616823</c:v>
                </c:pt>
                <c:pt idx="18">
                  <c:v>118.02306914616823</c:v>
                </c:pt>
                <c:pt idx="19">
                  <c:v>118.02306914616823</c:v>
                </c:pt>
                <c:pt idx="20">
                  <c:v>118.02306914616823</c:v>
                </c:pt>
                <c:pt idx="21">
                  <c:v>118.02306914616823</c:v>
                </c:pt>
                <c:pt idx="22">
                  <c:v>121.39515683605875</c:v>
                </c:pt>
                <c:pt idx="23">
                  <c:v>124.76724452594928</c:v>
                </c:pt>
                <c:pt idx="24">
                  <c:v>119.88955803854117</c:v>
                </c:pt>
                <c:pt idx="25">
                  <c:v>119.88955803854117</c:v>
                </c:pt>
                <c:pt idx="26">
                  <c:v>119.88955803854117</c:v>
                </c:pt>
                <c:pt idx="27">
                  <c:v>118.3120638538235</c:v>
                </c:pt>
                <c:pt idx="28">
                  <c:v>116.73456966910587</c:v>
                </c:pt>
                <c:pt idx="29">
                  <c:v>116.73456966910587</c:v>
                </c:pt>
                <c:pt idx="30">
                  <c:v>116.73456966910587</c:v>
                </c:pt>
                <c:pt idx="31">
                  <c:v>116.73456966910587</c:v>
                </c:pt>
                <c:pt idx="32">
                  <c:v>116.73456966910587</c:v>
                </c:pt>
                <c:pt idx="33">
                  <c:v>116.73456966910587</c:v>
                </c:pt>
                <c:pt idx="34">
                  <c:v>118.3120638538235</c:v>
                </c:pt>
                <c:pt idx="35">
                  <c:v>119.88955803854117</c:v>
                </c:pt>
                <c:pt idx="36">
                  <c:v>110.9312019123803</c:v>
                </c:pt>
                <c:pt idx="37">
                  <c:v>110.9312019123803</c:v>
                </c:pt>
                <c:pt idx="38">
                  <c:v>110.9312019123803</c:v>
                </c:pt>
                <c:pt idx="39">
                  <c:v>110.9312019123803</c:v>
                </c:pt>
                <c:pt idx="40">
                  <c:v>109.47158083458582</c:v>
                </c:pt>
                <c:pt idx="41">
                  <c:v>109.47158083458582</c:v>
                </c:pt>
                <c:pt idx="42">
                  <c:v>109.47158083458582</c:v>
                </c:pt>
                <c:pt idx="43">
                  <c:v>109.47158083458582</c:v>
                </c:pt>
                <c:pt idx="44">
                  <c:v>109.47158083458582</c:v>
                </c:pt>
                <c:pt idx="45">
                  <c:v>109.47158083458582</c:v>
                </c:pt>
                <c:pt idx="46">
                  <c:v>110.9312019123803</c:v>
                </c:pt>
                <c:pt idx="47">
                  <c:v>112.39082299017477</c:v>
                </c:pt>
                <c:pt idx="48">
                  <c:v>111.25256247348219</c:v>
                </c:pt>
                <c:pt idx="49">
                  <c:v>111.25256247348219</c:v>
                </c:pt>
                <c:pt idx="50">
                  <c:v>111.25256247348219</c:v>
                </c:pt>
                <c:pt idx="51">
                  <c:v>111.25256247348219</c:v>
                </c:pt>
                <c:pt idx="52">
                  <c:v>111.25256247348219</c:v>
                </c:pt>
                <c:pt idx="53">
                  <c:v>111.25256247348219</c:v>
                </c:pt>
                <c:pt idx="54">
                  <c:v>109.82624756997599</c:v>
                </c:pt>
                <c:pt idx="55">
                  <c:v>109.82624756997599</c:v>
                </c:pt>
                <c:pt idx="56">
                  <c:v>109.82624756997599</c:v>
                </c:pt>
                <c:pt idx="57">
                  <c:v>109.82624756997599</c:v>
                </c:pt>
                <c:pt idx="58">
                  <c:v>111.25256247348219</c:v>
                </c:pt>
                <c:pt idx="59">
                  <c:v>111.25256247348219</c:v>
                </c:pt>
                <c:pt idx="60">
                  <c:v>108.89922928326219</c:v>
                </c:pt>
                <c:pt idx="61">
                  <c:v>108.89922928326219</c:v>
                </c:pt>
                <c:pt idx="62">
                  <c:v>108.89922928326219</c:v>
                </c:pt>
                <c:pt idx="63">
                  <c:v>108.89922928326219</c:v>
                </c:pt>
                <c:pt idx="64">
                  <c:v>108.89922928326219</c:v>
                </c:pt>
                <c:pt idx="65">
                  <c:v>107.50308531809216</c:v>
                </c:pt>
                <c:pt idx="66">
                  <c:v>107.50308531809216</c:v>
                </c:pt>
                <c:pt idx="67">
                  <c:v>107.50308531809216</c:v>
                </c:pt>
                <c:pt idx="68">
                  <c:v>107.50308531809216</c:v>
                </c:pt>
                <c:pt idx="69">
                  <c:v>107.50308531809216</c:v>
                </c:pt>
                <c:pt idx="70">
                  <c:v>108.89922928326219</c:v>
                </c:pt>
                <c:pt idx="71">
                  <c:v>110.29537324843221</c:v>
                </c:pt>
                <c:pt idx="72">
                  <c:v>109.42957412217331</c:v>
                </c:pt>
                <c:pt idx="73">
                  <c:v>109.42957412217331</c:v>
                </c:pt>
                <c:pt idx="74">
                  <c:v>109.42957412217331</c:v>
                </c:pt>
                <c:pt idx="75">
                  <c:v>109.42957412217331</c:v>
                </c:pt>
                <c:pt idx="76">
                  <c:v>108.04438963961415</c:v>
                </c:pt>
                <c:pt idx="77">
                  <c:v>106.659205157055</c:v>
                </c:pt>
                <c:pt idx="78">
                  <c:v>108.04438963961415</c:v>
                </c:pt>
                <c:pt idx="79">
                  <c:v>108.04438963961415</c:v>
                </c:pt>
                <c:pt idx="80">
                  <c:v>108.04438963961415</c:v>
                </c:pt>
                <c:pt idx="81">
                  <c:v>108.04438963961415</c:v>
                </c:pt>
                <c:pt idx="82">
                  <c:v>109.42957412217331</c:v>
                </c:pt>
                <c:pt idx="83">
                  <c:v>109.42957412217331</c:v>
                </c:pt>
                <c:pt idx="84">
                  <c:v>109.36100544346077</c:v>
                </c:pt>
                <c:pt idx="85">
                  <c:v>109.36100544346077</c:v>
                </c:pt>
                <c:pt idx="86">
                  <c:v>110.74532196806153</c:v>
                </c:pt>
                <c:pt idx="87">
                  <c:v>110.74532196806153</c:v>
                </c:pt>
                <c:pt idx="88">
                  <c:v>107.97668891885999</c:v>
                </c:pt>
                <c:pt idx="89">
                  <c:v>106.59237239425923</c:v>
                </c:pt>
                <c:pt idx="90">
                  <c:v>106.59237239425923</c:v>
                </c:pt>
                <c:pt idx="91">
                  <c:v>106.59237239425923</c:v>
                </c:pt>
                <c:pt idx="92">
                  <c:v>106.59237239425923</c:v>
                </c:pt>
                <c:pt idx="93">
                  <c:v>106.59237239425923</c:v>
                </c:pt>
                <c:pt idx="94">
                  <c:v>107.97668891885999</c:v>
                </c:pt>
                <c:pt idx="95">
                  <c:v>109.36100544346077</c:v>
                </c:pt>
                <c:pt idx="96">
                  <c:v>106.83065633328684</c:v>
                </c:pt>
                <c:pt idx="97">
                  <c:v>105.46103253414213</c:v>
                </c:pt>
                <c:pt idx="98">
                  <c:v>105.46103253414213</c:v>
                </c:pt>
                <c:pt idx="99">
                  <c:v>105.46103253414213</c:v>
                </c:pt>
                <c:pt idx="100">
                  <c:v>105.46103253414213</c:v>
                </c:pt>
                <c:pt idx="101">
                  <c:v>105.46103253414213</c:v>
                </c:pt>
                <c:pt idx="102">
                  <c:v>105.46103253414213</c:v>
                </c:pt>
                <c:pt idx="103">
                  <c:v>105.46103253414213</c:v>
                </c:pt>
                <c:pt idx="104">
                  <c:v>105.46103253414213</c:v>
                </c:pt>
                <c:pt idx="105">
                  <c:v>105.46103253414213</c:v>
                </c:pt>
                <c:pt idx="106">
                  <c:v>105.46103253414213</c:v>
                </c:pt>
                <c:pt idx="107">
                  <c:v>105.46103253414213</c:v>
                </c:pt>
                <c:pt idx="108">
                  <c:v>101.51790464413449</c:v>
                </c:pt>
                <c:pt idx="109">
                  <c:v>101.51790464413449</c:v>
                </c:pt>
                <c:pt idx="110">
                  <c:v>101.51790464413449</c:v>
                </c:pt>
                <c:pt idx="111">
                  <c:v>101.51790464413449</c:v>
                </c:pt>
                <c:pt idx="112">
                  <c:v>101.51790464413449</c:v>
                </c:pt>
                <c:pt idx="113">
                  <c:v>100.19949029810677</c:v>
                </c:pt>
                <c:pt idx="114">
                  <c:v>100.19949029810677</c:v>
                </c:pt>
                <c:pt idx="115">
                  <c:v>100.19949029810677</c:v>
                </c:pt>
                <c:pt idx="116">
                  <c:v>100.19949029810677</c:v>
                </c:pt>
                <c:pt idx="117">
                  <c:v>100.19949029810677</c:v>
                </c:pt>
                <c:pt idx="118">
                  <c:v>100.19949029810677</c:v>
                </c:pt>
                <c:pt idx="119">
                  <c:v>101.51790464413449</c:v>
                </c:pt>
                <c:pt idx="120">
                  <c:v>97.344065374224968</c:v>
                </c:pt>
                <c:pt idx="121">
                  <c:v>97.344065374224968</c:v>
                </c:pt>
                <c:pt idx="122">
                  <c:v>97.344065374224968</c:v>
                </c:pt>
                <c:pt idx="123">
                  <c:v>97.344065374224968</c:v>
                </c:pt>
                <c:pt idx="124">
                  <c:v>96.063222408774621</c:v>
                </c:pt>
                <c:pt idx="125">
                  <c:v>96.063222408774621</c:v>
                </c:pt>
                <c:pt idx="126">
                  <c:v>94.782379443324288</c:v>
                </c:pt>
                <c:pt idx="127">
                  <c:v>94.782379443324288</c:v>
                </c:pt>
                <c:pt idx="128">
                  <c:v>93.501536477873969</c:v>
                </c:pt>
                <c:pt idx="129">
                  <c:v>92.220693512423637</c:v>
                </c:pt>
                <c:pt idx="130">
                  <c:v>90.939850546973318</c:v>
                </c:pt>
                <c:pt idx="131">
                  <c:v>90.939850546973318</c:v>
                </c:pt>
                <c:pt idx="132">
                  <c:v>88.348301278076278</c:v>
                </c:pt>
                <c:pt idx="133">
                  <c:v>88.348301278076278</c:v>
                </c:pt>
                <c:pt idx="134">
                  <c:v>88.348301278076278</c:v>
                </c:pt>
                <c:pt idx="135">
                  <c:v>87.103959006554078</c:v>
                </c:pt>
                <c:pt idx="136">
                  <c:v>85.859616735031878</c:v>
                </c:pt>
                <c:pt idx="137">
                  <c:v>84.615274463509692</c:v>
                </c:pt>
                <c:pt idx="138">
                  <c:v>82.126589920465292</c:v>
                </c:pt>
                <c:pt idx="139">
                  <c:v>82.126589920465292</c:v>
                </c:pt>
                <c:pt idx="140">
                  <c:v>80.882247648943078</c:v>
                </c:pt>
                <c:pt idx="141">
                  <c:v>80.882247648943078</c:v>
                </c:pt>
                <c:pt idx="142">
                  <c:v>80.882247648943078</c:v>
                </c:pt>
                <c:pt idx="143">
                  <c:v>80.882247648943078</c:v>
                </c:pt>
                <c:pt idx="144">
                  <c:v>#N/A</c:v>
                </c:pt>
              </c:numCache>
            </c:numRef>
          </c:val>
          <c:smooth val="0"/>
          <c:extLst xmlns:c16r2="http://schemas.microsoft.com/office/drawing/2015/06/chart" xmlns:c15="http://schemas.microsoft.com/office/drawing/2012/chart">
            <c:ext xmlns:c16="http://schemas.microsoft.com/office/drawing/2014/chart" uri="{C3380CC4-5D6E-409C-BE32-E72D297353CC}">
              <c16:uniqueId val="{00000001-B10C-4436-AB88-1BC85DFDDCFE}"/>
            </c:ext>
          </c:extLst>
        </c:ser>
        <c:ser>
          <c:idx val="43"/>
          <c:order val="1"/>
          <c:tx>
            <c:strRef>
              <c:f>'U:\Energy Market Observatory\Study on Energy Prices and Costs 2020\Study on Energy Prices, Costs 2020 - work under contract\5.2 - Final report 2nd version\[Task 1 Analytical tool EL - final 2.xlsx]TOOLElecIndRet'!$AM$65</c:f>
              <c:strCache>
                <c:ptCount val="1"/>
                <c:pt idx="0">
                  <c:v>Japan</c:v>
                </c:pt>
              </c:strCache>
              <c:extLst xmlns:c16r2="http://schemas.microsoft.com/office/drawing/2015/06/chart" xmlns:c15="http://schemas.microsoft.com/office/drawing/2012/chart"/>
            </c:strRef>
          </c:tx>
          <c:spPr>
            <a:ln w="28575" cap="rnd">
              <a:solidFill>
                <a:srgbClr val="C00000"/>
              </a:solidFill>
              <a:round/>
            </a:ln>
            <a:effectLst/>
          </c:spPr>
          <c:marker>
            <c:symbol val="none"/>
          </c:marker>
          <c:dLbls>
            <c:dLbl>
              <c:idx val="96"/>
              <c:layout>
                <c:manualLayout>
                  <c:x val="0.13241411562822783"/>
                  <c:y val="-2.7671196463316054E-2"/>
                </c:manualLayout>
              </c:layout>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mn-lt"/>
                      <a:ea typeface="+mn-ea"/>
                      <a:cs typeface="+mn-cs"/>
                    </a:defRPr>
                  </a:pPr>
                  <a:endParaRPr lang="en-US"/>
                </a:p>
              </c:txPr>
              <c:showLegendKey val="0"/>
              <c:showVal val="0"/>
              <c:showCatName val="0"/>
              <c:showSerName val="1"/>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B10C-4436-AB88-1BC85DFDDCFE}"/>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[1]TOOLElecIndRet!$A$70:$A$213</c:f>
              <c:strCache>
                <c:ptCount val="144"/>
                <c:pt idx="0">
                  <c:v>2008</c:v>
                </c:pt>
                <c:pt idx="1">
                  <c:v>2008</c:v>
                </c:pt>
                <c:pt idx="2">
                  <c:v>2008</c:v>
                </c:pt>
                <c:pt idx="3">
                  <c:v>2008</c:v>
                </c:pt>
                <c:pt idx="4">
                  <c:v>2008</c:v>
                </c:pt>
                <c:pt idx="5">
                  <c:v>2008</c:v>
                </c:pt>
                <c:pt idx="6">
                  <c:v>2008</c:v>
                </c:pt>
                <c:pt idx="7">
                  <c:v>2008</c:v>
                </c:pt>
                <c:pt idx="8">
                  <c:v>2008</c:v>
                </c:pt>
                <c:pt idx="9">
                  <c:v>2008</c:v>
                </c:pt>
                <c:pt idx="10">
                  <c:v>2008</c:v>
                </c:pt>
                <c:pt idx="11">
                  <c:v>2008</c:v>
                </c:pt>
                <c:pt idx="12">
                  <c:v>2009</c:v>
                </c:pt>
                <c:pt idx="13">
                  <c:v>2009</c:v>
                </c:pt>
                <c:pt idx="14">
                  <c:v>2009</c:v>
                </c:pt>
                <c:pt idx="15">
                  <c:v>2009</c:v>
                </c:pt>
                <c:pt idx="16">
                  <c:v>2009</c:v>
                </c:pt>
                <c:pt idx="17">
                  <c:v>2009</c:v>
                </c:pt>
                <c:pt idx="18">
                  <c:v>2009</c:v>
                </c:pt>
                <c:pt idx="19">
                  <c:v>2009</c:v>
                </c:pt>
                <c:pt idx="20">
                  <c:v>2009</c:v>
                </c:pt>
                <c:pt idx="21">
                  <c:v>2009</c:v>
                </c:pt>
                <c:pt idx="22">
                  <c:v>2009</c:v>
                </c:pt>
                <c:pt idx="23">
                  <c:v>2009</c:v>
                </c:pt>
                <c:pt idx="24">
                  <c:v>2010</c:v>
                </c:pt>
                <c:pt idx="25">
                  <c:v>2010</c:v>
                </c:pt>
                <c:pt idx="26">
                  <c:v>2010</c:v>
                </c:pt>
                <c:pt idx="27">
                  <c:v>2010</c:v>
                </c:pt>
                <c:pt idx="28">
                  <c:v>2010</c:v>
                </c:pt>
                <c:pt idx="29">
                  <c:v>2010</c:v>
                </c:pt>
                <c:pt idx="30">
                  <c:v>2010</c:v>
                </c:pt>
                <c:pt idx="31">
                  <c:v>2010</c:v>
                </c:pt>
                <c:pt idx="32">
                  <c:v>2010</c:v>
                </c:pt>
                <c:pt idx="33">
                  <c:v>2010</c:v>
                </c:pt>
                <c:pt idx="34">
                  <c:v>2010</c:v>
                </c:pt>
                <c:pt idx="35">
                  <c:v>2010</c:v>
                </c:pt>
                <c:pt idx="36">
                  <c:v>2011</c:v>
                </c:pt>
                <c:pt idx="37">
                  <c:v>2011</c:v>
                </c:pt>
                <c:pt idx="38">
                  <c:v>2011</c:v>
                </c:pt>
                <c:pt idx="39">
                  <c:v>2011</c:v>
                </c:pt>
                <c:pt idx="40">
                  <c:v>2011</c:v>
                </c:pt>
                <c:pt idx="41">
                  <c:v>2011</c:v>
                </c:pt>
                <c:pt idx="42">
                  <c:v>2011</c:v>
                </c:pt>
                <c:pt idx="43">
                  <c:v>2011</c:v>
                </c:pt>
                <c:pt idx="44">
                  <c:v>2011</c:v>
                </c:pt>
                <c:pt idx="45">
                  <c:v>2011</c:v>
                </c:pt>
                <c:pt idx="46">
                  <c:v>2011</c:v>
                </c:pt>
                <c:pt idx="47">
                  <c:v>2011</c:v>
                </c:pt>
                <c:pt idx="48">
                  <c:v>2012</c:v>
                </c:pt>
                <c:pt idx="49">
                  <c:v>2012</c:v>
                </c:pt>
                <c:pt idx="50">
                  <c:v>2012</c:v>
                </c:pt>
                <c:pt idx="51">
                  <c:v>2012</c:v>
                </c:pt>
                <c:pt idx="52">
                  <c:v>2012</c:v>
                </c:pt>
                <c:pt idx="53">
                  <c:v>2012</c:v>
                </c:pt>
                <c:pt idx="54">
                  <c:v>2012</c:v>
                </c:pt>
                <c:pt idx="55">
                  <c:v>2012</c:v>
                </c:pt>
                <c:pt idx="56">
                  <c:v>2012</c:v>
                </c:pt>
                <c:pt idx="57">
                  <c:v>2012</c:v>
                </c:pt>
                <c:pt idx="58">
                  <c:v>2012</c:v>
                </c:pt>
                <c:pt idx="59">
                  <c:v>2012</c:v>
                </c:pt>
                <c:pt idx="60">
                  <c:v>2013</c:v>
                </c:pt>
                <c:pt idx="61">
                  <c:v>2013</c:v>
                </c:pt>
                <c:pt idx="62">
                  <c:v>2013</c:v>
                </c:pt>
                <c:pt idx="63">
                  <c:v>2013</c:v>
                </c:pt>
                <c:pt idx="64">
                  <c:v>2013</c:v>
                </c:pt>
                <c:pt idx="65">
                  <c:v>2013</c:v>
                </c:pt>
                <c:pt idx="66">
                  <c:v>2013</c:v>
                </c:pt>
                <c:pt idx="67">
                  <c:v>2013</c:v>
                </c:pt>
                <c:pt idx="68">
                  <c:v>2013</c:v>
                </c:pt>
                <c:pt idx="69">
                  <c:v>2013</c:v>
                </c:pt>
                <c:pt idx="70">
                  <c:v>2013</c:v>
                </c:pt>
                <c:pt idx="71">
                  <c:v>2013</c:v>
                </c:pt>
                <c:pt idx="72">
                  <c:v>2014</c:v>
                </c:pt>
                <c:pt idx="73">
                  <c:v>2014</c:v>
                </c:pt>
                <c:pt idx="74">
                  <c:v>2014</c:v>
                </c:pt>
                <c:pt idx="75">
                  <c:v>2014</c:v>
                </c:pt>
                <c:pt idx="76">
                  <c:v>2014</c:v>
                </c:pt>
                <c:pt idx="77">
                  <c:v>2014</c:v>
                </c:pt>
                <c:pt idx="78">
                  <c:v>2014</c:v>
                </c:pt>
                <c:pt idx="79">
                  <c:v>2014</c:v>
                </c:pt>
                <c:pt idx="80">
                  <c:v>2014</c:v>
                </c:pt>
                <c:pt idx="81">
                  <c:v>2014</c:v>
                </c:pt>
                <c:pt idx="82">
                  <c:v>2014</c:v>
                </c:pt>
                <c:pt idx="83">
                  <c:v>2014</c:v>
                </c:pt>
                <c:pt idx="84">
                  <c:v>2015</c:v>
                </c:pt>
                <c:pt idx="85">
                  <c:v>2015</c:v>
                </c:pt>
                <c:pt idx="86">
                  <c:v>2015</c:v>
                </c:pt>
                <c:pt idx="87">
                  <c:v>2015</c:v>
                </c:pt>
                <c:pt idx="88">
                  <c:v>2015</c:v>
                </c:pt>
                <c:pt idx="89">
                  <c:v>2015</c:v>
                </c:pt>
                <c:pt idx="90">
                  <c:v>2015</c:v>
                </c:pt>
                <c:pt idx="91">
                  <c:v>2015</c:v>
                </c:pt>
                <c:pt idx="92">
                  <c:v>2015</c:v>
                </c:pt>
                <c:pt idx="93">
                  <c:v>2015</c:v>
                </c:pt>
                <c:pt idx="94">
                  <c:v>2015</c:v>
                </c:pt>
                <c:pt idx="95">
                  <c:v>2015</c:v>
                </c:pt>
                <c:pt idx="96">
                  <c:v>2016</c:v>
                </c:pt>
                <c:pt idx="97">
                  <c:v>2016</c:v>
                </c:pt>
                <c:pt idx="98">
                  <c:v>2016</c:v>
                </c:pt>
                <c:pt idx="99">
                  <c:v>2016</c:v>
                </c:pt>
                <c:pt idx="100">
                  <c:v>2016</c:v>
                </c:pt>
                <c:pt idx="101">
                  <c:v>2016</c:v>
                </c:pt>
                <c:pt idx="102">
                  <c:v>2016</c:v>
                </c:pt>
                <c:pt idx="103">
                  <c:v>2016</c:v>
                </c:pt>
                <c:pt idx="104">
                  <c:v>2016</c:v>
                </c:pt>
                <c:pt idx="105">
                  <c:v>2016</c:v>
                </c:pt>
                <c:pt idx="106">
                  <c:v>2016</c:v>
                </c:pt>
                <c:pt idx="107">
                  <c:v>2016</c:v>
                </c:pt>
                <c:pt idx="108">
                  <c:v>2017</c:v>
                </c:pt>
                <c:pt idx="109">
                  <c:v>2017</c:v>
                </c:pt>
                <c:pt idx="110">
                  <c:v>2017</c:v>
                </c:pt>
                <c:pt idx="111">
                  <c:v>2017</c:v>
                </c:pt>
                <c:pt idx="112">
                  <c:v>2017</c:v>
                </c:pt>
                <c:pt idx="113">
                  <c:v>2017</c:v>
                </c:pt>
                <c:pt idx="114">
                  <c:v>2017</c:v>
                </c:pt>
                <c:pt idx="115">
                  <c:v>2017</c:v>
                </c:pt>
                <c:pt idx="116">
                  <c:v>2017</c:v>
                </c:pt>
                <c:pt idx="117">
                  <c:v>2017</c:v>
                </c:pt>
                <c:pt idx="118">
                  <c:v>2017</c:v>
                </c:pt>
                <c:pt idx="119">
                  <c:v>2017</c:v>
                </c:pt>
                <c:pt idx="120">
                  <c:v>2018</c:v>
                </c:pt>
                <c:pt idx="121">
                  <c:v>2018</c:v>
                </c:pt>
                <c:pt idx="122">
                  <c:v>2018</c:v>
                </c:pt>
                <c:pt idx="123">
                  <c:v>2018</c:v>
                </c:pt>
                <c:pt idx="124">
                  <c:v>2018</c:v>
                </c:pt>
                <c:pt idx="125">
                  <c:v>2018</c:v>
                </c:pt>
                <c:pt idx="126">
                  <c:v>2018</c:v>
                </c:pt>
                <c:pt idx="127">
                  <c:v>2018</c:v>
                </c:pt>
                <c:pt idx="128">
                  <c:v>2018</c:v>
                </c:pt>
                <c:pt idx="129">
                  <c:v>2018</c:v>
                </c:pt>
                <c:pt idx="130">
                  <c:v>2018</c:v>
                </c:pt>
                <c:pt idx="131">
                  <c:v>2018</c:v>
                </c:pt>
                <c:pt idx="132">
                  <c:v>2019</c:v>
                </c:pt>
                <c:pt idx="133">
                  <c:v>2019</c:v>
                </c:pt>
                <c:pt idx="134">
                  <c:v>2019</c:v>
                </c:pt>
                <c:pt idx="135">
                  <c:v>2019</c:v>
                </c:pt>
                <c:pt idx="136">
                  <c:v>2019</c:v>
                </c:pt>
                <c:pt idx="137">
                  <c:v>2019</c:v>
                </c:pt>
                <c:pt idx="138">
                  <c:v>2019</c:v>
                </c:pt>
                <c:pt idx="139">
                  <c:v>2019</c:v>
                </c:pt>
                <c:pt idx="140">
                  <c:v>2019</c:v>
                </c:pt>
                <c:pt idx="141">
                  <c:v>2019</c:v>
                </c:pt>
                <c:pt idx="142">
                  <c:v>2019</c:v>
                </c:pt>
                <c:pt idx="143">
                  <c:v>2019</c:v>
                </c:pt>
              </c:strCache>
            </c:strRef>
          </c:cat>
          <c:val>
            <c:numRef>
              <c:f>[1]TOOLElecIndRet!$AM$70:$AM$213</c:f>
              <c:numCache>
                <c:formatCode>General</c:formatCode>
                <c:ptCount val="144"/>
                <c:pt idx="0">
                  <c:v>138.26662566201702</c:v>
                </c:pt>
                <c:pt idx="1">
                  <c:v>#N/A</c:v>
                </c:pt>
                <c:pt idx="2">
                  <c:v>#N/A</c:v>
                </c:pt>
                <c:pt idx="3">
                  <c:v>#N/A</c:v>
                </c:pt>
                <c:pt idx="4">
                  <c:v>#N/A</c:v>
                </c:pt>
                <c:pt idx="5">
                  <c:v>#N/A</c:v>
                </c:pt>
                <c:pt idx="6">
                  <c:v>#N/A</c:v>
                </c:pt>
                <c:pt idx="7">
                  <c:v>#N/A</c:v>
                </c:pt>
                <c:pt idx="8">
                  <c:v>#N/A</c:v>
                </c:pt>
                <c:pt idx="9">
                  <c:v>#N/A</c:v>
                </c:pt>
                <c:pt idx="10">
                  <c:v>#N/A</c:v>
                </c:pt>
                <c:pt idx="11">
                  <c:v>#N/A</c:v>
                </c:pt>
                <c:pt idx="12">
                  <c:v>155.42859720417565</c:v>
                </c:pt>
                <c:pt idx="13">
                  <c:v>#N/A</c:v>
                </c:pt>
                <c:pt idx="14">
                  <c:v>#N/A</c:v>
                </c:pt>
                <c:pt idx="15">
                  <c:v>#N/A</c:v>
                </c:pt>
                <c:pt idx="16">
                  <c:v>#N/A</c:v>
                </c:pt>
                <c:pt idx="17">
                  <c:v>#N/A</c:v>
                </c:pt>
                <c:pt idx="18">
                  <c:v>#N/A</c:v>
                </c:pt>
                <c:pt idx="19">
                  <c:v>#N/A</c:v>
                </c:pt>
                <c:pt idx="20">
                  <c:v>#N/A</c:v>
                </c:pt>
                <c:pt idx="21">
                  <c:v>#N/A</c:v>
                </c:pt>
                <c:pt idx="22">
                  <c:v>#N/A</c:v>
                </c:pt>
                <c:pt idx="23">
                  <c:v>#N/A</c:v>
                </c:pt>
                <c:pt idx="24">
                  <c:v>150.34731480137711</c:v>
                </c:pt>
                <c:pt idx="25">
                  <c:v>#N/A</c:v>
                </c:pt>
                <c:pt idx="26">
                  <c:v>#N/A</c:v>
                </c:pt>
                <c:pt idx="27">
                  <c:v>#N/A</c:v>
                </c:pt>
                <c:pt idx="28">
                  <c:v>#N/A</c:v>
                </c:pt>
                <c:pt idx="29">
                  <c:v>#N/A</c:v>
                </c:pt>
                <c:pt idx="30">
                  <c:v>#N/A</c:v>
                </c:pt>
                <c:pt idx="31">
                  <c:v>#N/A</c:v>
                </c:pt>
                <c:pt idx="32">
                  <c:v>#N/A</c:v>
                </c:pt>
                <c:pt idx="33">
                  <c:v>#N/A</c:v>
                </c:pt>
                <c:pt idx="34">
                  <c:v>#N/A</c:v>
                </c:pt>
                <c:pt idx="35">
                  <c:v>#N/A</c:v>
                </c:pt>
                <c:pt idx="36">
                  <c:v>171.057817537868</c:v>
                </c:pt>
                <c:pt idx="37">
                  <c:v>#N/A</c:v>
                </c:pt>
                <c:pt idx="38">
                  <c:v>#N/A</c:v>
                </c:pt>
                <c:pt idx="39">
                  <c:v>#N/A</c:v>
                </c:pt>
                <c:pt idx="40">
                  <c:v>#N/A</c:v>
                </c:pt>
                <c:pt idx="41">
                  <c:v>#N/A</c:v>
                </c:pt>
                <c:pt idx="42">
                  <c:v>#N/A</c:v>
                </c:pt>
                <c:pt idx="43">
                  <c:v>#N/A</c:v>
                </c:pt>
                <c:pt idx="44">
                  <c:v>#N/A</c:v>
                </c:pt>
                <c:pt idx="45">
                  <c:v>#N/A</c:v>
                </c:pt>
                <c:pt idx="46">
                  <c:v>#N/A</c:v>
                </c:pt>
                <c:pt idx="47">
                  <c:v>#N/A</c:v>
                </c:pt>
                <c:pt idx="48">
                  <c:v>181.81012545023628</c:v>
                </c:pt>
                <c:pt idx="49">
                  <c:v>#N/A</c:v>
                </c:pt>
                <c:pt idx="50">
                  <c:v>#N/A</c:v>
                </c:pt>
                <c:pt idx="51">
                  <c:v>#N/A</c:v>
                </c:pt>
                <c:pt idx="52">
                  <c:v>#N/A</c:v>
                </c:pt>
                <c:pt idx="53">
                  <c:v>#N/A</c:v>
                </c:pt>
                <c:pt idx="54">
                  <c:v>#N/A</c:v>
                </c:pt>
                <c:pt idx="55">
                  <c:v>#N/A</c:v>
                </c:pt>
                <c:pt idx="56">
                  <c:v>#N/A</c:v>
                </c:pt>
                <c:pt idx="57">
                  <c:v>#N/A</c:v>
                </c:pt>
                <c:pt idx="58">
                  <c:v>#N/A</c:v>
                </c:pt>
                <c:pt idx="59">
                  <c:v>#N/A</c:v>
                </c:pt>
                <c:pt idx="60">
                  <c:v>160.25135926974352</c:v>
                </c:pt>
                <c:pt idx="61">
                  <c:v>#N/A</c:v>
                </c:pt>
                <c:pt idx="62">
                  <c:v>#N/A</c:v>
                </c:pt>
                <c:pt idx="63">
                  <c:v>#N/A</c:v>
                </c:pt>
                <c:pt idx="64">
                  <c:v>#N/A</c:v>
                </c:pt>
                <c:pt idx="65">
                  <c:v>#N/A</c:v>
                </c:pt>
                <c:pt idx="66">
                  <c:v>#N/A</c:v>
                </c:pt>
                <c:pt idx="67">
                  <c:v>#N/A</c:v>
                </c:pt>
                <c:pt idx="68">
                  <c:v>#N/A</c:v>
                </c:pt>
                <c:pt idx="69">
                  <c:v>#N/A</c:v>
                </c:pt>
                <c:pt idx="70">
                  <c:v>#N/A</c:v>
                </c:pt>
                <c:pt idx="71">
                  <c:v>#N/A</c:v>
                </c:pt>
                <c:pt idx="72">
                  <c:v>158.31044732170869</c:v>
                </c:pt>
                <c:pt idx="73">
                  <c:v>#N/A</c:v>
                </c:pt>
                <c:pt idx="74">
                  <c:v>#N/A</c:v>
                </c:pt>
                <c:pt idx="75">
                  <c:v>#N/A</c:v>
                </c:pt>
                <c:pt idx="76">
                  <c:v>#N/A</c:v>
                </c:pt>
                <c:pt idx="77">
                  <c:v>#N/A</c:v>
                </c:pt>
                <c:pt idx="78">
                  <c:v>#N/A</c:v>
                </c:pt>
                <c:pt idx="79">
                  <c:v>#N/A</c:v>
                </c:pt>
                <c:pt idx="80">
                  <c:v>#N/A</c:v>
                </c:pt>
                <c:pt idx="81">
                  <c:v>#N/A</c:v>
                </c:pt>
                <c:pt idx="82">
                  <c:v>#N/A</c:v>
                </c:pt>
                <c:pt idx="83">
                  <c:v>#N/A</c:v>
                </c:pt>
                <c:pt idx="84">
                  <c:v>133.96385538233645</c:v>
                </c:pt>
                <c:pt idx="85">
                  <c:v>#N/A</c:v>
                </c:pt>
                <c:pt idx="86">
                  <c:v>#N/A</c:v>
                </c:pt>
                <c:pt idx="87">
                  <c:v>#N/A</c:v>
                </c:pt>
                <c:pt idx="88">
                  <c:v>#N/A</c:v>
                </c:pt>
                <c:pt idx="89">
                  <c:v>#N/A</c:v>
                </c:pt>
                <c:pt idx="90">
                  <c:v>#N/A</c:v>
                </c:pt>
                <c:pt idx="91">
                  <c:v>#N/A</c:v>
                </c:pt>
                <c:pt idx="92">
                  <c:v>#N/A</c:v>
                </c:pt>
                <c:pt idx="93">
                  <c:v>#N/A</c:v>
                </c:pt>
                <c:pt idx="94">
                  <c:v>#N/A</c:v>
                </c:pt>
                <c:pt idx="95">
                  <c:v>#N/A</c:v>
                </c:pt>
                <c:pt idx="96">
                  <c:v>133.43500368176487</c:v>
                </c:pt>
                <c:pt idx="97">
                  <c:v>#N/A</c:v>
                </c:pt>
                <c:pt idx="98">
                  <c:v>#N/A</c:v>
                </c:pt>
                <c:pt idx="99">
                  <c:v>#N/A</c:v>
                </c:pt>
                <c:pt idx="100">
                  <c:v>#N/A</c:v>
                </c:pt>
                <c:pt idx="101">
                  <c:v>#N/A</c:v>
                </c:pt>
                <c:pt idx="102">
                  <c:v>#N/A</c:v>
                </c:pt>
                <c:pt idx="103">
                  <c:v>#N/A</c:v>
                </c:pt>
                <c:pt idx="104">
                  <c:v>#N/A</c:v>
                </c:pt>
                <c:pt idx="105">
                  <c:v>#N/A</c:v>
                </c:pt>
                <c:pt idx="106">
                  <c:v>#N/A</c:v>
                </c:pt>
                <c:pt idx="107">
                  <c:v>#N/A</c:v>
                </c:pt>
                <c:pt idx="108">
                  <c:v>130.41499052287111</c:v>
                </c:pt>
                <c:pt idx="109">
                  <c:v>#N/A</c:v>
                </c:pt>
                <c:pt idx="110">
                  <c:v>#N/A</c:v>
                </c:pt>
                <c:pt idx="111">
                  <c:v>#N/A</c:v>
                </c:pt>
                <c:pt idx="112">
                  <c:v>#N/A</c:v>
                </c:pt>
                <c:pt idx="113">
                  <c:v>#N/A</c:v>
                </c:pt>
                <c:pt idx="114">
                  <c:v>#N/A</c:v>
                </c:pt>
                <c:pt idx="115">
                  <c:v>#N/A</c:v>
                </c:pt>
                <c:pt idx="116">
                  <c:v>#N/A</c:v>
                </c:pt>
                <c:pt idx="117">
                  <c:v>#N/A</c:v>
                </c:pt>
                <c:pt idx="118">
                  <c:v>#N/A</c:v>
                </c:pt>
                <c:pt idx="119">
                  <c:v>#N/A</c:v>
                </c:pt>
                <c:pt idx="120">
                  <c:v>135.9825359185775</c:v>
                </c:pt>
                <c:pt idx="121">
                  <c:v>#N/A</c:v>
                </c:pt>
                <c:pt idx="122">
                  <c:v>#N/A</c:v>
                </c:pt>
                <c:pt idx="123">
                  <c:v>#N/A</c:v>
                </c:pt>
                <c:pt idx="124">
                  <c:v>#N/A</c:v>
                </c:pt>
                <c:pt idx="125">
                  <c:v>#N/A</c:v>
                </c:pt>
                <c:pt idx="126">
                  <c:v>#N/A</c:v>
                </c:pt>
                <c:pt idx="127">
                  <c:v>#N/A</c:v>
                </c:pt>
                <c:pt idx="128">
                  <c:v>#N/A</c:v>
                </c:pt>
                <c:pt idx="129">
                  <c:v>#N/A</c:v>
                </c:pt>
                <c:pt idx="130">
                  <c:v>#N/A</c:v>
                </c:pt>
                <c:pt idx="131">
                  <c:v>#N/A</c:v>
                </c:pt>
                <c:pt idx="132">
                  <c:v>#N/A</c:v>
                </c:pt>
                <c:pt idx="133">
                  <c:v>#N/A</c:v>
                </c:pt>
                <c:pt idx="134">
                  <c:v>#N/A</c:v>
                </c:pt>
                <c:pt idx="135">
                  <c:v>#N/A</c:v>
                </c:pt>
                <c:pt idx="136">
                  <c:v>#N/A</c:v>
                </c:pt>
                <c:pt idx="137">
                  <c:v>#N/A</c:v>
                </c:pt>
                <c:pt idx="138">
                  <c:v>#N/A</c:v>
                </c:pt>
                <c:pt idx="139">
                  <c:v>#N/A</c:v>
                </c:pt>
                <c:pt idx="140">
                  <c:v>#N/A</c:v>
                </c:pt>
                <c:pt idx="141">
                  <c:v>#N/A</c:v>
                </c:pt>
                <c:pt idx="142">
                  <c:v>#N/A</c:v>
                </c:pt>
                <c:pt idx="143">
                  <c:v>#N/A</c:v>
                </c:pt>
              </c:numCache>
            </c:numRef>
          </c:val>
          <c:smooth val="0"/>
          <c:extLst xmlns:c16r2="http://schemas.microsoft.com/office/drawing/2015/06/chart" xmlns:c15="http://schemas.microsoft.com/office/drawing/2012/chart">
            <c:ext xmlns:c16="http://schemas.microsoft.com/office/drawing/2014/chart" uri="{C3380CC4-5D6E-409C-BE32-E72D297353CC}">
              <c16:uniqueId val="{00000003-B10C-4436-AB88-1BC85DFDDCFE}"/>
            </c:ext>
          </c:extLst>
        </c:ser>
        <c:ser>
          <c:idx val="21"/>
          <c:order val="2"/>
          <c:tx>
            <c:strRef>
              <c:f>'U:\Energy Market Observatory\Study on Energy Prices and Costs 2020\Study on Energy Prices, Costs 2020 - work under contract\5.2 - Final report 2nd version\[Task 1 Analytical tool EL - final 2.xlsx]TOOLElecIndRet'!$AT$65</c:f>
              <c:strCache>
                <c:ptCount val="1"/>
                <c:pt idx="0">
                  <c:v>USA</c:v>
                </c:pt>
              </c:strCache>
              <c:extLst xmlns:c16r2="http://schemas.microsoft.com/office/drawing/2015/06/chart" xmlns:c15="http://schemas.microsoft.com/office/drawing/2012/chart"/>
            </c:strRef>
          </c:tx>
          <c:spPr>
            <a:ln w="28575" cap="rnd">
              <a:solidFill>
                <a:srgbClr val="0070C0"/>
              </a:solidFill>
              <a:round/>
            </a:ln>
            <a:effectLst/>
          </c:spPr>
          <c:marker>
            <c:symbol val="none"/>
          </c:marker>
          <c:dLbls>
            <c:dLbl>
              <c:idx val="119"/>
              <c:layout>
                <c:manualLayout>
                  <c:x val="0.12945748556403083"/>
                  <c:y val="-7.7487182201500734E-3"/>
                </c:manualLayout>
              </c:layout>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mn-lt"/>
                      <a:ea typeface="+mn-ea"/>
                      <a:cs typeface="+mn-cs"/>
                    </a:defRPr>
                  </a:pPr>
                  <a:endParaRPr lang="en-US"/>
                </a:p>
              </c:txPr>
              <c:showLegendKey val="0"/>
              <c:showVal val="0"/>
              <c:showCatName val="0"/>
              <c:showSerName val="1"/>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B10C-4436-AB88-1BC85DFDDCFE}"/>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[1]TOOLElecIndRet!$A$70:$A$213</c:f>
              <c:strCache>
                <c:ptCount val="144"/>
                <c:pt idx="0">
                  <c:v>2008</c:v>
                </c:pt>
                <c:pt idx="1">
                  <c:v>2008</c:v>
                </c:pt>
                <c:pt idx="2">
                  <c:v>2008</c:v>
                </c:pt>
                <c:pt idx="3">
                  <c:v>2008</c:v>
                </c:pt>
                <c:pt idx="4">
                  <c:v>2008</c:v>
                </c:pt>
                <c:pt idx="5">
                  <c:v>2008</c:v>
                </c:pt>
                <c:pt idx="6">
                  <c:v>2008</c:v>
                </c:pt>
                <c:pt idx="7">
                  <c:v>2008</c:v>
                </c:pt>
                <c:pt idx="8">
                  <c:v>2008</c:v>
                </c:pt>
                <c:pt idx="9">
                  <c:v>2008</c:v>
                </c:pt>
                <c:pt idx="10">
                  <c:v>2008</c:v>
                </c:pt>
                <c:pt idx="11">
                  <c:v>2008</c:v>
                </c:pt>
                <c:pt idx="12">
                  <c:v>2009</c:v>
                </c:pt>
                <c:pt idx="13">
                  <c:v>2009</c:v>
                </c:pt>
                <c:pt idx="14">
                  <c:v>2009</c:v>
                </c:pt>
                <c:pt idx="15">
                  <c:v>2009</c:v>
                </c:pt>
                <c:pt idx="16">
                  <c:v>2009</c:v>
                </c:pt>
                <c:pt idx="17">
                  <c:v>2009</c:v>
                </c:pt>
                <c:pt idx="18">
                  <c:v>2009</c:v>
                </c:pt>
                <c:pt idx="19">
                  <c:v>2009</c:v>
                </c:pt>
                <c:pt idx="20">
                  <c:v>2009</c:v>
                </c:pt>
                <c:pt idx="21">
                  <c:v>2009</c:v>
                </c:pt>
                <c:pt idx="22">
                  <c:v>2009</c:v>
                </c:pt>
                <c:pt idx="23">
                  <c:v>2009</c:v>
                </c:pt>
                <c:pt idx="24">
                  <c:v>2010</c:v>
                </c:pt>
                <c:pt idx="25">
                  <c:v>2010</c:v>
                </c:pt>
                <c:pt idx="26">
                  <c:v>2010</c:v>
                </c:pt>
                <c:pt idx="27">
                  <c:v>2010</c:v>
                </c:pt>
                <c:pt idx="28">
                  <c:v>2010</c:v>
                </c:pt>
                <c:pt idx="29">
                  <c:v>2010</c:v>
                </c:pt>
                <c:pt idx="30">
                  <c:v>2010</c:v>
                </c:pt>
                <c:pt idx="31">
                  <c:v>2010</c:v>
                </c:pt>
                <c:pt idx="32">
                  <c:v>2010</c:v>
                </c:pt>
                <c:pt idx="33">
                  <c:v>2010</c:v>
                </c:pt>
                <c:pt idx="34">
                  <c:v>2010</c:v>
                </c:pt>
                <c:pt idx="35">
                  <c:v>2010</c:v>
                </c:pt>
                <c:pt idx="36">
                  <c:v>2011</c:v>
                </c:pt>
                <c:pt idx="37">
                  <c:v>2011</c:v>
                </c:pt>
                <c:pt idx="38">
                  <c:v>2011</c:v>
                </c:pt>
                <c:pt idx="39">
                  <c:v>2011</c:v>
                </c:pt>
                <c:pt idx="40">
                  <c:v>2011</c:v>
                </c:pt>
                <c:pt idx="41">
                  <c:v>2011</c:v>
                </c:pt>
                <c:pt idx="42">
                  <c:v>2011</c:v>
                </c:pt>
                <c:pt idx="43">
                  <c:v>2011</c:v>
                </c:pt>
                <c:pt idx="44">
                  <c:v>2011</c:v>
                </c:pt>
                <c:pt idx="45">
                  <c:v>2011</c:v>
                </c:pt>
                <c:pt idx="46">
                  <c:v>2011</c:v>
                </c:pt>
                <c:pt idx="47">
                  <c:v>2011</c:v>
                </c:pt>
                <c:pt idx="48">
                  <c:v>2012</c:v>
                </c:pt>
                <c:pt idx="49">
                  <c:v>2012</c:v>
                </c:pt>
                <c:pt idx="50">
                  <c:v>2012</c:v>
                </c:pt>
                <c:pt idx="51">
                  <c:v>2012</c:v>
                </c:pt>
                <c:pt idx="52">
                  <c:v>2012</c:v>
                </c:pt>
                <c:pt idx="53">
                  <c:v>2012</c:v>
                </c:pt>
                <c:pt idx="54">
                  <c:v>2012</c:v>
                </c:pt>
                <c:pt idx="55">
                  <c:v>2012</c:v>
                </c:pt>
                <c:pt idx="56">
                  <c:v>2012</c:v>
                </c:pt>
                <c:pt idx="57">
                  <c:v>2012</c:v>
                </c:pt>
                <c:pt idx="58">
                  <c:v>2012</c:v>
                </c:pt>
                <c:pt idx="59">
                  <c:v>2012</c:v>
                </c:pt>
                <c:pt idx="60">
                  <c:v>2013</c:v>
                </c:pt>
                <c:pt idx="61">
                  <c:v>2013</c:v>
                </c:pt>
                <c:pt idx="62">
                  <c:v>2013</c:v>
                </c:pt>
                <c:pt idx="63">
                  <c:v>2013</c:v>
                </c:pt>
                <c:pt idx="64">
                  <c:v>2013</c:v>
                </c:pt>
                <c:pt idx="65">
                  <c:v>2013</c:v>
                </c:pt>
                <c:pt idx="66">
                  <c:v>2013</c:v>
                </c:pt>
                <c:pt idx="67">
                  <c:v>2013</c:v>
                </c:pt>
                <c:pt idx="68">
                  <c:v>2013</c:v>
                </c:pt>
                <c:pt idx="69">
                  <c:v>2013</c:v>
                </c:pt>
                <c:pt idx="70">
                  <c:v>2013</c:v>
                </c:pt>
                <c:pt idx="71">
                  <c:v>2013</c:v>
                </c:pt>
                <c:pt idx="72">
                  <c:v>2014</c:v>
                </c:pt>
                <c:pt idx="73">
                  <c:v>2014</c:v>
                </c:pt>
                <c:pt idx="74">
                  <c:v>2014</c:v>
                </c:pt>
                <c:pt idx="75">
                  <c:v>2014</c:v>
                </c:pt>
                <c:pt idx="76">
                  <c:v>2014</c:v>
                </c:pt>
                <c:pt idx="77">
                  <c:v>2014</c:v>
                </c:pt>
                <c:pt idx="78">
                  <c:v>2014</c:v>
                </c:pt>
                <c:pt idx="79">
                  <c:v>2014</c:v>
                </c:pt>
                <c:pt idx="80">
                  <c:v>2014</c:v>
                </c:pt>
                <c:pt idx="81">
                  <c:v>2014</c:v>
                </c:pt>
                <c:pt idx="82">
                  <c:v>2014</c:v>
                </c:pt>
                <c:pt idx="83">
                  <c:v>2014</c:v>
                </c:pt>
                <c:pt idx="84">
                  <c:v>2015</c:v>
                </c:pt>
                <c:pt idx="85">
                  <c:v>2015</c:v>
                </c:pt>
                <c:pt idx="86">
                  <c:v>2015</c:v>
                </c:pt>
                <c:pt idx="87">
                  <c:v>2015</c:v>
                </c:pt>
                <c:pt idx="88">
                  <c:v>2015</c:v>
                </c:pt>
                <c:pt idx="89">
                  <c:v>2015</c:v>
                </c:pt>
                <c:pt idx="90">
                  <c:v>2015</c:v>
                </c:pt>
                <c:pt idx="91">
                  <c:v>2015</c:v>
                </c:pt>
                <c:pt idx="92">
                  <c:v>2015</c:v>
                </c:pt>
                <c:pt idx="93">
                  <c:v>2015</c:v>
                </c:pt>
                <c:pt idx="94">
                  <c:v>2015</c:v>
                </c:pt>
                <c:pt idx="95">
                  <c:v>2015</c:v>
                </c:pt>
                <c:pt idx="96">
                  <c:v>2016</c:v>
                </c:pt>
                <c:pt idx="97">
                  <c:v>2016</c:v>
                </c:pt>
                <c:pt idx="98">
                  <c:v>2016</c:v>
                </c:pt>
                <c:pt idx="99">
                  <c:v>2016</c:v>
                </c:pt>
                <c:pt idx="100">
                  <c:v>2016</c:v>
                </c:pt>
                <c:pt idx="101">
                  <c:v>2016</c:v>
                </c:pt>
                <c:pt idx="102">
                  <c:v>2016</c:v>
                </c:pt>
                <c:pt idx="103">
                  <c:v>2016</c:v>
                </c:pt>
                <c:pt idx="104">
                  <c:v>2016</c:v>
                </c:pt>
                <c:pt idx="105">
                  <c:v>2016</c:v>
                </c:pt>
                <c:pt idx="106">
                  <c:v>2016</c:v>
                </c:pt>
                <c:pt idx="107">
                  <c:v>2016</c:v>
                </c:pt>
                <c:pt idx="108">
                  <c:v>2017</c:v>
                </c:pt>
                <c:pt idx="109">
                  <c:v>2017</c:v>
                </c:pt>
                <c:pt idx="110">
                  <c:v>2017</c:v>
                </c:pt>
                <c:pt idx="111">
                  <c:v>2017</c:v>
                </c:pt>
                <c:pt idx="112">
                  <c:v>2017</c:v>
                </c:pt>
                <c:pt idx="113">
                  <c:v>2017</c:v>
                </c:pt>
                <c:pt idx="114">
                  <c:v>2017</c:v>
                </c:pt>
                <c:pt idx="115">
                  <c:v>2017</c:v>
                </c:pt>
                <c:pt idx="116">
                  <c:v>2017</c:v>
                </c:pt>
                <c:pt idx="117">
                  <c:v>2017</c:v>
                </c:pt>
                <c:pt idx="118">
                  <c:v>2017</c:v>
                </c:pt>
                <c:pt idx="119">
                  <c:v>2017</c:v>
                </c:pt>
                <c:pt idx="120">
                  <c:v>2018</c:v>
                </c:pt>
                <c:pt idx="121">
                  <c:v>2018</c:v>
                </c:pt>
                <c:pt idx="122">
                  <c:v>2018</c:v>
                </c:pt>
                <c:pt idx="123">
                  <c:v>2018</c:v>
                </c:pt>
                <c:pt idx="124">
                  <c:v>2018</c:v>
                </c:pt>
                <c:pt idx="125">
                  <c:v>2018</c:v>
                </c:pt>
                <c:pt idx="126">
                  <c:v>2018</c:v>
                </c:pt>
                <c:pt idx="127">
                  <c:v>2018</c:v>
                </c:pt>
                <c:pt idx="128">
                  <c:v>2018</c:v>
                </c:pt>
                <c:pt idx="129">
                  <c:v>2018</c:v>
                </c:pt>
                <c:pt idx="130">
                  <c:v>2018</c:v>
                </c:pt>
                <c:pt idx="131">
                  <c:v>2018</c:v>
                </c:pt>
                <c:pt idx="132">
                  <c:v>2019</c:v>
                </c:pt>
                <c:pt idx="133">
                  <c:v>2019</c:v>
                </c:pt>
                <c:pt idx="134">
                  <c:v>2019</c:v>
                </c:pt>
                <c:pt idx="135">
                  <c:v>2019</c:v>
                </c:pt>
                <c:pt idx="136">
                  <c:v>2019</c:v>
                </c:pt>
                <c:pt idx="137">
                  <c:v>2019</c:v>
                </c:pt>
                <c:pt idx="138">
                  <c:v>2019</c:v>
                </c:pt>
                <c:pt idx="139">
                  <c:v>2019</c:v>
                </c:pt>
                <c:pt idx="140">
                  <c:v>2019</c:v>
                </c:pt>
                <c:pt idx="141">
                  <c:v>2019</c:v>
                </c:pt>
                <c:pt idx="142">
                  <c:v>2019</c:v>
                </c:pt>
                <c:pt idx="143">
                  <c:v>2019</c:v>
                </c:pt>
              </c:strCache>
            </c:strRef>
          </c:cat>
          <c:val>
            <c:numRef>
              <c:f>[1]TOOLElecIndRet!$AT$70:$AT$215</c:f>
              <c:numCache>
                <c:formatCode>General</c:formatCode>
                <c:ptCount val="146"/>
                <c:pt idx="0">
                  <c:v>62.834648092114435</c:v>
                </c:pt>
                <c:pt idx="1">
                  <c:v>62.933912939021397</c:v>
                </c:pt>
                <c:pt idx="2">
                  <c:v>64.125091101905085</c:v>
                </c:pt>
                <c:pt idx="3">
                  <c:v>65.911858346230616</c:v>
                </c:pt>
                <c:pt idx="4">
                  <c:v>67.003771662207328</c:v>
                </c:pt>
                <c:pt idx="5">
                  <c:v>72.959662476625766</c:v>
                </c:pt>
                <c:pt idx="6">
                  <c:v>76.632461812183791</c:v>
                </c:pt>
                <c:pt idx="7">
                  <c:v>74.944959414765222</c:v>
                </c:pt>
                <c:pt idx="8">
                  <c:v>72.562603088997847</c:v>
                </c:pt>
                <c:pt idx="9">
                  <c:v>71.371424926114187</c:v>
                </c:pt>
                <c:pt idx="10">
                  <c:v>68.790538906532859</c:v>
                </c:pt>
                <c:pt idx="11">
                  <c:v>67.400831049835233</c:v>
                </c:pt>
                <c:pt idx="12">
                  <c:v>68.171568118869288</c:v>
                </c:pt>
                <c:pt idx="13">
                  <c:v>67.97454046534655</c:v>
                </c:pt>
                <c:pt idx="14">
                  <c:v>67.087916024494191</c:v>
                </c:pt>
                <c:pt idx="15">
                  <c:v>66.496833063925976</c:v>
                </c:pt>
                <c:pt idx="16">
                  <c:v>66.693860717448715</c:v>
                </c:pt>
                <c:pt idx="17">
                  <c:v>69.846303173812615</c:v>
                </c:pt>
                <c:pt idx="18">
                  <c:v>69.944817000573991</c:v>
                </c:pt>
                <c:pt idx="19">
                  <c:v>69.944817000573991</c:v>
                </c:pt>
                <c:pt idx="20">
                  <c:v>67.876026638585174</c:v>
                </c:pt>
                <c:pt idx="21">
                  <c:v>66.004263930119109</c:v>
                </c:pt>
                <c:pt idx="22">
                  <c:v>63.048849127277968</c:v>
                </c:pt>
                <c:pt idx="23">
                  <c:v>64.428042701937159</c:v>
                </c:pt>
                <c:pt idx="24">
                  <c:v>63.296425452180003</c:v>
                </c:pt>
                <c:pt idx="25">
                  <c:v>63.783321032581384</c:v>
                </c:pt>
                <c:pt idx="26">
                  <c:v>63.588562800420824</c:v>
                </c:pt>
                <c:pt idx="27">
                  <c:v>63.783321032581384</c:v>
                </c:pt>
                <c:pt idx="28">
                  <c:v>64.659733077303869</c:v>
                </c:pt>
                <c:pt idx="29">
                  <c:v>67.873243907953011</c:v>
                </c:pt>
                <c:pt idx="30">
                  <c:v>70.40510092604022</c:v>
                </c:pt>
                <c:pt idx="31">
                  <c:v>70.307721809959929</c:v>
                </c:pt>
                <c:pt idx="32">
                  <c:v>68.165381256193839</c:v>
                </c:pt>
                <c:pt idx="33">
                  <c:v>66.217798934588302</c:v>
                </c:pt>
                <c:pt idx="34">
                  <c:v>63.880700148661667</c:v>
                </c:pt>
                <c:pt idx="35">
                  <c:v>64.270216612982765</c:v>
                </c:pt>
                <c:pt idx="36">
                  <c:v>62.287438152450768</c:v>
                </c:pt>
                <c:pt idx="37">
                  <c:v>63.241303974080935</c:v>
                </c:pt>
                <c:pt idx="38">
                  <c:v>62.287438152450768</c:v>
                </c:pt>
                <c:pt idx="39">
                  <c:v>62.287438152450768</c:v>
                </c:pt>
                <c:pt idx="40">
                  <c:v>63.718236884896029</c:v>
                </c:pt>
                <c:pt idx="41">
                  <c:v>68.106019664394864</c:v>
                </c:pt>
                <c:pt idx="42">
                  <c:v>69.822978143329195</c:v>
                </c:pt>
                <c:pt idx="43">
                  <c:v>70.490684218470307</c:v>
                </c:pt>
                <c:pt idx="44">
                  <c:v>68.20140624655788</c:v>
                </c:pt>
                <c:pt idx="45">
                  <c:v>64.576716124363188</c:v>
                </c:pt>
                <c:pt idx="46">
                  <c:v>62.287438152450768</c:v>
                </c:pt>
                <c:pt idx="47">
                  <c:v>62.096664988124722</c:v>
                </c:pt>
                <c:pt idx="48">
                  <c:v>60.273013521833988</c:v>
                </c:pt>
                <c:pt idx="49">
                  <c:v>60.366605157737453</c:v>
                </c:pt>
                <c:pt idx="50">
                  <c:v>60.460196793640918</c:v>
                </c:pt>
                <c:pt idx="51">
                  <c:v>59.711463706413163</c:v>
                </c:pt>
                <c:pt idx="52">
                  <c:v>61.115338244965201</c:v>
                </c:pt>
                <c:pt idx="53">
                  <c:v>64.484637137490068</c:v>
                </c:pt>
                <c:pt idx="54">
                  <c:v>66.730836399173327</c:v>
                </c:pt>
                <c:pt idx="55">
                  <c:v>66.262878219655988</c:v>
                </c:pt>
                <c:pt idx="56">
                  <c:v>65.233370224717831</c:v>
                </c:pt>
                <c:pt idx="57">
                  <c:v>61.957662968096415</c:v>
                </c:pt>
                <c:pt idx="58">
                  <c:v>60.834563337254792</c:v>
                </c:pt>
                <c:pt idx="59">
                  <c:v>61.021746609061722</c:v>
                </c:pt>
                <c:pt idx="60">
                  <c:v>59.785380283497396</c:v>
                </c:pt>
                <c:pt idx="61">
                  <c:v>61.257020413552723</c:v>
                </c:pt>
                <c:pt idx="62">
                  <c:v>61.0730653972958</c:v>
                </c:pt>
                <c:pt idx="63">
                  <c:v>60.521200348525056</c:v>
                </c:pt>
                <c:pt idx="64">
                  <c:v>62.084817986708842</c:v>
                </c:pt>
                <c:pt idx="65">
                  <c:v>66.683693393131705</c:v>
                </c:pt>
                <c:pt idx="66">
                  <c:v>68.523243555700873</c:v>
                </c:pt>
                <c:pt idx="67">
                  <c:v>67.787423490673206</c:v>
                </c:pt>
                <c:pt idx="68">
                  <c:v>66.407760868746337</c:v>
                </c:pt>
                <c:pt idx="69">
                  <c:v>63.188548084250321</c:v>
                </c:pt>
                <c:pt idx="70">
                  <c:v>61.165042905424265</c:v>
                </c:pt>
                <c:pt idx="71">
                  <c:v>61.257020413552723</c:v>
                </c:pt>
                <c:pt idx="72">
                  <c:v>63.008253020487054</c:v>
                </c:pt>
                <c:pt idx="73">
                  <c:v>64.272028869035509</c:v>
                </c:pt>
                <c:pt idx="74">
                  <c:v>63.098522723954801</c:v>
                </c:pt>
                <c:pt idx="75">
                  <c:v>61.112589247664367</c:v>
                </c:pt>
                <c:pt idx="76">
                  <c:v>61.654207468470851</c:v>
                </c:pt>
                <c:pt idx="77">
                  <c:v>66.709310862664651</c:v>
                </c:pt>
                <c:pt idx="78">
                  <c:v>68.785514042422832</c:v>
                </c:pt>
                <c:pt idx="79">
                  <c:v>67.792547304277605</c:v>
                </c:pt>
                <c:pt idx="80">
                  <c:v>66.528771455729157</c:v>
                </c:pt>
                <c:pt idx="81">
                  <c:v>63.820680351696772</c:v>
                </c:pt>
                <c:pt idx="82">
                  <c:v>60.932049840728887</c:v>
                </c:pt>
                <c:pt idx="83">
                  <c:v>60.48070132339015</c:v>
                </c:pt>
                <c:pt idx="84">
                  <c:v>59.572854858436372</c:v>
                </c:pt>
                <c:pt idx="85">
                  <c:v>61.448461982914878</c:v>
                </c:pt>
                <c:pt idx="86">
                  <c:v>61.001888858039045</c:v>
                </c:pt>
                <c:pt idx="87">
                  <c:v>59.036967108585372</c:v>
                </c:pt>
                <c:pt idx="88">
                  <c:v>60.198057233262539</c:v>
                </c:pt>
                <c:pt idx="89">
                  <c:v>63.502698357343718</c:v>
                </c:pt>
                <c:pt idx="90">
                  <c:v>66.539395606499397</c:v>
                </c:pt>
                <c:pt idx="91">
                  <c:v>65.646249356747717</c:v>
                </c:pt>
                <c:pt idx="92">
                  <c:v>64.395844607095384</c:v>
                </c:pt>
                <c:pt idx="93">
                  <c:v>61.448461982914878</c:v>
                </c:pt>
                <c:pt idx="94">
                  <c:v>59.036967108585372</c:v>
                </c:pt>
                <c:pt idx="95">
                  <c:v>57.607933108982699</c:v>
                </c:pt>
                <c:pt idx="96">
                  <c:v>56.896441431868475</c:v>
                </c:pt>
                <c:pt idx="97">
                  <c:v>56.719744408788138</c:v>
                </c:pt>
                <c:pt idx="98">
                  <c:v>57.073138454948811</c:v>
                </c:pt>
                <c:pt idx="99">
                  <c:v>56.896441431868475</c:v>
                </c:pt>
                <c:pt idx="100">
                  <c:v>58.04497208189067</c:v>
                </c:pt>
                <c:pt idx="101">
                  <c:v>62.109003612738412</c:v>
                </c:pt>
                <c:pt idx="102">
                  <c:v>63.875973843541779</c:v>
                </c:pt>
                <c:pt idx="103">
                  <c:v>63.875973843541779</c:v>
                </c:pt>
                <c:pt idx="104">
                  <c:v>63.080837239680264</c:v>
                </c:pt>
                <c:pt idx="105">
                  <c:v>59.458548266533363</c:v>
                </c:pt>
                <c:pt idx="106">
                  <c:v>58.840108685752178</c:v>
                </c:pt>
                <c:pt idx="107">
                  <c:v>58.928457197292346</c:v>
                </c:pt>
                <c:pt idx="108">
                  <c:v>57.135647550222501</c:v>
                </c:pt>
                <c:pt idx="109">
                  <c:v>57.482449659783789</c:v>
                </c:pt>
                <c:pt idx="110">
                  <c:v>58.176053878906366</c:v>
                </c:pt>
                <c:pt idx="111">
                  <c:v>57.222348077612814</c:v>
                </c:pt>
                <c:pt idx="112">
                  <c:v>58.782957570638629</c:v>
                </c:pt>
                <c:pt idx="113">
                  <c:v>62.337679193641854</c:v>
                </c:pt>
                <c:pt idx="114">
                  <c:v>63.378085522325712</c:v>
                </c:pt>
                <c:pt idx="115">
                  <c:v>62.597780775812808</c:v>
                </c:pt>
                <c:pt idx="116">
                  <c:v>62.164278138861199</c:v>
                </c:pt>
                <c:pt idx="117">
                  <c:v>59.910064426712822</c:v>
                </c:pt>
                <c:pt idx="118">
                  <c:v>58.349454933687021</c:v>
                </c:pt>
                <c:pt idx="119">
                  <c:v>56.702144913270892</c:v>
                </c:pt>
                <c:pt idx="120">
                  <c:v>58.739305538902101</c:v>
                </c:pt>
                <c:pt idx="121">
                  <c:v>57.385085238293406</c:v>
                </c:pt>
                <c:pt idx="122">
                  <c:v>56.115503706472751</c:v>
                </c:pt>
                <c:pt idx="123">
                  <c:v>55.607671093744493</c:v>
                </c:pt>
                <c:pt idx="124">
                  <c:v>57.554362775869492</c:v>
                </c:pt>
                <c:pt idx="125">
                  <c:v>60.770635989815133</c:v>
                </c:pt>
                <c:pt idx="126">
                  <c:v>61.955578752847742</c:v>
                </c:pt>
                <c:pt idx="127">
                  <c:v>61.363107371331445</c:v>
                </c:pt>
                <c:pt idx="128">
                  <c:v>59.670331995570578</c:v>
                </c:pt>
                <c:pt idx="129">
                  <c:v>58.231472926173836</c:v>
                </c:pt>
                <c:pt idx="130">
                  <c:v>57.977556619809704</c:v>
                </c:pt>
                <c:pt idx="131">
                  <c:v>56.454058781624923</c:v>
                </c:pt>
                <c:pt idx="132">
                  <c:v>54.367933847806171</c:v>
                </c:pt>
                <c:pt idx="133">
                  <c:v>55.27682027991235</c:v>
                </c:pt>
                <c:pt idx="134">
                  <c:v>55.607324437041875</c:v>
                </c:pt>
                <c:pt idx="135">
                  <c:v>53.789551572829502</c:v>
                </c:pt>
                <c:pt idx="136">
                  <c:v>55.442072358477112</c:v>
                </c:pt>
                <c:pt idx="137">
                  <c:v>57.177219183407097</c:v>
                </c:pt>
                <c:pt idx="138">
                  <c:v>59.32549620474898</c:v>
                </c:pt>
                <c:pt idx="139">
                  <c:v>61.47377322609087</c:v>
                </c:pt>
                <c:pt idx="140">
                  <c:v>58.581861851207563</c:v>
                </c:pt>
                <c:pt idx="141">
                  <c:v>56.598836908430435</c:v>
                </c:pt>
                <c:pt idx="142">
                  <c:v>55.607324437041875</c:v>
                </c:pt>
                <c:pt idx="143">
                  <c:v>#N/A</c:v>
                </c:pt>
                <c:pt idx="144">
                  <c:v>#N/A</c:v>
                </c:pt>
              </c:numCache>
            </c:numRef>
          </c:val>
          <c:smooth val="0"/>
          <c:extLst xmlns:c16r2="http://schemas.microsoft.com/office/drawing/2015/06/chart">
            <c:ext xmlns:c16="http://schemas.microsoft.com/office/drawing/2014/chart" uri="{C3380CC4-5D6E-409C-BE32-E72D297353CC}">
              <c16:uniqueId val="{00000005-B10C-4436-AB88-1BC85DFDDCFE}"/>
            </c:ext>
          </c:extLst>
        </c:ser>
        <c:ser>
          <c:idx val="45"/>
          <c:order val="3"/>
          <c:tx>
            <c:strRef>
              <c:f>'U:\Energy Market Observatory\Study on Energy Prices and Costs 2020\Study on Energy Prices, Costs 2020 - work under contract\5.2 - Final report 2nd version\[Task 1 Analytical tool EL - final 2.xlsx]TOOLElecIndRet'!$AZ$65</c:f>
              <c:strCache>
                <c:ptCount val="1"/>
                <c:pt idx="0">
                  <c:v>EU27 - Weighted Avg.</c:v>
                </c:pt>
              </c:strCache>
            </c:strRef>
          </c:tx>
          <c:spPr>
            <a:ln w="28575" cap="rnd">
              <a:solidFill>
                <a:srgbClr val="FFC000"/>
              </a:solidFill>
              <a:round/>
            </a:ln>
            <a:effectLst/>
          </c:spPr>
          <c:marker>
            <c:symbol val="none"/>
          </c:marker>
          <c:dLbls>
            <c:dLbl>
              <c:idx val="120"/>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0"/>
              <c:showCatName val="0"/>
              <c:showSerName val="0"/>
              <c:showPercent val="0"/>
              <c:showBubbleSize val="0"/>
            </c:dLbl>
            <c:dLbl>
              <c:idx val="143"/>
              <c:layout>
                <c:manualLayout>
                  <c:x val="5.838315568094056E-8"/>
                  <c:y val="-1.4236268683123433E-2"/>
                </c:manualLayout>
              </c:layout>
              <c:tx>
                <c:rich>
                  <a:bodyPr rot="0" spcFirstLastPara="1" vertOverflow="ellipsis" vert="horz" wrap="square" lIns="38100" tIns="19050" rIns="38100" bIns="19050" anchor="ctr" anchorCtr="0">
                    <a:noAutofit/>
                  </a:bodyPr>
                  <a:lstStyle/>
                  <a:p>
                    <a:pPr algn="l">
                      <a:defRPr sz="1050" b="1" i="0" u="none" strike="noStrike" kern="1200" baseline="0">
                        <a:solidFill>
                          <a:sysClr val="windowText" lastClr="000000"/>
                        </a:solidFill>
                        <a:latin typeface="+mn-lt"/>
                        <a:ea typeface="+mn-ea"/>
                        <a:cs typeface="+mn-cs"/>
                      </a:defRPr>
                    </a:pPr>
                    <a:r>
                      <a:rPr lang="en-US" sz="1050" b="1" i="0" u="none" strike="noStrike" kern="1200" baseline="0">
                        <a:solidFill>
                          <a:sysClr val="windowText" lastClr="000000"/>
                        </a:solidFill>
                      </a:rPr>
                      <a:t>Vægtet gns. for EU27</a:t>
                    </a:r>
                    <a:endParaRPr lang="en-US"/>
                  </a:p>
                </c:rich>
              </c:tx>
              <c:spPr>
                <a:noFill/>
                <a:ln>
                  <a:noFill/>
                </a:ln>
                <a:effectLst/>
              </c:spP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0.10423530093130473"/>
                      <c:h val="0.10486276389815506"/>
                    </c:manualLayout>
                  </c15:layout>
                </c:ext>
                <c:ext xmlns:c16="http://schemas.microsoft.com/office/drawing/2014/chart" uri="{C3380CC4-5D6E-409C-BE32-E72D297353CC}">
                  <c16:uniqueId val="{00000007-B10C-4436-AB88-1BC85DFDDCF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[1]TOOLElecIndRet!$A$70:$A$213</c:f>
              <c:strCache>
                <c:ptCount val="144"/>
                <c:pt idx="0">
                  <c:v>2008</c:v>
                </c:pt>
                <c:pt idx="1">
                  <c:v>2008</c:v>
                </c:pt>
                <c:pt idx="2">
                  <c:v>2008</c:v>
                </c:pt>
                <c:pt idx="3">
                  <c:v>2008</c:v>
                </c:pt>
                <c:pt idx="4">
                  <c:v>2008</c:v>
                </c:pt>
                <c:pt idx="5">
                  <c:v>2008</c:v>
                </c:pt>
                <c:pt idx="6">
                  <c:v>2008</c:v>
                </c:pt>
                <c:pt idx="7">
                  <c:v>2008</c:v>
                </c:pt>
                <c:pt idx="8">
                  <c:v>2008</c:v>
                </c:pt>
                <c:pt idx="9">
                  <c:v>2008</c:v>
                </c:pt>
                <c:pt idx="10">
                  <c:v>2008</c:v>
                </c:pt>
                <c:pt idx="11">
                  <c:v>2008</c:v>
                </c:pt>
                <c:pt idx="12">
                  <c:v>2009</c:v>
                </c:pt>
                <c:pt idx="13">
                  <c:v>2009</c:v>
                </c:pt>
                <c:pt idx="14">
                  <c:v>2009</c:v>
                </c:pt>
                <c:pt idx="15">
                  <c:v>2009</c:v>
                </c:pt>
                <c:pt idx="16">
                  <c:v>2009</c:v>
                </c:pt>
                <c:pt idx="17">
                  <c:v>2009</c:v>
                </c:pt>
                <c:pt idx="18">
                  <c:v>2009</c:v>
                </c:pt>
                <c:pt idx="19">
                  <c:v>2009</c:v>
                </c:pt>
                <c:pt idx="20">
                  <c:v>2009</c:v>
                </c:pt>
                <c:pt idx="21">
                  <c:v>2009</c:v>
                </c:pt>
                <c:pt idx="22">
                  <c:v>2009</c:v>
                </c:pt>
                <c:pt idx="23">
                  <c:v>2009</c:v>
                </c:pt>
                <c:pt idx="24">
                  <c:v>2010</c:v>
                </c:pt>
                <c:pt idx="25">
                  <c:v>2010</c:v>
                </c:pt>
                <c:pt idx="26">
                  <c:v>2010</c:v>
                </c:pt>
                <c:pt idx="27">
                  <c:v>2010</c:v>
                </c:pt>
                <c:pt idx="28">
                  <c:v>2010</c:v>
                </c:pt>
                <c:pt idx="29">
                  <c:v>2010</c:v>
                </c:pt>
                <c:pt idx="30">
                  <c:v>2010</c:v>
                </c:pt>
                <c:pt idx="31">
                  <c:v>2010</c:v>
                </c:pt>
                <c:pt idx="32">
                  <c:v>2010</c:v>
                </c:pt>
                <c:pt idx="33">
                  <c:v>2010</c:v>
                </c:pt>
                <c:pt idx="34">
                  <c:v>2010</c:v>
                </c:pt>
                <c:pt idx="35">
                  <c:v>2010</c:v>
                </c:pt>
                <c:pt idx="36">
                  <c:v>2011</c:v>
                </c:pt>
                <c:pt idx="37">
                  <c:v>2011</c:v>
                </c:pt>
                <c:pt idx="38">
                  <c:v>2011</c:v>
                </c:pt>
                <c:pt idx="39">
                  <c:v>2011</c:v>
                </c:pt>
                <c:pt idx="40">
                  <c:v>2011</c:v>
                </c:pt>
                <c:pt idx="41">
                  <c:v>2011</c:v>
                </c:pt>
                <c:pt idx="42">
                  <c:v>2011</c:v>
                </c:pt>
                <c:pt idx="43">
                  <c:v>2011</c:v>
                </c:pt>
                <c:pt idx="44">
                  <c:v>2011</c:v>
                </c:pt>
                <c:pt idx="45">
                  <c:v>2011</c:v>
                </c:pt>
                <c:pt idx="46">
                  <c:v>2011</c:v>
                </c:pt>
                <c:pt idx="47">
                  <c:v>2011</c:v>
                </c:pt>
                <c:pt idx="48">
                  <c:v>2012</c:v>
                </c:pt>
                <c:pt idx="49">
                  <c:v>2012</c:v>
                </c:pt>
                <c:pt idx="50">
                  <c:v>2012</c:v>
                </c:pt>
                <c:pt idx="51">
                  <c:v>2012</c:v>
                </c:pt>
                <c:pt idx="52">
                  <c:v>2012</c:v>
                </c:pt>
                <c:pt idx="53">
                  <c:v>2012</c:v>
                </c:pt>
                <c:pt idx="54">
                  <c:v>2012</c:v>
                </c:pt>
                <c:pt idx="55">
                  <c:v>2012</c:v>
                </c:pt>
                <c:pt idx="56">
                  <c:v>2012</c:v>
                </c:pt>
                <c:pt idx="57">
                  <c:v>2012</c:v>
                </c:pt>
                <c:pt idx="58">
                  <c:v>2012</c:v>
                </c:pt>
                <c:pt idx="59">
                  <c:v>2012</c:v>
                </c:pt>
                <c:pt idx="60">
                  <c:v>2013</c:v>
                </c:pt>
                <c:pt idx="61">
                  <c:v>2013</c:v>
                </c:pt>
                <c:pt idx="62">
                  <c:v>2013</c:v>
                </c:pt>
                <c:pt idx="63">
                  <c:v>2013</c:v>
                </c:pt>
                <c:pt idx="64">
                  <c:v>2013</c:v>
                </c:pt>
                <c:pt idx="65">
                  <c:v>2013</c:v>
                </c:pt>
                <c:pt idx="66">
                  <c:v>2013</c:v>
                </c:pt>
                <c:pt idx="67">
                  <c:v>2013</c:v>
                </c:pt>
                <c:pt idx="68">
                  <c:v>2013</c:v>
                </c:pt>
                <c:pt idx="69">
                  <c:v>2013</c:v>
                </c:pt>
                <c:pt idx="70">
                  <c:v>2013</c:v>
                </c:pt>
                <c:pt idx="71">
                  <c:v>2013</c:v>
                </c:pt>
                <c:pt idx="72">
                  <c:v>2014</c:v>
                </c:pt>
                <c:pt idx="73">
                  <c:v>2014</c:v>
                </c:pt>
                <c:pt idx="74">
                  <c:v>2014</c:v>
                </c:pt>
                <c:pt idx="75">
                  <c:v>2014</c:v>
                </c:pt>
                <c:pt idx="76">
                  <c:v>2014</c:v>
                </c:pt>
                <c:pt idx="77">
                  <c:v>2014</c:v>
                </c:pt>
                <c:pt idx="78">
                  <c:v>2014</c:v>
                </c:pt>
                <c:pt idx="79">
                  <c:v>2014</c:v>
                </c:pt>
                <c:pt idx="80">
                  <c:v>2014</c:v>
                </c:pt>
                <c:pt idx="81">
                  <c:v>2014</c:v>
                </c:pt>
                <c:pt idx="82">
                  <c:v>2014</c:v>
                </c:pt>
                <c:pt idx="83">
                  <c:v>2014</c:v>
                </c:pt>
                <c:pt idx="84">
                  <c:v>2015</c:v>
                </c:pt>
                <c:pt idx="85">
                  <c:v>2015</c:v>
                </c:pt>
                <c:pt idx="86">
                  <c:v>2015</c:v>
                </c:pt>
                <c:pt idx="87">
                  <c:v>2015</c:v>
                </c:pt>
                <c:pt idx="88">
                  <c:v>2015</c:v>
                </c:pt>
                <c:pt idx="89">
                  <c:v>2015</c:v>
                </c:pt>
                <c:pt idx="90">
                  <c:v>2015</c:v>
                </c:pt>
                <c:pt idx="91">
                  <c:v>2015</c:v>
                </c:pt>
                <c:pt idx="92">
                  <c:v>2015</c:v>
                </c:pt>
                <c:pt idx="93">
                  <c:v>2015</c:v>
                </c:pt>
                <c:pt idx="94">
                  <c:v>2015</c:v>
                </c:pt>
                <c:pt idx="95">
                  <c:v>2015</c:v>
                </c:pt>
                <c:pt idx="96">
                  <c:v>2016</c:v>
                </c:pt>
                <c:pt idx="97">
                  <c:v>2016</c:v>
                </c:pt>
                <c:pt idx="98">
                  <c:v>2016</c:v>
                </c:pt>
                <c:pt idx="99">
                  <c:v>2016</c:v>
                </c:pt>
                <c:pt idx="100">
                  <c:v>2016</c:v>
                </c:pt>
                <c:pt idx="101">
                  <c:v>2016</c:v>
                </c:pt>
                <c:pt idx="102">
                  <c:v>2016</c:v>
                </c:pt>
                <c:pt idx="103">
                  <c:v>2016</c:v>
                </c:pt>
                <c:pt idx="104">
                  <c:v>2016</c:v>
                </c:pt>
                <c:pt idx="105">
                  <c:v>2016</c:v>
                </c:pt>
                <c:pt idx="106">
                  <c:v>2016</c:v>
                </c:pt>
                <c:pt idx="107">
                  <c:v>2016</c:v>
                </c:pt>
                <c:pt idx="108">
                  <c:v>2017</c:v>
                </c:pt>
                <c:pt idx="109">
                  <c:v>2017</c:v>
                </c:pt>
                <c:pt idx="110">
                  <c:v>2017</c:v>
                </c:pt>
                <c:pt idx="111">
                  <c:v>2017</c:v>
                </c:pt>
                <c:pt idx="112">
                  <c:v>2017</c:v>
                </c:pt>
                <c:pt idx="113">
                  <c:v>2017</c:v>
                </c:pt>
                <c:pt idx="114">
                  <c:v>2017</c:v>
                </c:pt>
                <c:pt idx="115">
                  <c:v>2017</c:v>
                </c:pt>
                <c:pt idx="116">
                  <c:v>2017</c:v>
                </c:pt>
                <c:pt idx="117">
                  <c:v>2017</c:v>
                </c:pt>
                <c:pt idx="118">
                  <c:v>2017</c:v>
                </c:pt>
                <c:pt idx="119">
                  <c:v>2017</c:v>
                </c:pt>
                <c:pt idx="120">
                  <c:v>2018</c:v>
                </c:pt>
                <c:pt idx="121">
                  <c:v>2018</c:v>
                </c:pt>
                <c:pt idx="122">
                  <c:v>2018</c:v>
                </c:pt>
                <c:pt idx="123">
                  <c:v>2018</c:v>
                </c:pt>
                <c:pt idx="124">
                  <c:v>2018</c:v>
                </c:pt>
                <c:pt idx="125">
                  <c:v>2018</c:v>
                </c:pt>
                <c:pt idx="126">
                  <c:v>2018</c:v>
                </c:pt>
                <c:pt idx="127">
                  <c:v>2018</c:v>
                </c:pt>
                <c:pt idx="128">
                  <c:v>2018</c:v>
                </c:pt>
                <c:pt idx="129">
                  <c:v>2018</c:v>
                </c:pt>
                <c:pt idx="130">
                  <c:v>2018</c:v>
                </c:pt>
                <c:pt idx="131">
                  <c:v>2018</c:v>
                </c:pt>
                <c:pt idx="132">
                  <c:v>2019</c:v>
                </c:pt>
                <c:pt idx="133">
                  <c:v>2019</c:v>
                </c:pt>
                <c:pt idx="134">
                  <c:v>2019</c:v>
                </c:pt>
                <c:pt idx="135">
                  <c:v>2019</c:v>
                </c:pt>
                <c:pt idx="136">
                  <c:v>2019</c:v>
                </c:pt>
                <c:pt idx="137">
                  <c:v>2019</c:v>
                </c:pt>
                <c:pt idx="138">
                  <c:v>2019</c:v>
                </c:pt>
                <c:pt idx="139">
                  <c:v>2019</c:v>
                </c:pt>
                <c:pt idx="140">
                  <c:v>2019</c:v>
                </c:pt>
                <c:pt idx="141">
                  <c:v>2019</c:v>
                </c:pt>
                <c:pt idx="142">
                  <c:v>2019</c:v>
                </c:pt>
                <c:pt idx="143">
                  <c:v>2019</c:v>
                </c:pt>
              </c:strCache>
            </c:strRef>
          </c:cat>
          <c:val>
            <c:numRef>
              <c:f>[1]TOOLElecIndRet!$AZ$70:$AZ$215</c:f>
              <c:numCache>
                <c:formatCode>General</c:formatCode>
                <c:ptCount val="146"/>
                <c:pt idx="0">
                  <c:v>111.72192904090787</c:v>
                </c:pt>
                <c:pt idx="1">
                  <c:v>112.80448414285284</c:v>
                </c:pt>
                <c:pt idx="2">
                  <c:v>106.8553189570009</c:v>
                </c:pt>
                <c:pt idx="3">
                  <c:v>107.77809079996794</c:v>
                </c:pt>
                <c:pt idx="4">
                  <c:v>107.92464438991287</c:v>
                </c:pt>
                <c:pt idx="5">
                  <c:v>108.17925897403248</c:v>
                </c:pt>
                <c:pt idx="6">
                  <c:v>109.09952383081246</c:v>
                </c:pt>
                <c:pt idx="7">
                  <c:v>109.68284198432906</c:v>
                </c:pt>
                <c:pt idx="8">
                  <c:v>110.05896784897341</c:v>
                </c:pt>
                <c:pt idx="9">
                  <c:v>110.43991212734204</c:v>
                </c:pt>
                <c:pt idx="10">
                  <c:v>110.69751956380554</c:v>
                </c:pt>
                <c:pt idx="11">
                  <c:v>110.69708039504567</c:v>
                </c:pt>
                <c:pt idx="12">
                  <c:v>113.358705328639</c:v>
                </c:pt>
                <c:pt idx="13">
                  <c:v>113.70812349131151</c:v>
                </c:pt>
                <c:pt idx="14">
                  <c:v>113.71456156289915</c:v>
                </c:pt>
                <c:pt idx="15">
                  <c:v>113.12242092522513</c:v>
                </c:pt>
                <c:pt idx="16">
                  <c:v>112.82544274455493</c:v>
                </c:pt>
                <c:pt idx="17">
                  <c:v>112.7740616571505</c:v>
                </c:pt>
                <c:pt idx="18">
                  <c:v>110.08386064178634</c:v>
                </c:pt>
                <c:pt idx="19">
                  <c:v>110.31364105813999</c:v>
                </c:pt>
                <c:pt idx="20">
                  <c:v>110.40380285586312</c:v>
                </c:pt>
                <c:pt idx="21">
                  <c:v>110.43646744583856</c:v>
                </c:pt>
                <c:pt idx="22">
                  <c:v>110.56055385216303</c:v>
                </c:pt>
                <c:pt idx="23">
                  <c:v>110.71070150815062</c:v>
                </c:pt>
                <c:pt idx="24">
                  <c:v>110.61832044932093</c:v>
                </c:pt>
                <c:pt idx="25">
                  <c:v>111.14243273248314</c:v>
                </c:pt>
                <c:pt idx="26">
                  <c:v>111.12481839269661</c:v>
                </c:pt>
                <c:pt idx="27">
                  <c:v>110.41118331491829</c:v>
                </c:pt>
                <c:pt idx="28">
                  <c:v>110.64869577548993</c:v>
                </c:pt>
                <c:pt idx="29">
                  <c:v>110.69598552199935</c:v>
                </c:pt>
                <c:pt idx="30">
                  <c:v>110.74515276240162</c:v>
                </c:pt>
                <c:pt idx="31">
                  <c:v>111.02306962009735</c:v>
                </c:pt>
                <c:pt idx="32">
                  <c:v>111.31700543115957</c:v>
                </c:pt>
                <c:pt idx="33">
                  <c:v>111.73123601599134</c:v>
                </c:pt>
                <c:pt idx="34">
                  <c:v>111.90949741619556</c:v>
                </c:pt>
                <c:pt idx="35">
                  <c:v>112.25602152341418</c:v>
                </c:pt>
                <c:pt idx="36">
                  <c:v>116.58848326522917</c:v>
                </c:pt>
                <c:pt idx="37">
                  <c:v>116.93597682109579</c:v>
                </c:pt>
                <c:pt idx="38">
                  <c:v>117.1305518304235</c:v>
                </c:pt>
                <c:pt idx="39">
                  <c:v>118.27905141866671</c:v>
                </c:pt>
                <c:pt idx="40">
                  <c:v>118.68853400709735</c:v>
                </c:pt>
                <c:pt idx="41">
                  <c:v>118.68597458177649</c:v>
                </c:pt>
                <c:pt idx="42">
                  <c:v>119.15477821411169</c:v>
                </c:pt>
                <c:pt idx="43">
                  <c:v>119.47346257259301</c:v>
                </c:pt>
                <c:pt idx="44">
                  <c:v>119.38838978258208</c:v>
                </c:pt>
                <c:pt idx="45">
                  <c:v>119.82460995562847</c:v>
                </c:pt>
                <c:pt idx="46">
                  <c:v>120.02551984408393</c:v>
                </c:pt>
                <c:pt idx="47">
                  <c:v>119.85658232859875</c:v>
                </c:pt>
                <c:pt idx="48">
                  <c:v>117.27288055757006</c:v>
                </c:pt>
                <c:pt idx="49">
                  <c:v>117.44022318631858</c:v>
                </c:pt>
                <c:pt idx="50">
                  <c:v>117.30999025920607</c:v>
                </c:pt>
                <c:pt idx="51">
                  <c:v>118.86012893902021</c:v>
                </c:pt>
                <c:pt idx="52">
                  <c:v>120.11225773257998</c:v>
                </c:pt>
                <c:pt idx="53">
                  <c:v>120.11342748507185</c:v>
                </c:pt>
                <c:pt idx="54">
                  <c:v>121.1944140701694</c:v>
                </c:pt>
                <c:pt idx="55">
                  <c:v>121.51575027851736</c:v>
                </c:pt>
                <c:pt idx="56">
                  <c:v>121.77535882186865</c:v>
                </c:pt>
                <c:pt idx="57">
                  <c:v>122.25934341513619</c:v>
                </c:pt>
                <c:pt idx="58">
                  <c:v>122.34781750080393</c:v>
                </c:pt>
                <c:pt idx="59">
                  <c:v>122.59768098473506</c:v>
                </c:pt>
                <c:pt idx="60">
                  <c:v>123.78538693817575</c:v>
                </c:pt>
                <c:pt idx="61">
                  <c:v>123.90314651468006</c:v>
                </c:pt>
                <c:pt idx="62">
                  <c:v>124.01734809844471</c:v>
                </c:pt>
                <c:pt idx="63">
                  <c:v>123.20046856796236</c:v>
                </c:pt>
                <c:pt idx="64">
                  <c:v>123.26015966976723</c:v>
                </c:pt>
                <c:pt idx="65">
                  <c:v>123.21261222062697</c:v>
                </c:pt>
                <c:pt idx="66">
                  <c:v>123.32053654642429</c:v>
                </c:pt>
                <c:pt idx="67">
                  <c:v>124.27448165281368</c:v>
                </c:pt>
                <c:pt idx="68">
                  <c:v>124.29660424829937</c:v>
                </c:pt>
                <c:pt idx="69">
                  <c:v>124.38891815253287</c:v>
                </c:pt>
                <c:pt idx="70">
                  <c:v>124.20493682267931</c:v>
                </c:pt>
                <c:pt idx="71">
                  <c:v>124.15942950512769</c:v>
                </c:pt>
                <c:pt idx="72">
                  <c:v>124.79762522137868</c:v>
                </c:pt>
                <c:pt idx="73">
                  <c:v>124.93573894672822</c:v>
                </c:pt>
                <c:pt idx="74">
                  <c:v>124.86343383617573</c:v>
                </c:pt>
                <c:pt idx="75">
                  <c:v>124.02280296847735</c:v>
                </c:pt>
                <c:pt idx="76">
                  <c:v>124.07862912208833</c:v>
                </c:pt>
                <c:pt idx="77">
                  <c:v>123.84606719520866</c:v>
                </c:pt>
                <c:pt idx="78">
                  <c:v>121.6130041453178</c:v>
                </c:pt>
                <c:pt idx="79">
                  <c:v>121.84250936580305</c:v>
                </c:pt>
                <c:pt idx="80">
                  <c:v>122.25957959484691</c:v>
                </c:pt>
                <c:pt idx="81">
                  <c:v>122.70595184447643</c:v>
                </c:pt>
                <c:pt idx="82">
                  <c:v>122.660786406464</c:v>
                </c:pt>
                <c:pt idx="83">
                  <c:v>122.73955102201383</c:v>
                </c:pt>
                <c:pt idx="84">
                  <c:v>119.39395182124247</c:v>
                </c:pt>
                <c:pt idx="85">
                  <c:v>118.8800726799342</c:v>
                </c:pt>
                <c:pt idx="86">
                  <c:v>118.75944882908721</c:v>
                </c:pt>
                <c:pt idx="87">
                  <c:v>118.44581289946561</c:v>
                </c:pt>
                <c:pt idx="88">
                  <c:v>118.32621891184093</c:v>
                </c:pt>
                <c:pt idx="89">
                  <c:v>118.67230643630894</c:v>
                </c:pt>
                <c:pt idx="90">
                  <c:v>116.02970662611318</c:v>
                </c:pt>
                <c:pt idx="91">
                  <c:v>116.43474135160241</c:v>
                </c:pt>
                <c:pt idx="92">
                  <c:v>116.65726818041044</c:v>
                </c:pt>
                <c:pt idx="93">
                  <c:v>117.27271503115365</c:v>
                </c:pt>
                <c:pt idx="94">
                  <c:v>117.48072990584872</c:v>
                </c:pt>
                <c:pt idx="95">
                  <c:v>117.43087168745247</c:v>
                </c:pt>
                <c:pt idx="96">
                  <c:v>113.70435764324452</c:v>
                </c:pt>
                <c:pt idx="97">
                  <c:v>113.04065501360992</c:v>
                </c:pt>
                <c:pt idx="98">
                  <c:v>113.45138389718764</c:v>
                </c:pt>
                <c:pt idx="99">
                  <c:v>112.18591160861928</c:v>
                </c:pt>
                <c:pt idx="100">
                  <c:v>112.48575267926546</c:v>
                </c:pt>
                <c:pt idx="101">
                  <c:v>113.29470483528449</c:v>
                </c:pt>
                <c:pt idx="102">
                  <c:v>110.46952128929314</c:v>
                </c:pt>
                <c:pt idx="103">
                  <c:v>110.47998115109758</c:v>
                </c:pt>
                <c:pt idx="104">
                  <c:v>111.22737227462287</c:v>
                </c:pt>
                <c:pt idx="105">
                  <c:v>111.71937633958167</c:v>
                </c:pt>
                <c:pt idx="106">
                  <c:v>112.02389692537889</c:v>
                </c:pt>
                <c:pt idx="107">
                  <c:v>112.28188867750086</c:v>
                </c:pt>
                <c:pt idx="108">
                  <c:v>111.91852029511564</c:v>
                </c:pt>
                <c:pt idx="109">
                  <c:v>110.96273261478184</c:v>
                </c:pt>
                <c:pt idx="110">
                  <c:v>110.60286591117369</c:v>
                </c:pt>
                <c:pt idx="111">
                  <c:v>110.9233704791921</c:v>
                </c:pt>
                <c:pt idx="112">
                  <c:v>111.01211017829961</c:v>
                </c:pt>
                <c:pt idx="113">
                  <c:v>111.18152526709945</c:v>
                </c:pt>
                <c:pt idx="114">
                  <c:v>109.29434692921542</c:v>
                </c:pt>
                <c:pt idx="115">
                  <c:v>109.59390927986374</c:v>
                </c:pt>
                <c:pt idx="116">
                  <c:v>109.66547344043056</c:v>
                </c:pt>
                <c:pt idx="117">
                  <c:v>110.20242919426326</c:v>
                </c:pt>
                <c:pt idx="118">
                  <c:v>110.5797058212757</c:v>
                </c:pt>
                <c:pt idx="119">
                  <c:v>110.57841935955776</c:v>
                </c:pt>
                <c:pt idx="120">
                  <c:v>108.85417687265807</c:v>
                </c:pt>
                <c:pt idx="121">
                  <c:v>109.28772144325046</c:v>
                </c:pt>
                <c:pt idx="122">
                  <c:v>108.76855338530279</c:v>
                </c:pt>
                <c:pt idx="123">
                  <c:v>107.52275826133106</c:v>
                </c:pt>
                <c:pt idx="124">
                  <c:v>107.99344694685719</c:v>
                </c:pt>
                <c:pt idx="125">
                  <c:v>108.39069529331768</c:v>
                </c:pt>
                <c:pt idx="126">
                  <c:v>108.86935219900646</c:v>
                </c:pt>
                <c:pt idx="127">
                  <c:v>109.30678747433551</c:v>
                </c:pt>
                <c:pt idx="128">
                  <c:v>109.57026116536704</c:v>
                </c:pt>
                <c:pt idx="129">
                  <c:v>110.93105782964894</c:v>
                </c:pt>
                <c:pt idx="130">
                  <c:v>111.16975883742219</c:v>
                </c:pt>
                <c:pt idx="131">
                  <c:v>111.03073416928771</c:v>
                </c:pt>
                <c:pt idx="132">
                  <c:v>117.24671764069642</c:v>
                </c:pt>
                <c:pt idx="133">
                  <c:v>116.88829807388655</c:v>
                </c:pt>
                <c:pt idx="134">
                  <c:v>116.59065476570751</c:v>
                </c:pt>
                <c:pt idx="135">
                  <c:v>115.8379720142721</c:v>
                </c:pt>
                <c:pt idx="136">
                  <c:v>115.4563020759538</c:v>
                </c:pt>
                <c:pt idx="137">
                  <c:v>116.24697644313164</c:v>
                </c:pt>
                <c:pt idx="138">
                  <c:v>113.43089907181385</c:v>
                </c:pt>
                <c:pt idx="139">
                  <c:v>113.52885353568223</c:v>
                </c:pt>
                <c:pt idx="140">
                  <c:v>113.39191892392398</c:v>
                </c:pt>
                <c:pt idx="141">
                  <c:v>114.10711274324306</c:v>
                </c:pt>
                <c:pt idx="142">
                  <c:v>114.22477177801653</c:v>
                </c:pt>
                <c:pt idx="143">
                  <c:v>113.86872372902116</c:v>
                </c:pt>
              </c:numCache>
            </c:numRef>
          </c:val>
          <c:smooth val="0"/>
          <c:extLst xmlns:c16r2="http://schemas.microsoft.com/office/drawing/2015/06/chart">
            <c:ext xmlns:c16="http://schemas.microsoft.com/office/drawing/2014/chart" uri="{C3380CC4-5D6E-409C-BE32-E72D297353CC}">
              <c16:uniqueId val="{00000008-B10C-4436-AB88-1BC85DFDDCFE}"/>
            </c:ext>
          </c:extLst>
        </c:ser>
        <c:dLbls>
          <c:showLegendKey val="0"/>
          <c:showVal val="0"/>
          <c:showCatName val="0"/>
          <c:showSerName val="0"/>
          <c:showPercent val="0"/>
          <c:showBubbleSize val="0"/>
        </c:dLbls>
        <c:marker val="1"/>
        <c:smooth val="0"/>
        <c:axId val="106743680"/>
        <c:axId val="106745216"/>
        <c:extLst xmlns:c16r2="http://schemas.microsoft.com/office/drawing/2015/06/chart">
          <c:ext xmlns:c15="http://schemas.microsoft.com/office/drawing/2012/chart" uri="{02D57815-91ED-43cb-92C2-25804820EDAC}">
            <c15:filteredLineSeries>
              <c15:ser>
                <c:idx val="0"/>
                <c:order val="0"/>
                <c:tx>
                  <c:strRef>
                    <c:extLst>
                      <c:ext uri="{02D57815-91ED-43cb-92C2-25804820EDAC}">
                        <c15:formulaRef>
                          <c15:sqref>'U:\Energy Market Observatory\Study on Energy Prices and Costs 2020\Study on Energy Prices, Costs 2020 - work under contract\5.2 - Final report 2nd version\[Task 1 Analytical tool EL - final 2.xlsx]TOOLElecIndRet'!$D$65</c15:sqref>
                        </c15:formulaRef>
                      </c:ext>
                    </c:extLst>
                    <c:strCache>
                      <c:ptCount val="1"/>
                      <c:pt idx="0">
                        <c:v>Austria</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extLst>
                      <c:ext uri="{02D57815-91ED-43cb-92C2-25804820EDAC}">
                        <c15:formulaRef>
                          <c15:sqref>[1]TOOLElecIndRet!$A$70:$A$213</c15:sqref>
                        </c15:formulaRef>
                      </c:ext>
                    </c:extLst>
                    <c:strCache>
                      <c:ptCount val="144"/>
                      <c:pt idx="0">
                        <c:v>2008</c:v>
                      </c:pt>
                      <c:pt idx="1">
                        <c:v>2008</c:v>
                      </c:pt>
                      <c:pt idx="2">
                        <c:v>2008</c:v>
                      </c:pt>
                      <c:pt idx="3">
                        <c:v>2008</c:v>
                      </c:pt>
                      <c:pt idx="4">
                        <c:v>2008</c:v>
                      </c:pt>
                      <c:pt idx="5">
                        <c:v>2008</c:v>
                      </c:pt>
                      <c:pt idx="6">
                        <c:v>2008</c:v>
                      </c:pt>
                      <c:pt idx="7">
                        <c:v>2008</c:v>
                      </c:pt>
                      <c:pt idx="8">
                        <c:v>2008</c:v>
                      </c:pt>
                      <c:pt idx="9">
                        <c:v>2008</c:v>
                      </c:pt>
                      <c:pt idx="10">
                        <c:v>2008</c:v>
                      </c:pt>
                      <c:pt idx="11">
                        <c:v>2008</c:v>
                      </c:pt>
                      <c:pt idx="12">
                        <c:v>2009</c:v>
                      </c:pt>
                      <c:pt idx="13">
                        <c:v>2009</c:v>
                      </c:pt>
                      <c:pt idx="14">
                        <c:v>2009</c:v>
                      </c:pt>
                      <c:pt idx="15">
                        <c:v>2009</c:v>
                      </c:pt>
                      <c:pt idx="16">
                        <c:v>2009</c:v>
                      </c:pt>
                      <c:pt idx="17">
                        <c:v>2009</c:v>
                      </c:pt>
                      <c:pt idx="18">
                        <c:v>2009</c:v>
                      </c:pt>
                      <c:pt idx="19">
                        <c:v>2009</c:v>
                      </c:pt>
                      <c:pt idx="20">
                        <c:v>2009</c:v>
                      </c:pt>
                      <c:pt idx="21">
                        <c:v>2009</c:v>
                      </c:pt>
                      <c:pt idx="22">
                        <c:v>2009</c:v>
                      </c:pt>
                      <c:pt idx="23">
                        <c:v>2009</c:v>
                      </c:pt>
                      <c:pt idx="24">
                        <c:v>2010</c:v>
                      </c:pt>
                      <c:pt idx="25">
                        <c:v>2010</c:v>
                      </c:pt>
                      <c:pt idx="26">
                        <c:v>2010</c:v>
                      </c:pt>
                      <c:pt idx="27">
                        <c:v>2010</c:v>
                      </c:pt>
                      <c:pt idx="28">
                        <c:v>2010</c:v>
                      </c:pt>
                      <c:pt idx="29">
                        <c:v>2010</c:v>
                      </c:pt>
                      <c:pt idx="30">
                        <c:v>2010</c:v>
                      </c:pt>
                      <c:pt idx="31">
                        <c:v>2010</c:v>
                      </c:pt>
                      <c:pt idx="32">
                        <c:v>2010</c:v>
                      </c:pt>
                      <c:pt idx="33">
                        <c:v>2010</c:v>
                      </c:pt>
                      <c:pt idx="34">
                        <c:v>2010</c:v>
                      </c:pt>
                      <c:pt idx="35">
                        <c:v>2010</c:v>
                      </c:pt>
                      <c:pt idx="36">
                        <c:v>2011</c:v>
                      </c:pt>
                      <c:pt idx="37">
                        <c:v>2011</c:v>
                      </c:pt>
                      <c:pt idx="38">
                        <c:v>2011</c:v>
                      </c:pt>
                      <c:pt idx="39">
                        <c:v>2011</c:v>
                      </c:pt>
                      <c:pt idx="40">
                        <c:v>2011</c:v>
                      </c:pt>
                      <c:pt idx="41">
                        <c:v>2011</c:v>
                      </c:pt>
                      <c:pt idx="42">
                        <c:v>2011</c:v>
                      </c:pt>
                      <c:pt idx="43">
                        <c:v>2011</c:v>
                      </c:pt>
                      <c:pt idx="44">
                        <c:v>2011</c:v>
                      </c:pt>
                      <c:pt idx="45">
                        <c:v>2011</c:v>
                      </c:pt>
                      <c:pt idx="46">
                        <c:v>2011</c:v>
                      </c:pt>
                      <c:pt idx="47">
                        <c:v>2011</c:v>
                      </c:pt>
                      <c:pt idx="48">
                        <c:v>2012</c:v>
                      </c:pt>
                      <c:pt idx="49">
                        <c:v>2012</c:v>
                      </c:pt>
                      <c:pt idx="50">
                        <c:v>2012</c:v>
                      </c:pt>
                      <c:pt idx="51">
                        <c:v>2012</c:v>
                      </c:pt>
                      <c:pt idx="52">
                        <c:v>2012</c:v>
                      </c:pt>
                      <c:pt idx="53">
                        <c:v>2012</c:v>
                      </c:pt>
                      <c:pt idx="54">
                        <c:v>2012</c:v>
                      </c:pt>
                      <c:pt idx="55">
                        <c:v>2012</c:v>
                      </c:pt>
                      <c:pt idx="56">
                        <c:v>2012</c:v>
                      </c:pt>
                      <c:pt idx="57">
                        <c:v>2012</c:v>
                      </c:pt>
                      <c:pt idx="58">
                        <c:v>2012</c:v>
                      </c:pt>
                      <c:pt idx="59">
                        <c:v>2012</c:v>
                      </c:pt>
                      <c:pt idx="60">
                        <c:v>2013</c:v>
                      </c:pt>
                      <c:pt idx="61">
                        <c:v>2013</c:v>
                      </c:pt>
                      <c:pt idx="62">
                        <c:v>2013</c:v>
                      </c:pt>
                      <c:pt idx="63">
                        <c:v>2013</c:v>
                      </c:pt>
                      <c:pt idx="64">
                        <c:v>2013</c:v>
                      </c:pt>
                      <c:pt idx="65">
                        <c:v>2013</c:v>
                      </c:pt>
                      <c:pt idx="66">
                        <c:v>2013</c:v>
                      </c:pt>
                      <c:pt idx="67">
                        <c:v>2013</c:v>
                      </c:pt>
                      <c:pt idx="68">
                        <c:v>2013</c:v>
                      </c:pt>
                      <c:pt idx="69">
                        <c:v>2013</c:v>
                      </c:pt>
                      <c:pt idx="70">
                        <c:v>2013</c:v>
                      </c:pt>
                      <c:pt idx="71">
                        <c:v>2013</c:v>
                      </c:pt>
                      <c:pt idx="72">
                        <c:v>2014</c:v>
                      </c:pt>
                      <c:pt idx="73">
                        <c:v>2014</c:v>
                      </c:pt>
                      <c:pt idx="74">
                        <c:v>2014</c:v>
                      </c:pt>
                      <c:pt idx="75">
                        <c:v>2014</c:v>
                      </c:pt>
                      <c:pt idx="76">
                        <c:v>2014</c:v>
                      </c:pt>
                      <c:pt idx="77">
                        <c:v>2014</c:v>
                      </c:pt>
                      <c:pt idx="78">
                        <c:v>2014</c:v>
                      </c:pt>
                      <c:pt idx="79">
                        <c:v>2014</c:v>
                      </c:pt>
                      <c:pt idx="80">
                        <c:v>2014</c:v>
                      </c:pt>
                      <c:pt idx="81">
                        <c:v>2014</c:v>
                      </c:pt>
                      <c:pt idx="82">
                        <c:v>2014</c:v>
                      </c:pt>
                      <c:pt idx="83">
                        <c:v>2014</c:v>
                      </c:pt>
                      <c:pt idx="84">
                        <c:v>2015</c:v>
                      </c:pt>
                      <c:pt idx="85">
                        <c:v>2015</c:v>
                      </c:pt>
                      <c:pt idx="86">
                        <c:v>2015</c:v>
                      </c:pt>
                      <c:pt idx="87">
                        <c:v>2015</c:v>
                      </c:pt>
                      <c:pt idx="88">
                        <c:v>2015</c:v>
                      </c:pt>
                      <c:pt idx="89">
                        <c:v>2015</c:v>
                      </c:pt>
                      <c:pt idx="90">
                        <c:v>2015</c:v>
                      </c:pt>
                      <c:pt idx="91">
                        <c:v>2015</c:v>
                      </c:pt>
                      <c:pt idx="92">
                        <c:v>2015</c:v>
                      </c:pt>
                      <c:pt idx="93">
                        <c:v>2015</c:v>
                      </c:pt>
                      <c:pt idx="94">
                        <c:v>2015</c:v>
                      </c:pt>
                      <c:pt idx="95">
                        <c:v>2015</c:v>
                      </c:pt>
                      <c:pt idx="96">
                        <c:v>2016</c:v>
                      </c:pt>
                      <c:pt idx="97">
                        <c:v>2016</c:v>
                      </c:pt>
                      <c:pt idx="98">
                        <c:v>2016</c:v>
                      </c:pt>
                      <c:pt idx="99">
                        <c:v>2016</c:v>
                      </c:pt>
                      <c:pt idx="100">
                        <c:v>2016</c:v>
                      </c:pt>
                      <c:pt idx="101">
                        <c:v>2016</c:v>
                      </c:pt>
                      <c:pt idx="102">
                        <c:v>2016</c:v>
                      </c:pt>
                      <c:pt idx="103">
                        <c:v>2016</c:v>
                      </c:pt>
                      <c:pt idx="104">
                        <c:v>2016</c:v>
                      </c:pt>
                      <c:pt idx="105">
                        <c:v>2016</c:v>
                      </c:pt>
                      <c:pt idx="106">
                        <c:v>2016</c:v>
                      </c:pt>
                      <c:pt idx="107">
                        <c:v>2016</c:v>
                      </c:pt>
                      <c:pt idx="108">
                        <c:v>2017</c:v>
                      </c:pt>
                      <c:pt idx="109">
                        <c:v>2017</c:v>
                      </c:pt>
                      <c:pt idx="110">
                        <c:v>2017</c:v>
                      </c:pt>
                      <c:pt idx="111">
                        <c:v>2017</c:v>
                      </c:pt>
                      <c:pt idx="112">
                        <c:v>2017</c:v>
                      </c:pt>
                      <c:pt idx="113">
                        <c:v>2017</c:v>
                      </c:pt>
                      <c:pt idx="114">
                        <c:v>2017</c:v>
                      </c:pt>
                      <c:pt idx="115">
                        <c:v>2017</c:v>
                      </c:pt>
                      <c:pt idx="116">
                        <c:v>2017</c:v>
                      </c:pt>
                      <c:pt idx="117">
                        <c:v>2017</c:v>
                      </c:pt>
                      <c:pt idx="118">
                        <c:v>2017</c:v>
                      </c:pt>
                      <c:pt idx="119">
                        <c:v>2017</c:v>
                      </c:pt>
                      <c:pt idx="120">
                        <c:v>2018</c:v>
                      </c:pt>
                      <c:pt idx="121">
                        <c:v>2018</c:v>
                      </c:pt>
                      <c:pt idx="122">
                        <c:v>2018</c:v>
                      </c:pt>
                      <c:pt idx="123">
                        <c:v>2018</c:v>
                      </c:pt>
                      <c:pt idx="124">
                        <c:v>2018</c:v>
                      </c:pt>
                      <c:pt idx="125">
                        <c:v>2018</c:v>
                      </c:pt>
                      <c:pt idx="126">
                        <c:v>2018</c:v>
                      </c:pt>
                      <c:pt idx="127">
                        <c:v>2018</c:v>
                      </c:pt>
                      <c:pt idx="128">
                        <c:v>2018</c:v>
                      </c:pt>
                      <c:pt idx="129">
                        <c:v>2018</c:v>
                      </c:pt>
                      <c:pt idx="130">
                        <c:v>2018</c:v>
                      </c:pt>
                      <c:pt idx="131">
                        <c:v>2018</c:v>
                      </c:pt>
                      <c:pt idx="132">
                        <c:v>2019</c:v>
                      </c:pt>
                      <c:pt idx="133">
                        <c:v>2019</c:v>
                      </c:pt>
                      <c:pt idx="134">
                        <c:v>2019</c:v>
                      </c:pt>
                      <c:pt idx="135">
                        <c:v>2019</c:v>
                      </c:pt>
                      <c:pt idx="136">
                        <c:v>2019</c:v>
                      </c:pt>
                      <c:pt idx="137">
                        <c:v>2019</c:v>
                      </c:pt>
                      <c:pt idx="138">
                        <c:v>2019</c:v>
                      </c:pt>
                      <c:pt idx="139">
                        <c:v>2019</c:v>
                      </c:pt>
                      <c:pt idx="140">
                        <c:v>2019</c:v>
                      </c:pt>
                      <c:pt idx="141">
                        <c:v>2019</c:v>
                      </c:pt>
                      <c:pt idx="142">
                        <c:v>2019</c:v>
                      </c:pt>
                      <c:pt idx="143">
                        <c:v>2019</c:v>
                      </c:pt>
                    </c:strCache>
                  </c:strRef>
                </c:cat>
                <c:val>
                  <c:numRef>
                    <c:extLst>
                      <c:ext uri="{02D57815-91ED-43cb-92C2-25804820EDAC}">
                        <c15:formulaRef>
                          <c15:sqref>[1]TOOLElecIndRet!$D$70:$D$190</c15:sqref>
                        </c15:formulaRef>
                      </c:ext>
                    </c:extLst>
                    <c:numCache>
                      <c:formatCode>General</c:formatCode>
                      <c:ptCount val="121"/>
                      <c:pt idx="0">
                        <c:v>#N/A</c:v>
                      </c:pt>
                      <c:pt idx="1">
                        <c:v>#N/A</c:v>
                      </c:pt>
                      <c:pt idx="2">
                        <c:v>102.91536793437633</c:v>
                      </c:pt>
                      <c:pt idx="3">
                        <c:v>102.91536793437633</c:v>
                      </c:pt>
                      <c:pt idx="4">
                        <c:v>102.98492101025001</c:v>
                      </c:pt>
                      <c:pt idx="5">
                        <c:v>102.98492101025001</c:v>
                      </c:pt>
                      <c:pt idx="6">
                        <c:v>105.77351425064042</c:v>
                      </c:pt>
                      <c:pt idx="7">
                        <c:v>105.77351425064042</c:v>
                      </c:pt>
                      <c:pt idx="8">
                        <c:v>105.77351425064042</c:v>
                      </c:pt>
                      <c:pt idx="9">
                        <c:v>105.77351425064042</c:v>
                      </c:pt>
                      <c:pt idx="10">
                        <c:v>110.1057777036098</c:v>
                      </c:pt>
                      <c:pt idx="11">
                        <c:v>110.1057777036098</c:v>
                      </c:pt>
                      <c:pt idx="12">
                        <c:v>119.55389048991356</c:v>
                      </c:pt>
                      <c:pt idx="13">
                        <c:v>119.55389048991356</c:v>
                      </c:pt>
                      <c:pt idx="14">
                        <c:v>119.55389048991356</c:v>
                      </c:pt>
                      <c:pt idx="15">
                        <c:v>119.55389048991356</c:v>
                      </c:pt>
                      <c:pt idx="16">
                        <c:v>119.55389048991356</c:v>
                      </c:pt>
                      <c:pt idx="17">
                        <c:v>119.55389048991356</c:v>
                      </c:pt>
                      <c:pt idx="18">
                        <c:v>118.77204549769722</c:v>
                      </c:pt>
                      <c:pt idx="19">
                        <c:v>119.11597999238168</c:v>
                      </c:pt>
                      <c:pt idx="20">
                        <c:v>119.03955010467403</c:v>
                      </c:pt>
                      <c:pt idx="21">
                        <c:v>119.03955010467403</c:v>
                      </c:pt>
                      <c:pt idx="22">
                        <c:v>119.02681179005607</c:v>
                      </c:pt>
                      <c:pt idx="23">
                        <c:v>119.02681179005607</c:v>
                      </c:pt>
                      <c:pt idx="24">
                        <c:v>112.67848711078133</c:v>
                      </c:pt>
                      <c:pt idx="25">
                        <c:v>112.67848711078133</c:v>
                      </c:pt>
                      <c:pt idx="26">
                        <c:v>112.82237791053971</c:v>
                      </c:pt>
                      <c:pt idx="27">
                        <c:v>112.82237791053971</c:v>
                      </c:pt>
                      <c:pt idx="28">
                        <c:v>113.08617771009671</c:v>
                      </c:pt>
                      <c:pt idx="29">
                        <c:v>113.08617771009671</c:v>
                      </c:pt>
                      <c:pt idx="30">
                        <c:v>112.88425679488122</c:v>
                      </c:pt>
                      <c:pt idx="31">
                        <c:v>112.88425679488122</c:v>
                      </c:pt>
                      <c:pt idx="32">
                        <c:v>112.88425679488122</c:v>
                      </c:pt>
                      <c:pt idx="33">
                        <c:v>112.88425679488122</c:v>
                      </c:pt>
                      <c:pt idx="34">
                        <c:v>112.88425679488122</c:v>
                      </c:pt>
                      <c:pt idx="35">
                        <c:v>112.75280148842941</c:v>
                      </c:pt>
                      <c:pt idx="36">
                        <c:v>109.20987931739826</c:v>
                      </c:pt>
                      <c:pt idx="37">
                        <c:v>109.3028634632624</c:v>
                      </c:pt>
                      <c:pt idx="38">
                        <c:v>109.3028634632624</c:v>
                      </c:pt>
                      <c:pt idx="39">
                        <c:v>109.61668495555378</c:v>
                      </c:pt>
                      <c:pt idx="40">
                        <c:v>109.79103022904899</c:v>
                      </c:pt>
                      <c:pt idx="41">
                        <c:v>109.79103022904899</c:v>
                      </c:pt>
                      <c:pt idx="42">
                        <c:v>109.71879983214441</c:v>
                      </c:pt>
                      <c:pt idx="43">
                        <c:v>109.71879983214441</c:v>
                      </c:pt>
                      <c:pt idx="44">
                        <c:v>109.71879983214441</c:v>
                      </c:pt>
                      <c:pt idx="45">
                        <c:v>109.71879983214441</c:v>
                      </c:pt>
                      <c:pt idx="46">
                        <c:v>109.71879983214441</c:v>
                      </c:pt>
                      <c:pt idx="47">
                        <c:v>109.71879983214441</c:v>
                      </c:pt>
                      <c:pt idx="48">
                        <c:v>105.04636804365659</c:v>
                      </c:pt>
                      <c:pt idx="49">
                        <c:v>104.67801928736706</c:v>
                      </c:pt>
                      <c:pt idx="50">
                        <c:v>105.0910163777523</c:v>
                      </c:pt>
                      <c:pt idx="51">
                        <c:v>105.1021784612762</c:v>
                      </c:pt>
                      <c:pt idx="52">
                        <c:v>105.1021784612762</c:v>
                      </c:pt>
                      <c:pt idx="53">
                        <c:v>105.1021784612762</c:v>
                      </c:pt>
                      <c:pt idx="54">
                        <c:v>105.27048390880769</c:v>
                      </c:pt>
                      <c:pt idx="55">
                        <c:v>105.27048390880769</c:v>
                      </c:pt>
                      <c:pt idx="56">
                        <c:v>105.21575245205985</c:v>
                      </c:pt>
                      <c:pt idx="57">
                        <c:v>105.21575245205985</c:v>
                      </c:pt>
                      <c:pt idx="58">
                        <c:v>105.21575245205985</c:v>
                      </c:pt>
                      <c:pt idx="59">
                        <c:v>105.21575245205985</c:v>
                      </c:pt>
                      <c:pt idx="60">
                        <c:v>103.84708891844885</c:v>
                      </c:pt>
                      <c:pt idx="61">
                        <c:v>103.84708891844885</c:v>
                      </c:pt>
                      <c:pt idx="62">
                        <c:v>103.84708891844885</c:v>
                      </c:pt>
                      <c:pt idx="63">
                        <c:v>103.84708891844885</c:v>
                      </c:pt>
                      <c:pt idx="64">
                        <c:v>103.84708891844885</c:v>
                      </c:pt>
                      <c:pt idx="65">
                        <c:v>103.84708891844885</c:v>
                      </c:pt>
                      <c:pt idx="66">
                        <c:v>103.98490244128364</c:v>
                      </c:pt>
                      <c:pt idx="67">
                        <c:v>103.98490244128364</c:v>
                      </c:pt>
                      <c:pt idx="68">
                        <c:v>103.37973242908269</c:v>
                      </c:pt>
                      <c:pt idx="69">
                        <c:v>103.06671345725464</c:v>
                      </c:pt>
                      <c:pt idx="70">
                        <c:v>103.06671345725464</c:v>
                      </c:pt>
                      <c:pt idx="71">
                        <c:v>103.06671345725464</c:v>
                      </c:pt>
                      <c:pt idx="72">
                        <c:v>100.36938672072986</c:v>
                      </c:pt>
                      <c:pt idx="73">
                        <c:v>100.36938672072986</c:v>
                      </c:pt>
                      <c:pt idx="74">
                        <c:v>100.36938672072986</c:v>
                      </c:pt>
                      <c:pt idx="75">
                        <c:v>100.36938672072986</c:v>
                      </c:pt>
                      <c:pt idx="76">
                        <c:v>100.36938672072986</c:v>
                      </c:pt>
                      <c:pt idx="77">
                        <c:v>100.36938672072986</c:v>
                      </c:pt>
                      <c:pt idx="78">
                        <c:v>98.925821757476356</c:v>
                      </c:pt>
                      <c:pt idx="79">
                        <c:v>98.925821757476356</c:v>
                      </c:pt>
                      <c:pt idx="80">
                        <c:v>98.925821757476356</c:v>
                      </c:pt>
                      <c:pt idx="81">
                        <c:v>97.003585236948481</c:v>
                      </c:pt>
                      <c:pt idx="82">
                        <c:v>97.003585236948481</c:v>
                      </c:pt>
                      <c:pt idx="83">
                        <c:v>97.003585236948481</c:v>
                      </c:pt>
                      <c:pt idx="84">
                        <c:v>92.728731678963157</c:v>
                      </c:pt>
                      <c:pt idx="85">
                        <c:v>92.728731678963157</c:v>
                      </c:pt>
                      <c:pt idx="86">
                        <c:v>92.728731678963157</c:v>
                      </c:pt>
                      <c:pt idx="87">
                        <c:v>92.304428321036923</c:v>
                      </c:pt>
                      <c:pt idx="88">
                        <c:v>92.304428321036923</c:v>
                      </c:pt>
                      <c:pt idx="89">
                        <c:v>92.304428321036923</c:v>
                      </c:pt>
                      <c:pt idx="90">
                        <c:v>94.102194565697133</c:v>
                      </c:pt>
                      <c:pt idx="91">
                        <c:v>94.102194565697133</c:v>
                      </c:pt>
                      <c:pt idx="92">
                        <c:v>94.102194565697133</c:v>
                      </c:pt>
                      <c:pt idx="93">
                        <c:v>93.406325434302957</c:v>
                      </c:pt>
                      <c:pt idx="94">
                        <c:v>93.406325434302957</c:v>
                      </c:pt>
                      <c:pt idx="95">
                        <c:v>93.406325434302957</c:v>
                      </c:pt>
                      <c:pt idx="96">
                        <c:v>87.67627899266995</c:v>
                      </c:pt>
                      <c:pt idx="97">
                        <c:v>87.67627899266995</c:v>
                      </c:pt>
                      <c:pt idx="98">
                        <c:v>87.67627899266995</c:v>
                      </c:pt>
                      <c:pt idx="99">
                        <c:v>87.615699192753979</c:v>
                      </c:pt>
                      <c:pt idx="100">
                        <c:v>87.615699192753979</c:v>
                      </c:pt>
                      <c:pt idx="101">
                        <c:v>87.615699192753979</c:v>
                      </c:pt>
                      <c:pt idx="102">
                        <c:v>81.529349722597047</c:v>
                      </c:pt>
                      <c:pt idx="103">
                        <c:v>81.529349722597047</c:v>
                      </c:pt>
                      <c:pt idx="104">
                        <c:v>81.529349722597047</c:v>
                      </c:pt>
                      <c:pt idx="105">
                        <c:v>81.134748958431985</c:v>
                      </c:pt>
                      <c:pt idx="106">
                        <c:v>81.054218190235034</c:v>
                      </c:pt>
                      <c:pt idx="107">
                        <c:v>81.054218190235034</c:v>
                      </c:pt>
                      <c:pt idx="108">
                        <c:v>82.539693500392019</c:v>
                      </c:pt>
                      <c:pt idx="109">
                        <c:v>82.418958393401553</c:v>
                      </c:pt>
                      <c:pt idx="110">
                        <c:v>82.418958393401553</c:v>
                      </c:pt>
                      <c:pt idx="111">
                        <c:v>82.418958393401553</c:v>
                      </c:pt>
                      <c:pt idx="112">
                        <c:v>82.418958393401553</c:v>
                      </c:pt>
                      <c:pt idx="113">
                        <c:v>82.418958393401553</c:v>
                      </c:pt>
                      <c:pt idx="114">
                        <c:v>85.376099764336232</c:v>
                      </c:pt>
                      <c:pt idx="115">
                        <c:v>85.376099764336232</c:v>
                      </c:pt>
                      <c:pt idx="116">
                        <c:v>85.376099764336232</c:v>
                      </c:pt>
                      <c:pt idx="117">
                        <c:v>85.376099764336232</c:v>
                      </c:pt>
                      <c:pt idx="118">
                        <c:v>85.376099764336232</c:v>
                      </c:pt>
                      <c:pt idx="119">
                        <c:v>85.376099764336232</c:v>
                      </c:pt>
                      <c:pt idx="120">
                        <c:v>84.59999999999998</c:v>
                      </c:pt>
                    </c:numCache>
                  </c:numRef>
                </c:val>
                <c:smooth val="0"/>
                <c:extLst>
                  <c:ext xmlns:c16="http://schemas.microsoft.com/office/drawing/2014/chart" uri="{C3380CC4-5D6E-409C-BE32-E72D297353CC}">
                    <c16:uniqueId val="{00000009-B10C-4436-AB88-1BC85DFDDCFE}"/>
                  </c:ext>
                </c:extLst>
              </c15:ser>
            </c15:filteredLineSeries>
            <c15:filteredLineSeries>
              <c15:ser>
                <c:idx val="1"/>
                <c:order val="1"/>
                <c:tx>
                  <c:strRef>
                    <c:extLst xmlns:c15="http://schemas.microsoft.com/office/drawing/2012/chart">
                      <c:ext xmlns:c15="http://schemas.microsoft.com/office/drawing/2012/chart" uri="{02D57815-91ED-43cb-92C2-25804820EDAC}">
                        <c15:formulaRef>
                          <c15:sqref>'U:\Energy Market Observatory\Study on Energy Prices and Costs 2020\Study on Energy Prices, Costs 2020 - work under contract\5.2 - Final report 2nd version\[Task 1 Analytical tool EL - final 2.xlsx]TOOLElecIndRet'!$E$65</c15:sqref>
                        </c15:formulaRef>
                      </c:ext>
                    </c:extLst>
                    <c:strCache>
                      <c:ptCount val="1"/>
                      <c:pt idx="0">
                        <c:v>Belgium</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extLst xmlns:c15="http://schemas.microsoft.com/office/drawing/2012/chart">
                      <c:ext xmlns:c15="http://schemas.microsoft.com/office/drawing/2012/chart" uri="{02D57815-91ED-43cb-92C2-25804820EDAC}">
                        <c15:formulaRef>
                          <c15:sqref>[1]TOOLElecIndRet!$A$70:$A$213</c15:sqref>
                        </c15:formulaRef>
                      </c:ext>
                    </c:extLst>
                    <c:strCache>
                      <c:ptCount val="144"/>
                      <c:pt idx="0">
                        <c:v>2008</c:v>
                      </c:pt>
                      <c:pt idx="1">
                        <c:v>2008</c:v>
                      </c:pt>
                      <c:pt idx="2">
                        <c:v>2008</c:v>
                      </c:pt>
                      <c:pt idx="3">
                        <c:v>2008</c:v>
                      </c:pt>
                      <c:pt idx="4">
                        <c:v>2008</c:v>
                      </c:pt>
                      <c:pt idx="5">
                        <c:v>2008</c:v>
                      </c:pt>
                      <c:pt idx="6">
                        <c:v>2008</c:v>
                      </c:pt>
                      <c:pt idx="7">
                        <c:v>2008</c:v>
                      </c:pt>
                      <c:pt idx="8">
                        <c:v>2008</c:v>
                      </c:pt>
                      <c:pt idx="9">
                        <c:v>2008</c:v>
                      </c:pt>
                      <c:pt idx="10">
                        <c:v>2008</c:v>
                      </c:pt>
                      <c:pt idx="11">
                        <c:v>2008</c:v>
                      </c:pt>
                      <c:pt idx="12">
                        <c:v>2009</c:v>
                      </c:pt>
                      <c:pt idx="13">
                        <c:v>2009</c:v>
                      </c:pt>
                      <c:pt idx="14">
                        <c:v>2009</c:v>
                      </c:pt>
                      <c:pt idx="15">
                        <c:v>2009</c:v>
                      </c:pt>
                      <c:pt idx="16">
                        <c:v>2009</c:v>
                      </c:pt>
                      <c:pt idx="17">
                        <c:v>2009</c:v>
                      </c:pt>
                      <c:pt idx="18">
                        <c:v>2009</c:v>
                      </c:pt>
                      <c:pt idx="19">
                        <c:v>2009</c:v>
                      </c:pt>
                      <c:pt idx="20">
                        <c:v>2009</c:v>
                      </c:pt>
                      <c:pt idx="21">
                        <c:v>2009</c:v>
                      </c:pt>
                      <c:pt idx="22">
                        <c:v>2009</c:v>
                      </c:pt>
                      <c:pt idx="23">
                        <c:v>2009</c:v>
                      </c:pt>
                      <c:pt idx="24">
                        <c:v>2010</c:v>
                      </c:pt>
                      <c:pt idx="25">
                        <c:v>2010</c:v>
                      </c:pt>
                      <c:pt idx="26">
                        <c:v>2010</c:v>
                      </c:pt>
                      <c:pt idx="27">
                        <c:v>2010</c:v>
                      </c:pt>
                      <c:pt idx="28">
                        <c:v>2010</c:v>
                      </c:pt>
                      <c:pt idx="29">
                        <c:v>2010</c:v>
                      </c:pt>
                      <c:pt idx="30">
                        <c:v>2010</c:v>
                      </c:pt>
                      <c:pt idx="31">
                        <c:v>2010</c:v>
                      </c:pt>
                      <c:pt idx="32">
                        <c:v>2010</c:v>
                      </c:pt>
                      <c:pt idx="33">
                        <c:v>2010</c:v>
                      </c:pt>
                      <c:pt idx="34">
                        <c:v>2010</c:v>
                      </c:pt>
                      <c:pt idx="35">
                        <c:v>2010</c:v>
                      </c:pt>
                      <c:pt idx="36">
                        <c:v>2011</c:v>
                      </c:pt>
                      <c:pt idx="37">
                        <c:v>2011</c:v>
                      </c:pt>
                      <c:pt idx="38">
                        <c:v>2011</c:v>
                      </c:pt>
                      <c:pt idx="39">
                        <c:v>2011</c:v>
                      </c:pt>
                      <c:pt idx="40">
                        <c:v>2011</c:v>
                      </c:pt>
                      <c:pt idx="41">
                        <c:v>2011</c:v>
                      </c:pt>
                      <c:pt idx="42">
                        <c:v>2011</c:v>
                      </c:pt>
                      <c:pt idx="43">
                        <c:v>2011</c:v>
                      </c:pt>
                      <c:pt idx="44">
                        <c:v>2011</c:v>
                      </c:pt>
                      <c:pt idx="45">
                        <c:v>2011</c:v>
                      </c:pt>
                      <c:pt idx="46">
                        <c:v>2011</c:v>
                      </c:pt>
                      <c:pt idx="47">
                        <c:v>2011</c:v>
                      </c:pt>
                      <c:pt idx="48">
                        <c:v>2012</c:v>
                      </c:pt>
                      <c:pt idx="49">
                        <c:v>2012</c:v>
                      </c:pt>
                      <c:pt idx="50">
                        <c:v>2012</c:v>
                      </c:pt>
                      <c:pt idx="51">
                        <c:v>2012</c:v>
                      </c:pt>
                      <c:pt idx="52">
                        <c:v>2012</c:v>
                      </c:pt>
                      <c:pt idx="53">
                        <c:v>2012</c:v>
                      </c:pt>
                      <c:pt idx="54">
                        <c:v>2012</c:v>
                      </c:pt>
                      <c:pt idx="55">
                        <c:v>2012</c:v>
                      </c:pt>
                      <c:pt idx="56">
                        <c:v>2012</c:v>
                      </c:pt>
                      <c:pt idx="57">
                        <c:v>2012</c:v>
                      </c:pt>
                      <c:pt idx="58">
                        <c:v>2012</c:v>
                      </c:pt>
                      <c:pt idx="59">
                        <c:v>2012</c:v>
                      </c:pt>
                      <c:pt idx="60">
                        <c:v>2013</c:v>
                      </c:pt>
                      <c:pt idx="61">
                        <c:v>2013</c:v>
                      </c:pt>
                      <c:pt idx="62">
                        <c:v>2013</c:v>
                      </c:pt>
                      <c:pt idx="63">
                        <c:v>2013</c:v>
                      </c:pt>
                      <c:pt idx="64">
                        <c:v>2013</c:v>
                      </c:pt>
                      <c:pt idx="65">
                        <c:v>2013</c:v>
                      </c:pt>
                      <c:pt idx="66">
                        <c:v>2013</c:v>
                      </c:pt>
                      <c:pt idx="67">
                        <c:v>2013</c:v>
                      </c:pt>
                      <c:pt idx="68">
                        <c:v>2013</c:v>
                      </c:pt>
                      <c:pt idx="69">
                        <c:v>2013</c:v>
                      </c:pt>
                      <c:pt idx="70">
                        <c:v>2013</c:v>
                      </c:pt>
                      <c:pt idx="71">
                        <c:v>2013</c:v>
                      </c:pt>
                      <c:pt idx="72">
                        <c:v>2014</c:v>
                      </c:pt>
                      <c:pt idx="73">
                        <c:v>2014</c:v>
                      </c:pt>
                      <c:pt idx="74">
                        <c:v>2014</c:v>
                      </c:pt>
                      <c:pt idx="75">
                        <c:v>2014</c:v>
                      </c:pt>
                      <c:pt idx="76">
                        <c:v>2014</c:v>
                      </c:pt>
                      <c:pt idx="77">
                        <c:v>2014</c:v>
                      </c:pt>
                      <c:pt idx="78">
                        <c:v>2014</c:v>
                      </c:pt>
                      <c:pt idx="79">
                        <c:v>2014</c:v>
                      </c:pt>
                      <c:pt idx="80">
                        <c:v>2014</c:v>
                      </c:pt>
                      <c:pt idx="81">
                        <c:v>2014</c:v>
                      </c:pt>
                      <c:pt idx="82">
                        <c:v>2014</c:v>
                      </c:pt>
                      <c:pt idx="83">
                        <c:v>2014</c:v>
                      </c:pt>
                      <c:pt idx="84">
                        <c:v>2015</c:v>
                      </c:pt>
                      <c:pt idx="85">
                        <c:v>2015</c:v>
                      </c:pt>
                      <c:pt idx="86">
                        <c:v>2015</c:v>
                      </c:pt>
                      <c:pt idx="87">
                        <c:v>2015</c:v>
                      </c:pt>
                      <c:pt idx="88">
                        <c:v>2015</c:v>
                      </c:pt>
                      <c:pt idx="89">
                        <c:v>2015</c:v>
                      </c:pt>
                      <c:pt idx="90">
                        <c:v>2015</c:v>
                      </c:pt>
                      <c:pt idx="91">
                        <c:v>2015</c:v>
                      </c:pt>
                      <c:pt idx="92">
                        <c:v>2015</c:v>
                      </c:pt>
                      <c:pt idx="93">
                        <c:v>2015</c:v>
                      </c:pt>
                      <c:pt idx="94">
                        <c:v>2015</c:v>
                      </c:pt>
                      <c:pt idx="95">
                        <c:v>2015</c:v>
                      </c:pt>
                      <c:pt idx="96">
                        <c:v>2016</c:v>
                      </c:pt>
                      <c:pt idx="97">
                        <c:v>2016</c:v>
                      </c:pt>
                      <c:pt idx="98">
                        <c:v>2016</c:v>
                      </c:pt>
                      <c:pt idx="99">
                        <c:v>2016</c:v>
                      </c:pt>
                      <c:pt idx="100">
                        <c:v>2016</c:v>
                      </c:pt>
                      <c:pt idx="101">
                        <c:v>2016</c:v>
                      </c:pt>
                      <c:pt idx="102">
                        <c:v>2016</c:v>
                      </c:pt>
                      <c:pt idx="103">
                        <c:v>2016</c:v>
                      </c:pt>
                      <c:pt idx="104">
                        <c:v>2016</c:v>
                      </c:pt>
                      <c:pt idx="105">
                        <c:v>2016</c:v>
                      </c:pt>
                      <c:pt idx="106">
                        <c:v>2016</c:v>
                      </c:pt>
                      <c:pt idx="107">
                        <c:v>2016</c:v>
                      </c:pt>
                      <c:pt idx="108">
                        <c:v>2017</c:v>
                      </c:pt>
                      <c:pt idx="109">
                        <c:v>2017</c:v>
                      </c:pt>
                      <c:pt idx="110">
                        <c:v>2017</c:v>
                      </c:pt>
                      <c:pt idx="111">
                        <c:v>2017</c:v>
                      </c:pt>
                      <c:pt idx="112">
                        <c:v>2017</c:v>
                      </c:pt>
                      <c:pt idx="113">
                        <c:v>2017</c:v>
                      </c:pt>
                      <c:pt idx="114">
                        <c:v>2017</c:v>
                      </c:pt>
                      <c:pt idx="115">
                        <c:v>2017</c:v>
                      </c:pt>
                      <c:pt idx="116">
                        <c:v>2017</c:v>
                      </c:pt>
                      <c:pt idx="117">
                        <c:v>2017</c:v>
                      </c:pt>
                      <c:pt idx="118">
                        <c:v>2017</c:v>
                      </c:pt>
                      <c:pt idx="119">
                        <c:v>2017</c:v>
                      </c:pt>
                      <c:pt idx="120">
                        <c:v>2018</c:v>
                      </c:pt>
                      <c:pt idx="121">
                        <c:v>2018</c:v>
                      </c:pt>
                      <c:pt idx="122">
                        <c:v>2018</c:v>
                      </c:pt>
                      <c:pt idx="123">
                        <c:v>2018</c:v>
                      </c:pt>
                      <c:pt idx="124">
                        <c:v>2018</c:v>
                      </c:pt>
                      <c:pt idx="125">
                        <c:v>2018</c:v>
                      </c:pt>
                      <c:pt idx="126">
                        <c:v>2018</c:v>
                      </c:pt>
                      <c:pt idx="127">
                        <c:v>2018</c:v>
                      </c:pt>
                      <c:pt idx="128">
                        <c:v>2018</c:v>
                      </c:pt>
                      <c:pt idx="129">
                        <c:v>2018</c:v>
                      </c:pt>
                      <c:pt idx="130">
                        <c:v>2018</c:v>
                      </c:pt>
                      <c:pt idx="131">
                        <c:v>2018</c:v>
                      </c:pt>
                      <c:pt idx="132">
                        <c:v>2019</c:v>
                      </c:pt>
                      <c:pt idx="133">
                        <c:v>2019</c:v>
                      </c:pt>
                      <c:pt idx="134">
                        <c:v>2019</c:v>
                      </c:pt>
                      <c:pt idx="135">
                        <c:v>2019</c:v>
                      </c:pt>
                      <c:pt idx="136">
                        <c:v>2019</c:v>
                      </c:pt>
                      <c:pt idx="137">
                        <c:v>2019</c:v>
                      </c:pt>
                      <c:pt idx="138">
                        <c:v>2019</c:v>
                      </c:pt>
                      <c:pt idx="139">
                        <c:v>2019</c:v>
                      </c:pt>
                      <c:pt idx="140">
                        <c:v>2019</c:v>
                      </c:pt>
                      <c:pt idx="141">
                        <c:v>2019</c:v>
                      </c:pt>
                      <c:pt idx="142">
                        <c:v>2019</c:v>
                      </c:pt>
                      <c:pt idx="143">
                        <c:v>2019</c:v>
                      </c:pt>
                    </c:strCache>
                  </c:strRef>
                </c:cat>
                <c:val>
                  <c:numRef>
                    <c:extLst xmlns:c15="http://schemas.microsoft.com/office/drawing/2012/chart">
                      <c:ext xmlns:c15="http://schemas.microsoft.com/office/drawing/2012/chart" uri="{02D57815-91ED-43cb-92C2-25804820EDAC}">
                        <c15:formulaRef>
                          <c15:sqref>[1]TOOLElecIndRet!$E$70:$E$190</c15:sqref>
                        </c15:formulaRef>
                      </c:ext>
                    </c:extLst>
                    <c:numCache>
                      <c:formatCode>General</c:formatCode>
                      <c:ptCount val="121"/>
                      <c:pt idx="0">
                        <c:v>93.870054215991004</c:v>
                      </c:pt>
                      <c:pt idx="1">
                        <c:v>101.14089970805783</c:v>
                      </c:pt>
                      <c:pt idx="2">
                        <c:v>104.78860428769269</c:v>
                      </c:pt>
                      <c:pt idx="3">
                        <c:v>106.68000666231819</c:v>
                      </c:pt>
                      <c:pt idx="4">
                        <c:v>107.46604401281189</c:v>
                      </c:pt>
                      <c:pt idx="5">
                        <c:v>108.69422737295831</c:v>
                      </c:pt>
                      <c:pt idx="6">
                        <c:v>105.40295282003468</c:v>
                      </c:pt>
                      <c:pt idx="7">
                        <c:v>105.92299430064485</c:v>
                      </c:pt>
                      <c:pt idx="8">
                        <c:v>106.63214177420417</c:v>
                      </c:pt>
                      <c:pt idx="9">
                        <c:v>107.06944938289909</c:v>
                      </c:pt>
                      <c:pt idx="10">
                        <c:v>107.9795219739669</c:v>
                      </c:pt>
                      <c:pt idx="11">
                        <c:v>108.29863833706858</c:v>
                      </c:pt>
                      <c:pt idx="12">
                        <c:v>118.3491605621918</c:v>
                      </c:pt>
                      <c:pt idx="13">
                        <c:v>115.4937932604184</c:v>
                      </c:pt>
                      <c:pt idx="14">
                        <c:v>112.97435152355952</c:v>
                      </c:pt>
                      <c:pt idx="15">
                        <c:v>108.72360110598734</c:v>
                      </c:pt>
                      <c:pt idx="16">
                        <c:v>106.17831894105812</c:v>
                      </c:pt>
                      <c:pt idx="17">
                        <c:v>104.7441751831538</c:v>
                      </c:pt>
                      <c:pt idx="18">
                        <c:v>106.97956250553187</c:v>
                      </c:pt>
                      <c:pt idx="19">
                        <c:v>108.97461177542633</c:v>
                      </c:pt>
                      <c:pt idx="20">
                        <c:v>108.28757494076069</c:v>
                      </c:pt>
                      <c:pt idx="21">
                        <c:v>108.45933414942711</c:v>
                      </c:pt>
                      <c:pt idx="22">
                        <c:v>109.54273838870752</c:v>
                      </c:pt>
                      <c:pt idx="23">
                        <c:v>110.34868544475759</c:v>
                      </c:pt>
                      <c:pt idx="24">
                        <c:v>98.94064368092009</c:v>
                      </c:pt>
                      <c:pt idx="25">
                        <c:v>101.42540033877626</c:v>
                      </c:pt>
                      <c:pt idx="26">
                        <c:v>102.75060388963287</c:v>
                      </c:pt>
                      <c:pt idx="27">
                        <c:v>103.88649264750998</c:v>
                      </c:pt>
                      <c:pt idx="28">
                        <c:v>105.23536054748902</c:v>
                      </c:pt>
                      <c:pt idx="29">
                        <c:v>105.22352837292782</c:v>
                      </c:pt>
                      <c:pt idx="30">
                        <c:v>102.81186055653328</c:v>
                      </c:pt>
                      <c:pt idx="31">
                        <c:v>101.9158205720564</c:v>
                      </c:pt>
                      <c:pt idx="32">
                        <c:v>102.24165329368437</c:v>
                      </c:pt>
                      <c:pt idx="33">
                        <c:v>102.82349743944856</c:v>
                      </c:pt>
                      <c:pt idx="34">
                        <c:v>103.28897275605993</c:v>
                      </c:pt>
                      <c:pt idx="35">
                        <c:v>103.06787198066952</c:v>
                      </c:pt>
                      <c:pt idx="36">
                        <c:v>97.963176438075038</c:v>
                      </c:pt>
                      <c:pt idx="37">
                        <c:v>101.64409678123141</c:v>
                      </c:pt>
                      <c:pt idx="38">
                        <c:v>103.15393536510093</c:v>
                      </c:pt>
                      <c:pt idx="39">
                        <c:v>104.35519380044239</c:v>
                      </c:pt>
                      <c:pt idx="40">
                        <c:v>111.00068771338638</c:v>
                      </c:pt>
                      <c:pt idx="41">
                        <c:v>112.27909118585985</c:v>
                      </c:pt>
                      <c:pt idx="42">
                        <c:v>111.35366453477303</c:v>
                      </c:pt>
                      <c:pt idx="43">
                        <c:v>110.85992969350151</c:v>
                      </c:pt>
                      <c:pt idx="44">
                        <c:v>110.62952010090814</c:v>
                      </c:pt>
                      <c:pt idx="45">
                        <c:v>110.08092583282863</c:v>
                      </c:pt>
                      <c:pt idx="46">
                        <c:v>110.05898206210547</c:v>
                      </c:pt>
                      <c:pt idx="47">
                        <c:v>109.22511877462466</c:v>
                      </c:pt>
                      <c:pt idx="48">
                        <c:v>105.90336571993434</c:v>
                      </c:pt>
                      <c:pt idx="49">
                        <c:v>107.41490234997062</c:v>
                      </c:pt>
                      <c:pt idx="50">
                        <c:v>107.50005934321209</c:v>
                      </c:pt>
                      <c:pt idx="51">
                        <c:v>107.74488569878133</c:v>
                      </c:pt>
                      <c:pt idx="52">
                        <c:v>106.45688617600399</c:v>
                      </c:pt>
                      <c:pt idx="53">
                        <c:v>105.99916733733102</c:v>
                      </c:pt>
                      <c:pt idx="54">
                        <c:v>103.76707770527423</c:v>
                      </c:pt>
                      <c:pt idx="55">
                        <c:v>102.9533001001052</c:v>
                      </c:pt>
                      <c:pt idx="56">
                        <c:v>102.7655052681431</c:v>
                      </c:pt>
                      <c:pt idx="57">
                        <c:v>102.6924739446023</c:v>
                      </c:pt>
                      <c:pt idx="58">
                        <c:v>104.10093518431795</c:v>
                      </c:pt>
                      <c:pt idx="59">
                        <c:v>105.50939642403361</c:v>
                      </c:pt>
                      <c:pt idx="60">
                        <c:v>99.624605967997994</c:v>
                      </c:pt>
                      <c:pt idx="61">
                        <c:v>98.531561462467906</c:v>
                      </c:pt>
                      <c:pt idx="62">
                        <c:v>98.305074763123827</c:v>
                      </c:pt>
                      <c:pt idx="63">
                        <c:v>98.964840365560917</c:v>
                      </c:pt>
                      <c:pt idx="64">
                        <c:v>97.399127965747567</c:v>
                      </c:pt>
                      <c:pt idx="65">
                        <c:v>97.33019723116459</c:v>
                      </c:pt>
                      <c:pt idx="66">
                        <c:v>106.64349930345712</c:v>
                      </c:pt>
                      <c:pt idx="67">
                        <c:v>104.95211336642888</c:v>
                      </c:pt>
                      <c:pt idx="68">
                        <c:v>104.75819650740651</c:v>
                      </c:pt>
                      <c:pt idx="69">
                        <c:v>105.36149340214271</c:v>
                      </c:pt>
                      <c:pt idx="70">
                        <c:v>105.44767867281932</c:v>
                      </c:pt>
                      <c:pt idx="71">
                        <c:v>106.05097556755551</c:v>
                      </c:pt>
                      <c:pt idx="72">
                        <c:v>106.92449595391446</c:v>
                      </c:pt>
                      <c:pt idx="73">
                        <c:v>108.45540110516362</c:v>
                      </c:pt>
                      <c:pt idx="74">
                        <c:v>108.20567898829319</c:v>
                      </c:pt>
                      <c:pt idx="75">
                        <c:v>93.287496876120315</c:v>
                      </c:pt>
                      <c:pt idx="76">
                        <c:v>91.897739008319647</c:v>
                      </c:pt>
                      <c:pt idx="77">
                        <c:v>92.190891058558847</c:v>
                      </c:pt>
                      <c:pt idx="78">
                        <c:v>100.6257697719639</c:v>
                      </c:pt>
                      <c:pt idx="79">
                        <c:v>100.69628537797087</c:v>
                      </c:pt>
                      <c:pt idx="80">
                        <c:v>100.82556398898367</c:v>
                      </c:pt>
                      <c:pt idx="81">
                        <c:v>102.29463911412914</c:v>
                      </c:pt>
                      <c:pt idx="82">
                        <c:v>102.67072234616637</c:v>
                      </c:pt>
                      <c:pt idx="83">
                        <c:v>103.25835239622457</c:v>
                      </c:pt>
                      <c:pt idx="84">
                        <c:v>98.519138434833366</c:v>
                      </c:pt>
                      <c:pt idx="85">
                        <c:v>98.389692506746428</c:v>
                      </c:pt>
                      <c:pt idx="86">
                        <c:v>99.187942396615867</c:v>
                      </c:pt>
                      <c:pt idx="87">
                        <c:v>97.461996688790038</c:v>
                      </c:pt>
                      <c:pt idx="88">
                        <c:v>98.314182382029045</c:v>
                      </c:pt>
                      <c:pt idx="89">
                        <c:v>99.738087590985359</c:v>
                      </c:pt>
                      <c:pt idx="90">
                        <c:v>85.728568632952204</c:v>
                      </c:pt>
                      <c:pt idx="91">
                        <c:v>93.086491226153043</c:v>
                      </c:pt>
                      <c:pt idx="92">
                        <c:v>104.85732097060857</c:v>
                      </c:pt>
                      <c:pt idx="93">
                        <c:v>105.88207556012587</c:v>
                      </c:pt>
                      <c:pt idx="94">
                        <c:v>106.46369302985191</c:v>
                      </c:pt>
                      <c:pt idx="95">
                        <c:v>105.49433058030853</c:v>
                      </c:pt>
                      <c:pt idx="96">
                        <c:v>90.456462507591255</c:v>
                      </c:pt>
                      <c:pt idx="97">
                        <c:v>89.632204192630141</c:v>
                      </c:pt>
                      <c:pt idx="98">
                        <c:v>98.651945182061937</c:v>
                      </c:pt>
                      <c:pt idx="99">
                        <c:v>96.634474830204681</c:v>
                      </c:pt>
                      <c:pt idx="100">
                        <c:v>102.57698477711489</c:v>
                      </c:pt>
                      <c:pt idx="101">
                        <c:v>103.15004055799267</c:v>
                      </c:pt>
                      <c:pt idx="102">
                        <c:v>99.235838910598076</c:v>
                      </c:pt>
                      <c:pt idx="103">
                        <c:v>99.65687133570556</c:v>
                      </c:pt>
                      <c:pt idx="104">
                        <c:v>99.363652325362835</c:v>
                      </c:pt>
                      <c:pt idx="105">
                        <c:v>100.19819873941515</c:v>
                      </c:pt>
                      <c:pt idx="106">
                        <c:v>100.91245017486531</c:v>
                      </c:pt>
                      <c:pt idx="107">
                        <c:v>101.37107478078596</c:v>
                      </c:pt>
                      <c:pt idx="108">
                        <c:v>92.507743475187453</c:v>
                      </c:pt>
                      <c:pt idx="109">
                        <c:v>93.052420891883699</c:v>
                      </c:pt>
                      <c:pt idx="110">
                        <c:v>93.913145698514782</c:v>
                      </c:pt>
                      <c:pt idx="111">
                        <c:v>91.983239296146635</c:v>
                      </c:pt>
                      <c:pt idx="112">
                        <c:v>92.292562273529697</c:v>
                      </c:pt>
                      <c:pt idx="113">
                        <c:v>92.25894021077066</c:v>
                      </c:pt>
                      <c:pt idx="114">
                        <c:v>91.075421674673223</c:v>
                      </c:pt>
                      <c:pt idx="115">
                        <c:v>91.154980898673813</c:v>
                      </c:pt>
                      <c:pt idx="116">
                        <c:v>91.121831222006904</c:v>
                      </c:pt>
                      <c:pt idx="117">
                        <c:v>92.28869984068217</c:v>
                      </c:pt>
                      <c:pt idx="118">
                        <c:v>93.42904871802395</c:v>
                      </c:pt>
                      <c:pt idx="119">
                        <c:v>93.899774126694098</c:v>
                      </c:pt>
                      <c:pt idx="120">
                        <c:v>88.594240317775586</c:v>
                      </c:pt>
                    </c:numCache>
                  </c:numRef>
                </c:val>
                <c:smooth val="0"/>
                <c:extLst xmlns:c15="http://schemas.microsoft.com/office/drawing/2012/chart">
                  <c:ext xmlns:c16="http://schemas.microsoft.com/office/drawing/2014/chart" uri="{C3380CC4-5D6E-409C-BE32-E72D297353CC}">
                    <c16:uniqueId val="{0000000A-B10C-4436-AB88-1BC85DFDDCFE}"/>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'U:\Energy Market Observatory\Study on Energy Prices and Costs 2020\Study on Energy Prices, Costs 2020 - work under contract\5.2 - Final report 2nd version\[Task 1 Analytical tool EL - final 2.xlsx]TOOLElecIndRet'!$F$65</c15:sqref>
                        </c15:formulaRef>
                      </c:ext>
                    </c:extLst>
                    <c:strCache>
                      <c:ptCount val="1"/>
                      <c:pt idx="0">
                        <c:v>Bulgaria</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extLst xmlns:c15="http://schemas.microsoft.com/office/drawing/2012/chart">
                      <c:ext xmlns:c15="http://schemas.microsoft.com/office/drawing/2012/chart" uri="{02D57815-91ED-43cb-92C2-25804820EDAC}">
                        <c15:formulaRef>
                          <c15:sqref>[1]TOOLElecIndRet!$A$70:$A$213</c15:sqref>
                        </c15:formulaRef>
                      </c:ext>
                    </c:extLst>
                    <c:strCache>
                      <c:ptCount val="144"/>
                      <c:pt idx="0">
                        <c:v>2008</c:v>
                      </c:pt>
                      <c:pt idx="1">
                        <c:v>2008</c:v>
                      </c:pt>
                      <c:pt idx="2">
                        <c:v>2008</c:v>
                      </c:pt>
                      <c:pt idx="3">
                        <c:v>2008</c:v>
                      </c:pt>
                      <c:pt idx="4">
                        <c:v>2008</c:v>
                      </c:pt>
                      <c:pt idx="5">
                        <c:v>2008</c:v>
                      </c:pt>
                      <c:pt idx="6">
                        <c:v>2008</c:v>
                      </c:pt>
                      <c:pt idx="7">
                        <c:v>2008</c:v>
                      </c:pt>
                      <c:pt idx="8">
                        <c:v>2008</c:v>
                      </c:pt>
                      <c:pt idx="9">
                        <c:v>2008</c:v>
                      </c:pt>
                      <c:pt idx="10">
                        <c:v>2008</c:v>
                      </c:pt>
                      <c:pt idx="11">
                        <c:v>2008</c:v>
                      </c:pt>
                      <c:pt idx="12">
                        <c:v>2009</c:v>
                      </c:pt>
                      <c:pt idx="13">
                        <c:v>2009</c:v>
                      </c:pt>
                      <c:pt idx="14">
                        <c:v>2009</c:v>
                      </c:pt>
                      <c:pt idx="15">
                        <c:v>2009</c:v>
                      </c:pt>
                      <c:pt idx="16">
                        <c:v>2009</c:v>
                      </c:pt>
                      <c:pt idx="17">
                        <c:v>2009</c:v>
                      </c:pt>
                      <c:pt idx="18">
                        <c:v>2009</c:v>
                      </c:pt>
                      <c:pt idx="19">
                        <c:v>2009</c:v>
                      </c:pt>
                      <c:pt idx="20">
                        <c:v>2009</c:v>
                      </c:pt>
                      <c:pt idx="21">
                        <c:v>2009</c:v>
                      </c:pt>
                      <c:pt idx="22">
                        <c:v>2009</c:v>
                      </c:pt>
                      <c:pt idx="23">
                        <c:v>2009</c:v>
                      </c:pt>
                      <c:pt idx="24">
                        <c:v>2010</c:v>
                      </c:pt>
                      <c:pt idx="25">
                        <c:v>2010</c:v>
                      </c:pt>
                      <c:pt idx="26">
                        <c:v>2010</c:v>
                      </c:pt>
                      <c:pt idx="27">
                        <c:v>2010</c:v>
                      </c:pt>
                      <c:pt idx="28">
                        <c:v>2010</c:v>
                      </c:pt>
                      <c:pt idx="29">
                        <c:v>2010</c:v>
                      </c:pt>
                      <c:pt idx="30">
                        <c:v>2010</c:v>
                      </c:pt>
                      <c:pt idx="31">
                        <c:v>2010</c:v>
                      </c:pt>
                      <c:pt idx="32">
                        <c:v>2010</c:v>
                      </c:pt>
                      <c:pt idx="33">
                        <c:v>2010</c:v>
                      </c:pt>
                      <c:pt idx="34">
                        <c:v>2010</c:v>
                      </c:pt>
                      <c:pt idx="35">
                        <c:v>2010</c:v>
                      </c:pt>
                      <c:pt idx="36">
                        <c:v>2011</c:v>
                      </c:pt>
                      <c:pt idx="37">
                        <c:v>2011</c:v>
                      </c:pt>
                      <c:pt idx="38">
                        <c:v>2011</c:v>
                      </c:pt>
                      <c:pt idx="39">
                        <c:v>2011</c:v>
                      </c:pt>
                      <c:pt idx="40">
                        <c:v>2011</c:v>
                      </c:pt>
                      <c:pt idx="41">
                        <c:v>2011</c:v>
                      </c:pt>
                      <c:pt idx="42">
                        <c:v>2011</c:v>
                      </c:pt>
                      <c:pt idx="43">
                        <c:v>2011</c:v>
                      </c:pt>
                      <c:pt idx="44">
                        <c:v>2011</c:v>
                      </c:pt>
                      <c:pt idx="45">
                        <c:v>2011</c:v>
                      </c:pt>
                      <c:pt idx="46">
                        <c:v>2011</c:v>
                      </c:pt>
                      <c:pt idx="47">
                        <c:v>2011</c:v>
                      </c:pt>
                      <c:pt idx="48">
                        <c:v>2012</c:v>
                      </c:pt>
                      <c:pt idx="49">
                        <c:v>2012</c:v>
                      </c:pt>
                      <c:pt idx="50">
                        <c:v>2012</c:v>
                      </c:pt>
                      <c:pt idx="51">
                        <c:v>2012</c:v>
                      </c:pt>
                      <c:pt idx="52">
                        <c:v>2012</c:v>
                      </c:pt>
                      <c:pt idx="53">
                        <c:v>2012</c:v>
                      </c:pt>
                      <c:pt idx="54">
                        <c:v>2012</c:v>
                      </c:pt>
                      <c:pt idx="55">
                        <c:v>2012</c:v>
                      </c:pt>
                      <c:pt idx="56">
                        <c:v>2012</c:v>
                      </c:pt>
                      <c:pt idx="57">
                        <c:v>2012</c:v>
                      </c:pt>
                      <c:pt idx="58">
                        <c:v>2012</c:v>
                      </c:pt>
                      <c:pt idx="59">
                        <c:v>2012</c:v>
                      </c:pt>
                      <c:pt idx="60">
                        <c:v>2013</c:v>
                      </c:pt>
                      <c:pt idx="61">
                        <c:v>2013</c:v>
                      </c:pt>
                      <c:pt idx="62">
                        <c:v>2013</c:v>
                      </c:pt>
                      <c:pt idx="63">
                        <c:v>2013</c:v>
                      </c:pt>
                      <c:pt idx="64">
                        <c:v>2013</c:v>
                      </c:pt>
                      <c:pt idx="65">
                        <c:v>2013</c:v>
                      </c:pt>
                      <c:pt idx="66">
                        <c:v>2013</c:v>
                      </c:pt>
                      <c:pt idx="67">
                        <c:v>2013</c:v>
                      </c:pt>
                      <c:pt idx="68">
                        <c:v>2013</c:v>
                      </c:pt>
                      <c:pt idx="69">
                        <c:v>2013</c:v>
                      </c:pt>
                      <c:pt idx="70">
                        <c:v>2013</c:v>
                      </c:pt>
                      <c:pt idx="71">
                        <c:v>2013</c:v>
                      </c:pt>
                      <c:pt idx="72">
                        <c:v>2014</c:v>
                      </c:pt>
                      <c:pt idx="73">
                        <c:v>2014</c:v>
                      </c:pt>
                      <c:pt idx="74">
                        <c:v>2014</c:v>
                      </c:pt>
                      <c:pt idx="75">
                        <c:v>2014</c:v>
                      </c:pt>
                      <c:pt idx="76">
                        <c:v>2014</c:v>
                      </c:pt>
                      <c:pt idx="77">
                        <c:v>2014</c:v>
                      </c:pt>
                      <c:pt idx="78">
                        <c:v>2014</c:v>
                      </c:pt>
                      <c:pt idx="79">
                        <c:v>2014</c:v>
                      </c:pt>
                      <c:pt idx="80">
                        <c:v>2014</c:v>
                      </c:pt>
                      <c:pt idx="81">
                        <c:v>2014</c:v>
                      </c:pt>
                      <c:pt idx="82">
                        <c:v>2014</c:v>
                      </c:pt>
                      <c:pt idx="83">
                        <c:v>2014</c:v>
                      </c:pt>
                      <c:pt idx="84">
                        <c:v>2015</c:v>
                      </c:pt>
                      <c:pt idx="85">
                        <c:v>2015</c:v>
                      </c:pt>
                      <c:pt idx="86">
                        <c:v>2015</c:v>
                      </c:pt>
                      <c:pt idx="87">
                        <c:v>2015</c:v>
                      </c:pt>
                      <c:pt idx="88">
                        <c:v>2015</c:v>
                      </c:pt>
                      <c:pt idx="89">
                        <c:v>2015</c:v>
                      </c:pt>
                      <c:pt idx="90">
                        <c:v>2015</c:v>
                      </c:pt>
                      <c:pt idx="91">
                        <c:v>2015</c:v>
                      </c:pt>
                      <c:pt idx="92">
                        <c:v>2015</c:v>
                      </c:pt>
                      <c:pt idx="93">
                        <c:v>2015</c:v>
                      </c:pt>
                      <c:pt idx="94">
                        <c:v>2015</c:v>
                      </c:pt>
                      <c:pt idx="95">
                        <c:v>2015</c:v>
                      </c:pt>
                      <c:pt idx="96">
                        <c:v>2016</c:v>
                      </c:pt>
                      <c:pt idx="97">
                        <c:v>2016</c:v>
                      </c:pt>
                      <c:pt idx="98">
                        <c:v>2016</c:v>
                      </c:pt>
                      <c:pt idx="99">
                        <c:v>2016</c:v>
                      </c:pt>
                      <c:pt idx="100">
                        <c:v>2016</c:v>
                      </c:pt>
                      <c:pt idx="101">
                        <c:v>2016</c:v>
                      </c:pt>
                      <c:pt idx="102">
                        <c:v>2016</c:v>
                      </c:pt>
                      <c:pt idx="103">
                        <c:v>2016</c:v>
                      </c:pt>
                      <c:pt idx="104">
                        <c:v>2016</c:v>
                      </c:pt>
                      <c:pt idx="105">
                        <c:v>2016</c:v>
                      </c:pt>
                      <c:pt idx="106">
                        <c:v>2016</c:v>
                      </c:pt>
                      <c:pt idx="107">
                        <c:v>2016</c:v>
                      </c:pt>
                      <c:pt idx="108">
                        <c:v>2017</c:v>
                      </c:pt>
                      <c:pt idx="109">
                        <c:v>2017</c:v>
                      </c:pt>
                      <c:pt idx="110">
                        <c:v>2017</c:v>
                      </c:pt>
                      <c:pt idx="111">
                        <c:v>2017</c:v>
                      </c:pt>
                      <c:pt idx="112">
                        <c:v>2017</c:v>
                      </c:pt>
                      <c:pt idx="113">
                        <c:v>2017</c:v>
                      </c:pt>
                      <c:pt idx="114">
                        <c:v>2017</c:v>
                      </c:pt>
                      <c:pt idx="115">
                        <c:v>2017</c:v>
                      </c:pt>
                      <c:pt idx="116">
                        <c:v>2017</c:v>
                      </c:pt>
                      <c:pt idx="117">
                        <c:v>2017</c:v>
                      </c:pt>
                      <c:pt idx="118">
                        <c:v>2017</c:v>
                      </c:pt>
                      <c:pt idx="119">
                        <c:v>2017</c:v>
                      </c:pt>
                      <c:pt idx="120">
                        <c:v>2018</c:v>
                      </c:pt>
                      <c:pt idx="121">
                        <c:v>2018</c:v>
                      </c:pt>
                      <c:pt idx="122">
                        <c:v>2018</c:v>
                      </c:pt>
                      <c:pt idx="123">
                        <c:v>2018</c:v>
                      </c:pt>
                      <c:pt idx="124">
                        <c:v>2018</c:v>
                      </c:pt>
                      <c:pt idx="125">
                        <c:v>2018</c:v>
                      </c:pt>
                      <c:pt idx="126">
                        <c:v>2018</c:v>
                      </c:pt>
                      <c:pt idx="127">
                        <c:v>2018</c:v>
                      </c:pt>
                      <c:pt idx="128">
                        <c:v>2018</c:v>
                      </c:pt>
                      <c:pt idx="129">
                        <c:v>2018</c:v>
                      </c:pt>
                      <c:pt idx="130">
                        <c:v>2018</c:v>
                      </c:pt>
                      <c:pt idx="131">
                        <c:v>2018</c:v>
                      </c:pt>
                      <c:pt idx="132">
                        <c:v>2019</c:v>
                      </c:pt>
                      <c:pt idx="133">
                        <c:v>2019</c:v>
                      </c:pt>
                      <c:pt idx="134">
                        <c:v>2019</c:v>
                      </c:pt>
                      <c:pt idx="135">
                        <c:v>2019</c:v>
                      </c:pt>
                      <c:pt idx="136">
                        <c:v>2019</c:v>
                      </c:pt>
                      <c:pt idx="137">
                        <c:v>2019</c:v>
                      </c:pt>
                      <c:pt idx="138">
                        <c:v>2019</c:v>
                      </c:pt>
                      <c:pt idx="139">
                        <c:v>2019</c:v>
                      </c:pt>
                      <c:pt idx="140">
                        <c:v>2019</c:v>
                      </c:pt>
                      <c:pt idx="141">
                        <c:v>2019</c:v>
                      </c:pt>
                      <c:pt idx="142">
                        <c:v>2019</c:v>
                      </c:pt>
                      <c:pt idx="143">
                        <c:v>2019</c:v>
                      </c:pt>
                    </c:strCache>
                  </c:strRef>
                </c:cat>
                <c:val>
                  <c:numRef>
                    <c:extLst xmlns:c15="http://schemas.microsoft.com/office/drawing/2012/chart">
                      <c:ext xmlns:c15="http://schemas.microsoft.com/office/drawing/2012/chart" uri="{02D57815-91ED-43cb-92C2-25804820EDAC}">
                        <c15:formulaRef>
                          <c15:sqref>[1]TOOLElecIndRet!$F$70:$F$190</c15:sqref>
                        </c15:formulaRef>
                      </c:ext>
                    </c:extLst>
                    <c:numCache>
                      <c:formatCode>General</c:formatCode>
                      <c:ptCount val="121"/>
                      <c:pt idx="0">
                        <c:v>55.108736399870729</c:v>
                      </c:pt>
                      <c:pt idx="1">
                        <c:v>55.108736399870729</c:v>
                      </c:pt>
                      <c:pt idx="2">
                        <c:v>55.108736399870729</c:v>
                      </c:pt>
                      <c:pt idx="3">
                        <c:v>55.108736399870729</c:v>
                      </c:pt>
                      <c:pt idx="4">
                        <c:v>55.108736399870729</c:v>
                      </c:pt>
                      <c:pt idx="5">
                        <c:v>55.108736399870729</c:v>
                      </c:pt>
                      <c:pt idx="6">
                        <c:v>65.88604976839386</c:v>
                      </c:pt>
                      <c:pt idx="7">
                        <c:v>65.88604976839386</c:v>
                      </c:pt>
                      <c:pt idx="8">
                        <c:v>65.88604976839386</c:v>
                      </c:pt>
                      <c:pt idx="9">
                        <c:v>65.88604976839386</c:v>
                      </c:pt>
                      <c:pt idx="10">
                        <c:v>65.88604976839386</c:v>
                      </c:pt>
                      <c:pt idx="11">
                        <c:v>65.88604976839386</c:v>
                      </c:pt>
                      <c:pt idx="12">
                        <c:v>65.83170028818445</c:v>
                      </c:pt>
                      <c:pt idx="13">
                        <c:v>65.83170028818445</c:v>
                      </c:pt>
                      <c:pt idx="14">
                        <c:v>65.83170028818445</c:v>
                      </c:pt>
                      <c:pt idx="15">
                        <c:v>65.83170028818445</c:v>
                      </c:pt>
                      <c:pt idx="16">
                        <c:v>65.83170028818445</c:v>
                      </c:pt>
                      <c:pt idx="17">
                        <c:v>65.83170028818445</c:v>
                      </c:pt>
                      <c:pt idx="18">
                        <c:v>64.180403458213249</c:v>
                      </c:pt>
                      <c:pt idx="19">
                        <c:v>64.180403458213249</c:v>
                      </c:pt>
                      <c:pt idx="20">
                        <c:v>64.180403458213249</c:v>
                      </c:pt>
                      <c:pt idx="21">
                        <c:v>64.180403458213249</c:v>
                      </c:pt>
                      <c:pt idx="22">
                        <c:v>64.180403458213249</c:v>
                      </c:pt>
                      <c:pt idx="23">
                        <c:v>64.180403458213249</c:v>
                      </c:pt>
                      <c:pt idx="24">
                        <c:v>63.211663662390002</c:v>
                      </c:pt>
                      <c:pt idx="25">
                        <c:v>63.211663662390002</c:v>
                      </c:pt>
                      <c:pt idx="26">
                        <c:v>63.211663662390002</c:v>
                      </c:pt>
                      <c:pt idx="27">
                        <c:v>63.211663662390002</c:v>
                      </c:pt>
                      <c:pt idx="28">
                        <c:v>63.211663662390002</c:v>
                      </c:pt>
                      <c:pt idx="29">
                        <c:v>63.211663662390002</c:v>
                      </c:pt>
                      <c:pt idx="30">
                        <c:v>65.398918460396587</c:v>
                      </c:pt>
                      <c:pt idx="31">
                        <c:v>65.398918460396587</c:v>
                      </c:pt>
                      <c:pt idx="32">
                        <c:v>65.398918460396587</c:v>
                      </c:pt>
                      <c:pt idx="33">
                        <c:v>65.398918460396587</c:v>
                      </c:pt>
                      <c:pt idx="34">
                        <c:v>65.398918460396587</c:v>
                      </c:pt>
                      <c:pt idx="35">
                        <c:v>65.398918460396587</c:v>
                      </c:pt>
                      <c:pt idx="36">
                        <c:v>63.191103650860292</c:v>
                      </c:pt>
                      <c:pt idx="37">
                        <c:v>63.191103650860292</c:v>
                      </c:pt>
                      <c:pt idx="38">
                        <c:v>63.191103650860292</c:v>
                      </c:pt>
                      <c:pt idx="39">
                        <c:v>63.191103650860292</c:v>
                      </c:pt>
                      <c:pt idx="40">
                        <c:v>63.191103650860292</c:v>
                      </c:pt>
                      <c:pt idx="41">
                        <c:v>63.191103650860292</c:v>
                      </c:pt>
                      <c:pt idx="42">
                        <c:v>64.16493915232904</c:v>
                      </c:pt>
                      <c:pt idx="43">
                        <c:v>64.16493915232904</c:v>
                      </c:pt>
                      <c:pt idx="44">
                        <c:v>64.16493915232904</c:v>
                      </c:pt>
                      <c:pt idx="45">
                        <c:v>64.16493915232904</c:v>
                      </c:pt>
                      <c:pt idx="46">
                        <c:v>64.16493915232904</c:v>
                      </c:pt>
                      <c:pt idx="47">
                        <c:v>64.16493915232904</c:v>
                      </c:pt>
                      <c:pt idx="48">
                        <c:v>67.734369173399656</c:v>
                      </c:pt>
                      <c:pt idx="49">
                        <c:v>67.734369173399656</c:v>
                      </c:pt>
                      <c:pt idx="50">
                        <c:v>67.734369173399656</c:v>
                      </c:pt>
                      <c:pt idx="51">
                        <c:v>67.734369173399656</c:v>
                      </c:pt>
                      <c:pt idx="52">
                        <c:v>67.734369173399656</c:v>
                      </c:pt>
                      <c:pt idx="53">
                        <c:v>67.734369173399656</c:v>
                      </c:pt>
                      <c:pt idx="54">
                        <c:v>74.571908017402151</c:v>
                      </c:pt>
                      <c:pt idx="55">
                        <c:v>74.571908017402151</c:v>
                      </c:pt>
                      <c:pt idx="56">
                        <c:v>74.571908017402151</c:v>
                      </c:pt>
                      <c:pt idx="57">
                        <c:v>74.571908017402151</c:v>
                      </c:pt>
                      <c:pt idx="58">
                        <c:v>74.571908017402151</c:v>
                      </c:pt>
                      <c:pt idx="59">
                        <c:v>74.571908017402151</c:v>
                      </c:pt>
                      <c:pt idx="60">
                        <c:v>77.544422769493011</c:v>
                      </c:pt>
                      <c:pt idx="61">
                        <c:v>77.544422769493011</c:v>
                      </c:pt>
                      <c:pt idx="62">
                        <c:v>72.822502573786394</c:v>
                      </c:pt>
                      <c:pt idx="63">
                        <c:v>71.990545205971429</c:v>
                      </c:pt>
                      <c:pt idx="64">
                        <c:v>71.990545205971429</c:v>
                      </c:pt>
                      <c:pt idx="65">
                        <c:v>71.990545205971429</c:v>
                      </c:pt>
                      <c:pt idx="66">
                        <c:v>68.952179859819907</c:v>
                      </c:pt>
                      <c:pt idx="67">
                        <c:v>65.994522587332057</c:v>
                      </c:pt>
                      <c:pt idx="68">
                        <c:v>65.994522587332057</c:v>
                      </c:pt>
                      <c:pt idx="69">
                        <c:v>65.994522587332057</c:v>
                      </c:pt>
                      <c:pt idx="70">
                        <c:v>65.994522587332057</c:v>
                      </c:pt>
                      <c:pt idx="71">
                        <c:v>65.994522587332057</c:v>
                      </c:pt>
                      <c:pt idx="72">
                        <c:v>70.990430816016229</c:v>
                      </c:pt>
                      <c:pt idx="73">
                        <c:v>70.990430816016229</c:v>
                      </c:pt>
                      <c:pt idx="74">
                        <c:v>70.990430816016229</c:v>
                      </c:pt>
                      <c:pt idx="75">
                        <c:v>70.990430816016229</c:v>
                      </c:pt>
                      <c:pt idx="76">
                        <c:v>70.990430816016229</c:v>
                      </c:pt>
                      <c:pt idx="77">
                        <c:v>70.990430816016229</c:v>
                      </c:pt>
                      <c:pt idx="78">
                        <c:v>67.775010154752849</c:v>
                      </c:pt>
                      <c:pt idx="79">
                        <c:v>67.775010154752849</c:v>
                      </c:pt>
                      <c:pt idx="80">
                        <c:v>67.775010154752849</c:v>
                      </c:pt>
                      <c:pt idx="81">
                        <c:v>74.624057255282636</c:v>
                      </c:pt>
                      <c:pt idx="82">
                        <c:v>74.624057255282636</c:v>
                      </c:pt>
                      <c:pt idx="83">
                        <c:v>74.624057255282636</c:v>
                      </c:pt>
                      <c:pt idx="84">
                        <c:v>63.946800000000025</c:v>
                      </c:pt>
                      <c:pt idx="85">
                        <c:v>63.946800000000025</c:v>
                      </c:pt>
                      <c:pt idx="86">
                        <c:v>63.946800000000025</c:v>
                      </c:pt>
                      <c:pt idx="87">
                        <c:v>63.946800000000025</c:v>
                      </c:pt>
                      <c:pt idx="88">
                        <c:v>63.946800000000025</c:v>
                      </c:pt>
                      <c:pt idx="89">
                        <c:v>63.946800000000025</c:v>
                      </c:pt>
                      <c:pt idx="90">
                        <c:v>72.384751163993812</c:v>
                      </c:pt>
                      <c:pt idx="91">
                        <c:v>72.160649767201249</c:v>
                      </c:pt>
                      <c:pt idx="92">
                        <c:v>72.160649767201249</c:v>
                      </c:pt>
                      <c:pt idx="93">
                        <c:v>72.160649767201249</c:v>
                      </c:pt>
                      <c:pt idx="94">
                        <c:v>72.160649767201249</c:v>
                      </c:pt>
                      <c:pt idx="95">
                        <c:v>72.160649767201249</c:v>
                      </c:pt>
                      <c:pt idx="96">
                        <c:v>78.134814080317312</c:v>
                      </c:pt>
                      <c:pt idx="97">
                        <c:v>78.134814080317312</c:v>
                      </c:pt>
                      <c:pt idx="98">
                        <c:v>78.134814080317312</c:v>
                      </c:pt>
                      <c:pt idx="99">
                        <c:v>78.134814080317312</c:v>
                      </c:pt>
                      <c:pt idx="100">
                        <c:v>78.134814080317312</c:v>
                      </c:pt>
                      <c:pt idx="101">
                        <c:v>78.134814080317312</c:v>
                      </c:pt>
                      <c:pt idx="102">
                        <c:v>71.691760039662881</c:v>
                      </c:pt>
                      <c:pt idx="103">
                        <c:v>71.691760039662881</c:v>
                      </c:pt>
                      <c:pt idx="104">
                        <c:v>71.691760039662881</c:v>
                      </c:pt>
                      <c:pt idx="105">
                        <c:v>71.691760039662881</c:v>
                      </c:pt>
                      <c:pt idx="106">
                        <c:v>71.691760039662881</c:v>
                      </c:pt>
                      <c:pt idx="107">
                        <c:v>71.691760039662881</c:v>
                      </c:pt>
                      <c:pt idx="108">
                        <c:v>68.664556700889648</c:v>
                      </c:pt>
                      <c:pt idx="109">
                        <c:v>68.664556700889648</c:v>
                      </c:pt>
                      <c:pt idx="110">
                        <c:v>68.664556700889648</c:v>
                      </c:pt>
                      <c:pt idx="111">
                        <c:v>69.186981999645056</c:v>
                      </c:pt>
                      <c:pt idx="112">
                        <c:v>69.317588324333911</c:v>
                      </c:pt>
                      <c:pt idx="113">
                        <c:v>69.317588324333911</c:v>
                      </c:pt>
                      <c:pt idx="114">
                        <c:v>71.399941084053395</c:v>
                      </c:pt>
                      <c:pt idx="115">
                        <c:v>71.399941084053395</c:v>
                      </c:pt>
                      <c:pt idx="116">
                        <c:v>71.399941084053395</c:v>
                      </c:pt>
                      <c:pt idx="117">
                        <c:v>71.399941084053395</c:v>
                      </c:pt>
                      <c:pt idx="118">
                        <c:v>71.399941084053395</c:v>
                      </c:pt>
                      <c:pt idx="119">
                        <c:v>71.399941084053395</c:v>
                      </c:pt>
                      <c:pt idx="120">
                        <c:v>74.59999999999998</c:v>
                      </c:pt>
                    </c:numCache>
                  </c:numRef>
                </c:val>
                <c:smooth val="0"/>
                <c:extLst xmlns:c15="http://schemas.microsoft.com/office/drawing/2012/chart">
                  <c:ext xmlns:c16="http://schemas.microsoft.com/office/drawing/2014/chart" uri="{C3380CC4-5D6E-409C-BE32-E72D297353CC}">
                    <c16:uniqueId val="{0000000B-B10C-4436-AB88-1BC85DFDDCFE}"/>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'U:\Energy Market Observatory\Study on Energy Prices and Costs 2020\Study on Energy Prices, Costs 2020 - work under contract\5.2 - Final report 2nd version\[Task 1 Analytical tool EL - final 2.xlsx]TOOLElecIndRet'!$G$65</c15:sqref>
                        </c15:formulaRef>
                      </c:ext>
                    </c:extLst>
                    <c:strCache>
                      <c:ptCount val="1"/>
                      <c:pt idx="0">
                        <c:v>Cyprus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extLst xmlns:c15="http://schemas.microsoft.com/office/drawing/2012/chart">
                      <c:ext xmlns:c15="http://schemas.microsoft.com/office/drawing/2012/chart" uri="{02D57815-91ED-43cb-92C2-25804820EDAC}">
                        <c15:formulaRef>
                          <c15:sqref>[1]TOOLElecIndRet!$A$70:$A$213</c15:sqref>
                        </c15:formulaRef>
                      </c:ext>
                    </c:extLst>
                    <c:strCache>
                      <c:ptCount val="144"/>
                      <c:pt idx="0">
                        <c:v>2008</c:v>
                      </c:pt>
                      <c:pt idx="1">
                        <c:v>2008</c:v>
                      </c:pt>
                      <c:pt idx="2">
                        <c:v>2008</c:v>
                      </c:pt>
                      <c:pt idx="3">
                        <c:v>2008</c:v>
                      </c:pt>
                      <c:pt idx="4">
                        <c:v>2008</c:v>
                      </c:pt>
                      <c:pt idx="5">
                        <c:v>2008</c:v>
                      </c:pt>
                      <c:pt idx="6">
                        <c:v>2008</c:v>
                      </c:pt>
                      <c:pt idx="7">
                        <c:v>2008</c:v>
                      </c:pt>
                      <c:pt idx="8">
                        <c:v>2008</c:v>
                      </c:pt>
                      <c:pt idx="9">
                        <c:v>2008</c:v>
                      </c:pt>
                      <c:pt idx="10">
                        <c:v>2008</c:v>
                      </c:pt>
                      <c:pt idx="11">
                        <c:v>2008</c:v>
                      </c:pt>
                      <c:pt idx="12">
                        <c:v>2009</c:v>
                      </c:pt>
                      <c:pt idx="13">
                        <c:v>2009</c:v>
                      </c:pt>
                      <c:pt idx="14">
                        <c:v>2009</c:v>
                      </c:pt>
                      <c:pt idx="15">
                        <c:v>2009</c:v>
                      </c:pt>
                      <c:pt idx="16">
                        <c:v>2009</c:v>
                      </c:pt>
                      <c:pt idx="17">
                        <c:v>2009</c:v>
                      </c:pt>
                      <c:pt idx="18">
                        <c:v>2009</c:v>
                      </c:pt>
                      <c:pt idx="19">
                        <c:v>2009</c:v>
                      </c:pt>
                      <c:pt idx="20">
                        <c:v>2009</c:v>
                      </c:pt>
                      <c:pt idx="21">
                        <c:v>2009</c:v>
                      </c:pt>
                      <c:pt idx="22">
                        <c:v>2009</c:v>
                      </c:pt>
                      <c:pt idx="23">
                        <c:v>2009</c:v>
                      </c:pt>
                      <c:pt idx="24">
                        <c:v>2010</c:v>
                      </c:pt>
                      <c:pt idx="25">
                        <c:v>2010</c:v>
                      </c:pt>
                      <c:pt idx="26">
                        <c:v>2010</c:v>
                      </c:pt>
                      <c:pt idx="27">
                        <c:v>2010</c:v>
                      </c:pt>
                      <c:pt idx="28">
                        <c:v>2010</c:v>
                      </c:pt>
                      <c:pt idx="29">
                        <c:v>2010</c:v>
                      </c:pt>
                      <c:pt idx="30">
                        <c:v>2010</c:v>
                      </c:pt>
                      <c:pt idx="31">
                        <c:v>2010</c:v>
                      </c:pt>
                      <c:pt idx="32">
                        <c:v>2010</c:v>
                      </c:pt>
                      <c:pt idx="33">
                        <c:v>2010</c:v>
                      </c:pt>
                      <c:pt idx="34">
                        <c:v>2010</c:v>
                      </c:pt>
                      <c:pt idx="35">
                        <c:v>2010</c:v>
                      </c:pt>
                      <c:pt idx="36">
                        <c:v>2011</c:v>
                      </c:pt>
                      <c:pt idx="37">
                        <c:v>2011</c:v>
                      </c:pt>
                      <c:pt idx="38">
                        <c:v>2011</c:v>
                      </c:pt>
                      <c:pt idx="39">
                        <c:v>2011</c:v>
                      </c:pt>
                      <c:pt idx="40">
                        <c:v>2011</c:v>
                      </c:pt>
                      <c:pt idx="41">
                        <c:v>2011</c:v>
                      </c:pt>
                      <c:pt idx="42">
                        <c:v>2011</c:v>
                      </c:pt>
                      <c:pt idx="43">
                        <c:v>2011</c:v>
                      </c:pt>
                      <c:pt idx="44">
                        <c:v>2011</c:v>
                      </c:pt>
                      <c:pt idx="45">
                        <c:v>2011</c:v>
                      </c:pt>
                      <c:pt idx="46">
                        <c:v>2011</c:v>
                      </c:pt>
                      <c:pt idx="47">
                        <c:v>2011</c:v>
                      </c:pt>
                      <c:pt idx="48">
                        <c:v>2012</c:v>
                      </c:pt>
                      <c:pt idx="49">
                        <c:v>2012</c:v>
                      </c:pt>
                      <c:pt idx="50">
                        <c:v>2012</c:v>
                      </c:pt>
                      <c:pt idx="51">
                        <c:v>2012</c:v>
                      </c:pt>
                      <c:pt idx="52">
                        <c:v>2012</c:v>
                      </c:pt>
                      <c:pt idx="53">
                        <c:v>2012</c:v>
                      </c:pt>
                      <c:pt idx="54">
                        <c:v>2012</c:v>
                      </c:pt>
                      <c:pt idx="55">
                        <c:v>2012</c:v>
                      </c:pt>
                      <c:pt idx="56">
                        <c:v>2012</c:v>
                      </c:pt>
                      <c:pt idx="57">
                        <c:v>2012</c:v>
                      </c:pt>
                      <c:pt idx="58">
                        <c:v>2012</c:v>
                      </c:pt>
                      <c:pt idx="59">
                        <c:v>2012</c:v>
                      </c:pt>
                      <c:pt idx="60">
                        <c:v>2013</c:v>
                      </c:pt>
                      <c:pt idx="61">
                        <c:v>2013</c:v>
                      </c:pt>
                      <c:pt idx="62">
                        <c:v>2013</c:v>
                      </c:pt>
                      <c:pt idx="63">
                        <c:v>2013</c:v>
                      </c:pt>
                      <c:pt idx="64">
                        <c:v>2013</c:v>
                      </c:pt>
                      <c:pt idx="65">
                        <c:v>2013</c:v>
                      </c:pt>
                      <c:pt idx="66">
                        <c:v>2013</c:v>
                      </c:pt>
                      <c:pt idx="67">
                        <c:v>2013</c:v>
                      </c:pt>
                      <c:pt idx="68">
                        <c:v>2013</c:v>
                      </c:pt>
                      <c:pt idx="69">
                        <c:v>2013</c:v>
                      </c:pt>
                      <c:pt idx="70">
                        <c:v>2013</c:v>
                      </c:pt>
                      <c:pt idx="71">
                        <c:v>2013</c:v>
                      </c:pt>
                      <c:pt idx="72">
                        <c:v>2014</c:v>
                      </c:pt>
                      <c:pt idx="73">
                        <c:v>2014</c:v>
                      </c:pt>
                      <c:pt idx="74">
                        <c:v>2014</c:v>
                      </c:pt>
                      <c:pt idx="75">
                        <c:v>2014</c:v>
                      </c:pt>
                      <c:pt idx="76">
                        <c:v>2014</c:v>
                      </c:pt>
                      <c:pt idx="77">
                        <c:v>2014</c:v>
                      </c:pt>
                      <c:pt idx="78">
                        <c:v>2014</c:v>
                      </c:pt>
                      <c:pt idx="79">
                        <c:v>2014</c:v>
                      </c:pt>
                      <c:pt idx="80">
                        <c:v>2014</c:v>
                      </c:pt>
                      <c:pt idx="81">
                        <c:v>2014</c:v>
                      </c:pt>
                      <c:pt idx="82">
                        <c:v>2014</c:v>
                      </c:pt>
                      <c:pt idx="83">
                        <c:v>2014</c:v>
                      </c:pt>
                      <c:pt idx="84">
                        <c:v>2015</c:v>
                      </c:pt>
                      <c:pt idx="85">
                        <c:v>2015</c:v>
                      </c:pt>
                      <c:pt idx="86">
                        <c:v>2015</c:v>
                      </c:pt>
                      <c:pt idx="87">
                        <c:v>2015</c:v>
                      </c:pt>
                      <c:pt idx="88">
                        <c:v>2015</c:v>
                      </c:pt>
                      <c:pt idx="89">
                        <c:v>2015</c:v>
                      </c:pt>
                      <c:pt idx="90">
                        <c:v>2015</c:v>
                      </c:pt>
                      <c:pt idx="91">
                        <c:v>2015</c:v>
                      </c:pt>
                      <c:pt idx="92">
                        <c:v>2015</c:v>
                      </c:pt>
                      <c:pt idx="93">
                        <c:v>2015</c:v>
                      </c:pt>
                      <c:pt idx="94">
                        <c:v>2015</c:v>
                      </c:pt>
                      <c:pt idx="95">
                        <c:v>2015</c:v>
                      </c:pt>
                      <c:pt idx="96">
                        <c:v>2016</c:v>
                      </c:pt>
                      <c:pt idx="97">
                        <c:v>2016</c:v>
                      </c:pt>
                      <c:pt idx="98">
                        <c:v>2016</c:v>
                      </c:pt>
                      <c:pt idx="99">
                        <c:v>2016</c:v>
                      </c:pt>
                      <c:pt idx="100">
                        <c:v>2016</c:v>
                      </c:pt>
                      <c:pt idx="101">
                        <c:v>2016</c:v>
                      </c:pt>
                      <c:pt idx="102">
                        <c:v>2016</c:v>
                      </c:pt>
                      <c:pt idx="103">
                        <c:v>2016</c:v>
                      </c:pt>
                      <c:pt idx="104">
                        <c:v>2016</c:v>
                      </c:pt>
                      <c:pt idx="105">
                        <c:v>2016</c:v>
                      </c:pt>
                      <c:pt idx="106">
                        <c:v>2016</c:v>
                      </c:pt>
                      <c:pt idx="107">
                        <c:v>2016</c:v>
                      </c:pt>
                      <c:pt idx="108">
                        <c:v>2017</c:v>
                      </c:pt>
                      <c:pt idx="109">
                        <c:v>2017</c:v>
                      </c:pt>
                      <c:pt idx="110">
                        <c:v>2017</c:v>
                      </c:pt>
                      <c:pt idx="111">
                        <c:v>2017</c:v>
                      </c:pt>
                      <c:pt idx="112">
                        <c:v>2017</c:v>
                      </c:pt>
                      <c:pt idx="113">
                        <c:v>2017</c:v>
                      </c:pt>
                      <c:pt idx="114">
                        <c:v>2017</c:v>
                      </c:pt>
                      <c:pt idx="115">
                        <c:v>2017</c:v>
                      </c:pt>
                      <c:pt idx="116">
                        <c:v>2017</c:v>
                      </c:pt>
                      <c:pt idx="117">
                        <c:v>2017</c:v>
                      </c:pt>
                      <c:pt idx="118">
                        <c:v>2017</c:v>
                      </c:pt>
                      <c:pt idx="119">
                        <c:v>2017</c:v>
                      </c:pt>
                      <c:pt idx="120">
                        <c:v>2018</c:v>
                      </c:pt>
                      <c:pt idx="121">
                        <c:v>2018</c:v>
                      </c:pt>
                      <c:pt idx="122">
                        <c:v>2018</c:v>
                      </c:pt>
                      <c:pt idx="123">
                        <c:v>2018</c:v>
                      </c:pt>
                      <c:pt idx="124">
                        <c:v>2018</c:v>
                      </c:pt>
                      <c:pt idx="125">
                        <c:v>2018</c:v>
                      </c:pt>
                      <c:pt idx="126">
                        <c:v>2018</c:v>
                      </c:pt>
                      <c:pt idx="127">
                        <c:v>2018</c:v>
                      </c:pt>
                      <c:pt idx="128">
                        <c:v>2018</c:v>
                      </c:pt>
                      <c:pt idx="129">
                        <c:v>2018</c:v>
                      </c:pt>
                      <c:pt idx="130">
                        <c:v>2018</c:v>
                      </c:pt>
                      <c:pt idx="131">
                        <c:v>2018</c:v>
                      </c:pt>
                      <c:pt idx="132">
                        <c:v>2019</c:v>
                      </c:pt>
                      <c:pt idx="133">
                        <c:v>2019</c:v>
                      </c:pt>
                      <c:pt idx="134">
                        <c:v>2019</c:v>
                      </c:pt>
                      <c:pt idx="135">
                        <c:v>2019</c:v>
                      </c:pt>
                      <c:pt idx="136">
                        <c:v>2019</c:v>
                      </c:pt>
                      <c:pt idx="137">
                        <c:v>2019</c:v>
                      </c:pt>
                      <c:pt idx="138">
                        <c:v>2019</c:v>
                      </c:pt>
                      <c:pt idx="139">
                        <c:v>2019</c:v>
                      </c:pt>
                      <c:pt idx="140">
                        <c:v>2019</c:v>
                      </c:pt>
                      <c:pt idx="141">
                        <c:v>2019</c:v>
                      </c:pt>
                      <c:pt idx="142">
                        <c:v>2019</c:v>
                      </c:pt>
                      <c:pt idx="143">
                        <c:v>2019</c:v>
                      </c:pt>
                    </c:strCache>
                  </c:strRef>
                </c:cat>
                <c:val>
                  <c:numRef>
                    <c:extLst xmlns:c15="http://schemas.microsoft.com/office/drawing/2012/chart">
                      <c:ext xmlns:c15="http://schemas.microsoft.com/office/drawing/2012/chart" uri="{02D57815-91ED-43cb-92C2-25804820EDAC}">
                        <c15:formulaRef>
                          <c15:sqref>[1]TOOLElecIndRet!$G$70:$G$190</c15:sqref>
                        </c15:formulaRef>
                      </c:ext>
                    </c:extLst>
                    <c:numCache>
                      <c:formatCode>General</c:formatCode>
                      <c:ptCount val="121"/>
                      <c:pt idx="0">
                        <c:v>132.19651924622681</c:v>
                      </c:pt>
                      <c:pt idx="1">
                        <c:v>135.11940032004057</c:v>
                      </c:pt>
                      <c:pt idx="2">
                        <c:v>135.24709900773144</c:v>
                      </c:pt>
                      <c:pt idx="3">
                        <c:v>134.84981420158203</c:v>
                      </c:pt>
                      <c:pt idx="4">
                        <c:v>135.61600632772735</c:v>
                      </c:pt>
                      <c:pt idx="5">
                        <c:v>138.93617220769059</c:v>
                      </c:pt>
                      <c:pt idx="6">
                        <c:v>158.61113674358657</c:v>
                      </c:pt>
                      <c:pt idx="7">
                        <c:v>165.93238214028321</c:v>
                      </c:pt>
                      <c:pt idx="8">
                        <c:v>181.87431475733268</c:v>
                      </c:pt>
                      <c:pt idx="9">
                        <c:v>183.2054502840048</c:v>
                      </c:pt>
                      <c:pt idx="10">
                        <c:v>174.31536658801596</c:v>
                      </c:pt>
                      <c:pt idx="11">
                        <c:v>162.68377758114292</c:v>
                      </c:pt>
                      <c:pt idx="12">
                        <c:v>124.46149447840564</c:v>
                      </c:pt>
                      <c:pt idx="13">
                        <c:v>115.16057653571788</c:v>
                      </c:pt>
                      <c:pt idx="14">
                        <c:v>107.95470036778188</c:v>
                      </c:pt>
                      <c:pt idx="15">
                        <c:v>106.30001769218177</c:v>
                      </c:pt>
                      <c:pt idx="16">
                        <c:v>104.65867923170748</c:v>
                      </c:pt>
                      <c:pt idx="17">
                        <c:v>105.28585734262042</c:v>
                      </c:pt>
                      <c:pt idx="18">
                        <c:v>119.08892606739751</c:v>
                      </c:pt>
                      <c:pt idx="19">
                        <c:v>132.23028511598187</c:v>
                      </c:pt>
                      <c:pt idx="20">
                        <c:v>136.15041934064433</c:v>
                      </c:pt>
                      <c:pt idx="21">
                        <c:v>138.89748309656312</c:v>
                      </c:pt>
                      <c:pt idx="22">
                        <c:v>140.18934551150872</c:v>
                      </c:pt>
                      <c:pt idx="23">
                        <c:v>139.93691262582965</c:v>
                      </c:pt>
                      <c:pt idx="24">
                        <c:v>138.73129238341093</c:v>
                      </c:pt>
                      <c:pt idx="25">
                        <c:v>139.44038197166049</c:v>
                      </c:pt>
                      <c:pt idx="26">
                        <c:v>139.95481951607681</c:v>
                      </c:pt>
                      <c:pt idx="27">
                        <c:v>141.47032471449251</c:v>
                      </c:pt>
                      <c:pt idx="28">
                        <c:v>145.90561057040634</c:v>
                      </c:pt>
                      <c:pt idx="29">
                        <c:v>148.83929494532114</c:v>
                      </c:pt>
                      <c:pt idx="30">
                        <c:v>160.79844848995316</c:v>
                      </c:pt>
                      <c:pt idx="31">
                        <c:v>164.7298412530709</c:v>
                      </c:pt>
                      <c:pt idx="32">
                        <c:v>163.3097564146824</c:v>
                      </c:pt>
                      <c:pt idx="33">
                        <c:v>164.22160036354242</c:v>
                      </c:pt>
                      <c:pt idx="34">
                        <c:v>159.63248409632894</c:v>
                      </c:pt>
                      <c:pt idx="35">
                        <c:v>163.69841121255718</c:v>
                      </c:pt>
                      <c:pt idx="36">
                        <c:v>151.42158544992895</c:v>
                      </c:pt>
                      <c:pt idx="37">
                        <c:v>148.78215251936066</c:v>
                      </c:pt>
                      <c:pt idx="38">
                        <c:v>150.87111548045215</c:v>
                      </c:pt>
                      <c:pt idx="39">
                        <c:v>160.01738574252838</c:v>
                      </c:pt>
                      <c:pt idx="40">
                        <c:v>165.32448083286894</c:v>
                      </c:pt>
                      <c:pt idx="41">
                        <c:v>166.25604539659895</c:v>
                      </c:pt>
                      <c:pt idx="42">
                        <c:v>187.05267665690874</c:v>
                      </c:pt>
                      <c:pt idx="43">
                        <c:v>192.47160114274291</c:v>
                      </c:pt>
                      <c:pt idx="44">
                        <c:v>197.32253637652073</c:v>
                      </c:pt>
                      <c:pt idx="45">
                        <c:v>208.32924701771927</c:v>
                      </c:pt>
                      <c:pt idx="46">
                        <c:v>209.52662976529734</c:v>
                      </c:pt>
                      <c:pt idx="47">
                        <c:v>213.50255452969122</c:v>
                      </c:pt>
                      <c:pt idx="48">
                        <c:v>205.15310811500814</c:v>
                      </c:pt>
                      <c:pt idx="49">
                        <c:v>207.75070556018215</c:v>
                      </c:pt>
                      <c:pt idx="50">
                        <c:v>211.11901873084733</c:v>
                      </c:pt>
                      <c:pt idx="51">
                        <c:v>220.45324251735181</c:v>
                      </c:pt>
                      <c:pt idx="52">
                        <c:v>226.86160104967678</c:v>
                      </c:pt>
                      <c:pt idx="53">
                        <c:v>230.57245454278254</c:v>
                      </c:pt>
                      <c:pt idx="54">
                        <c:v>235.29470583610359</c:v>
                      </c:pt>
                      <c:pt idx="55">
                        <c:v>226.47006220838492</c:v>
                      </c:pt>
                      <c:pt idx="56">
                        <c:v>226.47006220838492</c:v>
                      </c:pt>
                      <c:pt idx="57">
                        <c:v>230.13971599416891</c:v>
                      </c:pt>
                      <c:pt idx="58">
                        <c:v>229.5863555026618</c:v>
                      </c:pt>
                      <c:pt idx="59">
                        <c:v>222.53829029504487</c:v>
                      </c:pt>
                      <c:pt idx="60">
                        <c:v>#N/A</c:v>
                      </c:pt>
                      <c:pt idx="61">
                        <c:v>#N/A</c:v>
                      </c:pt>
                      <c:pt idx="62">
                        <c:v>#N/A</c:v>
                      </c:pt>
                      <c:pt idx="63">
                        <c:v>#N/A</c:v>
                      </c:pt>
                      <c:pt idx="64">
                        <c:v>#N/A</c:v>
                      </c:pt>
                      <c:pt idx="65">
                        <c:v>#N/A</c:v>
                      </c:pt>
                      <c:pt idx="66">
                        <c:v>192.88478925141627</c:v>
                      </c:pt>
                      <c:pt idx="67">
                        <c:v>189.54141575579732</c:v>
                      </c:pt>
                      <c:pt idx="68">
                        <c:v>186.26769587467044</c:v>
                      </c:pt>
                      <c:pt idx="69">
                        <c:v>185.26468382598478</c:v>
                      </c:pt>
                      <c:pt idx="70">
                        <c:v>184.21987960860383</c:v>
                      </c:pt>
                      <c:pt idx="71">
                        <c:v>175.01167177275335</c:v>
                      </c:pt>
                      <c:pt idx="72">
                        <c:v>163.07597800953943</c:v>
                      </c:pt>
                      <c:pt idx="73">
                        <c:v>166.56523127523968</c:v>
                      </c:pt>
                      <c:pt idx="74">
                        <c:v>164.66079151571628</c:v>
                      </c:pt>
                      <c:pt idx="75">
                        <c:v>167.13789497915232</c:v>
                      </c:pt>
                      <c:pt idx="76">
                        <c:v>164.43438958626245</c:v>
                      </c:pt>
                      <c:pt idx="77">
                        <c:v>165.27340850129721</c:v>
                      </c:pt>
                      <c:pt idx="78">
                        <c:v>171.78514708536193</c:v>
                      </c:pt>
                      <c:pt idx="79">
                        <c:v>175.43669721235361</c:v>
                      </c:pt>
                      <c:pt idx="80">
                        <c:v>174.31418365479689</c:v>
                      </c:pt>
                      <c:pt idx="81">
                        <c:v>172.06915653968355</c:v>
                      </c:pt>
                      <c:pt idx="82">
                        <c:v>171.16303113780043</c:v>
                      </c:pt>
                      <c:pt idx="83">
                        <c:v>159.62683758845276</c:v>
                      </c:pt>
                      <c:pt idx="84">
                        <c:v>138.77958713238138</c:v>
                      </c:pt>
                      <c:pt idx="85">
                        <c:v>129.14571004631426</c:v>
                      </c:pt>
                      <c:pt idx="86">
                        <c:v>118.5590319297569</c:v>
                      </c:pt>
                      <c:pt idx="87">
                        <c:v>117.05337104206876</c:v>
                      </c:pt>
                      <c:pt idx="88">
                        <c:v>114.63019805094564</c:v>
                      </c:pt>
                      <c:pt idx="89">
                        <c:v>113.30098179853343</c:v>
                      </c:pt>
                      <c:pt idx="90">
                        <c:v>129.04543703611463</c:v>
                      </c:pt>
                      <c:pt idx="91">
                        <c:v>128.27372805728524</c:v>
                      </c:pt>
                      <c:pt idx="92">
                        <c:v>134.00268623910344</c:v>
                      </c:pt>
                      <c:pt idx="93">
                        <c:v>124.20590615193031</c:v>
                      </c:pt>
                      <c:pt idx="94">
                        <c:v>123.35571829389794</c:v>
                      </c:pt>
                      <c:pt idx="95">
                        <c:v>117.33900422166879</c:v>
                      </c:pt>
                      <c:pt idx="96">
                        <c:v>97.396676238260497</c:v>
                      </c:pt>
                      <c:pt idx="97">
                        <c:v>89.833676757638003</c:v>
                      </c:pt>
                      <c:pt idx="98">
                        <c:v>87.934788796219152</c:v>
                      </c:pt>
                      <c:pt idx="99">
                        <c:v>80.393490892298587</c:v>
                      </c:pt>
                      <c:pt idx="100">
                        <c:v>84.169565238434345</c:v>
                      </c:pt>
                      <c:pt idx="101">
                        <c:v>82.46599146733287</c:v>
                      </c:pt>
                      <c:pt idx="102">
                        <c:v>100.11842646029955</c:v>
                      </c:pt>
                      <c:pt idx="103">
                        <c:v>110.08197638983428</c:v>
                      </c:pt>
                      <c:pt idx="104">
                        <c:v>110.71740687003421</c:v>
                      </c:pt>
                      <c:pt idx="105">
                        <c:v>112.25514863211801</c:v>
                      </c:pt>
                      <c:pt idx="106">
                        <c:v>113.32267183885389</c:v>
                      </c:pt>
                      <c:pt idx="107">
                        <c:v>118.67299648213721</c:v>
                      </c:pt>
                      <c:pt idx="108">
                        <c:v>115.15575377708078</c:v>
                      </c:pt>
                      <c:pt idx="109">
                        <c:v>120.69077545878982</c:v>
                      </c:pt>
                      <c:pt idx="110">
                        <c:v>127.442012666973</c:v>
                      </c:pt>
                      <c:pt idx="111">
                        <c:v>128.52171420578173</c:v>
                      </c:pt>
                      <c:pt idx="112">
                        <c:v>123.73131427497525</c:v>
                      </c:pt>
                      <c:pt idx="113">
                        <c:v>123.97952152527611</c:v>
                      </c:pt>
                      <c:pt idx="114">
                        <c:v>133.38192639658143</c:v>
                      </c:pt>
                      <c:pt idx="115">
                        <c:v>134.61284628970628</c:v>
                      </c:pt>
                      <c:pt idx="116">
                        <c:v>124.88996219007991</c:v>
                      </c:pt>
                      <c:pt idx="117">
                        <c:v>124.15694247844378</c:v>
                      </c:pt>
                      <c:pt idx="118">
                        <c:v>126.7570878706625</c:v>
                      </c:pt>
                      <c:pt idx="119">
                        <c:v>124.88996219007991</c:v>
                      </c:pt>
                      <c:pt idx="120">
                        <c:v>124.61062215477997</c:v>
                      </c:pt>
                    </c:numCache>
                  </c:numRef>
                </c:val>
                <c:smooth val="0"/>
                <c:extLst xmlns:c15="http://schemas.microsoft.com/office/drawing/2012/chart">
                  <c:ext xmlns:c16="http://schemas.microsoft.com/office/drawing/2014/chart" uri="{C3380CC4-5D6E-409C-BE32-E72D297353CC}">
                    <c16:uniqueId val="{0000000C-B10C-4436-AB88-1BC85DFDDCFE}"/>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'U:\Energy Market Observatory\Study on Energy Prices and Costs 2020\Study on Energy Prices, Costs 2020 - work under contract\5.2 - Final report 2nd version\[Task 1 Analytical tool EL - final 2.xlsx]TOOLElecIndRet'!$H$65</c15:sqref>
                        </c15:formulaRef>
                      </c:ext>
                    </c:extLst>
                    <c:strCache>
                      <c:ptCount val="1"/>
                      <c:pt idx="0">
                        <c:v>Czech Republic</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extLst xmlns:c15="http://schemas.microsoft.com/office/drawing/2012/chart">
                      <c:ext xmlns:c15="http://schemas.microsoft.com/office/drawing/2012/chart" uri="{02D57815-91ED-43cb-92C2-25804820EDAC}">
                        <c15:formulaRef>
                          <c15:sqref>[1]TOOLElecIndRet!$A$70:$A$213</c15:sqref>
                        </c15:formulaRef>
                      </c:ext>
                    </c:extLst>
                    <c:strCache>
                      <c:ptCount val="144"/>
                      <c:pt idx="0">
                        <c:v>2008</c:v>
                      </c:pt>
                      <c:pt idx="1">
                        <c:v>2008</c:v>
                      </c:pt>
                      <c:pt idx="2">
                        <c:v>2008</c:v>
                      </c:pt>
                      <c:pt idx="3">
                        <c:v>2008</c:v>
                      </c:pt>
                      <c:pt idx="4">
                        <c:v>2008</c:v>
                      </c:pt>
                      <c:pt idx="5">
                        <c:v>2008</c:v>
                      </c:pt>
                      <c:pt idx="6">
                        <c:v>2008</c:v>
                      </c:pt>
                      <c:pt idx="7">
                        <c:v>2008</c:v>
                      </c:pt>
                      <c:pt idx="8">
                        <c:v>2008</c:v>
                      </c:pt>
                      <c:pt idx="9">
                        <c:v>2008</c:v>
                      </c:pt>
                      <c:pt idx="10">
                        <c:v>2008</c:v>
                      </c:pt>
                      <c:pt idx="11">
                        <c:v>2008</c:v>
                      </c:pt>
                      <c:pt idx="12">
                        <c:v>2009</c:v>
                      </c:pt>
                      <c:pt idx="13">
                        <c:v>2009</c:v>
                      </c:pt>
                      <c:pt idx="14">
                        <c:v>2009</c:v>
                      </c:pt>
                      <c:pt idx="15">
                        <c:v>2009</c:v>
                      </c:pt>
                      <c:pt idx="16">
                        <c:v>2009</c:v>
                      </c:pt>
                      <c:pt idx="17">
                        <c:v>2009</c:v>
                      </c:pt>
                      <c:pt idx="18">
                        <c:v>2009</c:v>
                      </c:pt>
                      <c:pt idx="19">
                        <c:v>2009</c:v>
                      </c:pt>
                      <c:pt idx="20">
                        <c:v>2009</c:v>
                      </c:pt>
                      <c:pt idx="21">
                        <c:v>2009</c:v>
                      </c:pt>
                      <c:pt idx="22">
                        <c:v>2009</c:v>
                      </c:pt>
                      <c:pt idx="23">
                        <c:v>2009</c:v>
                      </c:pt>
                      <c:pt idx="24">
                        <c:v>2010</c:v>
                      </c:pt>
                      <c:pt idx="25">
                        <c:v>2010</c:v>
                      </c:pt>
                      <c:pt idx="26">
                        <c:v>2010</c:v>
                      </c:pt>
                      <c:pt idx="27">
                        <c:v>2010</c:v>
                      </c:pt>
                      <c:pt idx="28">
                        <c:v>2010</c:v>
                      </c:pt>
                      <c:pt idx="29">
                        <c:v>2010</c:v>
                      </c:pt>
                      <c:pt idx="30">
                        <c:v>2010</c:v>
                      </c:pt>
                      <c:pt idx="31">
                        <c:v>2010</c:v>
                      </c:pt>
                      <c:pt idx="32">
                        <c:v>2010</c:v>
                      </c:pt>
                      <c:pt idx="33">
                        <c:v>2010</c:v>
                      </c:pt>
                      <c:pt idx="34">
                        <c:v>2010</c:v>
                      </c:pt>
                      <c:pt idx="35">
                        <c:v>2010</c:v>
                      </c:pt>
                      <c:pt idx="36">
                        <c:v>2011</c:v>
                      </c:pt>
                      <c:pt idx="37">
                        <c:v>2011</c:v>
                      </c:pt>
                      <c:pt idx="38">
                        <c:v>2011</c:v>
                      </c:pt>
                      <c:pt idx="39">
                        <c:v>2011</c:v>
                      </c:pt>
                      <c:pt idx="40">
                        <c:v>2011</c:v>
                      </c:pt>
                      <c:pt idx="41">
                        <c:v>2011</c:v>
                      </c:pt>
                      <c:pt idx="42">
                        <c:v>2011</c:v>
                      </c:pt>
                      <c:pt idx="43">
                        <c:v>2011</c:v>
                      </c:pt>
                      <c:pt idx="44">
                        <c:v>2011</c:v>
                      </c:pt>
                      <c:pt idx="45">
                        <c:v>2011</c:v>
                      </c:pt>
                      <c:pt idx="46">
                        <c:v>2011</c:v>
                      </c:pt>
                      <c:pt idx="47">
                        <c:v>2011</c:v>
                      </c:pt>
                      <c:pt idx="48">
                        <c:v>2012</c:v>
                      </c:pt>
                      <c:pt idx="49">
                        <c:v>2012</c:v>
                      </c:pt>
                      <c:pt idx="50">
                        <c:v>2012</c:v>
                      </c:pt>
                      <c:pt idx="51">
                        <c:v>2012</c:v>
                      </c:pt>
                      <c:pt idx="52">
                        <c:v>2012</c:v>
                      </c:pt>
                      <c:pt idx="53">
                        <c:v>2012</c:v>
                      </c:pt>
                      <c:pt idx="54">
                        <c:v>2012</c:v>
                      </c:pt>
                      <c:pt idx="55">
                        <c:v>2012</c:v>
                      </c:pt>
                      <c:pt idx="56">
                        <c:v>2012</c:v>
                      </c:pt>
                      <c:pt idx="57">
                        <c:v>2012</c:v>
                      </c:pt>
                      <c:pt idx="58">
                        <c:v>2012</c:v>
                      </c:pt>
                      <c:pt idx="59">
                        <c:v>2012</c:v>
                      </c:pt>
                      <c:pt idx="60">
                        <c:v>2013</c:v>
                      </c:pt>
                      <c:pt idx="61">
                        <c:v>2013</c:v>
                      </c:pt>
                      <c:pt idx="62">
                        <c:v>2013</c:v>
                      </c:pt>
                      <c:pt idx="63">
                        <c:v>2013</c:v>
                      </c:pt>
                      <c:pt idx="64">
                        <c:v>2013</c:v>
                      </c:pt>
                      <c:pt idx="65">
                        <c:v>2013</c:v>
                      </c:pt>
                      <c:pt idx="66">
                        <c:v>2013</c:v>
                      </c:pt>
                      <c:pt idx="67">
                        <c:v>2013</c:v>
                      </c:pt>
                      <c:pt idx="68">
                        <c:v>2013</c:v>
                      </c:pt>
                      <c:pt idx="69">
                        <c:v>2013</c:v>
                      </c:pt>
                      <c:pt idx="70">
                        <c:v>2013</c:v>
                      </c:pt>
                      <c:pt idx="71">
                        <c:v>2013</c:v>
                      </c:pt>
                      <c:pt idx="72">
                        <c:v>2014</c:v>
                      </c:pt>
                      <c:pt idx="73">
                        <c:v>2014</c:v>
                      </c:pt>
                      <c:pt idx="74">
                        <c:v>2014</c:v>
                      </c:pt>
                      <c:pt idx="75">
                        <c:v>2014</c:v>
                      </c:pt>
                      <c:pt idx="76">
                        <c:v>2014</c:v>
                      </c:pt>
                      <c:pt idx="77">
                        <c:v>2014</c:v>
                      </c:pt>
                      <c:pt idx="78">
                        <c:v>2014</c:v>
                      </c:pt>
                      <c:pt idx="79">
                        <c:v>2014</c:v>
                      </c:pt>
                      <c:pt idx="80">
                        <c:v>2014</c:v>
                      </c:pt>
                      <c:pt idx="81">
                        <c:v>2014</c:v>
                      </c:pt>
                      <c:pt idx="82">
                        <c:v>2014</c:v>
                      </c:pt>
                      <c:pt idx="83">
                        <c:v>2014</c:v>
                      </c:pt>
                      <c:pt idx="84">
                        <c:v>2015</c:v>
                      </c:pt>
                      <c:pt idx="85">
                        <c:v>2015</c:v>
                      </c:pt>
                      <c:pt idx="86">
                        <c:v>2015</c:v>
                      </c:pt>
                      <c:pt idx="87">
                        <c:v>2015</c:v>
                      </c:pt>
                      <c:pt idx="88">
                        <c:v>2015</c:v>
                      </c:pt>
                      <c:pt idx="89">
                        <c:v>2015</c:v>
                      </c:pt>
                      <c:pt idx="90">
                        <c:v>2015</c:v>
                      </c:pt>
                      <c:pt idx="91">
                        <c:v>2015</c:v>
                      </c:pt>
                      <c:pt idx="92">
                        <c:v>2015</c:v>
                      </c:pt>
                      <c:pt idx="93">
                        <c:v>2015</c:v>
                      </c:pt>
                      <c:pt idx="94">
                        <c:v>2015</c:v>
                      </c:pt>
                      <c:pt idx="95">
                        <c:v>2015</c:v>
                      </c:pt>
                      <c:pt idx="96">
                        <c:v>2016</c:v>
                      </c:pt>
                      <c:pt idx="97">
                        <c:v>2016</c:v>
                      </c:pt>
                      <c:pt idx="98">
                        <c:v>2016</c:v>
                      </c:pt>
                      <c:pt idx="99">
                        <c:v>2016</c:v>
                      </c:pt>
                      <c:pt idx="100">
                        <c:v>2016</c:v>
                      </c:pt>
                      <c:pt idx="101">
                        <c:v>2016</c:v>
                      </c:pt>
                      <c:pt idx="102">
                        <c:v>2016</c:v>
                      </c:pt>
                      <c:pt idx="103">
                        <c:v>2016</c:v>
                      </c:pt>
                      <c:pt idx="104">
                        <c:v>2016</c:v>
                      </c:pt>
                      <c:pt idx="105">
                        <c:v>2016</c:v>
                      </c:pt>
                      <c:pt idx="106">
                        <c:v>2016</c:v>
                      </c:pt>
                      <c:pt idx="107">
                        <c:v>2016</c:v>
                      </c:pt>
                      <c:pt idx="108">
                        <c:v>2017</c:v>
                      </c:pt>
                      <c:pt idx="109">
                        <c:v>2017</c:v>
                      </c:pt>
                      <c:pt idx="110">
                        <c:v>2017</c:v>
                      </c:pt>
                      <c:pt idx="111">
                        <c:v>2017</c:v>
                      </c:pt>
                      <c:pt idx="112">
                        <c:v>2017</c:v>
                      </c:pt>
                      <c:pt idx="113">
                        <c:v>2017</c:v>
                      </c:pt>
                      <c:pt idx="114">
                        <c:v>2017</c:v>
                      </c:pt>
                      <c:pt idx="115">
                        <c:v>2017</c:v>
                      </c:pt>
                      <c:pt idx="116">
                        <c:v>2017</c:v>
                      </c:pt>
                      <c:pt idx="117">
                        <c:v>2017</c:v>
                      </c:pt>
                      <c:pt idx="118">
                        <c:v>2017</c:v>
                      </c:pt>
                      <c:pt idx="119">
                        <c:v>2017</c:v>
                      </c:pt>
                      <c:pt idx="120">
                        <c:v>2018</c:v>
                      </c:pt>
                      <c:pt idx="121">
                        <c:v>2018</c:v>
                      </c:pt>
                      <c:pt idx="122">
                        <c:v>2018</c:v>
                      </c:pt>
                      <c:pt idx="123">
                        <c:v>2018</c:v>
                      </c:pt>
                      <c:pt idx="124">
                        <c:v>2018</c:v>
                      </c:pt>
                      <c:pt idx="125">
                        <c:v>2018</c:v>
                      </c:pt>
                      <c:pt idx="126">
                        <c:v>2018</c:v>
                      </c:pt>
                      <c:pt idx="127">
                        <c:v>2018</c:v>
                      </c:pt>
                      <c:pt idx="128">
                        <c:v>2018</c:v>
                      </c:pt>
                      <c:pt idx="129">
                        <c:v>2018</c:v>
                      </c:pt>
                      <c:pt idx="130">
                        <c:v>2018</c:v>
                      </c:pt>
                      <c:pt idx="131">
                        <c:v>2018</c:v>
                      </c:pt>
                      <c:pt idx="132">
                        <c:v>2019</c:v>
                      </c:pt>
                      <c:pt idx="133">
                        <c:v>2019</c:v>
                      </c:pt>
                      <c:pt idx="134">
                        <c:v>2019</c:v>
                      </c:pt>
                      <c:pt idx="135">
                        <c:v>2019</c:v>
                      </c:pt>
                      <c:pt idx="136">
                        <c:v>2019</c:v>
                      </c:pt>
                      <c:pt idx="137">
                        <c:v>2019</c:v>
                      </c:pt>
                      <c:pt idx="138">
                        <c:v>2019</c:v>
                      </c:pt>
                      <c:pt idx="139">
                        <c:v>2019</c:v>
                      </c:pt>
                      <c:pt idx="140">
                        <c:v>2019</c:v>
                      </c:pt>
                      <c:pt idx="141">
                        <c:v>2019</c:v>
                      </c:pt>
                      <c:pt idx="142">
                        <c:v>2019</c:v>
                      </c:pt>
                      <c:pt idx="143">
                        <c:v>2019</c:v>
                      </c:pt>
                    </c:strCache>
                  </c:strRef>
                </c:cat>
                <c:val>
                  <c:numRef>
                    <c:extLst xmlns:c15="http://schemas.microsoft.com/office/drawing/2012/chart">
                      <c:ext xmlns:c15="http://schemas.microsoft.com/office/drawing/2012/chart" uri="{02D57815-91ED-43cb-92C2-25804820EDAC}">
                        <c15:formulaRef>
                          <c15:sqref>[1]TOOLElecIndRet!$H$70:$H$190</c15:sqref>
                        </c15:formulaRef>
                      </c:ext>
                    </c:extLst>
                    <c:numCache>
                      <c:formatCode>General</c:formatCode>
                      <c:ptCount val="121"/>
                      <c:pt idx="0">
                        <c:v>#N/A</c:v>
                      </c:pt>
                      <c:pt idx="1">
                        <c:v>#N/A</c:v>
                      </c:pt>
                      <c:pt idx="2">
                        <c:v>102.77334913282345</c:v>
                      </c:pt>
                      <c:pt idx="3">
                        <c:v>102.77334913282345</c:v>
                      </c:pt>
                      <c:pt idx="4">
                        <c:v>102.77334913282345</c:v>
                      </c:pt>
                      <c:pt idx="5">
                        <c:v>102.77334913282345</c:v>
                      </c:pt>
                      <c:pt idx="6">
                        <c:v>104.32883766023917</c:v>
                      </c:pt>
                      <c:pt idx="7">
                        <c:v>104.32883766023917</c:v>
                      </c:pt>
                      <c:pt idx="8">
                        <c:v>104.32883766023917</c:v>
                      </c:pt>
                      <c:pt idx="9">
                        <c:v>104.32883766023917</c:v>
                      </c:pt>
                      <c:pt idx="10">
                        <c:v>104.32883766023917</c:v>
                      </c:pt>
                      <c:pt idx="11">
                        <c:v>104.32883766023917</c:v>
                      </c:pt>
                      <c:pt idx="12">
                        <c:v>103.48126801152739</c:v>
                      </c:pt>
                      <c:pt idx="13">
                        <c:v>103.48126801152739</c:v>
                      </c:pt>
                      <c:pt idx="14">
                        <c:v>103.48126801152739</c:v>
                      </c:pt>
                      <c:pt idx="15">
                        <c:v>103.48126801152739</c:v>
                      </c:pt>
                      <c:pt idx="16">
                        <c:v>103.48126801152739</c:v>
                      </c:pt>
                      <c:pt idx="17">
                        <c:v>103.48126801152739</c:v>
                      </c:pt>
                      <c:pt idx="18">
                        <c:v>107.71730419766547</c:v>
                      </c:pt>
                      <c:pt idx="19">
                        <c:v>107.71730419766547</c:v>
                      </c:pt>
                      <c:pt idx="20">
                        <c:v>107.71730419766547</c:v>
                      </c:pt>
                      <c:pt idx="21">
                        <c:v>107.71730419766547</c:v>
                      </c:pt>
                      <c:pt idx="22">
                        <c:v>107.61180243057666</c:v>
                      </c:pt>
                      <c:pt idx="23">
                        <c:v>107.50630066348786</c:v>
                      </c:pt>
                      <c:pt idx="24">
                        <c:v>102.80097550630904</c:v>
                      </c:pt>
                      <c:pt idx="25">
                        <c:v>102.80097550630904</c:v>
                      </c:pt>
                      <c:pt idx="26">
                        <c:v>102.80097550630904</c:v>
                      </c:pt>
                      <c:pt idx="27">
                        <c:v>102.80097550630904</c:v>
                      </c:pt>
                      <c:pt idx="28">
                        <c:v>102.80097550630904</c:v>
                      </c:pt>
                      <c:pt idx="29">
                        <c:v>102.80097550630904</c:v>
                      </c:pt>
                      <c:pt idx="30">
                        <c:v>105.97249496341857</c:v>
                      </c:pt>
                      <c:pt idx="31">
                        <c:v>105.97249496341857</c:v>
                      </c:pt>
                      <c:pt idx="32">
                        <c:v>105.97249496341857</c:v>
                      </c:pt>
                      <c:pt idx="33">
                        <c:v>105.97249496341857</c:v>
                      </c:pt>
                      <c:pt idx="34">
                        <c:v>105.97249496341857</c:v>
                      </c:pt>
                      <c:pt idx="35">
                        <c:v>105.97249496341857</c:v>
                      </c:pt>
                      <c:pt idx="36">
                        <c:v>107.77112882920692</c:v>
                      </c:pt>
                      <c:pt idx="37">
                        <c:v>107.77112882920692</c:v>
                      </c:pt>
                      <c:pt idx="38">
                        <c:v>107.77112882920692</c:v>
                      </c:pt>
                      <c:pt idx="39">
                        <c:v>107.77112882920692</c:v>
                      </c:pt>
                      <c:pt idx="40">
                        <c:v>107.77112882920692</c:v>
                      </c:pt>
                      <c:pt idx="41">
                        <c:v>107.77112882920692</c:v>
                      </c:pt>
                      <c:pt idx="42">
                        <c:v>104.7170417184212</c:v>
                      </c:pt>
                      <c:pt idx="43">
                        <c:v>104.7170417184212</c:v>
                      </c:pt>
                      <c:pt idx="44">
                        <c:v>104.7170417184212</c:v>
                      </c:pt>
                      <c:pt idx="45">
                        <c:v>104.4152635002125</c:v>
                      </c:pt>
                      <c:pt idx="46">
                        <c:v>104.6164489790183</c:v>
                      </c:pt>
                      <c:pt idx="47">
                        <c:v>104.6164489790183</c:v>
                      </c:pt>
                      <c:pt idx="48">
                        <c:v>103.5246115599752</c:v>
                      </c:pt>
                      <c:pt idx="49">
                        <c:v>103.5246115599752</c:v>
                      </c:pt>
                      <c:pt idx="50">
                        <c:v>103.5246115599752</c:v>
                      </c:pt>
                      <c:pt idx="51">
                        <c:v>103.5246115599752</c:v>
                      </c:pt>
                      <c:pt idx="52">
                        <c:v>103.5246115599752</c:v>
                      </c:pt>
                      <c:pt idx="53">
                        <c:v>103.5246115599752</c:v>
                      </c:pt>
                      <c:pt idx="54">
                        <c:v>103.8451211932878</c:v>
                      </c:pt>
                      <c:pt idx="55">
                        <c:v>103.8451211932878</c:v>
                      </c:pt>
                      <c:pt idx="56">
                        <c:v>103.8451211932878</c:v>
                      </c:pt>
                      <c:pt idx="57">
                        <c:v>103.8451211932878</c:v>
                      </c:pt>
                      <c:pt idx="58">
                        <c:v>103.8451211932878</c:v>
                      </c:pt>
                      <c:pt idx="59">
                        <c:v>103.8451211932878</c:v>
                      </c:pt>
                      <c:pt idx="60">
                        <c:v>102.5806610048092</c:v>
                      </c:pt>
                      <c:pt idx="61">
                        <c:v>102.5806610048092</c:v>
                      </c:pt>
                      <c:pt idx="62">
                        <c:v>102.5806610048092</c:v>
                      </c:pt>
                      <c:pt idx="63">
                        <c:v>102.5806610048092</c:v>
                      </c:pt>
                      <c:pt idx="64">
                        <c:v>102.5806610048092</c:v>
                      </c:pt>
                      <c:pt idx="65">
                        <c:v>102.5806610048092</c:v>
                      </c:pt>
                      <c:pt idx="66">
                        <c:v>100.89165026284354</c:v>
                      </c:pt>
                      <c:pt idx="67">
                        <c:v>100.89165026284354</c:v>
                      </c:pt>
                      <c:pt idx="68">
                        <c:v>100.89165026284354</c:v>
                      </c:pt>
                      <c:pt idx="69">
                        <c:v>100.89165026284354</c:v>
                      </c:pt>
                      <c:pt idx="70">
                        <c:v>100.89165026284354</c:v>
                      </c:pt>
                      <c:pt idx="71">
                        <c:v>100.26107744870076</c:v>
                      </c:pt>
                      <c:pt idx="72">
                        <c:v>82.072883933096819</c:v>
                      </c:pt>
                      <c:pt idx="73">
                        <c:v>82.072883933096819</c:v>
                      </c:pt>
                      <c:pt idx="74">
                        <c:v>82.072883933096819</c:v>
                      </c:pt>
                      <c:pt idx="75">
                        <c:v>82.072883933096819</c:v>
                      </c:pt>
                      <c:pt idx="76">
                        <c:v>82.072883933096819</c:v>
                      </c:pt>
                      <c:pt idx="77">
                        <c:v>82.072883933096819</c:v>
                      </c:pt>
                      <c:pt idx="78">
                        <c:v>80.43540825854727</c:v>
                      </c:pt>
                      <c:pt idx="79">
                        <c:v>80.515603082334465</c:v>
                      </c:pt>
                      <c:pt idx="80">
                        <c:v>80.675992729908828</c:v>
                      </c:pt>
                      <c:pt idx="81">
                        <c:v>80.675992729908828</c:v>
                      </c:pt>
                      <c:pt idx="82">
                        <c:v>80.675992729908828</c:v>
                      </c:pt>
                      <c:pt idx="83">
                        <c:v>80.675992729908828</c:v>
                      </c:pt>
                      <c:pt idx="84">
                        <c:v>74.054520000000025</c:v>
                      </c:pt>
                      <c:pt idx="85">
                        <c:v>74.054520000000025</c:v>
                      </c:pt>
                      <c:pt idx="86">
                        <c:v>74.054520000000025</c:v>
                      </c:pt>
                      <c:pt idx="87">
                        <c:v>74.054520000000025</c:v>
                      </c:pt>
                      <c:pt idx="88">
                        <c:v>74.054520000000025</c:v>
                      </c:pt>
                      <c:pt idx="89">
                        <c:v>74.054520000000025</c:v>
                      </c:pt>
                      <c:pt idx="90">
                        <c:v>74.260800000000017</c:v>
                      </c:pt>
                      <c:pt idx="91">
                        <c:v>74.260800000000017</c:v>
                      </c:pt>
                      <c:pt idx="92">
                        <c:v>74.260800000000017</c:v>
                      </c:pt>
                      <c:pt idx="93">
                        <c:v>74.260800000000017</c:v>
                      </c:pt>
                      <c:pt idx="94">
                        <c:v>74.260800000000017</c:v>
                      </c:pt>
                      <c:pt idx="95">
                        <c:v>74.260800000000017</c:v>
                      </c:pt>
                      <c:pt idx="96">
                        <c:v>65.350976698066432</c:v>
                      </c:pt>
                      <c:pt idx="97">
                        <c:v>65.350976698066432</c:v>
                      </c:pt>
                      <c:pt idx="98">
                        <c:v>65.350976698066432</c:v>
                      </c:pt>
                      <c:pt idx="99">
                        <c:v>65.350976698066432</c:v>
                      </c:pt>
                      <c:pt idx="100">
                        <c:v>65.350976698066432</c:v>
                      </c:pt>
                      <c:pt idx="101">
                        <c:v>65.350976698066432</c:v>
                      </c:pt>
                      <c:pt idx="102">
                        <c:v>64.328269707486371</c:v>
                      </c:pt>
                      <c:pt idx="103">
                        <c:v>64.328269707486371</c:v>
                      </c:pt>
                      <c:pt idx="104">
                        <c:v>64.328269707486371</c:v>
                      </c:pt>
                      <c:pt idx="105">
                        <c:v>64.328269707486371</c:v>
                      </c:pt>
                      <c:pt idx="106">
                        <c:v>64.328269707486371</c:v>
                      </c:pt>
                      <c:pt idx="107">
                        <c:v>64.328269707486371</c:v>
                      </c:pt>
                      <c:pt idx="108">
                        <c:v>62.791437549096635</c:v>
                      </c:pt>
                      <c:pt idx="109">
                        <c:v>62.791437549096635</c:v>
                      </c:pt>
                      <c:pt idx="110">
                        <c:v>62.791437549096635</c:v>
                      </c:pt>
                      <c:pt idx="111">
                        <c:v>62.791437549096635</c:v>
                      </c:pt>
                      <c:pt idx="112">
                        <c:v>62.791437549096635</c:v>
                      </c:pt>
                      <c:pt idx="113">
                        <c:v>62.791437549096635</c:v>
                      </c:pt>
                      <c:pt idx="114">
                        <c:v>63.804202670856249</c:v>
                      </c:pt>
                      <c:pt idx="115">
                        <c:v>63.804202670856249</c:v>
                      </c:pt>
                      <c:pt idx="116">
                        <c:v>63.804202670856249</c:v>
                      </c:pt>
                      <c:pt idx="117">
                        <c:v>63.804202670856249</c:v>
                      </c:pt>
                      <c:pt idx="118">
                        <c:v>63.804202670856249</c:v>
                      </c:pt>
                      <c:pt idx="119">
                        <c:v>63.804202670856249</c:v>
                      </c:pt>
                      <c:pt idx="120">
                        <c:v>63.556255969436464</c:v>
                      </c:pt>
                    </c:numCache>
                  </c:numRef>
                </c:val>
                <c:smooth val="0"/>
                <c:extLst xmlns:c15="http://schemas.microsoft.com/office/drawing/2012/chart">
                  <c:ext xmlns:c16="http://schemas.microsoft.com/office/drawing/2014/chart" uri="{C3380CC4-5D6E-409C-BE32-E72D297353CC}">
                    <c16:uniqueId val="{0000000D-B10C-4436-AB88-1BC85DFDDCFE}"/>
                  </c:ext>
                </c:extLst>
              </c15:ser>
            </c15:filteredLineSeries>
            <c15:filteredLineSeries>
              <c15:ser>
                <c:idx val="6"/>
                <c:order val="5"/>
                <c:tx>
                  <c:strRef>
                    <c:extLst xmlns:c15="http://schemas.microsoft.com/office/drawing/2012/chart">
                      <c:ext xmlns:c15="http://schemas.microsoft.com/office/drawing/2012/chart" uri="{02D57815-91ED-43cb-92C2-25804820EDAC}">
                        <c15:formulaRef>
                          <c15:sqref>'U:\Energy Market Observatory\Study on Energy Prices and Costs 2020\Study on Energy Prices, Costs 2020 - work under contract\5.2 - Final report 2nd version\[Task 1 Analytical tool EL - final 2.xlsx]TOOLElecIndRet'!$I$65</c15:sqref>
                        </c15:formulaRef>
                      </c:ext>
                    </c:extLst>
                    <c:strCache>
                      <c:ptCount val="1"/>
                      <c:pt idx="0">
                        <c:v>Germany</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strRef>
                    <c:extLst xmlns:c15="http://schemas.microsoft.com/office/drawing/2012/chart">
                      <c:ext xmlns:c15="http://schemas.microsoft.com/office/drawing/2012/chart" uri="{02D57815-91ED-43cb-92C2-25804820EDAC}">
                        <c15:formulaRef>
                          <c15:sqref>[1]TOOLElecIndRet!$A$70:$A$213</c15:sqref>
                        </c15:formulaRef>
                      </c:ext>
                    </c:extLst>
                    <c:strCache>
                      <c:ptCount val="144"/>
                      <c:pt idx="0">
                        <c:v>2008</c:v>
                      </c:pt>
                      <c:pt idx="1">
                        <c:v>2008</c:v>
                      </c:pt>
                      <c:pt idx="2">
                        <c:v>2008</c:v>
                      </c:pt>
                      <c:pt idx="3">
                        <c:v>2008</c:v>
                      </c:pt>
                      <c:pt idx="4">
                        <c:v>2008</c:v>
                      </c:pt>
                      <c:pt idx="5">
                        <c:v>2008</c:v>
                      </c:pt>
                      <c:pt idx="6">
                        <c:v>2008</c:v>
                      </c:pt>
                      <c:pt idx="7">
                        <c:v>2008</c:v>
                      </c:pt>
                      <c:pt idx="8">
                        <c:v>2008</c:v>
                      </c:pt>
                      <c:pt idx="9">
                        <c:v>2008</c:v>
                      </c:pt>
                      <c:pt idx="10">
                        <c:v>2008</c:v>
                      </c:pt>
                      <c:pt idx="11">
                        <c:v>2008</c:v>
                      </c:pt>
                      <c:pt idx="12">
                        <c:v>2009</c:v>
                      </c:pt>
                      <c:pt idx="13">
                        <c:v>2009</c:v>
                      </c:pt>
                      <c:pt idx="14">
                        <c:v>2009</c:v>
                      </c:pt>
                      <c:pt idx="15">
                        <c:v>2009</c:v>
                      </c:pt>
                      <c:pt idx="16">
                        <c:v>2009</c:v>
                      </c:pt>
                      <c:pt idx="17">
                        <c:v>2009</c:v>
                      </c:pt>
                      <c:pt idx="18">
                        <c:v>2009</c:v>
                      </c:pt>
                      <c:pt idx="19">
                        <c:v>2009</c:v>
                      </c:pt>
                      <c:pt idx="20">
                        <c:v>2009</c:v>
                      </c:pt>
                      <c:pt idx="21">
                        <c:v>2009</c:v>
                      </c:pt>
                      <c:pt idx="22">
                        <c:v>2009</c:v>
                      </c:pt>
                      <c:pt idx="23">
                        <c:v>2009</c:v>
                      </c:pt>
                      <c:pt idx="24">
                        <c:v>2010</c:v>
                      </c:pt>
                      <c:pt idx="25">
                        <c:v>2010</c:v>
                      </c:pt>
                      <c:pt idx="26">
                        <c:v>2010</c:v>
                      </c:pt>
                      <c:pt idx="27">
                        <c:v>2010</c:v>
                      </c:pt>
                      <c:pt idx="28">
                        <c:v>2010</c:v>
                      </c:pt>
                      <c:pt idx="29">
                        <c:v>2010</c:v>
                      </c:pt>
                      <c:pt idx="30">
                        <c:v>2010</c:v>
                      </c:pt>
                      <c:pt idx="31">
                        <c:v>2010</c:v>
                      </c:pt>
                      <c:pt idx="32">
                        <c:v>2010</c:v>
                      </c:pt>
                      <c:pt idx="33">
                        <c:v>2010</c:v>
                      </c:pt>
                      <c:pt idx="34">
                        <c:v>2010</c:v>
                      </c:pt>
                      <c:pt idx="35">
                        <c:v>2010</c:v>
                      </c:pt>
                      <c:pt idx="36">
                        <c:v>2011</c:v>
                      </c:pt>
                      <c:pt idx="37">
                        <c:v>2011</c:v>
                      </c:pt>
                      <c:pt idx="38">
                        <c:v>2011</c:v>
                      </c:pt>
                      <c:pt idx="39">
                        <c:v>2011</c:v>
                      </c:pt>
                      <c:pt idx="40">
                        <c:v>2011</c:v>
                      </c:pt>
                      <c:pt idx="41">
                        <c:v>2011</c:v>
                      </c:pt>
                      <c:pt idx="42">
                        <c:v>2011</c:v>
                      </c:pt>
                      <c:pt idx="43">
                        <c:v>2011</c:v>
                      </c:pt>
                      <c:pt idx="44">
                        <c:v>2011</c:v>
                      </c:pt>
                      <c:pt idx="45">
                        <c:v>2011</c:v>
                      </c:pt>
                      <c:pt idx="46">
                        <c:v>2011</c:v>
                      </c:pt>
                      <c:pt idx="47">
                        <c:v>2011</c:v>
                      </c:pt>
                      <c:pt idx="48">
                        <c:v>2012</c:v>
                      </c:pt>
                      <c:pt idx="49">
                        <c:v>2012</c:v>
                      </c:pt>
                      <c:pt idx="50">
                        <c:v>2012</c:v>
                      </c:pt>
                      <c:pt idx="51">
                        <c:v>2012</c:v>
                      </c:pt>
                      <c:pt idx="52">
                        <c:v>2012</c:v>
                      </c:pt>
                      <c:pt idx="53">
                        <c:v>2012</c:v>
                      </c:pt>
                      <c:pt idx="54">
                        <c:v>2012</c:v>
                      </c:pt>
                      <c:pt idx="55">
                        <c:v>2012</c:v>
                      </c:pt>
                      <c:pt idx="56">
                        <c:v>2012</c:v>
                      </c:pt>
                      <c:pt idx="57">
                        <c:v>2012</c:v>
                      </c:pt>
                      <c:pt idx="58">
                        <c:v>2012</c:v>
                      </c:pt>
                      <c:pt idx="59">
                        <c:v>2012</c:v>
                      </c:pt>
                      <c:pt idx="60">
                        <c:v>2013</c:v>
                      </c:pt>
                      <c:pt idx="61">
                        <c:v>2013</c:v>
                      </c:pt>
                      <c:pt idx="62">
                        <c:v>2013</c:v>
                      </c:pt>
                      <c:pt idx="63">
                        <c:v>2013</c:v>
                      </c:pt>
                      <c:pt idx="64">
                        <c:v>2013</c:v>
                      </c:pt>
                      <c:pt idx="65">
                        <c:v>2013</c:v>
                      </c:pt>
                      <c:pt idx="66">
                        <c:v>2013</c:v>
                      </c:pt>
                      <c:pt idx="67">
                        <c:v>2013</c:v>
                      </c:pt>
                      <c:pt idx="68">
                        <c:v>2013</c:v>
                      </c:pt>
                      <c:pt idx="69">
                        <c:v>2013</c:v>
                      </c:pt>
                      <c:pt idx="70">
                        <c:v>2013</c:v>
                      </c:pt>
                      <c:pt idx="71">
                        <c:v>2013</c:v>
                      </c:pt>
                      <c:pt idx="72">
                        <c:v>2014</c:v>
                      </c:pt>
                      <c:pt idx="73">
                        <c:v>2014</c:v>
                      </c:pt>
                      <c:pt idx="74">
                        <c:v>2014</c:v>
                      </c:pt>
                      <c:pt idx="75">
                        <c:v>2014</c:v>
                      </c:pt>
                      <c:pt idx="76">
                        <c:v>2014</c:v>
                      </c:pt>
                      <c:pt idx="77">
                        <c:v>2014</c:v>
                      </c:pt>
                      <c:pt idx="78">
                        <c:v>2014</c:v>
                      </c:pt>
                      <c:pt idx="79">
                        <c:v>2014</c:v>
                      </c:pt>
                      <c:pt idx="80">
                        <c:v>2014</c:v>
                      </c:pt>
                      <c:pt idx="81">
                        <c:v>2014</c:v>
                      </c:pt>
                      <c:pt idx="82">
                        <c:v>2014</c:v>
                      </c:pt>
                      <c:pt idx="83">
                        <c:v>2014</c:v>
                      </c:pt>
                      <c:pt idx="84">
                        <c:v>2015</c:v>
                      </c:pt>
                      <c:pt idx="85">
                        <c:v>2015</c:v>
                      </c:pt>
                      <c:pt idx="86">
                        <c:v>2015</c:v>
                      </c:pt>
                      <c:pt idx="87">
                        <c:v>2015</c:v>
                      </c:pt>
                      <c:pt idx="88">
                        <c:v>2015</c:v>
                      </c:pt>
                      <c:pt idx="89">
                        <c:v>2015</c:v>
                      </c:pt>
                      <c:pt idx="90">
                        <c:v>2015</c:v>
                      </c:pt>
                      <c:pt idx="91">
                        <c:v>2015</c:v>
                      </c:pt>
                      <c:pt idx="92">
                        <c:v>2015</c:v>
                      </c:pt>
                      <c:pt idx="93">
                        <c:v>2015</c:v>
                      </c:pt>
                      <c:pt idx="94">
                        <c:v>2015</c:v>
                      </c:pt>
                      <c:pt idx="95">
                        <c:v>2015</c:v>
                      </c:pt>
                      <c:pt idx="96">
                        <c:v>2016</c:v>
                      </c:pt>
                      <c:pt idx="97">
                        <c:v>2016</c:v>
                      </c:pt>
                      <c:pt idx="98">
                        <c:v>2016</c:v>
                      </c:pt>
                      <c:pt idx="99">
                        <c:v>2016</c:v>
                      </c:pt>
                      <c:pt idx="100">
                        <c:v>2016</c:v>
                      </c:pt>
                      <c:pt idx="101">
                        <c:v>2016</c:v>
                      </c:pt>
                      <c:pt idx="102">
                        <c:v>2016</c:v>
                      </c:pt>
                      <c:pt idx="103">
                        <c:v>2016</c:v>
                      </c:pt>
                      <c:pt idx="104">
                        <c:v>2016</c:v>
                      </c:pt>
                      <c:pt idx="105">
                        <c:v>2016</c:v>
                      </c:pt>
                      <c:pt idx="106">
                        <c:v>2016</c:v>
                      </c:pt>
                      <c:pt idx="107">
                        <c:v>2016</c:v>
                      </c:pt>
                      <c:pt idx="108">
                        <c:v>2017</c:v>
                      </c:pt>
                      <c:pt idx="109">
                        <c:v>2017</c:v>
                      </c:pt>
                      <c:pt idx="110">
                        <c:v>2017</c:v>
                      </c:pt>
                      <c:pt idx="111">
                        <c:v>2017</c:v>
                      </c:pt>
                      <c:pt idx="112">
                        <c:v>2017</c:v>
                      </c:pt>
                      <c:pt idx="113">
                        <c:v>2017</c:v>
                      </c:pt>
                      <c:pt idx="114">
                        <c:v>2017</c:v>
                      </c:pt>
                      <c:pt idx="115">
                        <c:v>2017</c:v>
                      </c:pt>
                      <c:pt idx="116">
                        <c:v>2017</c:v>
                      </c:pt>
                      <c:pt idx="117">
                        <c:v>2017</c:v>
                      </c:pt>
                      <c:pt idx="118">
                        <c:v>2017</c:v>
                      </c:pt>
                      <c:pt idx="119">
                        <c:v>2017</c:v>
                      </c:pt>
                      <c:pt idx="120">
                        <c:v>2018</c:v>
                      </c:pt>
                      <c:pt idx="121">
                        <c:v>2018</c:v>
                      </c:pt>
                      <c:pt idx="122">
                        <c:v>2018</c:v>
                      </c:pt>
                      <c:pt idx="123">
                        <c:v>2018</c:v>
                      </c:pt>
                      <c:pt idx="124">
                        <c:v>2018</c:v>
                      </c:pt>
                      <c:pt idx="125">
                        <c:v>2018</c:v>
                      </c:pt>
                      <c:pt idx="126">
                        <c:v>2018</c:v>
                      </c:pt>
                      <c:pt idx="127">
                        <c:v>2018</c:v>
                      </c:pt>
                      <c:pt idx="128">
                        <c:v>2018</c:v>
                      </c:pt>
                      <c:pt idx="129">
                        <c:v>2018</c:v>
                      </c:pt>
                      <c:pt idx="130">
                        <c:v>2018</c:v>
                      </c:pt>
                      <c:pt idx="131">
                        <c:v>2018</c:v>
                      </c:pt>
                      <c:pt idx="132">
                        <c:v>2019</c:v>
                      </c:pt>
                      <c:pt idx="133">
                        <c:v>2019</c:v>
                      </c:pt>
                      <c:pt idx="134">
                        <c:v>2019</c:v>
                      </c:pt>
                      <c:pt idx="135">
                        <c:v>2019</c:v>
                      </c:pt>
                      <c:pt idx="136">
                        <c:v>2019</c:v>
                      </c:pt>
                      <c:pt idx="137">
                        <c:v>2019</c:v>
                      </c:pt>
                      <c:pt idx="138">
                        <c:v>2019</c:v>
                      </c:pt>
                      <c:pt idx="139">
                        <c:v>2019</c:v>
                      </c:pt>
                      <c:pt idx="140">
                        <c:v>2019</c:v>
                      </c:pt>
                      <c:pt idx="141">
                        <c:v>2019</c:v>
                      </c:pt>
                      <c:pt idx="142">
                        <c:v>2019</c:v>
                      </c:pt>
                      <c:pt idx="143">
                        <c:v>2019</c:v>
                      </c:pt>
                    </c:strCache>
                  </c:strRef>
                </c:cat>
                <c:val>
                  <c:numRef>
                    <c:extLst xmlns:c15="http://schemas.microsoft.com/office/drawing/2012/chart">
                      <c:ext xmlns:c15="http://schemas.microsoft.com/office/drawing/2012/chart" uri="{02D57815-91ED-43cb-92C2-25804820EDAC}">
                        <c15:formulaRef>
                          <c15:sqref>[1]TOOLElecIndRet!$I$70:$I$190</c15:sqref>
                        </c15:formulaRef>
                      </c:ext>
                    </c:extLst>
                    <c:numCache>
                      <c:formatCode>General</c:formatCode>
                      <c:ptCount val="121"/>
                      <c:pt idx="0">
                        <c:v>106.11067088777762</c:v>
                      </c:pt>
                      <c:pt idx="1">
                        <c:v>106.40419971457646</c:v>
                      </c:pt>
                      <c:pt idx="2">
                        <c:v>106.40419971457646</c:v>
                      </c:pt>
                      <c:pt idx="3">
                        <c:v>106.6977285413753</c:v>
                      </c:pt>
                      <c:pt idx="4">
                        <c:v>106.84449295477469</c:v>
                      </c:pt>
                      <c:pt idx="5">
                        <c:v>106.84449295477469</c:v>
                      </c:pt>
                      <c:pt idx="6">
                        <c:v>105.70215412433201</c:v>
                      </c:pt>
                      <c:pt idx="7">
                        <c:v>106.13595229447292</c:v>
                      </c:pt>
                      <c:pt idx="8">
                        <c:v>106.28055168451988</c:v>
                      </c:pt>
                      <c:pt idx="9">
                        <c:v>106.56975046461382</c:v>
                      </c:pt>
                      <c:pt idx="10">
                        <c:v>106.56975046461382</c:v>
                      </c:pt>
                      <c:pt idx="11">
                        <c:v>106.71434985466077</c:v>
                      </c:pt>
                      <c:pt idx="12">
                        <c:v>108.64108381219027</c:v>
                      </c:pt>
                      <c:pt idx="13">
                        <c:v>109.49764951898811</c:v>
                      </c:pt>
                      <c:pt idx="14">
                        <c:v>110.21145427465295</c:v>
                      </c:pt>
                      <c:pt idx="15">
                        <c:v>111.06801998145079</c:v>
                      </c:pt>
                      <c:pt idx="16">
                        <c:v>111.21078093258377</c:v>
                      </c:pt>
                      <c:pt idx="17">
                        <c:v>111.21078093258377</c:v>
                      </c:pt>
                      <c:pt idx="18">
                        <c:v>110.69128409838781</c:v>
                      </c:pt>
                      <c:pt idx="19">
                        <c:v>110.83337817296852</c:v>
                      </c:pt>
                      <c:pt idx="20">
                        <c:v>110.83337817296852</c:v>
                      </c:pt>
                      <c:pt idx="21">
                        <c:v>110.83337817296852</c:v>
                      </c:pt>
                      <c:pt idx="22">
                        <c:v>110.97547224754928</c:v>
                      </c:pt>
                      <c:pt idx="23">
                        <c:v>110.97547224754928</c:v>
                      </c:pt>
                      <c:pt idx="24">
                        <c:v>107.80219925161921</c:v>
                      </c:pt>
                      <c:pt idx="25">
                        <c:v>107.93848521780332</c:v>
                      </c:pt>
                      <c:pt idx="26">
                        <c:v>108.48362908253971</c:v>
                      </c:pt>
                      <c:pt idx="27">
                        <c:v>108.7562010149079</c:v>
                      </c:pt>
                      <c:pt idx="28">
                        <c:v>109.30134487964428</c:v>
                      </c:pt>
                      <c:pt idx="29">
                        <c:v>109.30134487964428</c:v>
                      </c:pt>
                      <c:pt idx="30">
                        <c:v>115.34666714845673</c:v>
                      </c:pt>
                      <c:pt idx="31">
                        <c:v>115.63395648132961</c:v>
                      </c:pt>
                      <c:pt idx="32">
                        <c:v>115.63395648132961</c:v>
                      </c:pt>
                      <c:pt idx="33">
                        <c:v>115.77760114776603</c:v>
                      </c:pt>
                      <c:pt idx="34">
                        <c:v>115.92124581420248</c:v>
                      </c:pt>
                      <c:pt idx="35">
                        <c:v>115.92124581420248</c:v>
                      </c:pt>
                      <c:pt idx="36">
                        <c:v>119.97458787894736</c:v>
                      </c:pt>
                      <c:pt idx="37">
                        <c:v>120.68282039299075</c:v>
                      </c:pt>
                      <c:pt idx="38">
                        <c:v>121.24940640422543</c:v>
                      </c:pt>
                      <c:pt idx="39">
                        <c:v>121.67434591265146</c:v>
                      </c:pt>
                      <c:pt idx="40">
                        <c:v>122.09928542107748</c:v>
                      </c:pt>
                      <c:pt idx="41">
                        <c:v>122.09928542107748</c:v>
                      </c:pt>
                      <c:pt idx="42">
                        <c:v>123.12526229876154</c:v>
                      </c:pt>
                      <c:pt idx="43">
                        <c:v>123.26809902996661</c:v>
                      </c:pt>
                      <c:pt idx="44">
                        <c:v>123.26809902996661</c:v>
                      </c:pt>
                      <c:pt idx="45">
                        <c:v>123.26809902996661</c:v>
                      </c:pt>
                      <c:pt idx="46">
                        <c:v>123.26809902996661</c:v>
                      </c:pt>
                      <c:pt idx="47">
                        <c:v>123.26809902996661</c:v>
                      </c:pt>
                      <c:pt idx="48">
                        <c:v>121.53893088573291</c:v>
                      </c:pt>
                      <c:pt idx="49">
                        <c:v>121.67815073783571</c:v>
                      </c:pt>
                      <c:pt idx="50">
                        <c:v>122.23503014624684</c:v>
                      </c:pt>
                      <c:pt idx="51">
                        <c:v>122.65268970255519</c:v>
                      </c:pt>
                      <c:pt idx="52">
                        <c:v>122.79190955465801</c:v>
                      </c:pt>
                      <c:pt idx="53">
                        <c:v>123.07034925886357</c:v>
                      </c:pt>
                      <c:pt idx="54">
                        <c:v>124.49380256868919</c:v>
                      </c:pt>
                      <c:pt idx="55">
                        <c:v>124.77482695372011</c:v>
                      </c:pt>
                      <c:pt idx="56">
                        <c:v>124.91533914623557</c:v>
                      </c:pt>
                      <c:pt idx="57">
                        <c:v>125.05585133875103</c:v>
                      </c:pt>
                      <c:pt idx="58">
                        <c:v>125.05585133875103</c:v>
                      </c:pt>
                      <c:pt idx="59">
                        <c:v>125.05585133875103</c:v>
                      </c:pt>
                      <c:pt idx="60">
                        <c:v>133.80395889927161</c:v>
                      </c:pt>
                      <c:pt idx="61">
                        <c:v>134.21398124523458</c:v>
                      </c:pt>
                      <c:pt idx="62">
                        <c:v>134.89735182183969</c:v>
                      </c:pt>
                      <c:pt idx="63">
                        <c:v>135.44404828312369</c:v>
                      </c:pt>
                      <c:pt idx="64">
                        <c:v>135.44404828312369</c:v>
                      </c:pt>
                      <c:pt idx="65">
                        <c:v>135.44404828312369</c:v>
                      </c:pt>
                      <c:pt idx="66">
                        <c:v>134.39205312527147</c:v>
                      </c:pt>
                      <c:pt idx="67">
                        <c:v>134.39205312527147</c:v>
                      </c:pt>
                      <c:pt idx="68">
                        <c:v>134.39205312527147</c:v>
                      </c:pt>
                      <c:pt idx="69">
                        <c:v>134.39205312527147</c:v>
                      </c:pt>
                      <c:pt idx="70">
                        <c:v>134.25657726526612</c:v>
                      </c:pt>
                      <c:pt idx="71">
                        <c:v>134.25657726526612</c:v>
                      </c:pt>
                      <c:pt idx="72">
                        <c:v>143.36251961842549</c:v>
                      </c:pt>
                      <c:pt idx="73">
                        <c:v>143.64838705535163</c:v>
                      </c:pt>
                      <c:pt idx="74">
                        <c:v>143.64838705535163</c:v>
                      </c:pt>
                      <c:pt idx="75">
                        <c:v>144.0771882107407</c:v>
                      </c:pt>
                      <c:pt idx="76">
                        <c:v>144.22012192920374</c:v>
                      </c:pt>
                      <c:pt idx="77">
                        <c:v>144.22012192920374</c:v>
                      </c:pt>
                      <c:pt idx="78">
                        <c:v>138.63521540800815</c:v>
                      </c:pt>
                      <c:pt idx="79">
                        <c:v>138.63521540800815</c:v>
                      </c:pt>
                      <c:pt idx="80">
                        <c:v>138.63521540800815</c:v>
                      </c:pt>
                      <c:pt idx="81">
                        <c:v>138.63521540800815</c:v>
                      </c:pt>
                      <c:pt idx="82">
                        <c:v>138.63521540800815</c:v>
                      </c:pt>
                      <c:pt idx="83">
                        <c:v>138.63521540800815</c:v>
                      </c:pt>
                      <c:pt idx="84">
                        <c:v>136.1612722009649</c:v>
                      </c:pt>
                      <c:pt idx="85">
                        <c:v>136.02578834802864</c:v>
                      </c:pt>
                      <c:pt idx="86">
                        <c:v>135.75482064215606</c:v>
                      </c:pt>
                      <c:pt idx="87">
                        <c:v>135.48385293628351</c:v>
                      </c:pt>
                      <c:pt idx="88">
                        <c:v>135.48385293628351</c:v>
                      </c:pt>
                      <c:pt idx="89">
                        <c:v>135.48385293628351</c:v>
                      </c:pt>
                      <c:pt idx="90">
                        <c:v>134.17153722871458</c:v>
                      </c:pt>
                      <c:pt idx="91">
                        <c:v>134.17153722871458</c:v>
                      </c:pt>
                      <c:pt idx="92">
                        <c:v>134.17153722871458</c:v>
                      </c:pt>
                      <c:pt idx="93">
                        <c:v>134.03723138564274</c:v>
                      </c:pt>
                      <c:pt idx="94">
                        <c:v>133.90292554257098</c:v>
                      </c:pt>
                      <c:pt idx="95">
                        <c:v>134.03723138564274</c:v>
                      </c:pt>
                      <c:pt idx="96">
                        <c:v>130.93822110600047</c:v>
                      </c:pt>
                      <c:pt idx="97">
                        <c:v>131.06902851969281</c:v>
                      </c:pt>
                      <c:pt idx="98">
                        <c:v>131.19983593338512</c:v>
                      </c:pt>
                      <c:pt idx="99">
                        <c:v>131.72306558815436</c:v>
                      </c:pt>
                      <c:pt idx="100">
                        <c:v>131.72306558815436</c:v>
                      </c:pt>
                      <c:pt idx="101">
                        <c:v>131.85387300184667</c:v>
                      </c:pt>
                      <c:pt idx="102">
                        <c:v>129.06562221120478</c:v>
                      </c:pt>
                      <c:pt idx="103">
                        <c:v>129.06562221120478</c:v>
                      </c:pt>
                      <c:pt idx="104">
                        <c:v>129.06562221120478</c:v>
                      </c:pt>
                      <c:pt idx="105">
                        <c:v>129.06562221120478</c:v>
                      </c:pt>
                      <c:pt idx="106">
                        <c:v>129.06562221120478</c:v>
                      </c:pt>
                      <c:pt idx="107">
                        <c:v>129.06562221120478</c:v>
                      </c:pt>
                      <c:pt idx="108">
                        <c:v>127.99826189922125</c:v>
                      </c:pt>
                      <c:pt idx="109">
                        <c:v>128.25047522316063</c:v>
                      </c:pt>
                      <c:pt idx="110">
                        <c:v>128.37658188513029</c:v>
                      </c:pt>
                      <c:pt idx="111">
                        <c:v>128.37658188513029</c:v>
                      </c:pt>
                      <c:pt idx="112">
                        <c:v>128.50268854709998</c:v>
                      </c:pt>
                      <c:pt idx="113">
                        <c:v>129.00711519497864</c:v>
                      </c:pt>
                      <c:pt idx="114">
                        <c:v>128.47479618396565</c:v>
                      </c:pt>
                      <c:pt idx="115">
                        <c:v>128.60025985211408</c:v>
                      </c:pt>
                      <c:pt idx="116">
                        <c:v>128.60025985211408</c:v>
                      </c:pt>
                      <c:pt idx="117">
                        <c:v>128.60025985211408</c:v>
                      </c:pt>
                      <c:pt idx="118">
                        <c:v>128.72572352026242</c:v>
                      </c:pt>
                      <c:pt idx="119">
                        <c:v>128.72572352026242</c:v>
                      </c:pt>
                      <c:pt idx="120">
                        <c:v>121.70488630865988</c:v>
                      </c:pt>
                    </c:numCache>
                  </c:numRef>
                </c:val>
                <c:smooth val="0"/>
                <c:extLst xmlns:c15="http://schemas.microsoft.com/office/drawing/2012/chart">
                  <c:ext xmlns:c16="http://schemas.microsoft.com/office/drawing/2014/chart" uri="{C3380CC4-5D6E-409C-BE32-E72D297353CC}">
                    <c16:uniqueId val="{0000000E-B10C-4436-AB88-1BC85DFDDCFE}"/>
                  </c:ext>
                </c:extLst>
              </c15:ser>
            </c15:filteredLineSeries>
            <c15:filteredLineSeries>
              <c15:ser>
                <c:idx val="7"/>
                <c:order val="6"/>
                <c:tx>
                  <c:strRef>
                    <c:extLst xmlns:c15="http://schemas.microsoft.com/office/drawing/2012/chart">
                      <c:ext xmlns:c15="http://schemas.microsoft.com/office/drawing/2012/chart" uri="{02D57815-91ED-43cb-92C2-25804820EDAC}">
                        <c15:formulaRef>
                          <c15:sqref>'U:\Energy Market Observatory\Study on Energy Prices and Costs 2020\Study on Energy Prices, Costs 2020 - work under contract\5.2 - Final report 2nd version\[Task 1 Analytical tool EL - final 2.xlsx]TOOLElecIndRet'!$J$65</c15:sqref>
                        </c15:formulaRef>
                      </c:ext>
                    </c:extLst>
                    <c:strCache>
                      <c:ptCount val="1"/>
                      <c:pt idx="0">
                        <c:v>Denmark</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strRef>
                    <c:extLst xmlns:c15="http://schemas.microsoft.com/office/drawing/2012/chart">
                      <c:ext xmlns:c15="http://schemas.microsoft.com/office/drawing/2012/chart" uri="{02D57815-91ED-43cb-92C2-25804820EDAC}">
                        <c15:formulaRef>
                          <c15:sqref>[1]TOOLElecIndRet!$A$70:$A$213</c15:sqref>
                        </c15:formulaRef>
                      </c:ext>
                    </c:extLst>
                    <c:strCache>
                      <c:ptCount val="144"/>
                      <c:pt idx="0">
                        <c:v>2008</c:v>
                      </c:pt>
                      <c:pt idx="1">
                        <c:v>2008</c:v>
                      </c:pt>
                      <c:pt idx="2">
                        <c:v>2008</c:v>
                      </c:pt>
                      <c:pt idx="3">
                        <c:v>2008</c:v>
                      </c:pt>
                      <c:pt idx="4">
                        <c:v>2008</c:v>
                      </c:pt>
                      <c:pt idx="5">
                        <c:v>2008</c:v>
                      </c:pt>
                      <c:pt idx="6">
                        <c:v>2008</c:v>
                      </c:pt>
                      <c:pt idx="7">
                        <c:v>2008</c:v>
                      </c:pt>
                      <c:pt idx="8">
                        <c:v>2008</c:v>
                      </c:pt>
                      <c:pt idx="9">
                        <c:v>2008</c:v>
                      </c:pt>
                      <c:pt idx="10">
                        <c:v>2008</c:v>
                      </c:pt>
                      <c:pt idx="11">
                        <c:v>2008</c:v>
                      </c:pt>
                      <c:pt idx="12">
                        <c:v>2009</c:v>
                      </c:pt>
                      <c:pt idx="13">
                        <c:v>2009</c:v>
                      </c:pt>
                      <c:pt idx="14">
                        <c:v>2009</c:v>
                      </c:pt>
                      <c:pt idx="15">
                        <c:v>2009</c:v>
                      </c:pt>
                      <c:pt idx="16">
                        <c:v>2009</c:v>
                      </c:pt>
                      <c:pt idx="17">
                        <c:v>2009</c:v>
                      </c:pt>
                      <c:pt idx="18">
                        <c:v>2009</c:v>
                      </c:pt>
                      <c:pt idx="19">
                        <c:v>2009</c:v>
                      </c:pt>
                      <c:pt idx="20">
                        <c:v>2009</c:v>
                      </c:pt>
                      <c:pt idx="21">
                        <c:v>2009</c:v>
                      </c:pt>
                      <c:pt idx="22">
                        <c:v>2009</c:v>
                      </c:pt>
                      <c:pt idx="23">
                        <c:v>2009</c:v>
                      </c:pt>
                      <c:pt idx="24">
                        <c:v>2010</c:v>
                      </c:pt>
                      <c:pt idx="25">
                        <c:v>2010</c:v>
                      </c:pt>
                      <c:pt idx="26">
                        <c:v>2010</c:v>
                      </c:pt>
                      <c:pt idx="27">
                        <c:v>2010</c:v>
                      </c:pt>
                      <c:pt idx="28">
                        <c:v>2010</c:v>
                      </c:pt>
                      <c:pt idx="29">
                        <c:v>2010</c:v>
                      </c:pt>
                      <c:pt idx="30">
                        <c:v>2010</c:v>
                      </c:pt>
                      <c:pt idx="31">
                        <c:v>2010</c:v>
                      </c:pt>
                      <c:pt idx="32">
                        <c:v>2010</c:v>
                      </c:pt>
                      <c:pt idx="33">
                        <c:v>2010</c:v>
                      </c:pt>
                      <c:pt idx="34">
                        <c:v>2010</c:v>
                      </c:pt>
                      <c:pt idx="35">
                        <c:v>2010</c:v>
                      </c:pt>
                      <c:pt idx="36">
                        <c:v>2011</c:v>
                      </c:pt>
                      <c:pt idx="37">
                        <c:v>2011</c:v>
                      </c:pt>
                      <c:pt idx="38">
                        <c:v>2011</c:v>
                      </c:pt>
                      <c:pt idx="39">
                        <c:v>2011</c:v>
                      </c:pt>
                      <c:pt idx="40">
                        <c:v>2011</c:v>
                      </c:pt>
                      <c:pt idx="41">
                        <c:v>2011</c:v>
                      </c:pt>
                      <c:pt idx="42">
                        <c:v>2011</c:v>
                      </c:pt>
                      <c:pt idx="43">
                        <c:v>2011</c:v>
                      </c:pt>
                      <c:pt idx="44">
                        <c:v>2011</c:v>
                      </c:pt>
                      <c:pt idx="45">
                        <c:v>2011</c:v>
                      </c:pt>
                      <c:pt idx="46">
                        <c:v>2011</c:v>
                      </c:pt>
                      <c:pt idx="47">
                        <c:v>2011</c:v>
                      </c:pt>
                      <c:pt idx="48">
                        <c:v>2012</c:v>
                      </c:pt>
                      <c:pt idx="49">
                        <c:v>2012</c:v>
                      </c:pt>
                      <c:pt idx="50">
                        <c:v>2012</c:v>
                      </c:pt>
                      <c:pt idx="51">
                        <c:v>2012</c:v>
                      </c:pt>
                      <c:pt idx="52">
                        <c:v>2012</c:v>
                      </c:pt>
                      <c:pt idx="53">
                        <c:v>2012</c:v>
                      </c:pt>
                      <c:pt idx="54">
                        <c:v>2012</c:v>
                      </c:pt>
                      <c:pt idx="55">
                        <c:v>2012</c:v>
                      </c:pt>
                      <c:pt idx="56">
                        <c:v>2012</c:v>
                      </c:pt>
                      <c:pt idx="57">
                        <c:v>2012</c:v>
                      </c:pt>
                      <c:pt idx="58">
                        <c:v>2012</c:v>
                      </c:pt>
                      <c:pt idx="59">
                        <c:v>2012</c:v>
                      </c:pt>
                      <c:pt idx="60">
                        <c:v>2013</c:v>
                      </c:pt>
                      <c:pt idx="61">
                        <c:v>2013</c:v>
                      </c:pt>
                      <c:pt idx="62">
                        <c:v>2013</c:v>
                      </c:pt>
                      <c:pt idx="63">
                        <c:v>2013</c:v>
                      </c:pt>
                      <c:pt idx="64">
                        <c:v>2013</c:v>
                      </c:pt>
                      <c:pt idx="65">
                        <c:v>2013</c:v>
                      </c:pt>
                      <c:pt idx="66">
                        <c:v>2013</c:v>
                      </c:pt>
                      <c:pt idx="67">
                        <c:v>2013</c:v>
                      </c:pt>
                      <c:pt idx="68">
                        <c:v>2013</c:v>
                      </c:pt>
                      <c:pt idx="69">
                        <c:v>2013</c:v>
                      </c:pt>
                      <c:pt idx="70">
                        <c:v>2013</c:v>
                      </c:pt>
                      <c:pt idx="71">
                        <c:v>2013</c:v>
                      </c:pt>
                      <c:pt idx="72">
                        <c:v>2014</c:v>
                      </c:pt>
                      <c:pt idx="73">
                        <c:v>2014</c:v>
                      </c:pt>
                      <c:pt idx="74">
                        <c:v>2014</c:v>
                      </c:pt>
                      <c:pt idx="75">
                        <c:v>2014</c:v>
                      </c:pt>
                      <c:pt idx="76">
                        <c:v>2014</c:v>
                      </c:pt>
                      <c:pt idx="77">
                        <c:v>2014</c:v>
                      </c:pt>
                      <c:pt idx="78">
                        <c:v>2014</c:v>
                      </c:pt>
                      <c:pt idx="79">
                        <c:v>2014</c:v>
                      </c:pt>
                      <c:pt idx="80">
                        <c:v>2014</c:v>
                      </c:pt>
                      <c:pt idx="81">
                        <c:v>2014</c:v>
                      </c:pt>
                      <c:pt idx="82">
                        <c:v>2014</c:v>
                      </c:pt>
                      <c:pt idx="83">
                        <c:v>2014</c:v>
                      </c:pt>
                      <c:pt idx="84">
                        <c:v>2015</c:v>
                      </c:pt>
                      <c:pt idx="85">
                        <c:v>2015</c:v>
                      </c:pt>
                      <c:pt idx="86">
                        <c:v>2015</c:v>
                      </c:pt>
                      <c:pt idx="87">
                        <c:v>2015</c:v>
                      </c:pt>
                      <c:pt idx="88">
                        <c:v>2015</c:v>
                      </c:pt>
                      <c:pt idx="89">
                        <c:v>2015</c:v>
                      </c:pt>
                      <c:pt idx="90">
                        <c:v>2015</c:v>
                      </c:pt>
                      <c:pt idx="91">
                        <c:v>2015</c:v>
                      </c:pt>
                      <c:pt idx="92">
                        <c:v>2015</c:v>
                      </c:pt>
                      <c:pt idx="93">
                        <c:v>2015</c:v>
                      </c:pt>
                      <c:pt idx="94">
                        <c:v>2015</c:v>
                      </c:pt>
                      <c:pt idx="95">
                        <c:v>2015</c:v>
                      </c:pt>
                      <c:pt idx="96">
                        <c:v>2016</c:v>
                      </c:pt>
                      <c:pt idx="97">
                        <c:v>2016</c:v>
                      </c:pt>
                      <c:pt idx="98">
                        <c:v>2016</c:v>
                      </c:pt>
                      <c:pt idx="99">
                        <c:v>2016</c:v>
                      </c:pt>
                      <c:pt idx="100">
                        <c:v>2016</c:v>
                      </c:pt>
                      <c:pt idx="101">
                        <c:v>2016</c:v>
                      </c:pt>
                      <c:pt idx="102">
                        <c:v>2016</c:v>
                      </c:pt>
                      <c:pt idx="103">
                        <c:v>2016</c:v>
                      </c:pt>
                      <c:pt idx="104">
                        <c:v>2016</c:v>
                      </c:pt>
                      <c:pt idx="105">
                        <c:v>2016</c:v>
                      </c:pt>
                      <c:pt idx="106">
                        <c:v>2016</c:v>
                      </c:pt>
                      <c:pt idx="107">
                        <c:v>2016</c:v>
                      </c:pt>
                      <c:pt idx="108">
                        <c:v>2017</c:v>
                      </c:pt>
                      <c:pt idx="109">
                        <c:v>2017</c:v>
                      </c:pt>
                      <c:pt idx="110">
                        <c:v>2017</c:v>
                      </c:pt>
                      <c:pt idx="111">
                        <c:v>2017</c:v>
                      </c:pt>
                      <c:pt idx="112">
                        <c:v>2017</c:v>
                      </c:pt>
                      <c:pt idx="113">
                        <c:v>2017</c:v>
                      </c:pt>
                      <c:pt idx="114">
                        <c:v>2017</c:v>
                      </c:pt>
                      <c:pt idx="115">
                        <c:v>2017</c:v>
                      </c:pt>
                      <c:pt idx="116">
                        <c:v>2017</c:v>
                      </c:pt>
                      <c:pt idx="117">
                        <c:v>2017</c:v>
                      </c:pt>
                      <c:pt idx="118">
                        <c:v>2017</c:v>
                      </c:pt>
                      <c:pt idx="119">
                        <c:v>2017</c:v>
                      </c:pt>
                      <c:pt idx="120">
                        <c:v>2018</c:v>
                      </c:pt>
                      <c:pt idx="121">
                        <c:v>2018</c:v>
                      </c:pt>
                      <c:pt idx="122">
                        <c:v>2018</c:v>
                      </c:pt>
                      <c:pt idx="123">
                        <c:v>2018</c:v>
                      </c:pt>
                      <c:pt idx="124">
                        <c:v>2018</c:v>
                      </c:pt>
                      <c:pt idx="125">
                        <c:v>2018</c:v>
                      </c:pt>
                      <c:pt idx="126">
                        <c:v>2018</c:v>
                      </c:pt>
                      <c:pt idx="127">
                        <c:v>2018</c:v>
                      </c:pt>
                      <c:pt idx="128">
                        <c:v>2018</c:v>
                      </c:pt>
                      <c:pt idx="129">
                        <c:v>2018</c:v>
                      </c:pt>
                      <c:pt idx="130">
                        <c:v>2018</c:v>
                      </c:pt>
                      <c:pt idx="131">
                        <c:v>2018</c:v>
                      </c:pt>
                      <c:pt idx="132">
                        <c:v>2019</c:v>
                      </c:pt>
                      <c:pt idx="133">
                        <c:v>2019</c:v>
                      </c:pt>
                      <c:pt idx="134">
                        <c:v>2019</c:v>
                      </c:pt>
                      <c:pt idx="135">
                        <c:v>2019</c:v>
                      </c:pt>
                      <c:pt idx="136">
                        <c:v>2019</c:v>
                      </c:pt>
                      <c:pt idx="137">
                        <c:v>2019</c:v>
                      </c:pt>
                      <c:pt idx="138">
                        <c:v>2019</c:v>
                      </c:pt>
                      <c:pt idx="139">
                        <c:v>2019</c:v>
                      </c:pt>
                      <c:pt idx="140">
                        <c:v>2019</c:v>
                      </c:pt>
                      <c:pt idx="141">
                        <c:v>2019</c:v>
                      </c:pt>
                      <c:pt idx="142">
                        <c:v>2019</c:v>
                      </c:pt>
                      <c:pt idx="143">
                        <c:v>2019</c:v>
                      </c:pt>
                    </c:strCache>
                  </c:strRef>
                </c:cat>
                <c:val>
                  <c:numRef>
                    <c:extLst xmlns:c15="http://schemas.microsoft.com/office/drawing/2012/chart">
                      <c:ext xmlns:c15="http://schemas.microsoft.com/office/drawing/2012/chart" uri="{02D57815-91ED-43cb-92C2-25804820EDAC}">
                        <c15:formulaRef>
                          <c15:sqref>[1]TOOLElecIndRet!$J$70:$J$190</c15:sqref>
                        </c15:formulaRef>
                      </c:ext>
                    </c:extLst>
                    <c:numCache>
                      <c:formatCode>General</c:formatCode>
                      <c:ptCount val="121"/>
                      <c:pt idx="0">
                        <c:v>99.54171654678801</c:v>
                      </c:pt>
                      <c:pt idx="1">
                        <c:v>99.54171654678801</c:v>
                      </c:pt>
                      <c:pt idx="2">
                        <c:v>99.54171654678801</c:v>
                      </c:pt>
                      <c:pt idx="3">
                        <c:v>100.00524025596978</c:v>
                      </c:pt>
                      <c:pt idx="4">
                        <c:v>100.00524025596978</c:v>
                      </c:pt>
                      <c:pt idx="5">
                        <c:v>100.00524025596978</c:v>
                      </c:pt>
                      <c:pt idx="6">
                        <c:v>106.97716627797267</c:v>
                      </c:pt>
                      <c:pt idx="7">
                        <c:v>106.97716627797267</c:v>
                      </c:pt>
                      <c:pt idx="8">
                        <c:v>106.97716627797267</c:v>
                      </c:pt>
                      <c:pt idx="9">
                        <c:v>115.90211843602069</c:v>
                      </c:pt>
                      <c:pt idx="10">
                        <c:v>115.90211843602069</c:v>
                      </c:pt>
                      <c:pt idx="11">
                        <c:v>115.90211843602069</c:v>
                      </c:pt>
                      <c:pt idx="12">
                        <c:v>96.073082533813761</c:v>
                      </c:pt>
                      <c:pt idx="13">
                        <c:v>96.073082533813761</c:v>
                      </c:pt>
                      <c:pt idx="14">
                        <c:v>96.073082533813761</c:v>
                      </c:pt>
                      <c:pt idx="15">
                        <c:v>90.19319988693556</c:v>
                      </c:pt>
                      <c:pt idx="16">
                        <c:v>90.19319988693556</c:v>
                      </c:pt>
                      <c:pt idx="17">
                        <c:v>90.19319988693556</c:v>
                      </c:pt>
                      <c:pt idx="18">
                        <c:v>98.408697682424545</c:v>
                      </c:pt>
                      <c:pt idx="19">
                        <c:v>98.408697682424545</c:v>
                      </c:pt>
                      <c:pt idx="20">
                        <c:v>98.408697682424545</c:v>
                      </c:pt>
                      <c:pt idx="21">
                        <c:v>100.40744064610581</c:v>
                      </c:pt>
                      <c:pt idx="22">
                        <c:v>100.40744064610581</c:v>
                      </c:pt>
                      <c:pt idx="23">
                        <c:v>100.40744064610581</c:v>
                      </c:pt>
                      <c:pt idx="24">
                        <c:v>99.671090121762077</c:v>
                      </c:pt>
                      <c:pt idx="25">
                        <c:v>99.786316815544453</c:v>
                      </c:pt>
                      <c:pt idx="26">
                        <c:v>99.786316815544453</c:v>
                      </c:pt>
                      <c:pt idx="27">
                        <c:v>100.8233570595859</c:v>
                      </c:pt>
                      <c:pt idx="28">
                        <c:v>100.8233570595859</c:v>
                      </c:pt>
                      <c:pt idx="29">
                        <c:v>100.8233570595859</c:v>
                      </c:pt>
                      <c:pt idx="30">
                        <c:v>102.73028052754636</c:v>
                      </c:pt>
                      <c:pt idx="31">
                        <c:v>102.73028052754636</c:v>
                      </c:pt>
                      <c:pt idx="32">
                        <c:v>102.73028052754636</c:v>
                      </c:pt>
                      <c:pt idx="33">
                        <c:v>102.03537445858888</c:v>
                      </c:pt>
                      <c:pt idx="34">
                        <c:v>102.03537445858888</c:v>
                      </c:pt>
                      <c:pt idx="35">
                        <c:v>101.91955678042932</c:v>
                      </c:pt>
                      <c:pt idx="36">
                        <c:v>103.99368265500264</c:v>
                      </c:pt>
                      <c:pt idx="37">
                        <c:v>103.99368265500264</c:v>
                      </c:pt>
                      <c:pt idx="38">
                        <c:v>103.55396306660941</c:v>
                      </c:pt>
                      <c:pt idx="39">
                        <c:v>105.20291152308407</c:v>
                      </c:pt>
                      <c:pt idx="40">
                        <c:v>105.20291152308407</c:v>
                      </c:pt>
                      <c:pt idx="41">
                        <c:v>105.20291152308407</c:v>
                      </c:pt>
                      <c:pt idx="42">
                        <c:v>97.499339522649734</c:v>
                      </c:pt>
                      <c:pt idx="43">
                        <c:v>97.499339522649734</c:v>
                      </c:pt>
                      <c:pt idx="44">
                        <c:v>97.499339522649734</c:v>
                      </c:pt>
                      <c:pt idx="45">
                        <c:v>97.70057654952825</c:v>
                      </c:pt>
                      <c:pt idx="46">
                        <c:v>97.70057654952825</c:v>
                      </c:pt>
                      <c:pt idx="47">
                        <c:v>97.70057654952825</c:v>
                      </c:pt>
                      <c:pt idx="48">
                        <c:v>101.66974029051644</c:v>
                      </c:pt>
                      <c:pt idx="49">
                        <c:v>101.66974029051644</c:v>
                      </c:pt>
                      <c:pt idx="50">
                        <c:v>101.66974029051644</c:v>
                      </c:pt>
                      <c:pt idx="51">
                        <c:v>99.396636340931721</c:v>
                      </c:pt>
                      <c:pt idx="52">
                        <c:v>99.396636340931721</c:v>
                      </c:pt>
                      <c:pt idx="53">
                        <c:v>99.396636340931721</c:v>
                      </c:pt>
                      <c:pt idx="54">
                        <c:v>103.54197962026994</c:v>
                      </c:pt>
                      <c:pt idx="55">
                        <c:v>103.54197962026994</c:v>
                      </c:pt>
                      <c:pt idx="56">
                        <c:v>103.54197962026994</c:v>
                      </c:pt>
                      <c:pt idx="57">
                        <c:v>103.54197962026994</c:v>
                      </c:pt>
                      <c:pt idx="58">
                        <c:v>103.54197962026994</c:v>
                      </c:pt>
                      <c:pt idx="59">
                        <c:v>102.15573272525089</c:v>
                      </c:pt>
                      <c:pt idx="60">
                        <c:v>107.04255792197166</c:v>
                      </c:pt>
                      <c:pt idx="61">
                        <c:v>107.04255792197166</c:v>
                      </c:pt>
                      <c:pt idx="62">
                        <c:v>107.04255792197166</c:v>
                      </c:pt>
                      <c:pt idx="63">
                        <c:v>104.23983233690494</c:v>
                      </c:pt>
                      <c:pt idx="64">
                        <c:v>104.23983233690494</c:v>
                      </c:pt>
                      <c:pt idx="65">
                        <c:v>104.23983233690494</c:v>
                      </c:pt>
                      <c:pt idx="66">
                        <c:v>101.61695959662205</c:v>
                      </c:pt>
                      <c:pt idx="67">
                        <c:v>101.61695959662205</c:v>
                      </c:pt>
                      <c:pt idx="68">
                        <c:v>101.61695959662205</c:v>
                      </c:pt>
                      <c:pt idx="69">
                        <c:v>103.54436241299634</c:v>
                      </c:pt>
                      <c:pt idx="70">
                        <c:v>103.54436241299634</c:v>
                      </c:pt>
                      <c:pt idx="71">
                        <c:v>103.54436241299634</c:v>
                      </c:pt>
                      <c:pt idx="72">
                        <c:v>98.254352060980366</c:v>
                      </c:pt>
                      <c:pt idx="73">
                        <c:v>98.254352060980366</c:v>
                      </c:pt>
                      <c:pt idx="74">
                        <c:v>98.254352060980366</c:v>
                      </c:pt>
                      <c:pt idx="75">
                        <c:v>97.465952044442901</c:v>
                      </c:pt>
                      <c:pt idx="76">
                        <c:v>97.465952044442901</c:v>
                      </c:pt>
                      <c:pt idx="77">
                        <c:v>97.465952044442901</c:v>
                      </c:pt>
                      <c:pt idx="78">
                        <c:v>99.817278940968649</c:v>
                      </c:pt>
                      <c:pt idx="79">
                        <c:v>99.817278940968649</c:v>
                      </c:pt>
                      <c:pt idx="80">
                        <c:v>99.817278940968649</c:v>
                      </c:pt>
                      <c:pt idx="81">
                        <c:v>101.54880316749565</c:v>
                      </c:pt>
                      <c:pt idx="82">
                        <c:v>101.54880316749565</c:v>
                      </c:pt>
                      <c:pt idx="83">
                        <c:v>101.54880316749565</c:v>
                      </c:pt>
                      <c:pt idx="84">
                        <c:v>93.035884493260141</c:v>
                      </c:pt>
                      <c:pt idx="85">
                        <c:v>93.035884493260141</c:v>
                      </c:pt>
                      <c:pt idx="86">
                        <c:v>93.035884493260141</c:v>
                      </c:pt>
                      <c:pt idx="87">
                        <c:v>92.203555506739932</c:v>
                      </c:pt>
                      <c:pt idx="88">
                        <c:v>92.203555506739932</c:v>
                      </c:pt>
                      <c:pt idx="89">
                        <c:v>92.203555506739932</c:v>
                      </c:pt>
                      <c:pt idx="90">
                        <c:v>92.423878016032091</c:v>
                      </c:pt>
                      <c:pt idx="91">
                        <c:v>91.218752224448934</c:v>
                      </c:pt>
                      <c:pt idx="92">
                        <c:v>91.218752224448934</c:v>
                      </c:pt>
                      <c:pt idx="93">
                        <c:v>93.72170579158319</c:v>
                      </c:pt>
                      <c:pt idx="94">
                        <c:v>93.258195871743496</c:v>
                      </c:pt>
                      <c:pt idx="95">
                        <c:v>93.258195871743496</c:v>
                      </c:pt>
                      <c:pt idx="96">
                        <c:v>96.683006114144391</c:v>
                      </c:pt>
                      <c:pt idx="97">
                        <c:v>97.065530371767125</c:v>
                      </c:pt>
                      <c:pt idx="98">
                        <c:v>95.822326534493286</c:v>
                      </c:pt>
                      <c:pt idx="99">
                        <c:v>95.822326534493286</c:v>
                      </c:pt>
                      <c:pt idx="100">
                        <c:v>95.822326534493286</c:v>
                      </c:pt>
                      <c:pt idx="101">
                        <c:v>96.204850792115991</c:v>
                      </c:pt>
                      <c:pt idx="102">
                        <c:v>91.945534846237294</c:v>
                      </c:pt>
                      <c:pt idx="103">
                        <c:v>91.575160083513268</c:v>
                      </c:pt>
                      <c:pt idx="104">
                        <c:v>91.945534846237294</c:v>
                      </c:pt>
                      <c:pt idx="105">
                        <c:v>93.612221278495355</c:v>
                      </c:pt>
                      <c:pt idx="106">
                        <c:v>94.352970803943407</c:v>
                      </c:pt>
                      <c:pt idx="107">
                        <c:v>94.352970803943407</c:v>
                      </c:pt>
                      <c:pt idx="108">
                        <c:v>85.328331037809647</c:v>
                      </c:pt>
                      <c:pt idx="109">
                        <c:v>85.328331037809647</c:v>
                      </c:pt>
                      <c:pt idx="110">
                        <c:v>85.328331037809647</c:v>
                      </c:pt>
                      <c:pt idx="111">
                        <c:v>82.711933152377298</c:v>
                      </c:pt>
                      <c:pt idx="112">
                        <c:v>81.614734039131491</c:v>
                      </c:pt>
                      <c:pt idx="113">
                        <c:v>81.614734039131491</c:v>
                      </c:pt>
                      <c:pt idx="114">
                        <c:v>83.015021042603337</c:v>
                      </c:pt>
                      <c:pt idx="115">
                        <c:v>83.015021042603337</c:v>
                      </c:pt>
                      <c:pt idx="116">
                        <c:v>83.787653089535524</c:v>
                      </c:pt>
                      <c:pt idx="117">
                        <c:v>86.36309324597616</c:v>
                      </c:pt>
                      <c:pt idx="118">
                        <c:v>85.590461199043986</c:v>
                      </c:pt>
                      <c:pt idx="119">
                        <c:v>82.585781016529893</c:v>
                      </c:pt>
                      <c:pt idx="120">
                        <c:v>78.951724137931009</c:v>
                      </c:pt>
                    </c:numCache>
                  </c:numRef>
                </c:val>
                <c:smooth val="0"/>
                <c:extLst xmlns:c15="http://schemas.microsoft.com/office/drawing/2012/chart">
                  <c:ext xmlns:c16="http://schemas.microsoft.com/office/drawing/2014/chart" uri="{C3380CC4-5D6E-409C-BE32-E72D297353CC}">
                    <c16:uniqueId val="{0000000F-B10C-4436-AB88-1BC85DFDDCFE}"/>
                  </c:ext>
                </c:extLst>
              </c15:ser>
            </c15:filteredLineSeries>
            <c15:filteredLineSeries>
              <c15:ser>
                <c:idx val="8"/>
                <c:order val="7"/>
                <c:tx>
                  <c:strRef>
                    <c:extLst xmlns:c15="http://schemas.microsoft.com/office/drawing/2012/chart">
                      <c:ext xmlns:c15="http://schemas.microsoft.com/office/drawing/2012/chart" uri="{02D57815-91ED-43cb-92C2-25804820EDAC}">
                        <c15:formulaRef>
                          <c15:sqref>'U:\Energy Market Observatory\Study on Energy Prices and Costs 2020\Study on Energy Prices, Costs 2020 - work under contract\5.2 - Final report 2nd version\[Task 1 Analytical tool EL - final 2.xlsx]TOOLElecIndRet'!$K$65</c15:sqref>
                        </c15:formulaRef>
                      </c:ext>
                    </c:extLst>
                    <c:strCache>
                      <c:ptCount val="1"/>
                      <c:pt idx="0">
                        <c:v>Estonia</c:v>
                      </c:pt>
                    </c:strCache>
                  </c:strRef>
                </c:tx>
                <c:spPr>
                  <a:ln w="28575"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cat>
                  <c:strRef>
                    <c:extLst xmlns:c15="http://schemas.microsoft.com/office/drawing/2012/chart">
                      <c:ext xmlns:c15="http://schemas.microsoft.com/office/drawing/2012/chart" uri="{02D57815-91ED-43cb-92C2-25804820EDAC}">
                        <c15:formulaRef>
                          <c15:sqref>[1]TOOLElecIndRet!$A$70:$A$213</c15:sqref>
                        </c15:formulaRef>
                      </c:ext>
                    </c:extLst>
                    <c:strCache>
                      <c:ptCount val="144"/>
                      <c:pt idx="0">
                        <c:v>2008</c:v>
                      </c:pt>
                      <c:pt idx="1">
                        <c:v>2008</c:v>
                      </c:pt>
                      <c:pt idx="2">
                        <c:v>2008</c:v>
                      </c:pt>
                      <c:pt idx="3">
                        <c:v>2008</c:v>
                      </c:pt>
                      <c:pt idx="4">
                        <c:v>2008</c:v>
                      </c:pt>
                      <c:pt idx="5">
                        <c:v>2008</c:v>
                      </c:pt>
                      <c:pt idx="6">
                        <c:v>2008</c:v>
                      </c:pt>
                      <c:pt idx="7">
                        <c:v>2008</c:v>
                      </c:pt>
                      <c:pt idx="8">
                        <c:v>2008</c:v>
                      </c:pt>
                      <c:pt idx="9">
                        <c:v>2008</c:v>
                      </c:pt>
                      <c:pt idx="10">
                        <c:v>2008</c:v>
                      </c:pt>
                      <c:pt idx="11">
                        <c:v>2008</c:v>
                      </c:pt>
                      <c:pt idx="12">
                        <c:v>2009</c:v>
                      </c:pt>
                      <c:pt idx="13">
                        <c:v>2009</c:v>
                      </c:pt>
                      <c:pt idx="14">
                        <c:v>2009</c:v>
                      </c:pt>
                      <c:pt idx="15">
                        <c:v>2009</c:v>
                      </c:pt>
                      <c:pt idx="16">
                        <c:v>2009</c:v>
                      </c:pt>
                      <c:pt idx="17">
                        <c:v>2009</c:v>
                      </c:pt>
                      <c:pt idx="18">
                        <c:v>2009</c:v>
                      </c:pt>
                      <c:pt idx="19">
                        <c:v>2009</c:v>
                      </c:pt>
                      <c:pt idx="20">
                        <c:v>2009</c:v>
                      </c:pt>
                      <c:pt idx="21">
                        <c:v>2009</c:v>
                      </c:pt>
                      <c:pt idx="22">
                        <c:v>2009</c:v>
                      </c:pt>
                      <c:pt idx="23">
                        <c:v>2009</c:v>
                      </c:pt>
                      <c:pt idx="24">
                        <c:v>2010</c:v>
                      </c:pt>
                      <c:pt idx="25">
                        <c:v>2010</c:v>
                      </c:pt>
                      <c:pt idx="26">
                        <c:v>2010</c:v>
                      </c:pt>
                      <c:pt idx="27">
                        <c:v>2010</c:v>
                      </c:pt>
                      <c:pt idx="28">
                        <c:v>2010</c:v>
                      </c:pt>
                      <c:pt idx="29">
                        <c:v>2010</c:v>
                      </c:pt>
                      <c:pt idx="30">
                        <c:v>2010</c:v>
                      </c:pt>
                      <c:pt idx="31">
                        <c:v>2010</c:v>
                      </c:pt>
                      <c:pt idx="32">
                        <c:v>2010</c:v>
                      </c:pt>
                      <c:pt idx="33">
                        <c:v>2010</c:v>
                      </c:pt>
                      <c:pt idx="34">
                        <c:v>2010</c:v>
                      </c:pt>
                      <c:pt idx="35">
                        <c:v>2010</c:v>
                      </c:pt>
                      <c:pt idx="36">
                        <c:v>2011</c:v>
                      </c:pt>
                      <c:pt idx="37">
                        <c:v>2011</c:v>
                      </c:pt>
                      <c:pt idx="38">
                        <c:v>2011</c:v>
                      </c:pt>
                      <c:pt idx="39">
                        <c:v>2011</c:v>
                      </c:pt>
                      <c:pt idx="40">
                        <c:v>2011</c:v>
                      </c:pt>
                      <c:pt idx="41">
                        <c:v>2011</c:v>
                      </c:pt>
                      <c:pt idx="42">
                        <c:v>2011</c:v>
                      </c:pt>
                      <c:pt idx="43">
                        <c:v>2011</c:v>
                      </c:pt>
                      <c:pt idx="44">
                        <c:v>2011</c:v>
                      </c:pt>
                      <c:pt idx="45">
                        <c:v>2011</c:v>
                      </c:pt>
                      <c:pt idx="46">
                        <c:v>2011</c:v>
                      </c:pt>
                      <c:pt idx="47">
                        <c:v>2011</c:v>
                      </c:pt>
                      <c:pt idx="48">
                        <c:v>2012</c:v>
                      </c:pt>
                      <c:pt idx="49">
                        <c:v>2012</c:v>
                      </c:pt>
                      <c:pt idx="50">
                        <c:v>2012</c:v>
                      </c:pt>
                      <c:pt idx="51">
                        <c:v>2012</c:v>
                      </c:pt>
                      <c:pt idx="52">
                        <c:v>2012</c:v>
                      </c:pt>
                      <c:pt idx="53">
                        <c:v>2012</c:v>
                      </c:pt>
                      <c:pt idx="54">
                        <c:v>2012</c:v>
                      </c:pt>
                      <c:pt idx="55">
                        <c:v>2012</c:v>
                      </c:pt>
                      <c:pt idx="56">
                        <c:v>2012</c:v>
                      </c:pt>
                      <c:pt idx="57">
                        <c:v>2012</c:v>
                      </c:pt>
                      <c:pt idx="58">
                        <c:v>2012</c:v>
                      </c:pt>
                      <c:pt idx="59">
                        <c:v>2012</c:v>
                      </c:pt>
                      <c:pt idx="60">
                        <c:v>2013</c:v>
                      </c:pt>
                      <c:pt idx="61">
                        <c:v>2013</c:v>
                      </c:pt>
                      <c:pt idx="62">
                        <c:v>2013</c:v>
                      </c:pt>
                      <c:pt idx="63">
                        <c:v>2013</c:v>
                      </c:pt>
                      <c:pt idx="64">
                        <c:v>2013</c:v>
                      </c:pt>
                      <c:pt idx="65">
                        <c:v>2013</c:v>
                      </c:pt>
                      <c:pt idx="66">
                        <c:v>2013</c:v>
                      </c:pt>
                      <c:pt idx="67">
                        <c:v>2013</c:v>
                      </c:pt>
                      <c:pt idx="68">
                        <c:v>2013</c:v>
                      </c:pt>
                      <c:pt idx="69">
                        <c:v>2013</c:v>
                      </c:pt>
                      <c:pt idx="70">
                        <c:v>2013</c:v>
                      </c:pt>
                      <c:pt idx="71">
                        <c:v>2013</c:v>
                      </c:pt>
                      <c:pt idx="72">
                        <c:v>2014</c:v>
                      </c:pt>
                      <c:pt idx="73">
                        <c:v>2014</c:v>
                      </c:pt>
                      <c:pt idx="74">
                        <c:v>2014</c:v>
                      </c:pt>
                      <c:pt idx="75">
                        <c:v>2014</c:v>
                      </c:pt>
                      <c:pt idx="76">
                        <c:v>2014</c:v>
                      </c:pt>
                      <c:pt idx="77">
                        <c:v>2014</c:v>
                      </c:pt>
                      <c:pt idx="78">
                        <c:v>2014</c:v>
                      </c:pt>
                      <c:pt idx="79">
                        <c:v>2014</c:v>
                      </c:pt>
                      <c:pt idx="80">
                        <c:v>2014</c:v>
                      </c:pt>
                      <c:pt idx="81">
                        <c:v>2014</c:v>
                      </c:pt>
                      <c:pt idx="82">
                        <c:v>2014</c:v>
                      </c:pt>
                      <c:pt idx="83">
                        <c:v>2014</c:v>
                      </c:pt>
                      <c:pt idx="84">
                        <c:v>2015</c:v>
                      </c:pt>
                      <c:pt idx="85">
                        <c:v>2015</c:v>
                      </c:pt>
                      <c:pt idx="86">
                        <c:v>2015</c:v>
                      </c:pt>
                      <c:pt idx="87">
                        <c:v>2015</c:v>
                      </c:pt>
                      <c:pt idx="88">
                        <c:v>2015</c:v>
                      </c:pt>
                      <c:pt idx="89">
                        <c:v>2015</c:v>
                      </c:pt>
                      <c:pt idx="90">
                        <c:v>2015</c:v>
                      </c:pt>
                      <c:pt idx="91">
                        <c:v>2015</c:v>
                      </c:pt>
                      <c:pt idx="92">
                        <c:v>2015</c:v>
                      </c:pt>
                      <c:pt idx="93">
                        <c:v>2015</c:v>
                      </c:pt>
                      <c:pt idx="94">
                        <c:v>2015</c:v>
                      </c:pt>
                      <c:pt idx="95">
                        <c:v>2015</c:v>
                      </c:pt>
                      <c:pt idx="96">
                        <c:v>2016</c:v>
                      </c:pt>
                      <c:pt idx="97">
                        <c:v>2016</c:v>
                      </c:pt>
                      <c:pt idx="98">
                        <c:v>2016</c:v>
                      </c:pt>
                      <c:pt idx="99">
                        <c:v>2016</c:v>
                      </c:pt>
                      <c:pt idx="100">
                        <c:v>2016</c:v>
                      </c:pt>
                      <c:pt idx="101">
                        <c:v>2016</c:v>
                      </c:pt>
                      <c:pt idx="102">
                        <c:v>2016</c:v>
                      </c:pt>
                      <c:pt idx="103">
                        <c:v>2016</c:v>
                      </c:pt>
                      <c:pt idx="104">
                        <c:v>2016</c:v>
                      </c:pt>
                      <c:pt idx="105">
                        <c:v>2016</c:v>
                      </c:pt>
                      <c:pt idx="106">
                        <c:v>2016</c:v>
                      </c:pt>
                      <c:pt idx="107">
                        <c:v>2016</c:v>
                      </c:pt>
                      <c:pt idx="108">
                        <c:v>2017</c:v>
                      </c:pt>
                      <c:pt idx="109">
                        <c:v>2017</c:v>
                      </c:pt>
                      <c:pt idx="110">
                        <c:v>2017</c:v>
                      </c:pt>
                      <c:pt idx="111">
                        <c:v>2017</c:v>
                      </c:pt>
                      <c:pt idx="112">
                        <c:v>2017</c:v>
                      </c:pt>
                      <c:pt idx="113">
                        <c:v>2017</c:v>
                      </c:pt>
                      <c:pt idx="114">
                        <c:v>2017</c:v>
                      </c:pt>
                      <c:pt idx="115">
                        <c:v>2017</c:v>
                      </c:pt>
                      <c:pt idx="116">
                        <c:v>2017</c:v>
                      </c:pt>
                      <c:pt idx="117">
                        <c:v>2017</c:v>
                      </c:pt>
                      <c:pt idx="118">
                        <c:v>2017</c:v>
                      </c:pt>
                      <c:pt idx="119">
                        <c:v>2017</c:v>
                      </c:pt>
                      <c:pt idx="120">
                        <c:v>2018</c:v>
                      </c:pt>
                      <c:pt idx="121">
                        <c:v>2018</c:v>
                      </c:pt>
                      <c:pt idx="122">
                        <c:v>2018</c:v>
                      </c:pt>
                      <c:pt idx="123">
                        <c:v>2018</c:v>
                      </c:pt>
                      <c:pt idx="124">
                        <c:v>2018</c:v>
                      </c:pt>
                      <c:pt idx="125">
                        <c:v>2018</c:v>
                      </c:pt>
                      <c:pt idx="126">
                        <c:v>2018</c:v>
                      </c:pt>
                      <c:pt idx="127">
                        <c:v>2018</c:v>
                      </c:pt>
                      <c:pt idx="128">
                        <c:v>2018</c:v>
                      </c:pt>
                      <c:pt idx="129">
                        <c:v>2018</c:v>
                      </c:pt>
                      <c:pt idx="130">
                        <c:v>2018</c:v>
                      </c:pt>
                      <c:pt idx="131">
                        <c:v>2018</c:v>
                      </c:pt>
                      <c:pt idx="132">
                        <c:v>2019</c:v>
                      </c:pt>
                      <c:pt idx="133">
                        <c:v>2019</c:v>
                      </c:pt>
                      <c:pt idx="134">
                        <c:v>2019</c:v>
                      </c:pt>
                      <c:pt idx="135">
                        <c:v>2019</c:v>
                      </c:pt>
                      <c:pt idx="136">
                        <c:v>2019</c:v>
                      </c:pt>
                      <c:pt idx="137">
                        <c:v>2019</c:v>
                      </c:pt>
                      <c:pt idx="138">
                        <c:v>2019</c:v>
                      </c:pt>
                      <c:pt idx="139">
                        <c:v>2019</c:v>
                      </c:pt>
                      <c:pt idx="140">
                        <c:v>2019</c:v>
                      </c:pt>
                      <c:pt idx="141">
                        <c:v>2019</c:v>
                      </c:pt>
                      <c:pt idx="142">
                        <c:v>2019</c:v>
                      </c:pt>
                      <c:pt idx="143">
                        <c:v>2019</c:v>
                      </c:pt>
                    </c:strCache>
                  </c:strRef>
                </c:cat>
                <c:val>
                  <c:numRef>
                    <c:extLst xmlns:c15="http://schemas.microsoft.com/office/drawing/2012/chart">
                      <c:ext xmlns:c15="http://schemas.microsoft.com/office/drawing/2012/chart" uri="{02D57815-91ED-43cb-92C2-25804820EDAC}">
                        <c15:formulaRef>
                          <c15:sqref>[1]TOOLElecIndRet!$K$70:$K$190</c15:sqref>
                        </c15:formulaRef>
                      </c:ext>
                    </c:extLst>
                    <c:numCache>
                      <c:formatCode>General</c:formatCode>
                      <c:ptCount val="121"/>
                      <c:pt idx="0">
                        <c:v>54.527161667575307</c:v>
                      </c:pt>
                      <c:pt idx="1">
                        <c:v>54.527161667575307</c:v>
                      </c:pt>
                      <c:pt idx="2">
                        <c:v>53.23295045997515</c:v>
                      </c:pt>
                      <c:pt idx="3">
                        <c:v>53.23295045997515</c:v>
                      </c:pt>
                      <c:pt idx="4">
                        <c:v>53.23295045997515</c:v>
                      </c:pt>
                      <c:pt idx="5">
                        <c:v>53.23295045997515</c:v>
                      </c:pt>
                      <c:pt idx="6">
                        <c:v>58.005179484366778</c:v>
                      </c:pt>
                      <c:pt idx="7">
                        <c:v>58.129292660705019</c:v>
                      </c:pt>
                      <c:pt idx="8">
                        <c:v>58.129292660705019</c:v>
                      </c:pt>
                      <c:pt idx="9">
                        <c:v>58.129292660705019</c:v>
                      </c:pt>
                      <c:pt idx="10">
                        <c:v>58.129292660705019</c:v>
                      </c:pt>
                      <c:pt idx="11">
                        <c:v>58.129292660705019</c:v>
                      </c:pt>
                      <c:pt idx="12">
                        <c:v>60.899422052807253</c:v>
                      </c:pt>
                      <c:pt idx="13">
                        <c:v>61.117013242076965</c:v>
                      </c:pt>
                      <c:pt idx="14">
                        <c:v>62.431264025266032</c:v>
                      </c:pt>
                      <c:pt idx="15">
                        <c:v>62.474782263119977</c:v>
                      </c:pt>
                      <c:pt idx="16">
                        <c:v>62.474782263119977</c:v>
                      </c:pt>
                      <c:pt idx="17">
                        <c:v>62.474782263119977</c:v>
                      </c:pt>
                      <c:pt idx="18">
                        <c:v>64.76326029811699</c:v>
                      </c:pt>
                      <c:pt idx="19">
                        <c:v>62.759633080132822</c:v>
                      </c:pt>
                      <c:pt idx="20">
                        <c:v>62.573455329789155</c:v>
                      </c:pt>
                      <c:pt idx="21">
                        <c:v>62.573455329789155</c:v>
                      </c:pt>
                      <c:pt idx="22">
                        <c:v>62.573455329789155</c:v>
                      </c:pt>
                      <c:pt idx="23">
                        <c:v>62.573455329789155</c:v>
                      </c:pt>
                      <c:pt idx="24">
                        <c:v>72.238986470689113</c:v>
                      </c:pt>
                      <c:pt idx="25">
                        <c:v>72.238986470689113</c:v>
                      </c:pt>
                      <c:pt idx="26">
                        <c:v>73.77868158229964</c:v>
                      </c:pt>
                      <c:pt idx="27">
                        <c:v>72.7067419476341</c:v>
                      </c:pt>
                      <c:pt idx="28">
                        <c:v>72.7067419476341</c:v>
                      </c:pt>
                      <c:pt idx="29">
                        <c:v>74.655723101571482</c:v>
                      </c:pt>
                      <c:pt idx="30">
                        <c:v>78.905038753813173</c:v>
                      </c:pt>
                      <c:pt idx="31">
                        <c:v>78.946183344481312</c:v>
                      </c:pt>
                      <c:pt idx="32">
                        <c:v>78.946183344481312</c:v>
                      </c:pt>
                      <c:pt idx="33">
                        <c:v>78.946183344481312</c:v>
                      </c:pt>
                      <c:pt idx="34">
                        <c:v>78.946183344481312</c:v>
                      </c:pt>
                      <c:pt idx="35">
                        <c:v>79.06961711648573</c:v>
                      </c:pt>
                      <c:pt idx="36">
                        <c:v>77.630309621699396</c:v>
                      </c:pt>
                      <c:pt idx="37">
                        <c:v>77.630309621699396</c:v>
                      </c:pt>
                      <c:pt idx="38">
                        <c:v>77.630309621699396</c:v>
                      </c:pt>
                      <c:pt idx="39">
                        <c:v>77.630309621699396</c:v>
                      </c:pt>
                      <c:pt idx="40">
                        <c:v>77.630309621699396</c:v>
                      </c:pt>
                      <c:pt idx="41">
                        <c:v>77.991045261205414</c:v>
                      </c:pt>
                      <c:pt idx="42">
                        <c:v>73.533355640646931</c:v>
                      </c:pt>
                      <c:pt idx="43">
                        <c:v>79.674901929121731</c:v>
                      </c:pt>
                      <c:pt idx="44">
                        <c:v>79.694337202186531</c:v>
                      </c:pt>
                      <c:pt idx="45">
                        <c:v>79.694337202186531</c:v>
                      </c:pt>
                      <c:pt idx="46">
                        <c:v>79.694337202186531</c:v>
                      </c:pt>
                      <c:pt idx="47">
                        <c:v>79.694337202186531</c:v>
                      </c:pt>
                      <c:pt idx="48">
                        <c:v>82.240117684691853</c:v>
                      </c:pt>
                      <c:pt idx="49">
                        <c:v>82.268943523347559</c:v>
                      </c:pt>
                      <c:pt idx="50">
                        <c:v>82.268943523347559</c:v>
                      </c:pt>
                      <c:pt idx="51">
                        <c:v>82.268943523347559</c:v>
                      </c:pt>
                      <c:pt idx="52">
                        <c:v>82.268943523347559</c:v>
                      </c:pt>
                      <c:pt idx="53">
                        <c:v>82.268943523347559</c:v>
                      </c:pt>
                      <c:pt idx="54">
                        <c:v>84.264929623431243</c:v>
                      </c:pt>
                      <c:pt idx="55">
                        <c:v>86.479319855301384</c:v>
                      </c:pt>
                      <c:pt idx="56">
                        <c:v>86.479319855301384</c:v>
                      </c:pt>
                      <c:pt idx="57">
                        <c:v>86.479319855301384</c:v>
                      </c:pt>
                      <c:pt idx="58">
                        <c:v>86.479319855301384</c:v>
                      </c:pt>
                      <c:pt idx="59">
                        <c:v>86.479319855301384</c:v>
                      </c:pt>
                      <c:pt idx="60">
                        <c:v>93.667573892453674</c:v>
                      </c:pt>
                      <c:pt idx="61">
                        <c:v>94.064178126534372</c:v>
                      </c:pt>
                      <c:pt idx="62">
                        <c:v>96.047199296937947</c:v>
                      </c:pt>
                      <c:pt idx="63">
                        <c:v>94.771168282939129</c:v>
                      </c:pt>
                      <c:pt idx="64">
                        <c:v>92.305324566698161</c:v>
                      </c:pt>
                      <c:pt idx="65">
                        <c:v>102.20318675636466</c:v>
                      </c:pt>
                      <c:pt idx="66">
                        <c:v>94.178756196149919</c:v>
                      </c:pt>
                      <c:pt idx="67">
                        <c:v>95.464819527550048</c:v>
                      </c:pt>
                      <c:pt idx="68">
                        <c:v>97.503906783256809</c:v>
                      </c:pt>
                      <c:pt idx="69">
                        <c:v>96.607046828464618</c:v>
                      </c:pt>
                      <c:pt idx="70">
                        <c:v>94.271826568817033</c:v>
                      </c:pt>
                      <c:pt idx="71">
                        <c:v>90.599777319950903</c:v>
                      </c:pt>
                      <c:pt idx="72">
                        <c:v>90.581158076697832</c:v>
                      </c:pt>
                      <c:pt idx="73">
                        <c:v>88.383817052258436</c:v>
                      </c:pt>
                      <c:pt idx="74">
                        <c:v>87.344305721465943</c:v>
                      </c:pt>
                      <c:pt idx="75">
                        <c:v>86.059706353332146</c:v>
                      </c:pt>
                      <c:pt idx="76">
                        <c:v>87.462624084320368</c:v>
                      </c:pt>
                      <c:pt idx="77">
                        <c:v>87.107668995757081</c:v>
                      </c:pt>
                      <c:pt idx="78">
                        <c:v>89.763275090525653</c:v>
                      </c:pt>
                      <c:pt idx="79">
                        <c:v>88.265104445450405</c:v>
                      </c:pt>
                      <c:pt idx="80">
                        <c:v>90.110308968763434</c:v>
                      </c:pt>
                      <c:pt idx="81">
                        <c:v>89.27234911643319</c:v>
                      </c:pt>
                      <c:pt idx="82">
                        <c:v>88.045034181202055</c:v>
                      </c:pt>
                      <c:pt idx="83">
                        <c:v>88.383603818507211</c:v>
                      </c:pt>
                      <c:pt idx="84">
                        <c:v>86.655346481840709</c:v>
                      </c:pt>
                      <c:pt idx="85">
                        <c:v>85.689213523510148</c:v>
                      </c:pt>
                      <c:pt idx="86">
                        <c:v>83.612875148150664</c:v>
                      </c:pt>
                      <c:pt idx="87">
                        <c:v>83.824746410942453</c:v>
                      </c:pt>
                      <c:pt idx="88">
                        <c:v>85.265470997926599</c:v>
                      </c:pt>
                      <c:pt idx="89">
                        <c:v>81.782307437629626</c:v>
                      </c:pt>
                      <c:pt idx="90">
                        <c:v>90.001420025582703</c:v>
                      </c:pt>
                      <c:pt idx="91">
                        <c:v>91.626356912138505</c:v>
                      </c:pt>
                      <c:pt idx="92">
                        <c:v>92.584887098028176</c:v>
                      </c:pt>
                      <c:pt idx="93">
                        <c:v>94.830586390683948</c:v>
                      </c:pt>
                      <c:pt idx="94">
                        <c:v>93.059587761516383</c:v>
                      </c:pt>
                      <c:pt idx="95">
                        <c:v>87.42708181205046</c:v>
                      </c:pt>
                      <c:pt idx="96">
                        <c:v>86.695537339036662</c:v>
                      </c:pt>
                      <c:pt idx="97">
                        <c:v>80.692716295927795</c:v>
                      </c:pt>
                      <c:pt idx="98">
                        <c:v>81.095645379643329</c:v>
                      </c:pt>
                      <c:pt idx="99">
                        <c:v>81.210767974990617</c:v>
                      </c:pt>
                      <c:pt idx="100">
                        <c:v>80.355571552410709</c:v>
                      </c:pt>
                      <c:pt idx="101">
                        <c:v>85.758110491208697</c:v>
                      </c:pt>
                      <c:pt idx="102">
                        <c:v>79.838906719442861</c:v>
                      </c:pt>
                      <c:pt idx="103">
                        <c:v>79.902561418840492</c:v>
                      </c:pt>
                      <c:pt idx="104">
                        <c:v>80.634590461912921</c:v>
                      </c:pt>
                      <c:pt idx="105">
                        <c:v>84.61300917426307</c:v>
                      </c:pt>
                      <c:pt idx="106">
                        <c:v>87.031887751371954</c:v>
                      </c:pt>
                      <c:pt idx="107">
                        <c:v>82.560145118690386</c:v>
                      </c:pt>
                      <c:pt idx="108">
                        <c:v>79.69405978248993</c:v>
                      </c:pt>
                      <c:pt idx="109">
                        <c:v>80.671664881724567</c:v>
                      </c:pt>
                      <c:pt idx="110">
                        <c:v>77.623384414819711</c:v>
                      </c:pt>
                      <c:pt idx="111">
                        <c:v>77.746547261967379</c:v>
                      </c:pt>
                      <c:pt idx="112">
                        <c:v>77.384756398471097</c:v>
                      </c:pt>
                      <c:pt idx="113">
                        <c:v>77.207709805696297</c:v>
                      </c:pt>
                      <c:pt idx="114">
                        <c:v>76.446570574916365</c:v>
                      </c:pt>
                      <c:pt idx="115">
                        <c:v>78.296381547084863</c:v>
                      </c:pt>
                      <c:pt idx="116">
                        <c:v>78.50273496230686</c:v>
                      </c:pt>
                      <c:pt idx="117">
                        <c:v>75.739073151298115</c:v>
                      </c:pt>
                      <c:pt idx="118">
                        <c:v>75.39269420431836</c:v>
                      </c:pt>
                      <c:pt idx="119">
                        <c:v>74.405145717184567</c:v>
                      </c:pt>
                      <c:pt idx="120">
                        <c:v>71.823173156333155</c:v>
                      </c:pt>
                    </c:numCache>
                  </c:numRef>
                </c:val>
                <c:smooth val="0"/>
                <c:extLst xmlns:c15="http://schemas.microsoft.com/office/drawing/2012/chart">
                  <c:ext xmlns:c16="http://schemas.microsoft.com/office/drawing/2014/chart" uri="{C3380CC4-5D6E-409C-BE32-E72D297353CC}">
                    <c16:uniqueId val="{00000010-B10C-4436-AB88-1BC85DFDDCFE}"/>
                  </c:ext>
                </c:extLst>
              </c15:ser>
            </c15:filteredLineSeries>
            <c15:filteredLineSeries>
              <c15:ser>
                <c:idx val="10"/>
                <c:order val="8"/>
                <c:tx>
                  <c:strRef>
                    <c:extLst xmlns:c15="http://schemas.microsoft.com/office/drawing/2012/chart">
                      <c:ext xmlns:c15="http://schemas.microsoft.com/office/drawing/2012/chart" uri="{02D57815-91ED-43cb-92C2-25804820EDAC}">
                        <c15:formulaRef>
                          <c15:sqref>'U:\Energy Market Observatory\Study on Energy Prices and Costs 2020\Study on Energy Prices, Costs 2020 - work under contract\5.2 - Final report 2nd version\[Task 1 Analytical tool EL - final 2.xlsx]TOOLElecIndRet'!$L$65</c15:sqref>
                        </c15:formulaRef>
                      </c:ext>
                    </c:extLst>
                    <c:strCache>
                      <c:ptCount val="1"/>
                      <c:pt idx="0">
                        <c:v>Greece</c:v>
                      </c:pt>
                    </c:strCache>
                  </c:strRef>
                </c:tx>
                <c:spPr>
                  <a:ln w="28575"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cat>
                  <c:strRef>
                    <c:extLst xmlns:c15="http://schemas.microsoft.com/office/drawing/2012/chart">
                      <c:ext xmlns:c15="http://schemas.microsoft.com/office/drawing/2012/chart" uri="{02D57815-91ED-43cb-92C2-25804820EDAC}">
                        <c15:formulaRef>
                          <c15:sqref>[1]TOOLElecIndRet!$A$70:$A$213</c15:sqref>
                        </c15:formulaRef>
                      </c:ext>
                    </c:extLst>
                    <c:strCache>
                      <c:ptCount val="144"/>
                      <c:pt idx="0">
                        <c:v>2008</c:v>
                      </c:pt>
                      <c:pt idx="1">
                        <c:v>2008</c:v>
                      </c:pt>
                      <c:pt idx="2">
                        <c:v>2008</c:v>
                      </c:pt>
                      <c:pt idx="3">
                        <c:v>2008</c:v>
                      </c:pt>
                      <c:pt idx="4">
                        <c:v>2008</c:v>
                      </c:pt>
                      <c:pt idx="5">
                        <c:v>2008</c:v>
                      </c:pt>
                      <c:pt idx="6">
                        <c:v>2008</c:v>
                      </c:pt>
                      <c:pt idx="7">
                        <c:v>2008</c:v>
                      </c:pt>
                      <c:pt idx="8">
                        <c:v>2008</c:v>
                      </c:pt>
                      <c:pt idx="9">
                        <c:v>2008</c:v>
                      </c:pt>
                      <c:pt idx="10">
                        <c:v>2008</c:v>
                      </c:pt>
                      <c:pt idx="11">
                        <c:v>2008</c:v>
                      </c:pt>
                      <c:pt idx="12">
                        <c:v>2009</c:v>
                      </c:pt>
                      <c:pt idx="13">
                        <c:v>2009</c:v>
                      </c:pt>
                      <c:pt idx="14">
                        <c:v>2009</c:v>
                      </c:pt>
                      <c:pt idx="15">
                        <c:v>2009</c:v>
                      </c:pt>
                      <c:pt idx="16">
                        <c:v>2009</c:v>
                      </c:pt>
                      <c:pt idx="17">
                        <c:v>2009</c:v>
                      </c:pt>
                      <c:pt idx="18">
                        <c:v>2009</c:v>
                      </c:pt>
                      <c:pt idx="19">
                        <c:v>2009</c:v>
                      </c:pt>
                      <c:pt idx="20">
                        <c:v>2009</c:v>
                      </c:pt>
                      <c:pt idx="21">
                        <c:v>2009</c:v>
                      </c:pt>
                      <c:pt idx="22">
                        <c:v>2009</c:v>
                      </c:pt>
                      <c:pt idx="23">
                        <c:v>2009</c:v>
                      </c:pt>
                      <c:pt idx="24">
                        <c:v>2010</c:v>
                      </c:pt>
                      <c:pt idx="25">
                        <c:v>2010</c:v>
                      </c:pt>
                      <c:pt idx="26">
                        <c:v>2010</c:v>
                      </c:pt>
                      <c:pt idx="27">
                        <c:v>2010</c:v>
                      </c:pt>
                      <c:pt idx="28">
                        <c:v>2010</c:v>
                      </c:pt>
                      <c:pt idx="29">
                        <c:v>2010</c:v>
                      </c:pt>
                      <c:pt idx="30">
                        <c:v>2010</c:v>
                      </c:pt>
                      <c:pt idx="31">
                        <c:v>2010</c:v>
                      </c:pt>
                      <c:pt idx="32">
                        <c:v>2010</c:v>
                      </c:pt>
                      <c:pt idx="33">
                        <c:v>2010</c:v>
                      </c:pt>
                      <c:pt idx="34">
                        <c:v>2010</c:v>
                      </c:pt>
                      <c:pt idx="35">
                        <c:v>2010</c:v>
                      </c:pt>
                      <c:pt idx="36">
                        <c:v>2011</c:v>
                      </c:pt>
                      <c:pt idx="37">
                        <c:v>2011</c:v>
                      </c:pt>
                      <c:pt idx="38">
                        <c:v>2011</c:v>
                      </c:pt>
                      <c:pt idx="39">
                        <c:v>2011</c:v>
                      </c:pt>
                      <c:pt idx="40">
                        <c:v>2011</c:v>
                      </c:pt>
                      <c:pt idx="41">
                        <c:v>2011</c:v>
                      </c:pt>
                      <c:pt idx="42">
                        <c:v>2011</c:v>
                      </c:pt>
                      <c:pt idx="43">
                        <c:v>2011</c:v>
                      </c:pt>
                      <c:pt idx="44">
                        <c:v>2011</c:v>
                      </c:pt>
                      <c:pt idx="45">
                        <c:v>2011</c:v>
                      </c:pt>
                      <c:pt idx="46">
                        <c:v>2011</c:v>
                      </c:pt>
                      <c:pt idx="47">
                        <c:v>2011</c:v>
                      </c:pt>
                      <c:pt idx="48">
                        <c:v>2012</c:v>
                      </c:pt>
                      <c:pt idx="49">
                        <c:v>2012</c:v>
                      </c:pt>
                      <c:pt idx="50">
                        <c:v>2012</c:v>
                      </c:pt>
                      <c:pt idx="51">
                        <c:v>2012</c:v>
                      </c:pt>
                      <c:pt idx="52">
                        <c:v>2012</c:v>
                      </c:pt>
                      <c:pt idx="53">
                        <c:v>2012</c:v>
                      </c:pt>
                      <c:pt idx="54">
                        <c:v>2012</c:v>
                      </c:pt>
                      <c:pt idx="55">
                        <c:v>2012</c:v>
                      </c:pt>
                      <c:pt idx="56">
                        <c:v>2012</c:v>
                      </c:pt>
                      <c:pt idx="57">
                        <c:v>2012</c:v>
                      </c:pt>
                      <c:pt idx="58">
                        <c:v>2012</c:v>
                      </c:pt>
                      <c:pt idx="59">
                        <c:v>2012</c:v>
                      </c:pt>
                      <c:pt idx="60">
                        <c:v>2013</c:v>
                      </c:pt>
                      <c:pt idx="61">
                        <c:v>2013</c:v>
                      </c:pt>
                      <c:pt idx="62">
                        <c:v>2013</c:v>
                      </c:pt>
                      <c:pt idx="63">
                        <c:v>2013</c:v>
                      </c:pt>
                      <c:pt idx="64">
                        <c:v>2013</c:v>
                      </c:pt>
                      <c:pt idx="65">
                        <c:v>2013</c:v>
                      </c:pt>
                      <c:pt idx="66">
                        <c:v>2013</c:v>
                      </c:pt>
                      <c:pt idx="67">
                        <c:v>2013</c:v>
                      </c:pt>
                      <c:pt idx="68">
                        <c:v>2013</c:v>
                      </c:pt>
                      <c:pt idx="69">
                        <c:v>2013</c:v>
                      </c:pt>
                      <c:pt idx="70">
                        <c:v>2013</c:v>
                      </c:pt>
                      <c:pt idx="71">
                        <c:v>2013</c:v>
                      </c:pt>
                      <c:pt idx="72">
                        <c:v>2014</c:v>
                      </c:pt>
                      <c:pt idx="73">
                        <c:v>2014</c:v>
                      </c:pt>
                      <c:pt idx="74">
                        <c:v>2014</c:v>
                      </c:pt>
                      <c:pt idx="75">
                        <c:v>2014</c:v>
                      </c:pt>
                      <c:pt idx="76">
                        <c:v>2014</c:v>
                      </c:pt>
                      <c:pt idx="77">
                        <c:v>2014</c:v>
                      </c:pt>
                      <c:pt idx="78">
                        <c:v>2014</c:v>
                      </c:pt>
                      <c:pt idx="79">
                        <c:v>2014</c:v>
                      </c:pt>
                      <c:pt idx="80">
                        <c:v>2014</c:v>
                      </c:pt>
                      <c:pt idx="81">
                        <c:v>2014</c:v>
                      </c:pt>
                      <c:pt idx="82">
                        <c:v>2014</c:v>
                      </c:pt>
                      <c:pt idx="83">
                        <c:v>2014</c:v>
                      </c:pt>
                      <c:pt idx="84">
                        <c:v>2015</c:v>
                      </c:pt>
                      <c:pt idx="85">
                        <c:v>2015</c:v>
                      </c:pt>
                      <c:pt idx="86">
                        <c:v>2015</c:v>
                      </c:pt>
                      <c:pt idx="87">
                        <c:v>2015</c:v>
                      </c:pt>
                      <c:pt idx="88">
                        <c:v>2015</c:v>
                      </c:pt>
                      <c:pt idx="89">
                        <c:v>2015</c:v>
                      </c:pt>
                      <c:pt idx="90">
                        <c:v>2015</c:v>
                      </c:pt>
                      <c:pt idx="91">
                        <c:v>2015</c:v>
                      </c:pt>
                      <c:pt idx="92">
                        <c:v>2015</c:v>
                      </c:pt>
                      <c:pt idx="93">
                        <c:v>2015</c:v>
                      </c:pt>
                      <c:pt idx="94">
                        <c:v>2015</c:v>
                      </c:pt>
                      <c:pt idx="95">
                        <c:v>2015</c:v>
                      </c:pt>
                      <c:pt idx="96">
                        <c:v>2016</c:v>
                      </c:pt>
                      <c:pt idx="97">
                        <c:v>2016</c:v>
                      </c:pt>
                      <c:pt idx="98">
                        <c:v>2016</c:v>
                      </c:pt>
                      <c:pt idx="99">
                        <c:v>2016</c:v>
                      </c:pt>
                      <c:pt idx="100">
                        <c:v>2016</c:v>
                      </c:pt>
                      <c:pt idx="101">
                        <c:v>2016</c:v>
                      </c:pt>
                      <c:pt idx="102">
                        <c:v>2016</c:v>
                      </c:pt>
                      <c:pt idx="103">
                        <c:v>2016</c:v>
                      </c:pt>
                      <c:pt idx="104">
                        <c:v>2016</c:v>
                      </c:pt>
                      <c:pt idx="105">
                        <c:v>2016</c:v>
                      </c:pt>
                      <c:pt idx="106">
                        <c:v>2016</c:v>
                      </c:pt>
                      <c:pt idx="107">
                        <c:v>2016</c:v>
                      </c:pt>
                      <c:pt idx="108">
                        <c:v>2017</c:v>
                      </c:pt>
                      <c:pt idx="109">
                        <c:v>2017</c:v>
                      </c:pt>
                      <c:pt idx="110">
                        <c:v>2017</c:v>
                      </c:pt>
                      <c:pt idx="111">
                        <c:v>2017</c:v>
                      </c:pt>
                      <c:pt idx="112">
                        <c:v>2017</c:v>
                      </c:pt>
                      <c:pt idx="113">
                        <c:v>2017</c:v>
                      </c:pt>
                      <c:pt idx="114">
                        <c:v>2017</c:v>
                      </c:pt>
                      <c:pt idx="115">
                        <c:v>2017</c:v>
                      </c:pt>
                      <c:pt idx="116">
                        <c:v>2017</c:v>
                      </c:pt>
                      <c:pt idx="117">
                        <c:v>2017</c:v>
                      </c:pt>
                      <c:pt idx="118">
                        <c:v>2017</c:v>
                      </c:pt>
                      <c:pt idx="119">
                        <c:v>2017</c:v>
                      </c:pt>
                      <c:pt idx="120">
                        <c:v>2018</c:v>
                      </c:pt>
                      <c:pt idx="121">
                        <c:v>2018</c:v>
                      </c:pt>
                      <c:pt idx="122">
                        <c:v>2018</c:v>
                      </c:pt>
                      <c:pt idx="123">
                        <c:v>2018</c:v>
                      </c:pt>
                      <c:pt idx="124">
                        <c:v>2018</c:v>
                      </c:pt>
                      <c:pt idx="125">
                        <c:v>2018</c:v>
                      </c:pt>
                      <c:pt idx="126">
                        <c:v>2018</c:v>
                      </c:pt>
                      <c:pt idx="127">
                        <c:v>2018</c:v>
                      </c:pt>
                      <c:pt idx="128">
                        <c:v>2018</c:v>
                      </c:pt>
                      <c:pt idx="129">
                        <c:v>2018</c:v>
                      </c:pt>
                      <c:pt idx="130">
                        <c:v>2018</c:v>
                      </c:pt>
                      <c:pt idx="131">
                        <c:v>2018</c:v>
                      </c:pt>
                      <c:pt idx="132">
                        <c:v>2019</c:v>
                      </c:pt>
                      <c:pt idx="133">
                        <c:v>2019</c:v>
                      </c:pt>
                      <c:pt idx="134">
                        <c:v>2019</c:v>
                      </c:pt>
                      <c:pt idx="135">
                        <c:v>2019</c:v>
                      </c:pt>
                      <c:pt idx="136">
                        <c:v>2019</c:v>
                      </c:pt>
                      <c:pt idx="137">
                        <c:v>2019</c:v>
                      </c:pt>
                      <c:pt idx="138">
                        <c:v>2019</c:v>
                      </c:pt>
                      <c:pt idx="139">
                        <c:v>2019</c:v>
                      </c:pt>
                      <c:pt idx="140">
                        <c:v>2019</c:v>
                      </c:pt>
                      <c:pt idx="141">
                        <c:v>2019</c:v>
                      </c:pt>
                      <c:pt idx="142">
                        <c:v>2019</c:v>
                      </c:pt>
                      <c:pt idx="143">
                        <c:v>2019</c:v>
                      </c:pt>
                    </c:strCache>
                  </c:strRef>
                </c:cat>
                <c:val>
                  <c:numRef>
                    <c:extLst xmlns:c15="http://schemas.microsoft.com/office/drawing/2012/chart">
                      <c:ext xmlns:c15="http://schemas.microsoft.com/office/drawing/2012/chart" uri="{02D57815-91ED-43cb-92C2-25804820EDAC}">
                        <c15:formulaRef>
                          <c15:sqref>[1]TOOLElecIndRet!$L$70:$L$190</c15:sqref>
                        </c15:formulaRef>
                      </c:ext>
                    </c:extLst>
                    <c:numCache>
                      <c:formatCode>General</c:formatCode>
                      <c:ptCount val="121"/>
                      <c:pt idx="0">
                        <c:v>#N/A</c:v>
                      </c:pt>
                      <c:pt idx="1">
                        <c:v>#N/A</c:v>
                      </c:pt>
                      <c:pt idx="2">
                        <c:v>81.885360336098259</c:v>
                      </c:pt>
                      <c:pt idx="3">
                        <c:v>81.885360336098259</c:v>
                      </c:pt>
                      <c:pt idx="4">
                        <c:v>81.885360336098259</c:v>
                      </c:pt>
                      <c:pt idx="5">
                        <c:v>81.885360336098259</c:v>
                      </c:pt>
                      <c:pt idx="6">
                        <c:v>88.662846062695252</c:v>
                      </c:pt>
                      <c:pt idx="7">
                        <c:v>88.662846062695252</c:v>
                      </c:pt>
                      <c:pt idx="8">
                        <c:v>88.662846062695252</c:v>
                      </c:pt>
                      <c:pt idx="9">
                        <c:v>88.662846062695252</c:v>
                      </c:pt>
                      <c:pt idx="10">
                        <c:v>88.662846062695252</c:v>
                      </c:pt>
                      <c:pt idx="11">
                        <c:v>88.662846062695252</c:v>
                      </c:pt>
                      <c:pt idx="12">
                        <c:v>91.261671469740648</c:v>
                      </c:pt>
                      <c:pt idx="13">
                        <c:v>91.261671469740648</c:v>
                      </c:pt>
                      <c:pt idx="14">
                        <c:v>91.261671469740648</c:v>
                      </c:pt>
                      <c:pt idx="15">
                        <c:v>91.261671469740648</c:v>
                      </c:pt>
                      <c:pt idx="16">
                        <c:v>91.261671469740648</c:v>
                      </c:pt>
                      <c:pt idx="17">
                        <c:v>91.261671469740648</c:v>
                      </c:pt>
                      <c:pt idx="18">
                        <c:v>89.280115273775237</c:v>
                      </c:pt>
                      <c:pt idx="19">
                        <c:v>89.280115273775237</c:v>
                      </c:pt>
                      <c:pt idx="20">
                        <c:v>89.280115273775237</c:v>
                      </c:pt>
                      <c:pt idx="21">
                        <c:v>89.280115273775237</c:v>
                      </c:pt>
                      <c:pt idx="22">
                        <c:v>89.280115273775237</c:v>
                      </c:pt>
                      <c:pt idx="23">
                        <c:v>89.280115273775237</c:v>
                      </c:pt>
                      <c:pt idx="24">
                        <c:v>88.120070291419154</c:v>
                      </c:pt>
                      <c:pt idx="25">
                        <c:v>88.120070291419154</c:v>
                      </c:pt>
                      <c:pt idx="26">
                        <c:v>88.916250339228029</c:v>
                      </c:pt>
                      <c:pt idx="27">
                        <c:v>88.916250339228029</c:v>
                      </c:pt>
                      <c:pt idx="28">
                        <c:v>93.636460622666419</c:v>
                      </c:pt>
                      <c:pt idx="29">
                        <c:v>93.636460622666419</c:v>
                      </c:pt>
                      <c:pt idx="30">
                        <c:v>97.87965221079422</c:v>
                      </c:pt>
                      <c:pt idx="31">
                        <c:v>97.87965221079422</c:v>
                      </c:pt>
                      <c:pt idx="32">
                        <c:v>97.87965221079422</c:v>
                      </c:pt>
                      <c:pt idx="33">
                        <c:v>97.87965221079422</c:v>
                      </c:pt>
                      <c:pt idx="34">
                        <c:v>97.87965221079422</c:v>
                      </c:pt>
                      <c:pt idx="35">
                        <c:v>97.87965221079422</c:v>
                      </c:pt>
                      <c:pt idx="36">
                        <c:v>95.760490977759147</c:v>
                      </c:pt>
                      <c:pt idx="37">
                        <c:v>95.760490977759147</c:v>
                      </c:pt>
                      <c:pt idx="38">
                        <c:v>95.760490977759147</c:v>
                      </c:pt>
                      <c:pt idx="39">
                        <c:v>95.760490977759147</c:v>
                      </c:pt>
                      <c:pt idx="40">
                        <c:v>95.760490977759147</c:v>
                      </c:pt>
                      <c:pt idx="41">
                        <c:v>95.760490977759147</c:v>
                      </c:pt>
                      <c:pt idx="42">
                        <c:v>99.547629039026504</c:v>
                      </c:pt>
                      <c:pt idx="43">
                        <c:v>99.547629039026504</c:v>
                      </c:pt>
                      <c:pt idx="44">
                        <c:v>99.547629039026504</c:v>
                      </c:pt>
                      <c:pt idx="45">
                        <c:v>99.547629039026504</c:v>
                      </c:pt>
                      <c:pt idx="46">
                        <c:v>99.547629039026504</c:v>
                      </c:pt>
                      <c:pt idx="47">
                        <c:v>99.547629039026504</c:v>
                      </c:pt>
                      <c:pt idx="48">
                        <c:v>109.18694841516472</c:v>
                      </c:pt>
                      <c:pt idx="49">
                        <c:v>109.18694841516472</c:v>
                      </c:pt>
                      <c:pt idx="50">
                        <c:v>109.18694841516472</c:v>
                      </c:pt>
                      <c:pt idx="51">
                        <c:v>109.18694841516472</c:v>
                      </c:pt>
                      <c:pt idx="52">
                        <c:v>109.18694841516472</c:v>
                      </c:pt>
                      <c:pt idx="53">
                        <c:v>109.18694841516472</c:v>
                      </c:pt>
                      <c:pt idx="54">
                        <c:v>111.18541392992832</c:v>
                      </c:pt>
                      <c:pt idx="55">
                        <c:v>113.53079788523874</c:v>
                      </c:pt>
                      <c:pt idx="56">
                        <c:v>113.53079788523874</c:v>
                      </c:pt>
                      <c:pt idx="57">
                        <c:v>113.53079788523874</c:v>
                      </c:pt>
                      <c:pt idx="58">
                        <c:v>113.53079788523874</c:v>
                      </c:pt>
                      <c:pt idx="59">
                        <c:v>113.53079788523874</c:v>
                      </c:pt>
                      <c:pt idx="60">
                        <c:v>112.71208431392618</c:v>
                      </c:pt>
                      <c:pt idx="61">
                        <c:v>112.71208431392618</c:v>
                      </c:pt>
                      <c:pt idx="62">
                        <c:v>112.71208431392618</c:v>
                      </c:pt>
                      <c:pt idx="63">
                        <c:v>112.71208431392618</c:v>
                      </c:pt>
                      <c:pt idx="64">
                        <c:v>112.71208431392618</c:v>
                      </c:pt>
                      <c:pt idx="65">
                        <c:v>112.71208431392618</c:v>
                      </c:pt>
                      <c:pt idx="66">
                        <c:v>105.94911672555743</c:v>
                      </c:pt>
                      <c:pt idx="67">
                        <c:v>114.31796341432785</c:v>
                      </c:pt>
                      <c:pt idx="68">
                        <c:v>114.31796341432785</c:v>
                      </c:pt>
                      <c:pt idx="69">
                        <c:v>114.31796341432785</c:v>
                      </c:pt>
                      <c:pt idx="70">
                        <c:v>114.31796341432785</c:v>
                      </c:pt>
                      <c:pt idx="71">
                        <c:v>114.31796341432785</c:v>
                      </c:pt>
                      <c:pt idx="72">
                        <c:v>111.79439051705594</c:v>
                      </c:pt>
                      <c:pt idx="73">
                        <c:v>111.79439051705594</c:v>
                      </c:pt>
                      <c:pt idx="74">
                        <c:v>111.79439051705594</c:v>
                      </c:pt>
                      <c:pt idx="75">
                        <c:v>115.70955271659842</c:v>
                      </c:pt>
                      <c:pt idx="76">
                        <c:v>115.70955271659842</c:v>
                      </c:pt>
                      <c:pt idx="77">
                        <c:v>115.70955271659842</c:v>
                      </c:pt>
                      <c:pt idx="78">
                        <c:v>111.24273694880893</c:v>
                      </c:pt>
                      <c:pt idx="79">
                        <c:v>111.24273694880893</c:v>
                      </c:pt>
                      <c:pt idx="80">
                        <c:v>111.24273694880893</c:v>
                      </c:pt>
                      <c:pt idx="81">
                        <c:v>111.24273694880893</c:v>
                      </c:pt>
                      <c:pt idx="82">
                        <c:v>111.24273694880893</c:v>
                      </c:pt>
                      <c:pt idx="83">
                        <c:v>111.24273694880893</c:v>
                      </c:pt>
                      <c:pt idx="84">
                        <c:v>102.8634501528399</c:v>
                      </c:pt>
                      <c:pt idx="85">
                        <c:v>102.8634501528399</c:v>
                      </c:pt>
                      <c:pt idx="86">
                        <c:v>103.58769492358007</c:v>
                      </c:pt>
                      <c:pt idx="87">
                        <c:v>103.58769492358007</c:v>
                      </c:pt>
                      <c:pt idx="88">
                        <c:v>103.58769492358007</c:v>
                      </c:pt>
                      <c:pt idx="89">
                        <c:v>103.58769492358007</c:v>
                      </c:pt>
                      <c:pt idx="90">
                        <c:v>92.516580000000033</c:v>
                      </c:pt>
                      <c:pt idx="91">
                        <c:v>92.516580000000033</c:v>
                      </c:pt>
                      <c:pt idx="92">
                        <c:v>92.516580000000033</c:v>
                      </c:pt>
                      <c:pt idx="93">
                        <c:v>92.516580000000033</c:v>
                      </c:pt>
                      <c:pt idx="94">
                        <c:v>92.516580000000033</c:v>
                      </c:pt>
                      <c:pt idx="95">
                        <c:v>92.516580000000033</c:v>
                      </c:pt>
                      <c:pt idx="96">
                        <c:v>95.009479424888468</c:v>
                      </c:pt>
                      <c:pt idx="97">
                        <c:v>95.009479424888468</c:v>
                      </c:pt>
                      <c:pt idx="98">
                        <c:v>95.009479424888468</c:v>
                      </c:pt>
                      <c:pt idx="99">
                        <c:v>95.009479424888468</c:v>
                      </c:pt>
                      <c:pt idx="100">
                        <c:v>95.009479424888468</c:v>
                      </c:pt>
                      <c:pt idx="101">
                        <c:v>95.009479424888468</c:v>
                      </c:pt>
                      <c:pt idx="102">
                        <c:v>88.15734258800201</c:v>
                      </c:pt>
                      <c:pt idx="103">
                        <c:v>88.15734258800201</c:v>
                      </c:pt>
                      <c:pt idx="104">
                        <c:v>88.15734258800201</c:v>
                      </c:pt>
                      <c:pt idx="105">
                        <c:v>88.15734258800201</c:v>
                      </c:pt>
                      <c:pt idx="106">
                        <c:v>88.15734258800201</c:v>
                      </c:pt>
                      <c:pt idx="107">
                        <c:v>88.15734258800201</c:v>
                      </c:pt>
                      <c:pt idx="108">
                        <c:v>91.351413982718</c:v>
                      </c:pt>
                      <c:pt idx="109">
                        <c:v>91.351413982718</c:v>
                      </c:pt>
                      <c:pt idx="110">
                        <c:v>91.351413982718</c:v>
                      </c:pt>
                      <c:pt idx="111">
                        <c:v>91.351413982718</c:v>
                      </c:pt>
                      <c:pt idx="112">
                        <c:v>91.351413982718</c:v>
                      </c:pt>
                      <c:pt idx="113">
                        <c:v>91.351413982718</c:v>
                      </c:pt>
                      <c:pt idx="114">
                        <c:v>101.17523566378634</c:v>
                      </c:pt>
                      <c:pt idx="115">
                        <c:v>101.17523566378634</c:v>
                      </c:pt>
                      <c:pt idx="116">
                        <c:v>101.17523566378634</c:v>
                      </c:pt>
                      <c:pt idx="117">
                        <c:v>101.17523566378634</c:v>
                      </c:pt>
                      <c:pt idx="118">
                        <c:v>101.17523566378634</c:v>
                      </c:pt>
                      <c:pt idx="119">
                        <c:v>101.17523566378634</c:v>
                      </c:pt>
                      <c:pt idx="120">
                        <c:v>87.300000000000011</c:v>
                      </c:pt>
                    </c:numCache>
                  </c:numRef>
                </c:val>
                <c:smooth val="0"/>
                <c:extLst xmlns:c15="http://schemas.microsoft.com/office/drawing/2012/chart">
                  <c:ext xmlns:c16="http://schemas.microsoft.com/office/drawing/2014/chart" uri="{C3380CC4-5D6E-409C-BE32-E72D297353CC}">
                    <c16:uniqueId val="{00000011-B10C-4436-AB88-1BC85DFDDCFE}"/>
                  </c:ext>
                </c:extLst>
              </c15:ser>
            </c15:filteredLineSeries>
            <c15:filteredLineSeries>
              <c15:ser>
                <c:idx val="12"/>
                <c:order val="9"/>
                <c:tx>
                  <c:strRef>
                    <c:extLst xmlns:c15="http://schemas.microsoft.com/office/drawing/2012/chart">
                      <c:ext xmlns:c15="http://schemas.microsoft.com/office/drawing/2012/chart" uri="{02D57815-91ED-43cb-92C2-25804820EDAC}">
                        <c15:formulaRef>
                          <c15:sqref>'U:\Energy Market Observatory\Study on Energy Prices and Costs 2020\Study on Energy Prices, Costs 2020 - work under contract\5.2 - Final report 2nd version\[Task 1 Analytical tool EL - final 2.xlsx]TOOLElecIndRet'!$M$65</c15:sqref>
                        </c15:formulaRef>
                      </c:ext>
                    </c:extLst>
                    <c:strCache>
                      <c:ptCount val="1"/>
                      <c:pt idx="0">
                        <c:v>Spain</c:v>
                      </c:pt>
                    </c:strCache>
                  </c:strRef>
                </c:tx>
                <c:spPr>
                  <a:ln w="28575" cap="rnd">
                    <a:solidFill>
                      <a:schemeClr val="accent1">
                        <a:lumMod val="80000"/>
                        <a:lumOff val="20000"/>
                      </a:schemeClr>
                    </a:solidFill>
                    <a:round/>
                  </a:ln>
                  <a:effectLst/>
                </c:spPr>
                <c:marker>
                  <c:symbol val="circle"/>
                  <c:size val="5"/>
                  <c:spPr>
                    <a:solidFill>
                      <a:schemeClr val="accent1">
                        <a:lumMod val="80000"/>
                        <a:lumOff val="20000"/>
                      </a:schemeClr>
                    </a:solidFill>
                    <a:ln w="9525">
                      <a:solidFill>
                        <a:schemeClr val="accent1">
                          <a:lumMod val="80000"/>
                          <a:lumOff val="20000"/>
                        </a:schemeClr>
                      </a:solidFill>
                    </a:ln>
                    <a:effectLst/>
                  </c:spPr>
                </c:marker>
                <c:cat>
                  <c:strRef>
                    <c:extLst xmlns:c15="http://schemas.microsoft.com/office/drawing/2012/chart">
                      <c:ext xmlns:c15="http://schemas.microsoft.com/office/drawing/2012/chart" uri="{02D57815-91ED-43cb-92C2-25804820EDAC}">
                        <c15:formulaRef>
                          <c15:sqref>[1]TOOLElecIndRet!$A$70:$A$213</c15:sqref>
                        </c15:formulaRef>
                      </c:ext>
                    </c:extLst>
                    <c:strCache>
                      <c:ptCount val="144"/>
                      <c:pt idx="0">
                        <c:v>2008</c:v>
                      </c:pt>
                      <c:pt idx="1">
                        <c:v>2008</c:v>
                      </c:pt>
                      <c:pt idx="2">
                        <c:v>2008</c:v>
                      </c:pt>
                      <c:pt idx="3">
                        <c:v>2008</c:v>
                      </c:pt>
                      <c:pt idx="4">
                        <c:v>2008</c:v>
                      </c:pt>
                      <c:pt idx="5">
                        <c:v>2008</c:v>
                      </c:pt>
                      <c:pt idx="6">
                        <c:v>2008</c:v>
                      </c:pt>
                      <c:pt idx="7">
                        <c:v>2008</c:v>
                      </c:pt>
                      <c:pt idx="8">
                        <c:v>2008</c:v>
                      </c:pt>
                      <c:pt idx="9">
                        <c:v>2008</c:v>
                      </c:pt>
                      <c:pt idx="10">
                        <c:v>2008</c:v>
                      </c:pt>
                      <c:pt idx="11">
                        <c:v>2008</c:v>
                      </c:pt>
                      <c:pt idx="12">
                        <c:v>2009</c:v>
                      </c:pt>
                      <c:pt idx="13">
                        <c:v>2009</c:v>
                      </c:pt>
                      <c:pt idx="14">
                        <c:v>2009</c:v>
                      </c:pt>
                      <c:pt idx="15">
                        <c:v>2009</c:v>
                      </c:pt>
                      <c:pt idx="16">
                        <c:v>2009</c:v>
                      </c:pt>
                      <c:pt idx="17">
                        <c:v>2009</c:v>
                      </c:pt>
                      <c:pt idx="18">
                        <c:v>2009</c:v>
                      </c:pt>
                      <c:pt idx="19">
                        <c:v>2009</c:v>
                      </c:pt>
                      <c:pt idx="20">
                        <c:v>2009</c:v>
                      </c:pt>
                      <c:pt idx="21">
                        <c:v>2009</c:v>
                      </c:pt>
                      <c:pt idx="22">
                        <c:v>2009</c:v>
                      </c:pt>
                      <c:pt idx="23">
                        <c:v>2009</c:v>
                      </c:pt>
                      <c:pt idx="24">
                        <c:v>2010</c:v>
                      </c:pt>
                      <c:pt idx="25">
                        <c:v>2010</c:v>
                      </c:pt>
                      <c:pt idx="26">
                        <c:v>2010</c:v>
                      </c:pt>
                      <c:pt idx="27">
                        <c:v>2010</c:v>
                      </c:pt>
                      <c:pt idx="28">
                        <c:v>2010</c:v>
                      </c:pt>
                      <c:pt idx="29">
                        <c:v>2010</c:v>
                      </c:pt>
                      <c:pt idx="30">
                        <c:v>2010</c:v>
                      </c:pt>
                      <c:pt idx="31">
                        <c:v>2010</c:v>
                      </c:pt>
                      <c:pt idx="32">
                        <c:v>2010</c:v>
                      </c:pt>
                      <c:pt idx="33">
                        <c:v>2010</c:v>
                      </c:pt>
                      <c:pt idx="34">
                        <c:v>2010</c:v>
                      </c:pt>
                      <c:pt idx="35">
                        <c:v>2010</c:v>
                      </c:pt>
                      <c:pt idx="36">
                        <c:v>2011</c:v>
                      </c:pt>
                      <c:pt idx="37">
                        <c:v>2011</c:v>
                      </c:pt>
                      <c:pt idx="38">
                        <c:v>2011</c:v>
                      </c:pt>
                      <c:pt idx="39">
                        <c:v>2011</c:v>
                      </c:pt>
                      <c:pt idx="40">
                        <c:v>2011</c:v>
                      </c:pt>
                      <c:pt idx="41">
                        <c:v>2011</c:v>
                      </c:pt>
                      <c:pt idx="42">
                        <c:v>2011</c:v>
                      </c:pt>
                      <c:pt idx="43">
                        <c:v>2011</c:v>
                      </c:pt>
                      <c:pt idx="44">
                        <c:v>2011</c:v>
                      </c:pt>
                      <c:pt idx="45">
                        <c:v>2011</c:v>
                      </c:pt>
                      <c:pt idx="46">
                        <c:v>2011</c:v>
                      </c:pt>
                      <c:pt idx="47">
                        <c:v>2011</c:v>
                      </c:pt>
                      <c:pt idx="48">
                        <c:v>2012</c:v>
                      </c:pt>
                      <c:pt idx="49">
                        <c:v>2012</c:v>
                      </c:pt>
                      <c:pt idx="50">
                        <c:v>2012</c:v>
                      </c:pt>
                      <c:pt idx="51">
                        <c:v>2012</c:v>
                      </c:pt>
                      <c:pt idx="52">
                        <c:v>2012</c:v>
                      </c:pt>
                      <c:pt idx="53">
                        <c:v>2012</c:v>
                      </c:pt>
                      <c:pt idx="54">
                        <c:v>2012</c:v>
                      </c:pt>
                      <c:pt idx="55">
                        <c:v>2012</c:v>
                      </c:pt>
                      <c:pt idx="56">
                        <c:v>2012</c:v>
                      </c:pt>
                      <c:pt idx="57">
                        <c:v>2012</c:v>
                      </c:pt>
                      <c:pt idx="58">
                        <c:v>2012</c:v>
                      </c:pt>
                      <c:pt idx="59">
                        <c:v>2012</c:v>
                      </c:pt>
                      <c:pt idx="60">
                        <c:v>2013</c:v>
                      </c:pt>
                      <c:pt idx="61">
                        <c:v>2013</c:v>
                      </c:pt>
                      <c:pt idx="62">
                        <c:v>2013</c:v>
                      </c:pt>
                      <c:pt idx="63">
                        <c:v>2013</c:v>
                      </c:pt>
                      <c:pt idx="64">
                        <c:v>2013</c:v>
                      </c:pt>
                      <c:pt idx="65">
                        <c:v>2013</c:v>
                      </c:pt>
                      <c:pt idx="66">
                        <c:v>2013</c:v>
                      </c:pt>
                      <c:pt idx="67">
                        <c:v>2013</c:v>
                      </c:pt>
                      <c:pt idx="68">
                        <c:v>2013</c:v>
                      </c:pt>
                      <c:pt idx="69">
                        <c:v>2013</c:v>
                      </c:pt>
                      <c:pt idx="70">
                        <c:v>2013</c:v>
                      </c:pt>
                      <c:pt idx="71">
                        <c:v>2013</c:v>
                      </c:pt>
                      <c:pt idx="72">
                        <c:v>2014</c:v>
                      </c:pt>
                      <c:pt idx="73">
                        <c:v>2014</c:v>
                      </c:pt>
                      <c:pt idx="74">
                        <c:v>2014</c:v>
                      </c:pt>
                      <c:pt idx="75">
                        <c:v>2014</c:v>
                      </c:pt>
                      <c:pt idx="76">
                        <c:v>2014</c:v>
                      </c:pt>
                      <c:pt idx="77">
                        <c:v>2014</c:v>
                      </c:pt>
                      <c:pt idx="78">
                        <c:v>2014</c:v>
                      </c:pt>
                      <c:pt idx="79">
                        <c:v>2014</c:v>
                      </c:pt>
                      <c:pt idx="80">
                        <c:v>2014</c:v>
                      </c:pt>
                      <c:pt idx="81">
                        <c:v>2014</c:v>
                      </c:pt>
                      <c:pt idx="82">
                        <c:v>2014</c:v>
                      </c:pt>
                      <c:pt idx="83">
                        <c:v>2014</c:v>
                      </c:pt>
                      <c:pt idx="84">
                        <c:v>2015</c:v>
                      </c:pt>
                      <c:pt idx="85">
                        <c:v>2015</c:v>
                      </c:pt>
                      <c:pt idx="86">
                        <c:v>2015</c:v>
                      </c:pt>
                      <c:pt idx="87">
                        <c:v>2015</c:v>
                      </c:pt>
                      <c:pt idx="88">
                        <c:v>2015</c:v>
                      </c:pt>
                      <c:pt idx="89">
                        <c:v>2015</c:v>
                      </c:pt>
                      <c:pt idx="90">
                        <c:v>2015</c:v>
                      </c:pt>
                      <c:pt idx="91">
                        <c:v>2015</c:v>
                      </c:pt>
                      <c:pt idx="92">
                        <c:v>2015</c:v>
                      </c:pt>
                      <c:pt idx="93">
                        <c:v>2015</c:v>
                      </c:pt>
                      <c:pt idx="94">
                        <c:v>2015</c:v>
                      </c:pt>
                      <c:pt idx="95">
                        <c:v>2015</c:v>
                      </c:pt>
                      <c:pt idx="96">
                        <c:v>2016</c:v>
                      </c:pt>
                      <c:pt idx="97">
                        <c:v>2016</c:v>
                      </c:pt>
                      <c:pt idx="98">
                        <c:v>2016</c:v>
                      </c:pt>
                      <c:pt idx="99">
                        <c:v>2016</c:v>
                      </c:pt>
                      <c:pt idx="100">
                        <c:v>2016</c:v>
                      </c:pt>
                      <c:pt idx="101">
                        <c:v>2016</c:v>
                      </c:pt>
                      <c:pt idx="102">
                        <c:v>2016</c:v>
                      </c:pt>
                      <c:pt idx="103">
                        <c:v>2016</c:v>
                      </c:pt>
                      <c:pt idx="104">
                        <c:v>2016</c:v>
                      </c:pt>
                      <c:pt idx="105">
                        <c:v>2016</c:v>
                      </c:pt>
                      <c:pt idx="106">
                        <c:v>2016</c:v>
                      </c:pt>
                      <c:pt idx="107">
                        <c:v>2016</c:v>
                      </c:pt>
                      <c:pt idx="108">
                        <c:v>2017</c:v>
                      </c:pt>
                      <c:pt idx="109">
                        <c:v>2017</c:v>
                      </c:pt>
                      <c:pt idx="110">
                        <c:v>2017</c:v>
                      </c:pt>
                      <c:pt idx="111">
                        <c:v>2017</c:v>
                      </c:pt>
                      <c:pt idx="112">
                        <c:v>2017</c:v>
                      </c:pt>
                      <c:pt idx="113">
                        <c:v>2017</c:v>
                      </c:pt>
                      <c:pt idx="114">
                        <c:v>2017</c:v>
                      </c:pt>
                      <c:pt idx="115">
                        <c:v>2017</c:v>
                      </c:pt>
                      <c:pt idx="116">
                        <c:v>2017</c:v>
                      </c:pt>
                      <c:pt idx="117">
                        <c:v>2017</c:v>
                      </c:pt>
                      <c:pt idx="118">
                        <c:v>2017</c:v>
                      </c:pt>
                      <c:pt idx="119">
                        <c:v>2017</c:v>
                      </c:pt>
                      <c:pt idx="120">
                        <c:v>2018</c:v>
                      </c:pt>
                      <c:pt idx="121">
                        <c:v>2018</c:v>
                      </c:pt>
                      <c:pt idx="122">
                        <c:v>2018</c:v>
                      </c:pt>
                      <c:pt idx="123">
                        <c:v>2018</c:v>
                      </c:pt>
                      <c:pt idx="124">
                        <c:v>2018</c:v>
                      </c:pt>
                      <c:pt idx="125">
                        <c:v>2018</c:v>
                      </c:pt>
                      <c:pt idx="126">
                        <c:v>2018</c:v>
                      </c:pt>
                      <c:pt idx="127">
                        <c:v>2018</c:v>
                      </c:pt>
                      <c:pt idx="128">
                        <c:v>2018</c:v>
                      </c:pt>
                      <c:pt idx="129">
                        <c:v>2018</c:v>
                      </c:pt>
                      <c:pt idx="130">
                        <c:v>2018</c:v>
                      </c:pt>
                      <c:pt idx="131">
                        <c:v>2018</c:v>
                      </c:pt>
                      <c:pt idx="132">
                        <c:v>2019</c:v>
                      </c:pt>
                      <c:pt idx="133">
                        <c:v>2019</c:v>
                      </c:pt>
                      <c:pt idx="134">
                        <c:v>2019</c:v>
                      </c:pt>
                      <c:pt idx="135">
                        <c:v>2019</c:v>
                      </c:pt>
                      <c:pt idx="136">
                        <c:v>2019</c:v>
                      </c:pt>
                      <c:pt idx="137">
                        <c:v>2019</c:v>
                      </c:pt>
                      <c:pt idx="138">
                        <c:v>2019</c:v>
                      </c:pt>
                      <c:pt idx="139">
                        <c:v>2019</c:v>
                      </c:pt>
                      <c:pt idx="140">
                        <c:v>2019</c:v>
                      </c:pt>
                      <c:pt idx="141">
                        <c:v>2019</c:v>
                      </c:pt>
                      <c:pt idx="142">
                        <c:v>2019</c:v>
                      </c:pt>
                      <c:pt idx="143">
                        <c:v>2019</c:v>
                      </c:pt>
                    </c:strCache>
                  </c:strRef>
                </c:cat>
                <c:val>
                  <c:numRef>
                    <c:extLst xmlns:c15="http://schemas.microsoft.com/office/drawing/2012/chart">
                      <c:ext xmlns:c15="http://schemas.microsoft.com/office/drawing/2012/chart" uri="{02D57815-91ED-43cb-92C2-25804820EDAC}">
                        <c15:formulaRef>
                          <c15:sqref>[1]TOOLElecIndRet!$M$70:$M$190</c15:sqref>
                        </c15:formulaRef>
                      </c:ext>
                    </c:extLst>
                    <c:numCache>
                      <c:formatCode>General</c:formatCode>
                      <c:ptCount val="121"/>
                      <c:pt idx="0">
                        <c:v>#N/A</c:v>
                      </c:pt>
                      <c:pt idx="1">
                        <c:v>#N/A</c:v>
                      </c:pt>
                      <c:pt idx="2">
                        <c:v>93.107098998168695</c:v>
                      </c:pt>
                      <c:pt idx="3">
                        <c:v>93.107098998168695</c:v>
                      </c:pt>
                      <c:pt idx="4">
                        <c:v>93.107098998168695</c:v>
                      </c:pt>
                      <c:pt idx="5">
                        <c:v>93.107098998168695</c:v>
                      </c:pt>
                      <c:pt idx="6">
                        <c:v>98.995734137671022</c:v>
                      </c:pt>
                      <c:pt idx="7">
                        <c:v>98.995734137671022</c:v>
                      </c:pt>
                      <c:pt idx="8">
                        <c:v>98.995734137671022</c:v>
                      </c:pt>
                      <c:pt idx="9">
                        <c:v>98.995734137671022</c:v>
                      </c:pt>
                      <c:pt idx="10">
                        <c:v>98.995734137671022</c:v>
                      </c:pt>
                      <c:pt idx="11">
                        <c:v>98.995734137671022</c:v>
                      </c:pt>
                      <c:pt idx="12">
                        <c:v>104.91239193083577</c:v>
                      </c:pt>
                      <c:pt idx="13">
                        <c:v>104.91239193083577</c:v>
                      </c:pt>
                      <c:pt idx="14">
                        <c:v>104.91239193083577</c:v>
                      </c:pt>
                      <c:pt idx="15">
                        <c:v>104.91239193083577</c:v>
                      </c:pt>
                      <c:pt idx="16">
                        <c:v>104.91239193083577</c:v>
                      </c:pt>
                      <c:pt idx="17">
                        <c:v>104.91239193083577</c:v>
                      </c:pt>
                      <c:pt idx="18">
                        <c:v>102.82074927953892</c:v>
                      </c:pt>
                      <c:pt idx="19">
                        <c:v>102.82074927953892</c:v>
                      </c:pt>
                      <c:pt idx="20">
                        <c:v>102.82074927953892</c:v>
                      </c:pt>
                      <c:pt idx="21">
                        <c:v>102.82074927953892</c:v>
                      </c:pt>
                      <c:pt idx="22">
                        <c:v>102.82074927953892</c:v>
                      </c:pt>
                      <c:pt idx="23">
                        <c:v>102.82074927953892</c:v>
                      </c:pt>
                      <c:pt idx="24">
                        <c:v>101.37925988760473</c:v>
                      </c:pt>
                      <c:pt idx="25">
                        <c:v>101.37925988760473</c:v>
                      </c:pt>
                      <c:pt idx="26">
                        <c:v>101.37925988760473</c:v>
                      </c:pt>
                      <c:pt idx="27">
                        <c:v>101.37925988760473</c:v>
                      </c:pt>
                      <c:pt idx="28">
                        <c:v>101.37925988760473</c:v>
                      </c:pt>
                      <c:pt idx="29">
                        <c:v>101.37925988760473</c:v>
                      </c:pt>
                      <c:pt idx="30">
                        <c:v>95.970769204963815</c:v>
                      </c:pt>
                      <c:pt idx="31">
                        <c:v>95.970769204963815</c:v>
                      </c:pt>
                      <c:pt idx="32">
                        <c:v>95.970769204963815</c:v>
                      </c:pt>
                      <c:pt idx="33">
                        <c:v>100.22598617622596</c:v>
                      </c:pt>
                      <c:pt idx="34">
                        <c:v>100.22598617622596</c:v>
                      </c:pt>
                      <c:pt idx="35">
                        <c:v>100.22598617622596</c:v>
                      </c:pt>
                      <c:pt idx="36">
                        <c:v>99.114813260595938</c:v>
                      </c:pt>
                      <c:pt idx="37">
                        <c:v>99.114813260595938</c:v>
                      </c:pt>
                      <c:pt idx="38">
                        <c:v>99.114813260595938</c:v>
                      </c:pt>
                      <c:pt idx="39">
                        <c:v>99.114813260595938</c:v>
                      </c:pt>
                      <c:pt idx="40">
                        <c:v>99.114813260595938</c:v>
                      </c:pt>
                      <c:pt idx="41">
                        <c:v>99.114813260595938</c:v>
                      </c:pt>
                      <c:pt idx="42">
                        <c:v>101.38709609735633</c:v>
                      </c:pt>
                      <c:pt idx="43">
                        <c:v>101.38709609735633</c:v>
                      </c:pt>
                      <c:pt idx="44">
                        <c:v>101.38709609735633</c:v>
                      </c:pt>
                      <c:pt idx="45">
                        <c:v>101.38709609735633</c:v>
                      </c:pt>
                      <c:pt idx="46">
                        <c:v>101.38709609735633</c:v>
                      </c:pt>
                      <c:pt idx="47">
                        <c:v>101.38709609735633</c:v>
                      </c:pt>
                      <c:pt idx="48">
                        <c:v>104.2279210817904</c:v>
                      </c:pt>
                      <c:pt idx="49">
                        <c:v>104.2279210817904</c:v>
                      </c:pt>
                      <c:pt idx="50">
                        <c:v>104.2279210817904</c:v>
                      </c:pt>
                      <c:pt idx="51">
                        <c:v>112.63505447757449</c:v>
                      </c:pt>
                      <c:pt idx="52">
                        <c:v>112.63505447757449</c:v>
                      </c:pt>
                      <c:pt idx="53">
                        <c:v>112.68068342409167</c:v>
                      </c:pt>
                      <c:pt idx="54">
                        <c:v>106.41401701650759</c:v>
                      </c:pt>
                      <c:pt idx="55">
                        <c:v>106.41401701650759</c:v>
                      </c:pt>
                      <c:pt idx="56">
                        <c:v>109.05978447169484</c:v>
                      </c:pt>
                      <c:pt idx="57">
                        <c:v>107.01816864013301</c:v>
                      </c:pt>
                      <c:pt idx="58">
                        <c:v>107.01816864013301</c:v>
                      </c:pt>
                      <c:pt idx="59">
                        <c:v>107.01816864013301</c:v>
                      </c:pt>
                      <c:pt idx="60">
                        <c:v>113.94567349844407</c:v>
                      </c:pt>
                      <c:pt idx="61">
                        <c:v>113.94567349844407</c:v>
                      </c:pt>
                      <c:pt idx="62">
                        <c:v>113.94567349844407</c:v>
                      </c:pt>
                      <c:pt idx="63">
                        <c:v>106.83492611272962</c:v>
                      </c:pt>
                      <c:pt idx="64">
                        <c:v>106.83492611272962</c:v>
                      </c:pt>
                      <c:pt idx="65">
                        <c:v>106.83492611272962</c:v>
                      </c:pt>
                      <c:pt idx="66">
                        <c:v>109.49631001971093</c:v>
                      </c:pt>
                      <c:pt idx="67">
                        <c:v>113.07347096187159</c:v>
                      </c:pt>
                      <c:pt idx="68">
                        <c:v>113.07347096187159</c:v>
                      </c:pt>
                      <c:pt idx="69">
                        <c:v>116.0759404739802</c:v>
                      </c:pt>
                      <c:pt idx="70">
                        <c:v>116.0759404739802</c:v>
                      </c:pt>
                      <c:pt idx="71">
                        <c:v>116.0759404739802</c:v>
                      </c:pt>
                      <c:pt idx="72">
                        <c:v>108.54786428428477</c:v>
                      </c:pt>
                      <c:pt idx="73">
                        <c:v>109.1100643781874</c:v>
                      </c:pt>
                      <c:pt idx="74">
                        <c:v>109.1100643781874</c:v>
                      </c:pt>
                      <c:pt idx="75">
                        <c:v>109.1100643781874</c:v>
                      </c:pt>
                      <c:pt idx="76">
                        <c:v>109.1100643781874</c:v>
                      </c:pt>
                      <c:pt idx="77">
                        <c:v>106.78558322070522</c:v>
                      </c:pt>
                      <c:pt idx="78">
                        <c:v>103.64602171281471</c:v>
                      </c:pt>
                      <c:pt idx="79">
                        <c:v>106.07480739763032</c:v>
                      </c:pt>
                      <c:pt idx="80">
                        <c:v>111.82043696919858</c:v>
                      </c:pt>
                      <c:pt idx="81">
                        <c:v>111.05007322775926</c:v>
                      </c:pt>
                      <c:pt idx="82">
                        <c:v>106.17110286531025</c:v>
                      </c:pt>
                      <c:pt idx="83">
                        <c:v>106.73817617498085</c:v>
                      </c:pt>
                      <c:pt idx="84">
                        <c:v>103.52206364430172</c:v>
                      </c:pt>
                      <c:pt idx="85">
                        <c:v>98.171102267275572</c:v>
                      </c:pt>
                      <c:pt idx="86">
                        <c:v>97.760260663421491</c:v>
                      </c:pt>
                      <c:pt idx="87">
                        <c:v>99.293401282681799</c:v>
                      </c:pt>
                      <c:pt idx="88">
                        <c:v>97.870486459577492</c:v>
                      </c:pt>
                      <c:pt idx="89">
                        <c:v>102.41980568274202</c:v>
                      </c:pt>
                      <c:pt idx="90">
                        <c:v>103.2339785084442</c:v>
                      </c:pt>
                      <c:pt idx="91">
                        <c:v>99.857945748019745</c:v>
                      </c:pt>
                      <c:pt idx="92">
                        <c:v>96.099165087430876</c:v>
                      </c:pt>
                      <c:pt idx="93">
                        <c:v>95.32385523837992</c:v>
                      </c:pt>
                      <c:pt idx="94">
                        <c:v>97.826437662531774</c:v>
                      </c:pt>
                      <c:pt idx="95">
                        <c:v>98.650817755193543</c:v>
                      </c:pt>
                      <c:pt idx="96">
                        <c:v>97.780123463210884</c:v>
                      </c:pt>
                      <c:pt idx="97">
                        <c:v>91.459445700402085</c:v>
                      </c:pt>
                      <c:pt idx="98">
                        <c:v>91.056924052856587</c:v>
                      </c:pt>
                      <c:pt idx="99">
                        <c:v>88.184877702802339</c:v>
                      </c:pt>
                      <c:pt idx="100">
                        <c:v>88.826736546185671</c:v>
                      </c:pt>
                      <c:pt idx="101">
                        <c:v>96.180915836476132</c:v>
                      </c:pt>
                      <c:pt idx="102">
                        <c:v>82.649650938768758</c:v>
                      </c:pt>
                      <c:pt idx="103">
                        <c:v>83.314170745311628</c:v>
                      </c:pt>
                      <c:pt idx="104">
                        <c:v>84.34786822215608</c:v>
                      </c:pt>
                      <c:pt idx="105">
                        <c:v>90.466988107404944</c:v>
                      </c:pt>
                      <c:pt idx="106">
                        <c:v>92.525153619336322</c:v>
                      </c:pt>
                      <c:pt idx="107">
                        <c:v>96.253848089382387</c:v>
                      </c:pt>
                      <c:pt idx="108">
                        <c:v>102.51530110462387</c:v>
                      </c:pt>
                      <c:pt idx="109">
                        <c:v>90.361658091338811</c:v>
                      </c:pt>
                      <c:pt idx="110">
                        <c:v>85.066464927186345</c:v>
                      </c:pt>
                      <c:pt idx="111">
                        <c:v>85.102609590422901</c:v>
                      </c:pt>
                      <c:pt idx="112">
                        <c:v>85.735141197062248</c:v>
                      </c:pt>
                      <c:pt idx="113">
                        <c:v>86.566468451502573</c:v>
                      </c:pt>
                      <c:pt idx="114">
                        <c:v>83.456299319192212</c:v>
                      </c:pt>
                      <c:pt idx="115">
                        <c:v>83.465073110121466</c:v>
                      </c:pt>
                      <c:pt idx="116">
                        <c:v>83.754608210787296</c:v>
                      </c:pt>
                      <c:pt idx="117">
                        <c:v>88.939918649984378</c:v>
                      </c:pt>
                      <c:pt idx="118">
                        <c:v>91.045628473008563</c:v>
                      </c:pt>
                      <c:pt idx="119">
                        <c:v>91.317615991815856</c:v>
                      </c:pt>
                      <c:pt idx="120">
                        <c:v>100.26153294762172</c:v>
                      </c:pt>
                    </c:numCache>
                  </c:numRef>
                </c:val>
                <c:smooth val="0"/>
                <c:extLst xmlns:c15="http://schemas.microsoft.com/office/drawing/2012/chart">
                  <c:ext xmlns:c16="http://schemas.microsoft.com/office/drawing/2014/chart" uri="{C3380CC4-5D6E-409C-BE32-E72D297353CC}">
                    <c16:uniqueId val="{00000012-B10C-4436-AB88-1BC85DFDDCFE}"/>
                  </c:ext>
                </c:extLst>
              </c15:ser>
            </c15:filteredLineSeries>
            <c15:filteredLineSeries>
              <c15:ser>
                <c:idx val="13"/>
                <c:order val="10"/>
                <c:tx>
                  <c:strRef>
                    <c:extLst xmlns:c15="http://schemas.microsoft.com/office/drawing/2012/chart">
                      <c:ext xmlns:c15="http://schemas.microsoft.com/office/drawing/2012/chart" uri="{02D57815-91ED-43cb-92C2-25804820EDAC}">
                        <c15:formulaRef>
                          <c15:sqref>'U:\Energy Market Observatory\Study on Energy Prices and Costs 2020\Study on Energy Prices, Costs 2020 - work under contract\5.2 - Final report 2nd version\[Task 1 Analytical tool EL - final 2.xlsx]TOOLElecIndRet'!$N$65</c15:sqref>
                        </c15:formulaRef>
                      </c:ext>
                    </c:extLst>
                    <c:strCache>
                      <c:ptCount val="1"/>
                      <c:pt idx="0">
                        <c:v>Finland</c:v>
                      </c:pt>
                    </c:strCache>
                  </c:strRef>
                </c:tx>
                <c:spPr>
                  <a:ln w="28575" cap="rnd">
                    <a:solidFill>
                      <a:schemeClr val="accent2">
                        <a:lumMod val="80000"/>
                        <a:lumOff val="20000"/>
                      </a:schemeClr>
                    </a:solidFill>
                    <a:round/>
                  </a:ln>
                  <a:effectLst/>
                </c:spPr>
                <c:marker>
                  <c:symbol val="circle"/>
                  <c:size val="5"/>
                  <c:spPr>
                    <a:solidFill>
                      <a:schemeClr val="accent2">
                        <a:lumMod val="80000"/>
                        <a:lumOff val="20000"/>
                      </a:schemeClr>
                    </a:solidFill>
                    <a:ln w="9525">
                      <a:solidFill>
                        <a:schemeClr val="accent2">
                          <a:lumMod val="80000"/>
                          <a:lumOff val="20000"/>
                        </a:schemeClr>
                      </a:solidFill>
                    </a:ln>
                    <a:effectLst/>
                  </c:spPr>
                </c:marker>
                <c:cat>
                  <c:strRef>
                    <c:extLst xmlns:c15="http://schemas.microsoft.com/office/drawing/2012/chart">
                      <c:ext xmlns:c15="http://schemas.microsoft.com/office/drawing/2012/chart" uri="{02D57815-91ED-43cb-92C2-25804820EDAC}">
                        <c15:formulaRef>
                          <c15:sqref>[1]TOOLElecIndRet!$A$70:$A$213</c15:sqref>
                        </c15:formulaRef>
                      </c:ext>
                    </c:extLst>
                    <c:strCache>
                      <c:ptCount val="144"/>
                      <c:pt idx="0">
                        <c:v>2008</c:v>
                      </c:pt>
                      <c:pt idx="1">
                        <c:v>2008</c:v>
                      </c:pt>
                      <c:pt idx="2">
                        <c:v>2008</c:v>
                      </c:pt>
                      <c:pt idx="3">
                        <c:v>2008</c:v>
                      </c:pt>
                      <c:pt idx="4">
                        <c:v>2008</c:v>
                      </c:pt>
                      <c:pt idx="5">
                        <c:v>2008</c:v>
                      </c:pt>
                      <c:pt idx="6">
                        <c:v>2008</c:v>
                      </c:pt>
                      <c:pt idx="7">
                        <c:v>2008</c:v>
                      </c:pt>
                      <c:pt idx="8">
                        <c:v>2008</c:v>
                      </c:pt>
                      <c:pt idx="9">
                        <c:v>2008</c:v>
                      </c:pt>
                      <c:pt idx="10">
                        <c:v>2008</c:v>
                      </c:pt>
                      <c:pt idx="11">
                        <c:v>2008</c:v>
                      </c:pt>
                      <c:pt idx="12">
                        <c:v>2009</c:v>
                      </c:pt>
                      <c:pt idx="13">
                        <c:v>2009</c:v>
                      </c:pt>
                      <c:pt idx="14">
                        <c:v>2009</c:v>
                      </c:pt>
                      <c:pt idx="15">
                        <c:v>2009</c:v>
                      </c:pt>
                      <c:pt idx="16">
                        <c:v>2009</c:v>
                      </c:pt>
                      <c:pt idx="17">
                        <c:v>2009</c:v>
                      </c:pt>
                      <c:pt idx="18">
                        <c:v>2009</c:v>
                      </c:pt>
                      <c:pt idx="19">
                        <c:v>2009</c:v>
                      </c:pt>
                      <c:pt idx="20">
                        <c:v>2009</c:v>
                      </c:pt>
                      <c:pt idx="21">
                        <c:v>2009</c:v>
                      </c:pt>
                      <c:pt idx="22">
                        <c:v>2009</c:v>
                      </c:pt>
                      <c:pt idx="23">
                        <c:v>2009</c:v>
                      </c:pt>
                      <c:pt idx="24">
                        <c:v>2010</c:v>
                      </c:pt>
                      <c:pt idx="25">
                        <c:v>2010</c:v>
                      </c:pt>
                      <c:pt idx="26">
                        <c:v>2010</c:v>
                      </c:pt>
                      <c:pt idx="27">
                        <c:v>2010</c:v>
                      </c:pt>
                      <c:pt idx="28">
                        <c:v>2010</c:v>
                      </c:pt>
                      <c:pt idx="29">
                        <c:v>2010</c:v>
                      </c:pt>
                      <c:pt idx="30">
                        <c:v>2010</c:v>
                      </c:pt>
                      <c:pt idx="31">
                        <c:v>2010</c:v>
                      </c:pt>
                      <c:pt idx="32">
                        <c:v>2010</c:v>
                      </c:pt>
                      <c:pt idx="33">
                        <c:v>2010</c:v>
                      </c:pt>
                      <c:pt idx="34">
                        <c:v>2010</c:v>
                      </c:pt>
                      <c:pt idx="35">
                        <c:v>2010</c:v>
                      </c:pt>
                      <c:pt idx="36">
                        <c:v>2011</c:v>
                      </c:pt>
                      <c:pt idx="37">
                        <c:v>2011</c:v>
                      </c:pt>
                      <c:pt idx="38">
                        <c:v>2011</c:v>
                      </c:pt>
                      <c:pt idx="39">
                        <c:v>2011</c:v>
                      </c:pt>
                      <c:pt idx="40">
                        <c:v>2011</c:v>
                      </c:pt>
                      <c:pt idx="41">
                        <c:v>2011</c:v>
                      </c:pt>
                      <c:pt idx="42">
                        <c:v>2011</c:v>
                      </c:pt>
                      <c:pt idx="43">
                        <c:v>2011</c:v>
                      </c:pt>
                      <c:pt idx="44">
                        <c:v>2011</c:v>
                      </c:pt>
                      <c:pt idx="45">
                        <c:v>2011</c:v>
                      </c:pt>
                      <c:pt idx="46">
                        <c:v>2011</c:v>
                      </c:pt>
                      <c:pt idx="47">
                        <c:v>2011</c:v>
                      </c:pt>
                      <c:pt idx="48">
                        <c:v>2012</c:v>
                      </c:pt>
                      <c:pt idx="49">
                        <c:v>2012</c:v>
                      </c:pt>
                      <c:pt idx="50">
                        <c:v>2012</c:v>
                      </c:pt>
                      <c:pt idx="51">
                        <c:v>2012</c:v>
                      </c:pt>
                      <c:pt idx="52">
                        <c:v>2012</c:v>
                      </c:pt>
                      <c:pt idx="53">
                        <c:v>2012</c:v>
                      </c:pt>
                      <c:pt idx="54">
                        <c:v>2012</c:v>
                      </c:pt>
                      <c:pt idx="55">
                        <c:v>2012</c:v>
                      </c:pt>
                      <c:pt idx="56">
                        <c:v>2012</c:v>
                      </c:pt>
                      <c:pt idx="57">
                        <c:v>2012</c:v>
                      </c:pt>
                      <c:pt idx="58">
                        <c:v>2012</c:v>
                      </c:pt>
                      <c:pt idx="59">
                        <c:v>2012</c:v>
                      </c:pt>
                      <c:pt idx="60">
                        <c:v>2013</c:v>
                      </c:pt>
                      <c:pt idx="61">
                        <c:v>2013</c:v>
                      </c:pt>
                      <c:pt idx="62">
                        <c:v>2013</c:v>
                      </c:pt>
                      <c:pt idx="63">
                        <c:v>2013</c:v>
                      </c:pt>
                      <c:pt idx="64">
                        <c:v>2013</c:v>
                      </c:pt>
                      <c:pt idx="65">
                        <c:v>2013</c:v>
                      </c:pt>
                      <c:pt idx="66">
                        <c:v>2013</c:v>
                      </c:pt>
                      <c:pt idx="67">
                        <c:v>2013</c:v>
                      </c:pt>
                      <c:pt idx="68">
                        <c:v>2013</c:v>
                      </c:pt>
                      <c:pt idx="69">
                        <c:v>2013</c:v>
                      </c:pt>
                      <c:pt idx="70">
                        <c:v>2013</c:v>
                      </c:pt>
                      <c:pt idx="71">
                        <c:v>2013</c:v>
                      </c:pt>
                      <c:pt idx="72">
                        <c:v>2014</c:v>
                      </c:pt>
                      <c:pt idx="73">
                        <c:v>2014</c:v>
                      </c:pt>
                      <c:pt idx="74">
                        <c:v>2014</c:v>
                      </c:pt>
                      <c:pt idx="75">
                        <c:v>2014</c:v>
                      </c:pt>
                      <c:pt idx="76">
                        <c:v>2014</c:v>
                      </c:pt>
                      <c:pt idx="77">
                        <c:v>2014</c:v>
                      </c:pt>
                      <c:pt idx="78">
                        <c:v>2014</c:v>
                      </c:pt>
                      <c:pt idx="79">
                        <c:v>2014</c:v>
                      </c:pt>
                      <c:pt idx="80">
                        <c:v>2014</c:v>
                      </c:pt>
                      <c:pt idx="81">
                        <c:v>2014</c:v>
                      </c:pt>
                      <c:pt idx="82">
                        <c:v>2014</c:v>
                      </c:pt>
                      <c:pt idx="83">
                        <c:v>2014</c:v>
                      </c:pt>
                      <c:pt idx="84">
                        <c:v>2015</c:v>
                      </c:pt>
                      <c:pt idx="85">
                        <c:v>2015</c:v>
                      </c:pt>
                      <c:pt idx="86">
                        <c:v>2015</c:v>
                      </c:pt>
                      <c:pt idx="87">
                        <c:v>2015</c:v>
                      </c:pt>
                      <c:pt idx="88">
                        <c:v>2015</c:v>
                      </c:pt>
                      <c:pt idx="89">
                        <c:v>2015</c:v>
                      </c:pt>
                      <c:pt idx="90">
                        <c:v>2015</c:v>
                      </c:pt>
                      <c:pt idx="91">
                        <c:v>2015</c:v>
                      </c:pt>
                      <c:pt idx="92">
                        <c:v>2015</c:v>
                      </c:pt>
                      <c:pt idx="93">
                        <c:v>2015</c:v>
                      </c:pt>
                      <c:pt idx="94">
                        <c:v>2015</c:v>
                      </c:pt>
                      <c:pt idx="95">
                        <c:v>2015</c:v>
                      </c:pt>
                      <c:pt idx="96">
                        <c:v>2016</c:v>
                      </c:pt>
                      <c:pt idx="97">
                        <c:v>2016</c:v>
                      </c:pt>
                      <c:pt idx="98">
                        <c:v>2016</c:v>
                      </c:pt>
                      <c:pt idx="99">
                        <c:v>2016</c:v>
                      </c:pt>
                      <c:pt idx="100">
                        <c:v>2016</c:v>
                      </c:pt>
                      <c:pt idx="101">
                        <c:v>2016</c:v>
                      </c:pt>
                      <c:pt idx="102">
                        <c:v>2016</c:v>
                      </c:pt>
                      <c:pt idx="103">
                        <c:v>2016</c:v>
                      </c:pt>
                      <c:pt idx="104">
                        <c:v>2016</c:v>
                      </c:pt>
                      <c:pt idx="105">
                        <c:v>2016</c:v>
                      </c:pt>
                      <c:pt idx="106">
                        <c:v>2016</c:v>
                      </c:pt>
                      <c:pt idx="107">
                        <c:v>2016</c:v>
                      </c:pt>
                      <c:pt idx="108">
                        <c:v>2017</c:v>
                      </c:pt>
                      <c:pt idx="109">
                        <c:v>2017</c:v>
                      </c:pt>
                      <c:pt idx="110">
                        <c:v>2017</c:v>
                      </c:pt>
                      <c:pt idx="111">
                        <c:v>2017</c:v>
                      </c:pt>
                      <c:pt idx="112">
                        <c:v>2017</c:v>
                      </c:pt>
                      <c:pt idx="113">
                        <c:v>2017</c:v>
                      </c:pt>
                      <c:pt idx="114">
                        <c:v>2017</c:v>
                      </c:pt>
                      <c:pt idx="115">
                        <c:v>2017</c:v>
                      </c:pt>
                      <c:pt idx="116">
                        <c:v>2017</c:v>
                      </c:pt>
                      <c:pt idx="117">
                        <c:v>2017</c:v>
                      </c:pt>
                      <c:pt idx="118">
                        <c:v>2017</c:v>
                      </c:pt>
                      <c:pt idx="119">
                        <c:v>2017</c:v>
                      </c:pt>
                      <c:pt idx="120">
                        <c:v>2018</c:v>
                      </c:pt>
                      <c:pt idx="121">
                        <c:v>2018</c:v>
                      </c:pt>
                      <c:pt idx="122">
                        <c:v>2018</c:v>
                      </c:pt>
                      <c:pt idx="123">
                        <c:v>2018</c:v>
                      </c:pt>
                      <c:pt idx="124">
                        <c:v>2018</c:v>
                      </c:pt>
                      <c:pt idx="125">
                        <c:v>2018</c:v>
                      </c:pt>
                      <c:pt idx="126">
                        <c:v>2018</c:v>
                      </c:pt>
                      <c:pt idx="127">
                        <c:v>2018</c:v>
                      </c:pt>
                      <c:pt idx="128">
                        <c:v>2018</c:v>
                      </c:pt>
                      <c:pt idx="129">
                        <c:v>2018</c:v>
                      </c:pt>
                      <c:pt idx="130">
                        <c:v>2018</c:v>
                      </c:pt>
                      <c:pt idx="131">
                        <c:v>2018</c:v>
                      </c:pt>
                      <c:pt idx="132">
                        <c:v>2019</c:v>
                      </c:pt>
                      <c:pt idx="133">
                        <c:v>2019</c:v>
                      </c:pt>
                      <c:pt idx="134">
                        <c:v>2019</c:v>
                      </c:pt>
                      <c:pt idx="135">
                        <c:v>2019</c:v>
                      </c:pt>
                      <c:pt idx="136">
                        <c:v>2019</c:v>
                      </c:pt>
                      <c:pt idx="137">
                        <c:v>2019</c:v>
                      </c:pt>
                      <c:pt idx="138">
                        <c:v>2019</c:v>
                      </c:pt>
                      <c:pt idx="139">
                        <c:v>2019</c:v>
                      </c:pt>
                      <c:pt idx="140">
                        <c:v>2019</c:v>
                      </c:pt>
                      <c:pt idx="141">
                        <c:v>2019</c:v>
                      </c:pt>
                      <c:pt idx="142">
                        <c:v>2019</c:v>
                      </c:pt>
                      <c:pt idx="143">
                        <c:v>2019</c:v>
                      </c:pt>
                    </c:strCache>
                  </c:strRef>
                </c:cat>
                <c:val>
                  <c:numRef>
                    <c:extLst xmlns:c15="http://schemas.microsoft.com/office/drawing/2012/chart">
                      <c:ext xmlns:c15="http://schemas.microsoft.com/office/drawing/2012/chart" uri="{02D57815-91ED-43cb-92C2-25804820EDAC}">
                        <c15:formulaRef>
                          <c15:sqref>[1]TOOLElecIndRet!$N$70:$N$190</c15:sqref>
                        </c15:formulaRef>
                      </c:ext>
                    </c:extLst>
                    <c:numCache>
                      <c:formatCode>General</c:formatCode>
                      <c:ptCount val="121"/>
                      <c:pt idx="0">
                        <c:v>#N/A</c:v>
                      </c:pt>
                      <c:pt idx="1">
                        <c:v>79.449717058391869</c:v>
                      </c:pt>
                      <c:pt idx="2">
                        <c:v>79.88789817211179</c:v>
                      </c:pt>
                      <c:pt idx="3">
                        <c:v>80.21920584346104</c:v>
                      </c:pt>
                      <c:pt idx="4">
                        <c:v>80.657386957180975</c:v>
                      </c:pt>
                      <c:pt idx="5">
                        <c:v>81.330689644116489</c:v>
                      </c:pt>
                      <c:pt idx="6">
                        <c:v>81.697348158503303</c:v>
                      </c:pt>
                      <c:pt idx="7">
                        <c:v>83.044712800907917</c:v>
                      </c:pt>
                      <c:pt idx="8">
                        <c:v>83.996422746733415</c:v>
                      </c:pt>
                      <c:pt idx="9">
                        <c:v>84.905359211847681</c:v>
                      </c:pt>
                      <c:pt idx="10">
                        <c:v>85.931922748917856</c:v>
                      </c:pt>
                      <c:pt idx="11">
                        <c:v>86.402431036741689</c:v>
                      </c:pt>
                      <c:pt idx="12">
                        <c:v>85.605157092351121</c:v>
                      </c:pt>
                      <c:pt idx="13">
                        <c:v>85.720612797110292</c:v>
                      </c:pt>
                      <c:pt idx="14">
                        <c:v>86.591778569384104</c:v>
                      </c:pt>
                      <c:pt idx="15">
                        <c:v>86.035491991908074</c:v>
                      </c:pt>
                      <c:pt idx="16">
                        <c:v>85.48970138759195</c:v>
                      </c:pt>
                      <c:pt idx="17">
                        <c:v>85.101350380674702</c:v>
                      </c:pt>
                      <c:pt idx="18">
                        <c:v>84.199426246163597</c:v>
                      </c:pt>
                      <c:pt idx="19">
                        <c:v>84.24116595430398</c:v>
                      </c:pt>
                      <c:pt idx="20">
                        <c:v>84.710737670883148</c:v>
                      </c:pt>
                      <c:pt idx="21">
                        <c:v>85.681185885146746</c:v>
                      </c:pt>
                      <c:pt idx="22">
                        <c:v>85.837709790673159</c:v>
                      </c:pt>
                      <c:pt idx="23">
                        <c:v>85.91075427991882</c:v>
                      </c:pt>
                      <c:pt idx="24">
                        <c:v>85.517470378175133</c:v>
                      </c:pt>
                      <c:pt idx="25">
                        <c:v>86.088764058583209</c:v>
                      </c:pt>
                      <c:pt idx="26">
                        <c:v>87.189802788096927</c:v>
                      </c:pt>
                      <c:pt idx="27">
                        <c:v>87.584514785469779</c:v>
                      </c:pt>
                      <c:pt idx="28">
                        <c:v>88.207744255005835</c:v>
                      </c:pt>
                      <c:pt idx="29">
                        <c:v>88.384325938041087</c:v>
                      </c:pt>
                      <c:pt idx="30">
                        <c:v>85.746835005275784</c:v>
                      </c:pt>
                      <c:pt idx="31">
                        <c:v>86.317758714414325</c:v>
                      </c:pt>
                      <c:pt idx="32">
                        <c:v>86.55400300785098</c:v>
                      </c:pt>
                      <c:pt idx="33">
                        <c:v>87.54819774273021</c:v>
                      </c:pt>
                      <c:pt idx="34">
                        <c:v>88.030529841830031</c:v>
                      </c:pt>
                      <c:pt idx="35">
                        <c:v>88.119121451868764</c:v>
                      </c:pt>
                      <c:pt idx="36">
                        <c:v>93.3468823169584</c:v>
                      </c:pt>
                      <c:pt idx="37">
                        <c:v>94.109676043756821</c:v>
                      </c:pt>
                      <c:pt idx="38">
                        <c:v>94.853399927385297</c:v>
                      </c:pt>
                      <c:pt idx="39">
                        <c:v>95.492239673578993</c:v>
                      </c:pt>
                      <c:pt idx="40">
                        <c:v>95.42549522248413</c:v>
                      </c:pt>
                      <c:pt idx="41">
                        <c:v>95.492239673578993</c:v>
                      </c:pt>
                      <c:pt idx="42">
                        <c:v>95.339252104419046</c:v>
                      </c:pt>
                      <c:pt idx="43">
                        <c:v>95.377077635902651</c:v>
                      </c:pt>
                      <c:pt idx="44">
                        <c:v>95.500010613224362</c:v>
                      </c:pt>
                      <c:pt idx="45">
                        <c:v>95.027191469679337</c:v>
                      </c:pt>
                      <c:pt idx="46">
                        <c:v>95.036647852550232</c:v>
                      </c:pt>
                      <c:pt idx="47">
                        <c:v>95.036647852550232</c:v>
                      </c:pt>
                      <c:pt idx="48">
                        <c:v>95.652946713084063</c:v>
                      </c:pt>
                      <c:pt idx="49">
                        <c:v>95.577136967323739</c:v>
                      </c:pt>
                      <c:pt idx="50">
                        <c:v>94.06094205211734</c:v>
                      </c:pt>
                      <c:pt idx="51">
                        <c:v>92.753223937751812</c:v>
                      </c:pt>
                      <c:pt idx="52">
                        <c:v>92.885890992832387</c:v>
                      </c:pt>
                      <c:pt idx="53">
                        <c:v>92.525794700470854</c:v>
                      </c:pt>
                      <c:pt idx="54">
                        <c:v>93.522012271643661</c:v>
                      </c:pt>
                      <c:pt idx="55">
                        <c:v>93.637709606412713</c:v>
                      </c:pt>
                      <c:pt idx="56">
                        <c:v>93.801614164002189</c:v>
                      </c:pt>
                      <c:pt idx="57">
                        <c:v>94.621136951949566</c:v>
                      </c:pt>
                      <c:pt idx="58">
                        <c:v>94.707909953026373</c:v>
                      </c:pt>
                      <c:pt idx="59">
                        <c:v>94.447590949796009</c:v>
                      </c:pt>
                      <c:pt idx="60">
                        <c:v>95.384082008247447</c:v>
                      </c:pt>
                      <c:pt idx="61">
                        <c:v>95.849138726496619</c:v>
                      </c:pt>
                      <c:pt idx="62">
                        <c:v>95.09935340523775</c:v>
                      </c:pt>
                      <c:pt idx="63">
                        <c:v>91.910393051529184</c:v>
                      </c:pt>
                      <c:pt idx="64">
                        <c:v>94.62480573355495</c:v>
                      </c:pt>
                      <c:pt idx="65">
                        <c:v>94.49193238548375</c:v>
                      </c:pt>
                      <c:pt idx="66">
                        <c:v>94.003993573219788</c:v>
                      </c:pt>
                      <c:pt idx="67">
                        <c:v>93.729653650343323</c:v>
                      </c:pt>
                      <c:pt idx="68">
                        <c:v>93.767493639705606</c:v>
                      </c:pt>
                      <c:pt idx="69">
                        <c:v>93.852633615770685</c:v>
                      </c:pt>
                      <c:pt idx="70">
                        <c:v>93.899933602473553</c:v>
                      </c:pt>
                      <c:pt idx="71">
                        <c:v>94.306713488117936</c:v>
                      </c:pt>
                      <c:pt idx="72">
                        <c:v>93.261956621492729</c:v>
                      </c:pt>
                      <c:pt idx="73">
                        <c:v>93.307552571733027</c:v>
                      </c:pt>
                      <c:pt idx="74">
                        <c:v>92.505063847503877</c:v>
                      </c:pt>
                      <c:pt idx="75">
                        <c:v>90.343815806114037</c:v>
                      </c:pt>
                      <c:pt idx="76">
                        <c:v>90.225266335489295</c:v>
                      </c:pt>
                      <c:pt idx="77">
                        <c:v>89.878737113663078</c:v>
                      </c:pt>
                      <c:pt idx="78">
                        <c:v>89.233741197280636</c:v>
                      </c:pt>
                      <c:pt idx="79">
                        <c:v>89.324879733893127</c:v>
                      </c:pt>
                      <c:pt idx="80">
                        <c:v>89.461587538811841</c:v>
                      </c:pt>
                      <c:pt idx="81">
                        <c:v>90.436769880565379</c:v>
                      </c:pt>
                      <c:pt idx="82">
                        <c:v>90.491453002532893</c:v>
                      </c:pt>
                      <c:pt idx="83">
                        <c:v>90.537022270839117</c:v>
                      </c:pt>
                      <c:pt idx="84">
                        <c:v>87.638873002724793</c:v>
                      </c:pt>
                      <c:pt idx="85">
                        <c:v>87.381035777062181</c:v>
                      </c:pt>
                      <c:pt idx="86">
                        <c:v>87.441197796383449</c:v>
                      </c:pt>
                      <c:pt idx="87">
                        <c:v>86.152011668070344</c:v>
                      </c:pt>
                      <c:pt idx="88">
                        <c:v>85.980120184295274</c:v>
                      </c:pt>
                      <c:pt idx="89">
                        <c:v>85.85120157146396</c:v>
                      </c:pt>
                      <c:pt idx="90">
                        <c:v>85.984260861958759</c:v>
                      </c:pt>
                      <c:pt idx="91">
                        <c:v>86.132209488947979</c:v>
                      </c:pt>
                      <c:pt idx="92">
                        <c:v>86.12350662853683</c:v>
                      </c:pt>
                      <c:pt idx="93">
                        <c:v>86.47162104498203</c:v>
                      </c:pt>
                      <c:pt idx="94">
                        <c:v>86.384592440870733</c:v>
                      </c:pt>
                      <c:pt idx="95">
                        <c:v>86.254049534703796</c:v>
                      </c:pt>
                      <c:pt idx="96">
                        <c:v>84.180376072167249</c:v>
                      </c:pt>
                      <c:pt idx="97">
                        <c:v>84.324375507992045</c:v>
                      </c:pt>
                      <c:pt idx="98">
                        <c:v>85.662723205657798</c:v>
                      </c:pt>
                      <c:pt idx="99">
                        <c:v>84.781785480611987</c:v>
                      </c:pt>
                      <c:pt idx="100">
                        <c:v>84.646256599835709</c:v>
                      </c:pt>
                      <c:pt idx="101">
                        <c:v>84.485316053913863</c:v>
                      </c:pt>
                      <c:pt idx="102">
                        <c:v>85.380599798684315</c:v>
                      </c:pt>
                      <c:pt idx="103">
                        <c:v>85.973938643090534</c:v>
                      </c:pt>
                      <c:pt idx="104">
                        <c:v>85.681568777730945</c:v>
                      </c:pt>
                      <c:pt idx="105">
                        <c:v>86.808052670734043</c:v>
                      </c:pt>
                      <c:pt idx="106">
                        <c:v>86.859647352856314</c:v>
                      </c:pt>
                      <c:pt idx="107">
                        <c:v>87.19501278665112</c:v>
                      </c:pt>
                      <c:pt idx="108">
                        <c:v>84.785967732449762</c:v>
                      </c:pt>
                      <c:pt idx="109">
                        <c:v>84.810446406609827</c:v>
                      </c:pt>
                      <c:pt idx="110">
                        <c:v>85.724316908586005</c:v>
                      </c:pt>
                      <c:pt idx="111">
                        <c:v>85.324498563971417</c:v>
                      </c:pt>
                      <c:pt idx="112">
                        <c:v>85.210264751224415</c:v>
                      </c:pt>
                      <c:pt idx="113">
                        <c:v>85.185786077064321</c:v>
                      </c:pt>
                      <c:pt idx="114">
                        <c:v>83.12142068920096</c:v>
                      </c:pt>
                      <c:pt idx="115">
                        <c:v>83.177052197454557</c:v>
                      </c:pt>
                      <c:pt idx="116">
                        <c:v>82.970420881084053</c:v>
                      </c:pt>
                      <c:pt idx="117">
                        <c:v>83.574420113551696</c:v>
                      </c:pt>
                      <c:pt idx="118">
                        <c:v>83.622104263483365</c:v>
                      </c:pt>
                      <c:pt idx="119">
                        <c:v>83.637998980127236</c:v>
                      </c:pt>
                      <c:pt idx="120">
                        <c:v>83.32222553558816</c:v>
                      </c:pt>
                    </c:numCache>
                  </c:numRef>
                </c:val>
                <c:smooth val="0"/>
                <c:extLst xmlns:c15="http://schemas.microsoft.com/office/drawing/2012/chart">
                  <c:ext xmlns:c16="http://schemas.microsoft.com/office/drawing/2014/chart" uri="{C3380CC4-5D6E-409C-BE32-E72D297353CC}">
                    <c16:uniqueId val="{00000013-B10C-4436-AB88-1BC85DFDDCFE}"/>
                  </c:ext>
                </c:extLst>
              </c15:ser>
            </c15:filteredLineSeries>
            <c15:filteredLineSeries>
              <c15:ser>
                <c:idx val="14"/>
                <c:order val="11"/>
                <c:tx>
                  <c:strRef>
                    <c:extLst xmlns:c15="http://schemas.microsoft.com/office/drawing/2012/chart">
                      <c:ext xmlns:c15="http://schemas.microsoft.com/office/drawing/2012/chart" uri="{02D57815-91ED-43cb-92C2-25804820EDAC}">
                        <c15:formulaRef>
                          <c15:sqref>'U:\Energy Market Observatory\Study on Energy Prices and Costs 2020\Study on Energy Prices, Costs 2020 - work under contract\5.2 - Final report 2nd version\[Task 1 Analytical tool EL - final 2.xlsx]TOOLElecIndRet'!$O$65</c15:sqref>
                        </c15:formulaRef>
                      </c:ext>
                    </c:extLst>
                    <c:strCache>
                      <c:ptCount val="1"/>
                      <c:pt idx="0">
                        <c:v>France</c:v>
                      </c:pt>
                    </c:strCache>
                  </c:strRef>
                </c:tx>
                <c:spPr>
                  <a:ln w="28575" cap="rnd">
                    <a:solidFill>
                      <a:schemeClr val="accent3">
                        <a:lumMod val="80000"/>
                        <a:lumOff val="20000"/>
                      </a:schemeClr>
                    </a:solidFill>
                    <a:round/>
                  </a:ln>
                  <a:effectLst/>
                </c:spPr>
                <c:marker>
                  <c:symbol val="circle"/>
                  <c:size val="5"/>
                  <c:spPr>
                    <a:solidFill>
                      <a:schemeClr val="accent3">
                        <a:lumMod val="80000"/>
                        <a:lumOff val="20000"/>
                      </a:schemeClr>
                    </a:solidFill>
                    <a:ln w="9525">
                      <a:solidFill>
                        <a:schemeClr val="accent3">
                          <a:lumMod val="80000"/>
                          <a:lumOff val="20000"/>
                        </a:schemeClr>
                      </a:solidFill>
                    </a:ln>
                    <a:effectLst/>
                  </c:spPr>
                </c:marker>
                <c:cat>
                  <c:strRef>
                    <c:extLst xmlns:c15="http://schemas.microsoft.com/office/drawing/2012/chart">
                      <c:ext xmlns:c15="http://schemas.microsoft.com/office/drawing/2012/chart" uri="{02D57815-91ED-43cb-92C2-25804820EDAC}">
                        <c15:formulaRef>
                          <c15:sqref>[1]TOOLElecIndRet!$A$70:$A$213</c15:sqref>
                        </c15:formulaRef>
                      </c:ext>
                    </c:extLst>
                    <c:strCache>
                      <c:ptCount val="144"/>
                      <c:pt idx="0">
                        <c:v>2008</c:v>
                      </c:pt>
                      <c:pt idx="1">
                        <c:v>2008</c:v>
                      </c:pt>
                      <c:pt idx="2">
                        <c:v>2008</c:v>
                      </c:pt>
                      <c:pt idx="3">
                        <c:v>2008</c:v>
                      </c:pt>
                      <c:pt idx="4">
                        <c:v>2008</c:v>
                      </c:pt>
                      <c:pt idx="5">
                        <c:v>2008</c:v>
                      </c:pt>
                      <c:pt idx="6">
                        <c:v>2008</c:v>
                      </c:pt>
                      <c:pt idx="7">
                        <c:v>2008</c:v>
                      </c:pt>
                      <c:pt idx="8">
                        <c:v>2008</c:v>
                      </c:pt>
                      <c:pt idx="9">
                        <c:v>2008</c:v>
                      </c:pt>
                      <c:pt idx="10">
                        <c:v>2008</c:v>
                      </c:pt>
                      <c:pt idx="11">
                        <c:v>2008</c:v>
                      </c:pt>
                      <c:pt idx="12">
                        <c:v>2009</c:v>
                      </c:pt>
                      <c:pt idx="13">
                        <c:v>2009</c:v>
                      </c:pt>
                      <c:pt idx="14">
                        <c:v>2009</c:v>
                      </c:pt>
                      <c:pt idx="15">
                        <c:v>2009</c:v>
                      </c:pt>
                      <c:pt idx="16">
                        <c:v>2009</c:v>
                      </c:pt>
                      <c:pt idx="17">
                        <c:v>2009</c:v>
                      </c:pt>
                      <c:pt idx="18">
                        <c:v>2009</c:v>
                      </c:pt>
                      <c:pt idx="19">
                        <c:v>2009</c:v>
                      </c:pt>
                      <c:pt idx="20">
                        <c:v>2009</c:v>
                      </c:pt>
                      <c:pt idx="21">
                        <c:v>2009</c:v>
                      </c:pt>
                      <c:pt idx="22">
                        <c:v>2009</c:v>
                      </c:pt>
                      <c:pt idx="23">
                        <c:v>2009</c:v>
                      </c:pt>
                      <c:pt idx="24">
                        <c:v>2010</c:v>
                      </c:pt>
                      <c:pt idx="25">
                        <c:v>2010</c:v>
                      </c:pt>
                      <c:pt idx="26">
                        <c:v>2010</c:v>
                      </c:pt>
                      <c:pt idx="27">
                        <c:v>2010</c:v>
                      </c:pt>
                      <c:pt idx="28">
                        <c:v>2010</c:v>
                      </c:pt>
                      <c:pt idx="29">
                        <c:v>2010</c:v>
                      </c:pt>
                      <c:pt idx="30">
                        <c:v>2010</c:v>
                      </c:pt>
                      <c:pt idx="31">
                        <c:v>2010</c:v>
                      </c:pt>
                      <c:pt idx="32">
                        <c:v>2010</c:v>
                      </c:pt>
                      <c:pt idx="33">
                        <c:v>2010</c:v>
                      </c:pt>
                      <c:pt idx="34">
                        <c:v>2010</c:v>
                      </c:pt>
                      <c:pt idx="35">
                        <c:v>2010</c:v>
                      </c:pt>
                      <c:pt idx="36">
                        <c:v>2011</c:v>
                      </c:pt>
                      <c:pt idx="37">
                        <c:v>2011</c:v>
                      </c:pt>
                      <c:pt idx="38">
                        <c:v>2011</c:v>
                      </c:pt>
                      <c:pt idx="39">
                        <c:v>2011</c:v>
                      </c:pt>
                      <c:pt idx="40">
                        <c:v>2011</c:v>
                      </c:pt>
                      <c:pt idx="41">
                        <c:v>2011</c:v>
                      </c:pt>
                      <c:pt idx="42">
                        <c:v>2011</c:v>
                      </c:pt>
                      <c:pt idx="43">
                        <c:v>2011</c:v>
                      </c:pt>
                      <c:pt idx="44">
                        <c:v>2011</c:v>
                      </c:pt>
                      <c:pt idx="45">
                        <c:v>2011</c:v>
                      </c:pt>
                      <c:pt idx="46">
                        <c:v>2011</c:v>
                      </c:pt>
                      <c:pt idx="47">
                        <c:v>2011</c:v>
                      </c:pt>
                      <c:pt idx="48">
                        <c:v>2012</c:v>
                      </c:pt>
                      <c:pt idx="49">
                        <c:v>2012</c:v>
                      </c:pt>
                      <c:pt idx="50">
                        <c:v>2012</c:v>
                      </c:pt>
                      <c:pt idx="51">
                        <c:v>2012</c:v>
                      </c:pt>
                      <c:pt idx="52">
                        <c:v>2012</c:v>
                      </c:pt>
                      <c:pt idx="53">
                        <c:v>2012</c:v>
                      </c:pt>
                      <c:pt idx="54">
                        <c:v>2012</c:v>
                      </c:pt>
                      <c:pt idx="55">
                        <c:v>2012</c:v>
                      </c:pt>
                      <c:pt idx="56">
                        <c:v>2012</c:v>
                      </c:pt>
                      <c:pt idx="57">
                        <c:v>2012</c:v>
                      </c:pt>
                      <c:pt idx="58">
                        <c:v>2012</c:v>
                      </c:pt>
                      <c:pt idx="59">
                        <c:v>2012</c:v>
                      </c:pt>
                      <c:pt idx="60">
                        <c:v>2013</c:v>
                      </c:pt>
                      <c:pt idx="61">
                        <c:v>2013</c:v>
                      </c:pt>
                      <c:pt idx="62">
                        <c:v>2013</c:v>
                      </c:pt>
                      <c:pt idx="63">
                        <c:v>2013</c:v>
                      </c:pt>
                      <c:pt idx="64">
                        <c:v>2013</c:v>
                      </c:pt>
                      <c:pt idx="65">
                        <c:v>2013</c:v>
                      </c:pt>
                      <c:pt idx="66">
                        <c:v>2013</c:v>
                      </c:pt>
                      <c:pt idx="67">
                        <c:v>2013</c:v>
                      </c:pt>
                      <c:pt idx="68">
                        <c:v>2013</c:v>
                      </c:pt>
                      <c:pt idx="69">
                        <c:v>2013</c:v>
                      </c:pt>
                      <c:pt idx="70">
                        <c:v>2013</c:v>
                      </c:pt>
                      <c:pt idx="71">
                        <c:v>2013</c:v>
                      </c:pt>
                      <c:pt idx="72">
                        <c:v>2014</c:v>
                      </c:pt>
                      <c:pt idx="73">
                        <c:v>2014</c:v>
                      </c:pt>
                      <c:pt idx="74">
                        <c:v>2014</c:v>
                      </c:pt>
                      <c:pt idx="75">
                        <c:v>2014</c:v>
                      </c:pt>
                      <c:pt idx="76">
                        <c:v>2014</c:v>
                      </c:pt>
                      <c:pt idx="77">
                        <c:v>2014</c:v>
                      </c:pt>
                      <c:pt idx="78">
                        <c:v>2014</c:v>
                      </c:pt>
                      <c:pt idx="79">
                        <c:v>2014</c:v>
                      </c:pt>
                      <c:pt idx="80">
                        <c:v>2014</c:v>
                      </c:pt>
                      <c:pt idx="81">
                        <c:v>2014</c:v>
                      </c:pt>
                      <c:pt idx="82">
                        <c:v>2014</c:v>
                      </c:pt>
                      <c:pt idx="83">
                        <c:v>2014</c:v>
                      </c:pt>
                      <c:pt idx="84">
                        <c:v>2015</c:v>
                      </c:pt>
                      <c:pt idx="85">
                        <c:v>2015</c:v>
                      </c:pt>
                      <c:pt idx="86">
                        <c:v>2015</c:v>
                      </c:pt>
                      <c:pt idx="87">
                        <c:v>2015</c:v>
                      </c:pt>
                      <c:pt idx="88">
                        <c:v>2015</c:v>
                      </c:pt>
                      <c:pt idx="89">
                        <c:v>2015</c:v>
                      </c:pt>
                      <c:pt idx="90">
                        <c:v>2015</c:v>
                      </c:pt>
                      <c:pt idx="91">
                        <c:v>2015</c:v>
                      </c:pt>
                      <c:pt idx="92">
                        <c:v>2015</c:v>
                      </c:pt>
                      <c:pt idx="93">
                        <c:v>2015</c:v>
                      </c:pt>
                      <c:pt idx="94">
                        <c:v>2015</c:v>
                      </c:pt>
                      <c:pt idx="95">
                        <c:v>2015</c:v>
                      </c:pt>
                      <c:pt idx="96">
                        <c:v>2016</c:v>
                      </c:pt>
                      <c:pt idx="97">
                        <c:v>2016</c:v>
                      </c:pt>
                      <c:pt idx="98">
                        <c:v>2016</c:v>
                      </c:pt>
                      <c:pt idx="99">
                        <c:v>2016</c:v>
                      </c:pt>
                      <c:pt idx="100">
                        <c:v>2016</c:v>
                      </c:pt>
                      <c:pt idx="101">
                        <c:v>2016</c:v>
                      </c:pt>
                      <c:pt idx="102">
                        <c:v>2016</c:v>
                      </c:pt>
                      <c:pt idx="103">
                        <c:v>2016</c:v>
                      </c:pt>
                      <c:pt idx="104">
                        <c:v>2016</c:v>
                      </c:pt>
                      <c:pt idx="105">
                        <c:v>2016</c:v>
                      </c:pt>
                      <c:pt idx="106">
                        <c:v>2016</c:v>
                      </c:pt>
                      <c:pt idx="107">
                        <c:v>2016</c:v>
                      </c:pt>
                      <c:pt idx="108">
                        <c:v>2017</c:v>
                      </c:pt>
                      <c:pt idx="109">
                        <c:v>2017</c:v>
                      </c:pt>
                      <c:pt idx="110">
                        <c:v>2017</c:v>
                      </c:pt>
                      <c:pt idx="111">
                        <c:v>2017</c:v>
                      </c:pt>
                      <c:pt idx="112">
                        <c:v>2017</c:v>
                      </c:pt>
                      <c:pt idx="113">
                        <c:v>2017</c:v>
                      </c:pt>
                      <c:pt idx="114">
                        <c:v>2017</c:v>
                      </c:pt>
                      <c:pt idx="115">
                        <c:v>2017</c:v>
                      </c:pt>
                      <c:pt idx="116">
                        <c:v>2017</c:v>
                      </c:pt>
                      <c:pt idx="117">
                        <c:v>2017</c:v>
                      </c:pt>
                      <c:pt idx="118">
                        <c:v>2017</c:v>
                      </c:pt>
                      <c:pt idx="119">
                        <c:v>2017</c:v>
                      </c:pt>
                      <c:pt idx="120">
                        <c:v>2018</c:v>
                      </c:pt>
                      <c:pt idx="121">
                        <c:v>2018</c:v>
                      </c:pt>
                      <c:pt idx="122">
                        <c:v>2018</c:v>
                      </c:pt>
                      <c:pt idx="123">
                        <c:v>2018</c:v>
                      </c:pt>
                      <c:pt idx="124">
                        <c:v>2018</c:v>
                      </c:pt>
                      <c:pt idx="125">
                        <c:v>2018</c:v>
                      </c:pt>
                      <c:pt idx="126">
                        <c:v>2018</c:v>
                      </c:pt>
                      <c:pt idx="127">
                        <c:v>2018</c:v>
                      </c:pt>
                      <c:pt idx="128">
                        <c:v>2018</c:v>
                      </c:pt>
                      <c:pt idx="129">
                        <c:v>2018</c:v>
                      </c:pt>
                      <c:pt idx="130">
                        <c:v>2018</c:v>
                      </c:pt>
                      <c:pt idx="131">
                        <c:v>2018</c:v>
                      </c:pt>
                      <c:pt idx="132">
                        <c:v>2019</c:v>
                      </c:pt>
                      <c:pt idx="133">
                        <c:v>2019</c:v>
                      </c:pt>
                      <c:pt idx="134">
                        <c:v>2019</c:v>
                      </c:pt>
                      <c:pt idx="135">
                        <c:v>2019</c:v>
                      </c:pt>
                      <c:pt idx="136">
                        <c:v>2019</c:v>
                      </c:pt>
                      <c:pt idx="137">
                        <c:v>2019</c:v>
                      </c:pt>
                      <c:pt idx="138">
                        <c:v>2019</c:v>
                      </c:pt>
                      <c:pt idx="139">
                        <c:v>2019</c:v>
                      </c:pt>
                      <c:pt idx="140">
                        <c:v>2019</c:v>
                      </c:pt>
                      <c:pt idx="141">
                        <c:v>2019</c:v>
                      </c:pt>
                      <c:pt idx="142">
                        <c:v>2019</c:v>
                      </c:pt>
                      <c:pt idx="143">
                        <c:v>2019</c:v>
                      </c:pt>
                    </c:strCache>
                  </c:strRef>
                </c:cat>
                <c:val>
                  <c:numRef>
                    <c:extLst xmlns:c15="http://schemas.microsoft.com/office/drawing/2012/chart">
                      <c:ext xmlns:c15="http://schemas.microsoft.com/office/drawing/2012/chart" uri="{02D57815-91ED-43cb-92C2-25804820EDAC}">
                        <c15:formulaRef>
                          <c15:sqref>[1]TOOLElecIndRet!$O$70:$O$190</c15:sqref>
                        </c15:formulaRef>
                      </c:ext>
                    </c:extLst>
                    <c:numCache>
                      <c:formatCode>General</c:formatCode>
                      <c:ptCount val="121"/>
                      <c:pt idx="0">
                        <c:v>#N/A</c:v>
                      </c:pt>
                      <c:pt idx="1">
                        <c:v>95.329225465905424</c:v>
                      </c:pt>
                      <c:pt idx="2">
                        <c:v>95.329225465905424</c:v>
                      </c:pt>
                      <c:pt idx="3">
                        <c:v>95.329225465905424</c:v>
                      </c:pt>
                      <c:pt idx="4">
                        <c:v>95.329225465905424</c:v>
                      </c:pt>
                      <c:pt idx="5">
                        <c:v>95.329225465905424</c:v>
                      </c:pt>
                      <c:pt idx="6">
                        <c:v>87.224240940224576</c:v>
                      </c:pt>
                      <c:pt idx="7">
                        <c:v>88.06681524046347</c:v>
                      </c:pt>
                      <c:pt idx="8">
                        <c:v>88.838186078710365</c:v>
                      </c:pt>
                      <c:pt idx="9">
                        <c:v>88.838186078710365</c:v>
                      </c:pt>
                      <c:pt idx="10">
                        <c:v>88.838186078710365</c:v>
                      </c:pt>
                      <c:pt idx="11">
                        <c:v>88.838186078710365</c:v>
                      </c:pt>
                      <c:pt idx="12">
                        <c:v>101.38962536023055</c:v>
                      </c:pt>
                      <c:pt idx="13">
                        <c:v>101.38962536023055</c:v>
                      </c:pt>
                      <c:pt idx="14">
                        <c:v>101.38962536023055</c:v>
                      </c:pt>
                      <c:pt idx="15">
                        <c:v>101.38962536023055</c:v>
                      </c:pt>
                      <c:pt idx="16">
                        <c:v>101.38962536023055</c:v>
                      </c:pt>
                      <c:pt idx="17">
                        <c:v>101.38962536023055</c:v>
                      </c:pt>
                      <c:pt idx="18">
                        <c:v>91.6277803572181</c:v>
                      </c:pt>
                      <c:pt idx="19">
                        <c:v>92.349933582047896</c:v>
                      </c:pt>
                      <c:pt idx="20">
                        <c:v>93.378083936042884</c:v>
                      </c:pt>
                      <c:pt idx="21">
                        <c:v>93.378083936042884</c:v>
                      </c:pt>
                      <c:pt idx="22">
                        <c:v>93.378083936042884</c:v>
                      </c:pt>
                      <c:pt idx="23">
                        <c:v>93.365844050876262</c:v>
                      </c:pt>
                      <c:pt idx="24">
                        <c:v>102.80097550630904</c:v>
                      </c:pt>
                      <c:pt idx="25">
                        <c:v>102.80097550630904</c:v>
                      </c:pt>
                      <c:pt idx="26">
                        <c:v>102.80097550630904</c:v>
                      </c:pt>
                      <c:pt idx="27">
                        <c:v>102.80097550630904</c:v>
                      </c:pt>
                      <c:pt idx="28">
                        <c:v>102.80097550630904</c:v>
                      </c:pt>
                      <c:pt idx="29">
                        <c:v>102.80097550630904</c:v>
                      </c:pt>
                      <c:pt idx="30">
                        <c:v>95.078849870549135</c:v>
                      </c:pt>
                      <c:pt idx="31">
                        <c:v>96.636906534657498</c:v>
                      </c:pt>
                      <c:pt idx="32">
                        <c:v>98.070318665637203</c:v>
                      </c:pt>
                      <c:pt idx="33">
                        <c:v>98.070318665637203</c:v>
                      </c:pt>
                      <c:pt idx="34">
                        <c:v>98.070318665637203</c:v>
                      </c:pt>
                      <c:pt idx="35">
                        <c:v>98.070318665637203</c:v>
                      </c:pt>
                      <c:pt idx="36">
                        <c:v>109.6105958875368</c:v>
                      </c:pt>
                      <c:pt idx="37">
                        <c:v>109.6105958875368</c:v>
                      </c:pt>
                      <c:pt idx="38">
                        <c:v>109.6105958875368</c:v>
                      </c:pt>
                      <c:pt idx="39">
                        <c:v>109.6105958875368</c:v>
                      </c:pt>
                      <c:pt idx="40">
                        <c:v>109.6105958875368</c:v>
                      </c:pt>
                      <c:pt idx="41">
                        <c:v>109.6105958875368</c:v>
                      </c:pt>
                      <c:pt idx="42">
                        <c:v>105.42909973710697</c:v>
                      </c:pt>
                      <c:pt idx="43">
                        <c:v>106.94108731233528</c:v>
                      </c:pt>
                      <c:pt idx="44">
                        <c:v>106.94108731233528</c:v>
                      </c:pt>
                      <c:pt idx="45">
                        <c:v>106.94108731233528</c:v>
                      </c:pt>
                      <c:pt idx="46">
                        <c:v>106.94108731233528</c:v>
                      </c:pt>
                      <c:pt idx="47">
                        <c:v>106.94108731233528</c:v>
                      </c:pt>
                      <c:pt idx="48">
                        <c:v>107.6912367930392</c:v>
                      </c:pt>
                      <c:pt idx="49">
                        <c:v>107.6912367930392</c:v>
                      </c:pt>
                      <c:pt idx="50">
                        <c:v>107.6912367930392</c:v>
                      </c:pt>
                      <c:pt idx="51">
                        <c:v>107.6912367930392</c:v>
                      </c:pt>
                      <c:pt idx="52">
                        <c:v>107.6912367930392</c:v>
                      </c:pt>
                      <c:pt idx="53">
                        <c:v>107.6912367930392</c:v>
                      </c:pt>
                      <c:pt idx="54">
                        <c:v>108.02231404420735</c:v>
                      </c:pt>
                      <c:pt idx="55">
                        <c:v>109.29167143603118</c:v>
                      </c:pt>
                      <c:pt idx="56">
                        <c:v>109.29167143603118</c:v>
                      </c:pt>
                      <c:pt idx="57">
                        <c:v>109.29167143603118</c:v>
                      </c:pt>
                      <c:pt idx="58">
                        <c:v>109.29167143603118</c:v>
                      </c:pt>
                      <c:pt idx="59">
                        <c:v>109.29167143603118</c:v>
                      </c:pt>
                      <c:pt idx="60">
                        <c:v>115.55924881041031</c:v>
                      </c:pt>
                      <c:pt idx="61">
                        <c:v>115.55924881041031</c:v>
                      </c:pt>
                      <c:pt idx="62">
                        <c:v>115.55924881041031</c:v>
                      </c:pt>
                      <c:pt idx="63">
                        <c:v>115.55924881041031</c:v>
                      </c:pt>
                      <c:pt idx="64">
                        <c:v>116.19935769484512</c:v>
                      </c:pt>
                      <c:pt idx="65">
                        <c:v>116.19935769484512</c:v>
                      </c:pt>
                      <c:pt idx="66">
                        <c:v>114.45596232334969</c:v>
                      </c:pt>
                      <c:pt idx="67">
                        <c:v>119.07537665433146</c:v>
                      </c:pt>
                      <c:pt idx="68">
                        <c:v>119.07537665433146</c:v>
                      </c:pt>
                      <c:pt idx="69">
                        <c:v>119.07537665433146</c:v>
                      </c:pt>
                      <c:pt idx="70">
                        <c:v>119.07537665433146</c:v>
                      </c:pt>
                      <c:pt idx="71">
                        <c:v>119.07537665433146</c:v>
                      </c:pt>
                      <c:pt idx="72">
                        <c:v>123.16160162189561</c:v>
                      </c:pt>
                      <c:pt idx="73">
                        <c:v>123.16160162189561</c:v>
                      </c:pt>
                      <c:pt idx="74">
                        <c:v>123.16160162189561</c:v>
                      </c:pt>
                      <c:pt idx="75">
                        <c:v>123.16160162189561</c:v>
                      </c:pt>
                      <c:pt idx="76">
                        <c:v>123.16160162189561</c:v>
                      </c:pt>
                      <c:pt idx="77">
                        <c:v>123.16160162189561</c:v>
                      </c:pt>
                      <c:pt idx="78">
                        <c:v>119.05654380523983</c:v>
                      </c:pt>
                      <c:pt idx="79">
                        <c:v>119.03150825822999</c:v>
                      </c:pt>
                      <c:pt idx="80">
                        <c:v>119.03150825822999</c:v>
                      </c:pt>
                      <c:pt idx="81">
                        <c:v>119.03150825822999</c:v>
                      </c:pt>
                      <c:pt idx="82">
                        <c:v>121.37233190364894</c:v>
                      </c:pt>
                      <c:pt idx="83">
                        <c:v>121.37233190364894</c:v>
                      </c:pt>
                      <c:pt idx="84">
                        <c:v>127.06848000000006</c:v>
                      </c:pt>
                      <c:pt idx="85">
                        <c:v>127.06848000000006</c:v>
                      </c:pt>
                      <c:pt idx="86">
                        <c:v>127.06848000000006</c:v>
                      </c:pt>
                      <c:pt idx="87">
                        <c:v>127.06848000000006</c:v>
                      </c:pt>
                      <c:pt idx="88">
                        <c:v>127.06848000000006</c:v>
                      </c:pt>
                      <c:pt idx="89">
                        <c:v>127.06848000000006</c:v>
                      </c:pt>
                      <c:pt idx="90">
                        <c:v>120.87907690170204</c:v>
                      </c:pt>
                      <c:pt idx="91">
                        <c:v>123.10810461965966</c:v>
                      </c:pt>
                      <c:pt idx="92">
                        <c:v>123.10810461965966</c:v>
                      </c:pt>
                      <c:pt idx="93">
                        <c:v>123.10810461965966</c:v>
                      </c:pt>
                      <c:pt idx="94">
                        <c:v>123.10810461965966</c:v>
                      </c:pt>
                      <c:pt idx="95">
                        <c:v>123.10810461965966</c:v>
                      </c:pt>
                      <c:pt idx="96">
                        <c:v>120.27034209221618</c:v>
                      </c:pt>
                      <c:pt idx="97">
                        <c:v>120.27034209221618</c:v>
                      </c:pt>
                      <c:pt idx="98">
                        <c:v>120.27034209221618</c:v>
                      </c:pt>
                      <c:pt idx="99">
                        <c:v>120.27034209221618</c:v>
                      </c:pt>
                      <c:pt idx="100">
                        <c:v>120.27034209221618</c:v>
                      </c:pt>
                      <c:pt idx="101">
                        <c:v>120.27034209221618</c:v>
                      </c:pt>
                      <c:pt idx="102">
                        <c:v>113.94459286286862</c:v>
                      </c:pt>
                      <c:pt idx="103">
                        <c:v>113.55837741156118</c:v>
                      </c:pt>
                      <c:pt idx="104">
                        <c:v>113.55837741156118</c:v>
                      </c:pt>
                      <c:pt idx="105">
                        <c:v>113.55837741156118</c:v>
                      </c:pt>
                      <c:pt idx="106">
                        <c:v>113.55837741156118</c:v>
                      </c:pt>
                      <c:pt idx="107">
                        <c:v>113.55837741156118</c:v>
                      </c:pt>
                      <c:pt idx="108">
                        <c:v>124.1650039277298</c:v>
                      </c:pt>
                      <c:pt idx="109">
                        <c:v>124.1650039277298</c:v>
                      </c:pt>
                      <c:pt idx="110">
                        <c:v>124.1650039277298</c:v>
                      </c:pt>
                      <c:pt idx="111">
                        <c:v>124.1650039277298</c:v>
                      </c:pt>
                      <c:pt idx="112">
                        <c:v>124.1650039277298</c:v>
                      </c:pt>
                      <c:pt idx="113">
                        <c:v>124.1650039277298</c:v>
                      </c:pt>
                      <c:pt idx="114">
                        <c:v>118.13815231923792</c:v>
                      </c:pt>
                      <c:pt idx="115">
                        <c:v>119.88307498491902</c:v>
                      </c:pt>
                      <c:pt idx="116">
                        <c:v>119.88307498491902</c:v>
                      </c:pt>
                      <c:pt idx="117">
                        <c:v>119.88307498491902</c:v>
                      </c:pt>
                      <c:pt idx="118">
                        <c:v>119.92899400243694</c:v>
                      </c:pt>
                      <c:pt idx="119">
                        <c:v>119.92899400243694</c:v>
                      </c:pt>
                      <c:pt idx="120">
                        <c:v>125.82902299306558</c:v>
                      </c:pt>
                    </c:numCache>
                  </c:numRef>
                </c:val>
                <c:smooth val="0"/>
                <c:extLst xmlns:c15="http://schemas.microsoft.com/office/drawing/2012/chart">
                  <c:ext xmlns:c16="http://schemas.microsoft.com/office/drawing/2014/chart" uri="{C3380CC4-5D6E-409C-BE32-E72D297353CC}">
                    <c16:uniqueId val="{00000014-B10C-4436-AB88-1BC85DFDDCFE}"/>
                  </c:ext>
                </c:extLst>
              </c15:ser>
            </c15:filteredLineSeries>
            <c15:filteredLineSeries>
              <c15:ser>
                <c:idx val="16"/>
                <c:order val="12"/>
                <c:tx>
                  <c:strRef>
                    <c:extLst xmlns:c15="http://schemas.microsoft.com/office/drawing/2012/chart">
                      <c:ext xmlns:c15="http://schemas.microsoft.com/office/drawing/2012/chart" uri="{02D57815-91ED-43cb-92C2-25804820EDAC}">
                        <c15:formulaRef>
                          <c15:sqref>'U:\Energy Market Observatory\Study on Energy Prices and Costs 2020\Study on Energy Prices, Costs 2020 - work under contract\5.2 - Final report 2nd version\[Task 1 Analytical tool EL - final 2.xlsx]TOOLElecIndRet'!$P$65</c15:sqref>
                        </c15:formulaRef>
                      </c:ext>
                    </c:extLst>
                    <c:strCache>
                      <c:ptCount val="1"/>
                      <c:pt idx="0">
                        <c:v>Croatia</c:v>
                      </c:pt>
                    </c:strCache>
                  </c:strRef>
                </c:tx>
                <c:spPr>
                  <a:ln w="28575" cap="rnd">
                    <a:solidFill>
                      <a:schemeClr val="accent5">
                        <a:lumMod val="80000"/>
                        <a:lumOff val="20000"/>
                      </a:schemeClr>
                    </a:solidFill>
                    <a:round/>
                  </a:ln>
                  <a:effectLst/>
                </c:spPr>
                <c:marker>
                  <c:symbol val="circle"/>
                  <c:size val="5"/>
                  <c:spPr>
                    <a:solidFill>
                      <a:schemeClr val="accent5">
                        <a:lumMod val="80000"/>
                        <a:lumOff val="20000"/>
                      </a:schemeClr>
                    </a:solidFill>
                    <a:ln w="9525">
                      <a:solidFill>
                        <a:schemeClr val="accent5">
                          <a:lumMod val="80000"/>
                          <a:lumOff val="20000"/>
                        </a:schemeClr>
                      </a:solidFill>
                    </a:ln>
                    <a:effectLst/>
                  </c:spPr>
                </c:marker>
                <c:cat>
                  <c:strRef>
                    <c:extLst xmlns:c15="http://schemas.microsoft.com/office/drawing/2012/chart">
                      <c:ext xmlns:c15="http://schemas.microsoft.com/office/drawing/2012/chart" uri="{02D57815-91ED-43cb-92C2-25804820EDAC}">
                        <c15:formulaRef>
                          <c15:sqref>[1]TOOLElecIndRet!$A$70:$A$213</c15:sqref>
                        </c15:formulaRef>
                      </c:ext>
                    </c:extLst>
                    <c:strCache>
                      <c:ptCount val="144"/>
                      <c:pt idx="0">
                        <c:v>2008</c:v>
                      </c:pt>
                      <c:pt idx="1">
                        <c:v>2008</c:v>
                      </c:pt>
                      <c:pt idx="2">
                        <c:v>2008</c:v>
                      </c:pt>
                      <c:pt idx="3">
                        <c:v>2008</c:v>
                      </c:pt>
                      <c:pt idx="4">
                        <c:v>2008</c:v>
                      </c:pt>
                      <c:pt idx="5">
                        <c:v>2008</c:v>
                      </c:pt>
                      <c:pt idx="6">
                        <c:v>2008</c:v>
                      </c:pt>
                      <c:pt idx="7">
                        <c:v>2008</c:v>
                      </c:pt>
                      <c:pt idx="8">
                        <c:v>2008</c:v>
                      </c:pt>
                      <c:pt idx="9">
                        <c:v>2008</c:v>
                      </c:pt>
                      <c:pt idx="10">
                        <c:v>2008</c:v>
                      </c:pt>
                      <c:pt idx="11">
                        <c:v>2008</c:v>
                      </c:pt>
                      <c:pt idx="12">
                        <c:v>2009</c:v>
                      </c:pt>
                      <c:pt idx="13">
                        <c:v>2009</c:v>
                      </c:pt>
                      <c:pt idx="14">
                        <c:v>2009</c:v>
                      </c:pt>
                      <c:pt idx="15">
                        <c:v>2009</c:v>
                      </c:pt>
                      <c:pt idx="16">
                        <c:v>2009</c:v>
                      </c:pt>
                      <c:pt idx="17">
                        <c:v>2009</c:v>
                      </c:pt>
                      <c:pt idx="18">
                        <c:v>2009</c:v>
                      </c:pt>
                      <c:pt idx="19">
                        <c:v>2009</c:v>
                      </c:pt>
                      <c:pt idx="20">
                        <c:v>2009</c:v>
                      </c:pt>
                      <c:pt idx="21">
                        <c:v>2009</c:v>
                      </c:pt>
                      <c:pt idx="22">
                        <c:v>2009</c:v>
                      </c:pt>
                      <c:pt idx="23">
                        <c:v>2009</c:v>
                      </c:pt>
                      <c:pt idx="24">
                        <c:v>2010</c:v>
                      </c:pt>
                      <c:pt idx="25">
                        <c:v>2010</c:v>
                      </c:pt>
                      <c:pt idx="26">
                        <c:v>2010</c:v>
                      </c:pt>
                      <c:pt idx="27">
                        <c:v>2010</c:v>
                      </c:pt>
                      <c:pt idx="28">
                        <c:v>2010</c:v>
                      </c:pt>
                      <c:pt idx="29">
                        <c:v>2010</c:v>
                      </c:pt>
                      <c:pt idx="30">
                        <c:v>2010</c:v>
                      </c:pt>
                      <c:pt idx="31">
                        <c:v>2010</c:v>
                      </c:pt>
                      <c:pt idx="32">
                        <c:v>2010</c:v>
                      </c:pt>
                      <c:pt idx="33">
                        <c:v>2010</c:v>
                      </c:pt>
                      <c:pt idx="34">
                        <c:v>2010</c:v>
                      </c:pt>
                      <c:pt idx="35">
                        <c:v>2010</c:v>
                      </c:pt>
                      <c:pt idx="36">
                        <c:v>2011</c:v>
                      </c:pt>
                      <c:pt idx="37">
                        <c:v>2011</c:v>
                      </c:pt>
                      <c:pt idx="38">
                        <c:v>2011</c:v>
                      </c:pt>
                      <c:pt idx="39">
                        <c:v>2011</c:v>
                      </c:pt>
                      <c:pt idx="40">
                        <c:v>2011</c:v>
                      </c:pt>
                      <c:pt idx="41">
                        <c:v>2011</c:v>
                      </c:pt>
                      <c:pt idx="42">
                        <c:v>2011</c:v>
                      </c:pt>
                      <c:pt idx="43">
                        <c:v>2011</c:v>
                      </c:pt>
                      <c:pt idx="44">
                        <c:v>2011</c:v>
                      </c:pt>
                      <c:pt idx="45">
                        <c:v>2011</c:v>
                      </c:pt>
                      <c:pt idx="46">
                        <c:v>2011</c:v>
                      </c:pt>
                      <c:pt idx="47">
                        <c:v>2011</c:v>
                      </c:pt>
                      <c:pt idx="48">
                        <c:v>2012</c:v>
                      </c:pt>
                      <c:pt idx="49">
                        <c:v>2012</c:v>
                      </c:pt>
                      <c:pt idx="50">
                        <c:v>2012</c:v>
                      </c:pt>
                      <c:pt idx="51">
                        <c:v>2012</c:v>
                      </c:pt>
                      <c:pt idx="52">
                        <c:v>2012</c:v>
                      </c:pt>
                      <c:pt idx="53">
                        <c:v>2012</c:v>
                      </c:pt>
                      <c:pt idx="54">
                        <c:v>2012</c:v>
                      </c:pt>
                      <c:pt idx="55">
                        <c:v>2012</c:v>
                      </c:pt>
                      <c:pt idx="56">
                        <c:v>2012</c:v>
                      </c:pt>
                      <c:pt idx="57">
                        <c:v>2012</c:v>
                      </c:pt>
                      <c:pt idx="58">
                        <c:v>2012</c:v>
                      </c:pt>
                      <c:pt idx="59">
                        <c:v>2012</c:v>
                      </c:pt>
                      <c:pt idx="60">
                        <c:v>2013</c:v>
                      </c:pt>
                      <c:pt idx="61">
                        <c:v>2013</c:v>
                      </c:pt>
                      <c:pt idx="62">
                        <c:v>2013</c:v>
                      </c:pt>
                      <c:pt idx="63">
                        <c:v>2013</c:v>
                      </c:pt>
                      <c:pt idx="64">
                        <c:v>2013</c:v>
                      </c:pt>
                      <c:pt idx="65">
                        <c:v>2013</c:v>
                      </c:pt>
                      <c:pt idx="66">
                        <c:v>2013</c:v>
                      </c:pt>
                      <c:pt idx="67">
                        <c:v>2013</c:v>
                      </c:pt>
                      <c:pt idx="68">
                        <c:v>2013</c:v>
                      </c:pt>
                      <c:pt idx="69">
                        <c:v>2013</c:v>
                      </c:pt>
                      <c:pt idx="70">
                        <c:v>2013</c:v>
                      </c:pt>
                      <c:pt idx="71">
                        <c:v>2013</c:v>
                      </c:pt>
                      <c:pt idx="72">
                        <c:v>2014</c:v>
                      </c:pt>
                      <c:pt idx="73">
                        <c:v>2014</c:v>
                      </c:pt>
                      <c:pt idx="74">
                        <c:v>2014</c:v>
                      </c:pt>
                      <c:pt idx="75">
                        <c:v>2014</c:v>
                      </c:pt>
                      <c:pt idx="76">
                        <c:v>2014</c:v>
                      </c:pt>
                      <c:pt idx="77">
                        <c:v>2014</c:v>
                      </c:pt>
                      <c:pt idx="78">
                        <c:v>2014</c:v>
                      </c:pt>
                      <c:pt idx="79">
                        <c:v>2014</c:v>
                      </c:pt>
                      <c:pt idx="80">
                        <c:v>2014</c:v>
                      </c:pt>
                      <c:pt idx="81">
                        <c:v>2014</c:v>
                      </c:pt>
                      <c:pt idx="82">
                        <c:v>2014</c:v>
                      </c:pt>
                      <c:pt idx="83">
                        <c:v>2014</c:v>
                      </c:pt>
                      <c:pt idx="84">
                        <c:v>2015</c:v>
                      </c:pt>
                      <c:pt idx="85">
                        <c:v>2015</c:v>
                      </c:pt>
                      <c:pt idx="86">
                        <c:v>2015</c:v>
                      </c:pt>
                      <c:pt idx="87">
                        <c:v>2015</c:v>
                      </c:pt>
                      <c:pt idx="88">
                        <c:v>2015</c:v>
                      </c:pt>
                      <c:pt idx="89">
                        <c:v>2015</c:v>
                      </c:pt>
                      <c:pt idx="90">
                        <c:v>2015</c:v>
                      </c:pt>
                      <c:pt idx="91">
                        <c:v>2015</c:v>
                      </c:pt>
                      <c:pt idx="92">
                        <c:v>2015</c:v>
                      </c:pt>
                      <c:pt idx="93">
                        <c:v>2015</c:v>
                      </c:pt>
                      <c:pt idx="94">
                        <c:v>2015</c:v>
                      </c:pt>
                      <c:pt idx="95">
                        <c:v>2015</c:v>
                      </c:pt>
                      <c:pt idx="96">
                        <c:v>2016</c:v>
                      </c:pt>
                      <c:pt idx="97">
                        <c:v>2016</c:v>
                      </c:pt>
                      <c:pt idx="98">
                        <c:v>2016</c:v>
                      </c:pt>
                      <c:pt idx="99">
                        <c:v>2016</c:v>
                      </c:pt>
                      <c:pt idx="100">
                        <c:v>2016</c:v>
                      </c:pt>
                      <c:pt idx="101">
                        <c:v>2016</c:v>
                      </c:pt>
                      <c:pt idx="102">
                        <c:v>2016</c:v>
                      </c:pt>
                      <c:pt idx="103">
                        <c:v>2016</c:v>
                      </c:pt>
                      <c:pt idx="104">
                        <c:v>2016</c:v>
                      </c:pt>
                      <c:pt idx="105">
                        <c:v>2016</c:v>
                      </c:pt>
                      <c:pt idx="106">
                        <c:v>2016</c:v>
                      </c:pt>
                      <c:pt idx="107">
                        <c:v>2016</c:v>
                      </c:pt>
                      <c:pt idx="108">
                        <c:v>2017</c:v>
                      </c:pt>
                      <c:pt idx="109">
                        <c:v>2017</c:v>
                      </c:pt>
                      <c:pt idx="110">
                        <c:v>2017</c:v>
                      </c:pt>
                      <c:pt idx="111">
                        <c:v>2017</c:v>
                      </c:pt>
                      <c:pt idx="112">
                        <c:v>2017</c:v>
                      </c:pt>
                      <c:pt idx="113">
                        <c:v>2017</c:v>
                      </c:pt>
                      <c:pt idx="114">
                        <c:v>2017</c:v>
                      </c:pt>
                      <c:pt idx="115">
                        <c:v>2017</c:v>
                      </c:pt>
                      <c:pt idx="116">
                        <c:v>2017</c:v>
                      </c:pt>
                      <c:pt idx="117">
                        <c:v>2017</c:v>
                      </c:pt>
                      <c:pt idx="118">
                        <c:v>2017</c:v>
                      </c:pt>
                      <c:pt idx="119">
                        <c:v>2017</c:v>
                      </c:pt>
                      <c:pt idx="120">
                        <c:v>2018</c:v>
                      </c:pt>
                      <c:pt idx="121">
                        <c:v>2018</c:v>
                      </c:pt>
                      <c:pt idx="122">
                        <c:v>2018</c:v>
                      </c:pt>
                      <c:pt idx="123">
                        <c:v>2018</c:v>
                      </c:pt>
                      <c:pt idx="124">
                        <c:v>2018</c:v>
                      </c:pt>
                      <c:pt idx="125">
                        <c:v>2018</c:v>
                      </c:pt>
                      <c:pt idx="126">
                        <c:v>2018</c:v>
                      </c:pt>
                      <c:pt idx="127">
                        <c:v>2018</c:v>
                      </c:pt>
                      <c:pt idx="128">
                        <c:v>2018</c:v>
                      </c:pt>
                      <c:pt idx="129">
                        <c:v>2018</c:v>
                      </c:pt>
                      <c:pt idx="130">
                        <c:v>2018</c:v>
                      </c:pt>
                      <c:pt idx="131">
                        <c:v>2018</c:v>
                      </c:pt>
                      <c:pt idx="132">
                        <c:v>2019</c:v>
                      </c:pt>
                      <c:pt idx="133">
                        <c:v>2019</c:v>
                      </c:pt>
                      <c:pt idx="134">
                        <c:v>2019</c:v>
                      </c:pt>
                      <c:pt idx="135">
                        <c:v>2019</c:v>
                      </c:pt>
                      <c:pt idx="136">
                        <c:v>2019</c:v>
                      </c:pt>
                      <c:pt idx="137">
                        <c:v>2019</c:v>
                      </c:pt>
                      <c:pt idx="138">
                        <c:v>2019</c:v>
                      </c:pt>
                      <c:pt idx="139">
                        <c:v>2019</c:v>
                      </c:pt>
                      <c:pt idx="140">
                        <c:v>2019</c:v>
                      </c:pt>
                      <c:pt idx="141">
                        <c:v>2019</c:v>
                      </c:pt>
                      <c:pt idx="142">
                        <c:v>2019</c:v>
                      </c:pt>
                      <c:pt idx="143">
                        <c:v>2019</c:v>
                      </c:pt>
                    </c:strCache>
                  </c:strRef>
                </c:cat>
                <c:val>
                  <c:numRef>
                    <c:extLst xmlns:c15="http://schemas.microsoft.com/office/drawing/2012/chart">
                      <c:ext xmlns:c15="http://schemas.microsoft.com/office/drawing/2012/chart" uri="{02D57815-91ED-43cb-92C2-25804820EDAC}">
                        <c15:formulaRef>
                          <c15:sqref>[1]TOOLElecIndRet!$P$70:$P$190</c15:sqref>
                        </c15:formulaRef>
                      </c:ext>
                    </c:extLst>
                    <c:numCache>
                      <c:formatCode>General</c:formatCode>
                      <c:ptCount val="121"/>
                      <c:pt idx="0">
                        <c:v>68.774814176451571</c:v>
                      </c:pt>
                      <c:pt idx="1">
                        <c:v>#N/A</c:v>
                      </c:pt>
                      <c:pt idx="2">
                        <c:v>68.774814176451571</c:v>
                      </c:pt>
                      <c:pt idx="3">
                        <c:v>68.774814176451571</c:v>
                      </c:pt>
                      <c:pt idx="4">
                        <c:v>68.774814176451571</c:v>
                      </c:pt>
                      <c:pt idx="5">
                        <c:v>68.774814176451571</c:v>
                      </c:pt>
                      <c:pt idx="6">
                        <c:v>89.773909296563616</c:v>
                      </c:pt>
                      <c:pt idx="7">
                        <c:v>89.773909296563616</c:v>
                      </c:pt>
                      <c:pt idx="8">
                        <c:v>89.773909296563616</c:v>
                      </c:pt>
                      <c:pt idx="9">
                        <c:v>89.773909296563616</c:v>
                      </c:pt>
                      <c:pt idx="10">
                        <c:v>89.773909296563616</c:v>
                      </c:pt>
                      <c:pt idx="11">
                        <c:v>89.773909296563616</c:v>
                      </c:pt>
                      <c:pt idx="12">
                        <c:v>80.473198847262253</c:v>
                      </c:pt>
                      <c:pt idx="13">
                        <c:v>80.473198847262253</c:v>
                      </c:pt>
                      <c:pt idx="14">
                        <c:v>80.473198847262253</c:v>
                      </c:pt>
                      <c:pt idx="15">
                        <c:v>80.473198847262253</c:v>
                      </c:pt>
                      <c:pt idx="16">
                        <c:v>80.473198847262253</c:v>
                      </c:pt>
                      <c:pt idx="17">
                        <c:v>80.473198847262253</c:v>
                      </c:pt>
                      <c:pt idx="18">
                        <c:v>85.977521613832877</c:v>
                      </c:pt>
                      <c:pt idx="19">
                        <c:v>85.977521613832877</c:v>
                      </c:pt>
                      <c:pt idx="20">
                        <c:v>85.977521613832877</c:v>
                      </c:pt>
                      <c:pt idx="21">
                        <c:v>85.977521613832877</c:v>
                      </c:pt>
                      <c:pt idx="22">
                        <c:v>85.977521613832877</c:v>
                      </c:pt>
                      <c:pt idx="23">
                        <c:v>85.977521613832877</c:v>
                      </c:pt>
                      <c:pt idx="24">
                        <c:v>87.490191920263001</c:v>
                      </c:pt>
                      <c:pt idx="25">
                        <c:v>87.490191920263001</c:v>
                      </c:pt>
                      <c:pt idx="26">
                        <c:v>87.490191920263001</c:v>
                      </c:pt>
                      <c:pt idx="27">
                        <c:v>87.490191920263001</c:v>
                      </c:pt>
                      <c:pt idx="28">
                        <c:v>87.490191920263001</c:v>
                      </c:pt>
                      <c:pt idx="29">
                        <c:v>87.490191920263001</c:v>
                      </c:pt>
                      <c:pt idx="30">
                        <c:v>84.974848902555436</c:v>
                      </c:pt>
                      <c:pt idx="31">
                        <c:v>84.974848902555436</c:v>
                      </c:pt>
                      <c:pt idx="32">
                        <c:v>84.974848902555436</c:v>
                      </c:pt>
                      <c:pt idx="33">
                        <c:v>84.974848902555436</c:v>
                      </c:pt>
                      <c:pt idx="34">
                        <c:v>84.974848902555436</c:v>
                      </c:pt>
                      <c:pt idx="35">
                        <c:v>84.974848902555436</c:v>
                      </c:pt>
                      <c:pt idx="36">
                        <c:v>83.85805707091906</c:v>
                      </c:pt>
                      <c:pt idx="37">
                        <c:v>83.85805707091906</c:v>
                      </c:pt>
                      <c:pt idx="38">
                        <c:v>83.85805707091906</c:v>
                      </c:pt>
                      <c:pt idx="39">
                        <c:v>83.85805707091906</c:v>
                      </c:pt>
                      <c:pt idx="40">
                        <c:v>83.85805707091906</c:v>
                      </c:pt>
                      <c:pt idx="41">
                        <c:v>83.85805707091906</c:v>
                      </c:pt>
                      <c:pt idx="42">
                        <c:v>82.451405791019781</c:v>
                      </c:pt>
                      <c:pt idx="43">
                        <c:v>82.451405791019781</c:v>
                      </c:pt>
                      <c:pt idx="44">
                        <c:v>82.451405791019781</c:v>
                      </c:pt>
                      <c:pt idx="45">
                        <c:v>82.451405791019781</c:v>
                      </c:pt>
                      <c:pt idx="46">
                        <c:v>82.451405791019781</c:v>
                      </c:pt>
                      <c:pt idx="47">
                        <c:v>82.451405791019781</c:v>
                      </c:pt>
                      <c:pt idx="48">
                        <c:v>74.771783439178307</c:v>
                      </c:pt>
                      <c:pt idx="49">
                        <c:v>74.771783439178307</c:v>
                      </c:pt>
                      <c:pt idx="50">
                        <c:v>76.222875186250121</c:v>
                      </c:pt>
                      <c:pt idx="51">
                        <c:v>76.222875186250121</c:v>
                      </c:pt>
                      <c:pt idx="52">
                        <c:v>91.310624158909789</c:v>
                      </c:pt>
                      <c:pt idx="53">
                        <c:v>91.310624158909789</c:v>
                      </c:pt>
                      <c:pt idx="54">
                        <c:v>85.789745183343726</c:v>
                      </c:pt>
                      <c:pt idx="55">
                        <c:v>85.789745183343726</c:v>
                      </c:pt>
                      <c:pt idx="56">
                        <c:v>85.789745183343726</c:v>
                      </c:pt>
                      <c:pt idx="57">
                        <c:v>85.789745183343726</c:v>
                      </c:pt>
                      <c:pt idx="58">
                        <c:v>85.789745183343726</c:v>
                      </c:pt>
                      <c:pt idx="59">
                        <c:v>85.789745183343726</c:v>
                      </c:pt>
                      <c:pt idx="60">
                        <c:v>85.589419830144308</c:v>
                      </c:pt>
                      <c:pt idx="61">
                        <c:v>85.589419830144308</c:v>
                      </c:pt>
                      <c:pt idx="62">
                        <c:v>85.589419830144308</c:v>
                      </c:pt>
                      <c:pt idx="63">
                        <c:v>85.589419830144308</c:v>
                      </c:pt>
                      <c:pt idx="64">
                        <c:v>85.589419830144308</c:v>
                      </c:pt>
                      <c:pt idx="65">
                        <c:v>85.589419830144308</c:v>
                      </c:pt>
                      <c:pt idx="66">
                        <c:v>85.367865604687623</c:v>
                      </c:pt>
                      <c:pt idx="67">
                        <c:v>85.367865604687623</c:v>
                      </c:pt>
                      <c:pt idx="68">
                        <c:v>85.367865604687623</c:v>
                      </c:pt>
                      <c:pt idx="69">
                        <c:v>80.649081206442119</c:v>
                      </c:pt>
                      <c:pt idx="70">
                        <c:v>84.592636739261593</c:v>
                      </c:pt>
                      <c:pt idx="71">
                        <c:v>84.592636739261593</c:v>
                      </c:pt>
                      <c:pt idx="72">
                        <c:v>85.209427268119626</c:v>
                      </c:pt>
                      <c:pt idx="73">
                        <c:v>85.209427268119626</c:v>
                      </c:pt>
                      <c:pt idx="74">
                        <c:v>85.209427268119626</c:v>
                      </c:pt>
                      <c:pt idx="75">
                        <c:v>85.209427268119626</c:v>
                      </c:pt>
                      <c:pt idx="76">
                        <c:v>85.209427268119626</c:v>
                      </c:pt>
                      <c:pt idx="77">
                        <c:v>85.209427268119626</c:v>
                      </c:pt>
                      <c:pt idx="78">
                        <c:v>81.759229599594548</c:v>
                      </c:pt>
                      <c:pt idx="79">
                        <c:v>81.759229599594548</c:v>
                      </c:pt>
                      <c:pt idx="80">
                        <c:v>81.759229599594548</c:v>
                      </c:pt>
                      <c:pt idx="81">
                        <c:v>81.759229599594548</c:v>
                      </c:pt>
                      <c:pt idx="82">
                        <c:v>81.759229599594548</c:v>
                      </c:pt>
                      <c:pt idx="83">
                        <c:v>81.759229599594548</c:v>
                      </c:pt>
                      <c:pt idx="84">
                        <c:v>81.58374000000002</c:v>
                      </c:pt>
                      <c:pt idx="85">
                        <c:v>81.58374000000002</c:v>
                      </c:pt>
                      <c:pt idx="86">
                        <c:v>81.58374000000002</c:v>
                      </c:pt>
                      <c:pt idx="87">
                        <c:v>81.58374000000002</c:v>
                      </c:pt>
                      <c:pt idx="88">
                        <c:v>81.58374000000002</c:v>
                      </c:pt>
                      <c:pt idx="89">
                        <c:v>81.58374000000002</c:v>
                      </c:pt>
                      <c:pt idx="90">
                        <c:v>83.027700000000024</c:v>
                      </c:pt>
                      <c:pt idx="91">
                        <c:v>83.027700000000024</c:v>
                      </c:pt>
                      <c:pt idx="92">
                        <c:v>83.027700000000024</c:v>
                      </c:pt>
                      <c:pt idx="93">
                        <c:v>83.027700000000024</c:v>
                      </c:pt>
                      <c:pt idx="94">
                        <c:v>83.027700000000024</c:v>
                      </c:pt>
                      <c:pt idx="95">
                        <c:v>83.027700000000024</c:v>
                      </c:pt>
                      <c:pt idx="96">
                        <c:v>79.566603867129416</c:v>
                      </c:pt>
                      <c:pt idx="97">
                        <c:v>79.566603867129416</c:v>
                      </c:pt>
                      <c:pt idx="98">
                        <c:v>79.566603867129416</c:v>
                      </c:pt>
                      <c:pt idx="99">
                        <c:v>79.566603867129416</c:v>
                      </c:pt>
                      <c:pt idx="100">
                        <c:v>79.566603867129416</c:v>
                      </c:pt>
                      <c:pt idx="101">
                        <c:v>79.566603867129416</c:v>
                      </c:pt>
                      <c:pt idx="102">
                        <c:v>78.54389687654934</c:v>
                      </c:pt>
                      <c:pt idx="103">
                        <c:v>78.54389687654934</c:v>
                      </c:pt>
                      <c:pt idx="104">
                        <c:v>78.54389687654934</c:v>
                      </c:pt>
                      <c:pt idx="105">
                        <c:v>78.54389687654934</c:v>
                      </c:pt>
                      <c:pt idx="106">
                        <c:v>78.54389687654934</c:v>
                      </c:pt>
                      <c:pt idx="107">
                        <c:v>78.54389687654934</c:v>
                      </c:pt>
                      <c:pt idx="108">
                        <c:v>77.071425765907307</c:v>
                      </c:pt>
                      <c:pt idx="109">
                        <c:v>77.071425765907307</c:v>
                      </c:pt>
                      <c:pt idx="110">
                        <c:v>77.071425765907307</c:v>
                      </c:pt>
                      <c:pt idx="111">
                        <c:v>77.071425765907307</c:v>
                      </c:pt>
                      <c:pt idx="112">
                        <c:v>77.071425765907307</c:v>
                      </c:pt>
                      <c:pt idx="113">
                        <c:v>77.071425765907307</c:v>
                      </c:pt>
                      <c:pt idx="114">
                        <c:v>78.430264565042719</c:v>
                      </c:pt>
                      <c:pt idx="115">
                        <c:v>78.430264565042719</c:v>
                      </c:pt>
                      <c:pt idx="116">
                        <c:v>83.380085706480983</c:v>
                      </c:pt>
                      <c:pt idx="117">
                        <c:v>83.380085706480983</c:v>
                      </c:pt>
                      <c:pt idx="118">
                        <c:v>83.380085706480983</c:v>
                      </c:pt>
                      <c:pt idx="119">
                        <c:v>83.380085706480983</c:v>
                      </c:pt>
                      <c:pt idx="120">
                        <c:v>86.90000000000002</c:v>
                      </c:pt>
                    </c:numCache>
                  </c:numRef>
                </c:val>
                <c:smooth val="0"/>
                <c:extLst xmlns:c15="http://schemas.microsoft.com/office/drawing/2012/chart">
                  <c:ext xmlns:c16="http://schemas.microsoft.com/office/drawing/2014/chart" uri="{C3380CC4-5D6E-409C-BE32-E72D297353CC}">
                    <c16:uniqueId val="{00000015-B10C-4436-AB88-1BC85DFDDCFE}"/>
                  </c:ext>
                </c:extLst>
              </c15:ser>
            </c15:filteredLineSeries>
            <c15:filteredLineSeries>
              <c15:ser>
                <c:idx val="17"/>
                <c:order val="13"/>
                <c:tx>
                  <c:strRef>
                    <c:extLst xmlns:c15="http://schemas.microsoft.com/office/drawing/2012/chart">
                      <c:ext xmlns:c15="http://schemas.microsoft.com/office/drawing/2012/chart" uri="{02D57815-91ED-43cb-92C2-25804820EDAC}">
                        <c15:formulaRef>
                          <c15:sqref>'U:\Energy Market Observatory\Study on Energy Prices and Costs 2020\Study on Energy Prices, Costs 2020 - work under contract\5.2 - Final report 2nd version\[Task 1 Analytical tool EL - final 2.xlsx]TOOLElecIndRet'!$Q$65</c15:sqref>
                        </c15:formulaRef>
                      </c:ext>
                    </c:extLst>
                    <c:strCache>
                      <c:ptCount val="1"/>
                      <c:pt idx="0">
                        <c:v>Hungary</c:v>
                      </c:pt>
                    </c:strCache>
                  </c:strRef>
                </c:tx>
                <c:spPr>
                  <a:ln w="28575" cap="rnd">
                    <a:solidFill>
                      <a:schemeClr val="accent6">
                        <a:lumMod val="80000"/>
                        <a:lumOff val="20000"/>
                      </a:schemeClr>
                    </a:solidFill>
                    <a:round/>
                  </a:ln>
                  <a:effectLst/>
                </c:spPr>
                <c:marker>
                  <c:symbol val="circle"/>
                  <c:size val="5"/>
                  <c:spPr>
                    <a:solidFill>
                      <a:schemeClr val="accent6">
                        <a:lumMod val="80000"/>
                        <a:lumOff val="20000"/>
                      </a:schemeClr>
                    </a:solidFill>
                    <a:ln w="9525">
                      <a:solidFill>
                        <a:schemeClr val="accent6">
                          <a:lumMod val="80000"/>
                          <a:lumOff val="20000"/>
                        </a:schemeClr>
                      </a:solidFill>
                    </a:ln>
                    <a:effectLst/>
                  </c:spPr>
                </c:marker>
                <c:cat>
                  <c:strRef>
                    <c:extLst xmlns:c15="http://schemas.microsoft.com/office/drawing/2012/chart">
                      <c:ext xmlns:c15="http://schemas.microsoft.com/office/drawing/2012/chart" uri="{02D57815-91ED-43cb-92C2-25804820EDAC}">
                        <c15:formulaRef>
                          <c15:sqref>[1]TOOLElecIndRet!$A$70:$A$213</c15:sqref>
                        </c15:formulaRef>
                      </c:ext>
                    </c:extLst>
                    <c:strCache>
                      <c:ptCount val="144"/>
                      <c:pt idx="0">
                        <c:v>2008</c:v>
                      </c:pt>
                      <c:pt idx="1">
                        <c:v>2008</c:v>
                      </c:pt>
                      <c:pt idx="2">
                        <c:v>2008</c:v>
                      </c:pt>
                      <c:pt idx="3">
                        <c:v>2008</c:v>
                      </c:pt>
                      <c:pt idx="4">
                        <c:v>2008</c:v>
                      </c:pt>
                      <c:pt idx="5">
                        <c:v>2008</c:v>
                      </c:pt>
                      <c:pt idx="6">
                        <c:v>2008</c:v>
                      </c:pt>
                      <c:pt idx="7">
                        <c:v>2008</c:v>
                      </c:pt>
                      <c:pt idx="8">
                        <c:v>2008</c:v>
                      </c:pt>
                      <c:pt idx="9">
                        <c:v>2008</c:v>
                      </c:pt>
                      <c:pt idx="10">
                        <c:v>2008</c:v>
                      </c:pt>
                      <c:pt idx="11">
                        <c:v>2008</c:v>
                      </c:pt>
                      <c:pt idx="12">
                        <c:v>2009</c:v>
                      </c:pt>
                      <c:pt idx="13">
                        <c:v>2009</c:v>
                      </c:pt>
                      <c:pt idx="14">
                        <c:v>2009</c:v>
                      </c:pt>
                      <c:pt idx="15">
                        <c:v>2009</c:v>
                      </c:pt>
                      <c:pt idx="16">
                        <c:v>2009</c:v>
                      </c:pt>
                      <c:pt idx="17">
                        <c:v>2009</c:v>
                      </c:pt>
                      <c:pt idx="18">
                        <c:v>2009</c:v>
                      </c:pt>
                      <c:pt idx="19">
                        <c:v>2009</c:v>
                      </c:pt>
                      <c:pt idx="20">
                        <c:v>2009</c:v>
                      </c:pt>
                      <c:pt idx="21">
                        <c:v>2009</c:v>
                      </c:pt>
                      <c:pt idx="22">
                        <c:v>2009</c:v>
                      </c:pt>
                      <c:pt idx="23">
                        <c:v>2009</c:v>
                      </c:pt>
                      <c:pt idx="24">
                        <c:v>2010</c:v>
                      </c:pt>
                      <c:pt idx="25">
                        <c:v>2010</c:v>
                      </c:pt>
                      <c:pt idx="26">
                        <c:v>2010</c:v>
                      </c:pt>
                      <c:pt idx="27">
                        <c:v>2010</c:v>
                      </c:pt>
                      <c:pt idx="28">
                        <c:v>2010</c:v>
                      </c:pt>
                      <c:pt idx="29">
                        <c:v>2010</c:v>
                      </c:pt>
                      <c:pt idx="30">
                        <c:v>2010</c:v>
                      </c:pt>
                      <c:pt idx="31">
                        <c:v>2010</c:v>
                      </c:pt>
                      <c:pt idx="32">
                        <c:v>2010</c:v>
                      </c:pt>
                      <c:pt idx="33">
                        <c:v>2010</c:v>
                      </c:pt>
                      <c:pt idx="34">
                        <c:v>2010</c:v>
                      </c:pt>
                      <c:pt idx="35">
                        <c:v>2010</c:v>
                      </c:pt>
                      <c:pt idx="36">
                        <c:v>2011</c:v>
                      </c:pt>
                      <c:pt idx="37">
                        <c:v>2011</c:v>
                      </c:pt>
                      <c:pt idx="38">
                        <c:v>2011</c:v>
                      </c:pt>
                      <c:pt idx="39">
                        <c:v>2011</c:v>
                      </c:pt>
                      <c:pt idx="40">
                        <c:v>2011</c:v>
                      </c:pt>
                      <c:pt idx="41">
                        <c:v>2011</c:v>
                      </c:pt>
                      <c:pt idx="42">
                        <c:v>2011</c:v>
                      </c:pt>
                      <c:pt idx="43">
                        <c:v>2011</c:v>
                      </c:pt>
                      <c:pt idx="44">
                        <c:v>2011</c:v>
                      </c:pt>
                      <c:pt idx="45">
                        <c:v>2011</c:v>
                      </c:pt>
                      <c:pt idx="46">
                        <c:v>2011</c:v>
                      </c:pt>
                      <c:pt idx="47">
                        <c:v>2011</c:v>
                      </c:pt>
                      <c:pt idx="48">
                        <c:v>2012</c:v>
                      </c:pt>
                      <c:pt idx="49">
                        <c:v>2012</c:v>
                      </c:pt>
                      <c:pt idx="50">
                        <c:v>2012</c:v>
                      </c:pt>
                      <c:pt idx="51">
                        <c:v>2012</c:v>
                      </c:pt>
                      <c:pt idx="52">
                        <c:v>2012</c:v>
                      </c:pt>
                      <c:pt idx="53">
                        <c:v>2012</c:v>
                      </c:pt>
                      <c:pt idx="54">
                        <c:v>2012</c:v>
                      </c:pt>
                      <c:pt idx="55">
                        <c:v>2012</c:v>
                      </c:pt>
                      <c:pt idx="56">
                        <c:v>2012</c:v>
                      </c:pt>
                      <c:pt idx="57">
                        <c:v>2012</c:v>
                      </c:pt>
                      <c:pt idx="58">
                        <c:v>2012</c:v>
                      </c:pt>
                      <c:pt idx="59">
                        <c:v>2012</c:v>
                      </c:pt>
                      <c:pt idx="60">
                        <c:v>2013</c:v>
                      </c:pt>
                      <c:pt idx="61">
                        <c:v>2013</c:v>
                      </c:pt>
                      <c:pt idx="62">
                        <c:v>2013</c:v>
                      </c:pt>
                      <c:pt idx="63">
                        <c:v>2013</c:v>
                      </c:pt>
                      <c:pt idx="64">
                        <c:v>2013</c:v>
                      </c:pt>
                      <c:pt idx="65">
                        <c:v>2013</c:v>
                      </c:pt>
                      <c:pt idx="66">
                        <c:v>2013</c:v>
                      </c:pt>
                      <c:pt idx="67">
                        <c:v>2013</c:v>
                      </c:pt>
                      <c:pt idx="68">
                        <c:v>2013</c:v>
                      </c:pt>
                      <c:pt idx="69">
                        <c:v>2013</c:v>
                      </c:pt>
                      <c:pt idx="70">
                        <c:v>2013</c:v>
                      </c:pt>
                      <c:pt idx="71">
                        <c:v>2013</c:v>
                      </c:pt>
                      <c:pt idx="72">
                        <c:v>2014</c:v>
                      </c:pt>
                      <c:pt idx="73">
                        <c:v>2014</c:v>
                      </c:pt>
                      <c:pt idx="74">
                        <c:v>2014</c:v>
                      </c:pt>
                      <c:pt idx="75">
                        <c:v>2014</c:v>
                      </c:pt>
                      <c:pt idx="76">
                        <c:v>2014</c:v>
                      </c:pt>
                      <c:pt idx="77">
                        <c:v>2014</c:v>
                      </c:pt>
                      <c:pt idx="78">
                        <c:v>2014</c:v>
                      </c:pt>
                      <c:pt idx="79">
                        <c:v>2014</c:v>
                      </c:pt>
                      <c:pt idx="80">
                        <c:v>2014</c:v>
                      </c:pt>
                      <c:pt idx="81">
                        <c:v>2014</c:v>
                      </c:pt>
                      <c:pt idx="82">
                        <c:v>2014</c:v>
                      </c:pt>
                      <c:pt idx="83">
                        <c:v>2014</c:v>
                      </c:pt>
                      <c:pt idx="84">
                        <c:v>2015</c:v>
                      </c:pt>
                      <c:pt idx="85">
                        <c:v>2015</c:v>
                      </c:pt>
                      <c:pt idx="86">
                        <c:v>2015</c:v>
                      </c:pt>
                      <c:pt idx="87">
                        <c:v>2015</c:v>
                      </c:pt>
                      <c:pt idx="88">
                        <c:v>2015</c:v>
                      </c:pt>
                      <c:pt idx="89">
                        <c:v>2015</c:v>
                      </c:pt>
                      <c:pt idx="90">
                        <c:v>2015</c:v>
                      </c:pt>
                      <c:pt idx="91">
                        <c:v>2015</c:v>
                      </c:pt>
                      <c:pt idx="92">
                        <c:v>2015</c:v>
                      </c:pt>
                      <c:pt idx="93">
                        <c:v>2015</c:v>
                      </c:pt>
                      <c:pt idx="94">
                        <c:v>2015</c:v>
                      </c:pt>
                      <c:pt idx="95">
                        <c:v>2015</c:v>
                      </c:pt>
                      <c:pt idx="96">
                        <c:v>2016</c:v>
                      </c:pt>
                      <c:pt idx="97">
                        <c:v>2016</c:v>
                      </c:pt>
                      <c:pt idx="98">
                        <c:v>2016</c:v>
                      </c:pt>
                      <c:pt idx="99">
                        <c:v>2016</c:v>
                      </c:pt>
                      <c:pt idx="100">
                        <c:v>2016</c:v>
                      </c:pt>
                      <c:pt idx="101">
                        <c:v>2016</c:v>
                      </c:pt>
                      <c:pt idx="102">
                        <c:v>2016</c:v>
                      </c:pt>
                      <c:pt idx="103">
                        <c:v>2016</c:v>
                      </c:pt>
                      <c:pt idx="104">
                        <c:v>2016</c:v>
                      </c:pt>
                      <c:pt idx="105">
                        <c:v>2016</c:v>
                      </c:pt>
                      <c:pt idx="106">
                        <c:v>2016</c:v>
                      </c:pt>
                      <c:pt idx="107">
                        <c:v>2016</c:v>
                      </c:pt>
                      <c:pt idx="108">
                        <c:v>2017</c:v>
                      </c:pt>
                      <c:pt idx="109">
                        <c:v>2017</c:v>
                      </c:pt>
                      <c:pt idx="110">
                        <c:v>2017</c:v>
                      </c:pt>
                      <c:pt idx="111">
                        <c:v>2017</c:v>
                      </c:pt>
                      <c:pt idx="112">
                        <c:v>2017</c:v>
                      </c:pt>
                      <c:pt idx="113">
                        <c:v>2017</c:v>
                      </c:pt>
                      <c:pt idx="114">
                        <c:v>2017</c:v>
                      </c:pt>
                      <c:pt idx="115">
                        <c:v>2017</c:v>
                      </c:pt>
                      <c:pt idx="116">
                        <c:v>2017</c:v>
                      </c:pt>
                      <c:pt idx="117">
                        <c:v>2017</c:v>
                      </c:pt>
                      <c:pt idx="118">
                        <c:v>2017</c:v>
                      </c:pt>
                      <c:pt idx="119">
                        <c:v>2017</c:v>
                      </c:pt>
                      <c:pt idx="120">
                        <c:v>2018</c:v>
                      </c:pt>
                      <c:pt idx="121">
                        <c:v>2018</c:v>
                      </c:pt>
                      <c:pt idx="122">
                        <c:v>2018</c:v>
                      </c:pt>
                      <c:pt idx="123">
                        <c:v>2018</c:v>
                      </c:pt>
                      <c:pt idx="124">
                        <c:v>2018</c:v>
                      </c:pt>
                      <c:pt idx="125">
                        <c:v>2018</c:v>
                      </c:pt>
                      <c:pt idx="126">
                        <c:v>2018</c:v>
                      </c:pt>
                      <c:pt idx="127">
                        <c:v>2018</c:v>
                      </c:pt>
                      <c:pt idx="128">
                        <c:v>2018</c:v>
                      </c:pt>
                      <c:pt idx="129">
                        <c:v>2018</c:v>
                      </c:pt>
                      <c:pt idx="130">
                        <c:v>2018</c:v>
                      </c:pt>
                      <c:pt idx="131">
                        <c:v>2018</c:v>
                      </c:pt>
                      <c:pt idx="132">
                        <c:v>2019</c:v>
                      </c:pt>
                      <c:pt idx="133">
                        <c:v>2019</c:v>
                      </c:pt>
                      <c:pt idx="134">
                        <c:v>2019</c:v>
                      </c:pt>
                      <c:pt idx="135">
                        <c:v>2019</c:v>
                      </c:pt>
                      <c:pt idx="136">
                        <c:v>2019</c:v>
                      </c:pt>
                      <c:pt idx="137">
                        <c:v>2019</c:v>
                      </c:pt>
                      <c:pt idx="138">
                        <c:v>2019</c:v>
                      </c:pt>
                      <c:pt idx="139">
                        <c:v>2019</c:v>
                      </c:pt>
                      <c:pt idx="140">
                        <c:v>2019</c:v>
                      </c:pt>
                      <c:pt idx="141">
                        <c:v>2019</c:v>
                      </c:pt>
                      <c:pt idx="142">
                        <c:v>2019</c:v>
                      </c:pt>
                      <c:pt idx="143">
                        <c:v>2019</c:v>
                      </c:pt>
                    </c:strCache>
                  </c:strRef>
                </c:cat>
                <c:val>
                  <c:numRef>
                    <c:extLst xmlns:c15="http://schemas.microsoft.com/office/drawing/2012/chart">
                      <c:ext xmlns:c15="http://schemas.microsoft.com/office/drawing/2012/chart" uri="{02D57815-91ED-43cb-92C2-25804820EDAC}">
                        <c15:formulaRef>
                          <c15:sqref>[1]TOOLElecIndRet!$Q$70:$Q$190</c15:sqref>
                        </c15:formulaRef>
                      </c:ext>
                    </c:extLst>
                    <c:numCache>
                      <c:formatCode>General</c:formatCode>
                      <c:ptCount val="121"/>
                      <c:pt idx="0">
                        <c:v>110.99521706344933</c:v>
                      </c:pt>
                      <c:pt idx="1">
                        <c:v>110.99521706344933</c:v>
                      </c:pt>
                      <c:pt idx="2">
                        <c:v>110.99521706344933</c:v>
                      </c:pt>
                      <c:pt idx="3">
                        <c:v>110.99521706344933</c:v>
                      </c:pt>
                      <c:pt idx="4">
                        <c:v>110.99521706344933</c:v>
                      </c:pt>
                      <c:pt idx="5">
                        <c:v>110.99521706344933</c:v>
                      </c:pt>
                      <c:pt idx="6">
                        <c:v>120.88367984487775</c:v>
                      </c:pt>
                      <c:pt idx="7">
                        <c:v>120.88367984487775</c:v>
                      </c:pt>
                      <c:pt idx="8">
                        <c:v>120.88367984487775</c:v>
                      </c:pt>
                      <c:pt idx="9">
                        <c:v>120.88367984487775</c:v>
                      </c:pt>
                      <c:pt idx="10">
                        <c:v>120.88367984487775</c:v>
                      </c:pt>
                      <c:pt idx="11">
                        <c:v>120.88367984487775</c:v>
                      </c:pt>
                      <c:pt idx="12">
                        <c:v>121.42536023054755</c:v>
                      </c:pt>
                      <c:pt idx="13">
                        <c:v>121.42536023054755</c:v>
                      </c:pt>
                      <c:pt idx="14">
                        <c:v>121.42536023054755</c:v>
                      </c:pt>
                      <c:pt idx="15">
                        <c:v>121.42536023054755</c:v>
                      </c:pt>
                      <c:pt idx="16">
                        <c:v>121.42536023054755</c:v>
                      </c:pt>
                      <c:pt idx="17">
                        <c:v>121.42536023054755</c:v>
                      </c:pt>
                      <c:pt idx="18">
                        <c:v>123.15780387266143</c:v>
                      </c:pt>
                      <c:pt idx="19">
                        <c:v>124.45483683041907</c:v>
                      </c:pt>
                      <c:pt idx="20">
                        <c:v>124.45483683041907</c:v>
                      </c:pt>
                      <c:pt idx="21">
                        <c:v>124.45483683041907</c:v>
                      </c:pt>
                      <c:pt idx="22">
                        <c:v>130.21607624743555</c:v>
                      </c:pt>
                      <c:pt idx="23">
                        <c:v>130.21607624743555</c:v>
                      </c:pt>
                      <c:pt idx="24">
                        <c:v>103.01970098610967</c:v>
                      </c:pt>
                      <c:pt idx="25">
                        <c:v>103.01970098610967</c:v>
                      </c:pt>
                      <c:pt idx="26">
                        <c:v>103.01970098610967</c:v>
                      </c:pt>
                      <c:pt idx="27">
                        <c:v>103.01970098610967</c:v>
                      </c:pt>
                      <c:pt idx="28">
                        <c:v>103.01970098610967</c:v>
                      </c:pt>
                      <c:pt idx="29">
                        <c:v>103.01970098610967</c:v>
                      </c:pt>
                      <c:pt idx="30">
                        <c:v>103.02621894559381</c:v>
                      </c:pt>
                      <c:pt idx="31">
                        <c:v>103.02621894559381</c:v>
                      </c:pt>
                      <c:pt idx="32">
                        <c:v>103.02621894559381</c:v>
                      </c:pt>
                      <c:pt idx="33">
                        <c:v>103.02621894559381</c:v>
                      </c:pt>
                      <c:pt idx="34">
                        <c:v>102.67857684744044</c:v>
                      </c:pt>
                      <c:pt idx="35">
                        <c:v>102.67857684744044</c:v>
                      </c:pt>
                      <c:pt idx="36">
                        <c:v>98.211795679365437</c:v>
                      </c:pt>
                      <c:pt idx="37">
                        <c:v>102.15200091448366</c:v>
                      </c:pt>
                      <c:pt idx="38">
                        <c:v>102.15200091448366</c:v>
                      </c:pt>
                      <c:pt idx="39">
                        <c:v>102.15200091448366</c:v>
                      </c:pt>
                      <c:pt idx="40">
                        <c:v>102.15200091448366</c:v>
                      </c:pt>
                      <c:pt idx="41">
                        <c:v>102.15200091448366</c:v>
                      </c:pt>
                      <c:pt idx="42">
                        <c:v>101.11308286778753</c:v>
                      </c:pt>
                      <c:pt idx="43">
                        <c:v>101.11308286778753</c:v>
                      </c:pt>
                      <c:pt idx="44">
                        <c:v>101.11308286778753</c:v>
                      </c:pt>
                      <c:pt idx="45">
                        <c:v>101.11308286778753</c:v>
                      </c:pt>
                      <c:pt idx="46">
                        <c:v>101.11308286778753</c:v>
                      </c:pt>
                      <c:pt idx="47">
                        <c:v>101.45871490990861</c:v>
                      </c:pt>
                      <c:pt idx="48">
                        <c:v>97.862274704785634</c:v>
                      </c:pt>
                      <c:pt idx="49">
                        <c:v>97.862274704785634</c:v>
                      </c:pt>
                      <c:pt idx="50">
                        <c:v>97.862274704785634</c:v>
                      </c:pt>
                      <c:pt idx="51">
                        <c:v>97.862274704785634</c:v>
                      </c:pt>
                      <c:pt idx="52">
                        <c:v>97.862274704785634</c:v>
                      </c:pt>
                      <c:pt idx="53">
                        <c:v>97.862274704785634</c:v>
                      </c:pt>
                      <c:pt idx="54">
                        <c:v>103.09726538222503</c:v>
                      </c:pt>
                      <c:pt idx="55">
                        <c:v>103.09726538222503</c:v>
                      </c:pt>
                      <c:pt idx="56">
                        <c:v>103.09726538222503</c:v>
                      </c:pt>
                      <c:pt idx="57">
                        <c:v>103.09726538222503</c:v>
                      </c:pt>
                      <c:pt idx="58">
                        <c:v>103.09726538222503</c:v>
                      </c:pt>
                      <c:pt idx="59">
                        <c:v>103.09726538222503</c:v>
                      </c:pt>
                      <c:pt idx="60">
                        <c:v>98.886912923360327</c:v>
                      </c:pt>
                      <c:pt idx="61">
                        <c:v>98.886912923360327</c:v>
                      </c:pt>
                      <c:pt idx="62">
                        <c:v>98.886912923360327</c:v>
                      </c:pt>
                      <c:pt idx="63">
                        <c:v>98.886912923360327</c:v>
                      </c:pt>
                      <c:pt idx="64">
                        <c:v>98.886912923360327</c:v>
                      </c:pt>
                      <c:pt idx="65">
                        <c:v>98.886912923360327</c:v>
                      </c:pt>
                      <c:pt idx="66">
                        <c:v>105.32527976672867</c:v>
                      </c:pt>
                      <c:pt idx="67">
                        <c:v>105.32527976672867</c:v>
                      </c:pt>
                      <c:pt idx="68">
                        <c:v>105.32527976672867</c:v>
                      </c:pt>
                      <c:pt idx="69">
                        <c:v>105.32527976672867</c:v>
                      </c:pt>
                      <c:pt idx="70">
                        <c:v>93.608746718461305</c:v>
                      </c:pt>
                      <c:pt idx="71">
                        <c:v>93.608746718461305</c:v>
                      </c:pt>
                      <c:pt idx="72">
                        <c:v>92.946234161175894</c:v>
                      </c:pt>
                      <c:pt idx="73">
                        <c:v>92.946234161175894</c:v>
                      </c:pt>
                      <c:pt idx="74">
                        <c:v>92.946234161175894</c:v>
                      </c:pt>
                      <c:pt idx="75">
                        <c:v>92.946234161175894</c:v>
                      </c:pt>
                      <c:pt idx="76">
                        <c:v>92.946234161175894</c:v>
                      </c:pt>
                      <c:pt idx="77">
                        <c:v>92.946234161175894</c:v>
                      </c:pt>
                      <c:pt idx="78">
                        <c:v>95.116235011818091</c:v>
                      </c:pt>
                      <c:pt idx="79">
                        <c:v>95.116235011818091</c:v>
                      </c:pt>
                      <c:pt idx="80">
                        <c:v>89.665653401338787</c:v>
                      </c:pt>
                      <c:pt idx="81">
                        <c:v>89.665653401338787</c:v>
                      </c:pt>
                      <c:pt idx="82">
                        <c:v>89.665653401338787</c:v>
                      </c:pt>
                      <c:pt idx="83">
                        <c:v>89.665653401338787</c:v>
                      </c:pt>
                      <c:pt idx="84">
                        <c:v>87.875280000000032</c:v>
                      </c:pt>
                      <c:pt idx="85">
                        <c:v>87.875280000000032</c:v>
                      </c:pt>
                      <c:pt idx="86">
                        <c:v>87.875280000000032</c:v>
                      </c:pt>
                      <c:pt idx="87">
                        <c:v>87.875280000000032</c:v>
                      </c:pt>
                      <c:pt idx="88">
                        <c:v>87.875280000000032</c:v>
                      </c:pt>
                      <c:pt idx="89">
                        <c:v>87.875280000000032</c:v>
                      </c:pt>
                      <c:pt idx="90">
                        <c:v>88.08156000000001</c:v>
                      </c:pt>
                      <c:pt idx="91">
                        <c:v>88.08156000000001</c:v>
                      </c:pt>
                      <c:pt idx="92">
                        <c:v>88.08156000000001</c:v>
                      </c:pt>
                      <c:pt idx="93">
                        <c:v>88.08156000000001</c:v>
                      </c:pt>
                      <c:pt idx="94">
                        <c:v>88.08156000000001</c:v>
                      </c:pt>
                      <c:pt idx="95">
                        <c:v>88.08156000000001</c:v>
                      </c:pt>
                      <c:pt idx="96">
                        <c:v>78.03254338125933</c:v>
                      </c:pt>
                      <c:pt idx="97">
                        <c:v>78.03254338125933</c:v>
                      </c:pt>
                      <c:pt idx="98">
                        <c:v>78.03254338125933</c:v>
                      </c:pt>
                      <c:pt idx="99">
                        <c:v>78.03254338125933</c:v>
                      </c:pt>
                      <c:pt idx="100">
                        <c:v>78.03254338125933</c:v>
                      </c:pt>
                      <c:pt idx="101">
                        <c:v>78.03254338125933</c:v>
                      </c:pt>
                      <c:pt idx="102">
                        <c:v>76.600753594447212</c:v>
                      </c:pt>
                      <c:pt idx="103">
                        <c:v>76.600753594447212</c:v>
                      </c:pt>
                      <c:pt idx="104">
                        <c:v>76.600753594447212</c:v>
                      </c:pt>
                      <c:pt idx="105">
                        <c:v>76.600753594447212</c:v>
                      </c:pt>
                      <c:pt idx="106">
                        <c:v>76.600753594447212</c:v>
                      </c:pt>
                      <c:pt idx="107">
                        <c:v>76.600753594447212</c:v>
                      </c:pt>
                      <c:pt idx="108">
                        <c:v>73.729300864100537</c:v>
                      </c:pt>
                      <c:pt idx="109">
                        <c:v>73.729300864100537</c:v>
                      </c:pt>
                      <c:pt idx="110">
                        <c:v>73.729300864100537</c:v>
                      </c:pt>
                      <c:pt idx="111">
                        <c:v>73.729300864100537</c:v>
                      </c:pt>
                      <c:pt idx="112">
                        <c:v>73.729300864100537</c:v>
                      </c:pt>
                      <c:pt idx="113">
                        <c:v>73.729300864100537</c:v>
                      </c:pt>
                      <c:pt idx="114">
                        <c:v>74.94461901021208</c:v>
                      </c:pt>
                      <c:pt idx="115">
                        <c:v>74.94461901021208</c:v>
                      </c:pt>
                      <c:pt idx="116">
                        <c:v>74.94461901021208</c:v>
                      </c:pt>
                      <c:pt idx="117">
                        <c:v>74.94461901021208</c:v>
                      </c:pt>
                      <c:pt idx="118">
                        <c:v>74.94461901021208</c:v>
                      </c:pt>
                      <c:pt idx="119">
                        <c:v>74.94461901021208</c:v>
                      </c:pt>
                      <c:pt idx="120">
                        <c:v>76.8</c:v>
                      </c:pt>
                    </c:numCache>
                  </c:numRef>
                </c:val>
                <c:smooth val="0"/>
                <c:extLst xmlns:c15="http://schemas.microsoft.com/office/drawing/2012/chart">
                  <c:ext xmlns:c16="http://schemas.microsoft.com/office/drawing/2014/chart" uri="{C3380CC4-5D6E-409C-BE32-E72D297353CC}">
                    <c16:uniqueId val="{00000016-B10C-4436-AB88-1BC85DFDDCFE}"/>
                  </c:ext>
                </c:extLst>
              </c15:ser>
            </c15:filteredLineSeries>
            <c15:filteredLineSeries>
              <c15:ser>
                <c:idx val="18"/>
                <c:order val="14"/>
                <c:tx>
                  <c:strRef>
                    <c:extLst xmlns:c15="http://schemas.microsoft.com/office/drawing/2012/chart">
                      <c:ext xmlns:c15="http://schemas.microsoft.com/office/drawing/2012/chart" uri="{02D57815-91ED-43cb-92C2-25804820EDAC}">
                        <c15:formulaRef>
                          <c15:sqref>'U:\Energy Market Observatory\Study on Energy Prices and Costs 2020\Study on Energy Prices, Costs 2020 - work under contract\5.2 - Final report 2nd version\[Task 1 Analytical tool EL - final 2.xlsx]TOOLElecIndRet'!$R$65</c15:sqref>
                        </c15:formulaRef>
                      </c:ext>
                    </c:extLst>
                    <c:strCache>
                      <c:ptCount val="1"/>
                      <c:pt idx="0">
                        <c:v>Ireland</c:v>
                      </c:pt>
                    </c:strCache>
                  </c:strRef>
                </c:tx>
                <c:spPr>
                  <a:ln w="28575" cap="rnd">
                    <a:solidFill>
                      <a:schemeClr val="accent1">
                        <a:lumMod val="80000"/>
                      </a:schemeClr>
                    </a:solidFill>
                    <a:round/>
                  </a:ln>
                  <a:effectLst/>
                </c:spPr>
                <c:marker>
                  <c:symbol val="circle"/>
                  <c:size val="5"/>
                  <c:spPr>
                    <a:solidFill>
                      <a:schemeClr val="accent1">
                        <a:lumMod val="80000"/>
                      </a:schemeClr>
                    </a:solidFill>
                    <a:ln w="9525">
                      <a:solidFill>
                        <a:schemeClr val="accent1">
                          <a:lumMod val="80000"/>
                        </a:schemeClr>
                      </a:solidFill>
                    </a:ln>
                    <a:effectLst/>
                  </c:spPr>
                </c:marker>
                <c:cat>
                  <c:strRef>
                    <c:extLst xmlns:c15="http://schemas.microsoft.com/office/drawing/2012/chart">
                      <c:ext xmlns:c15="http://schemas.microsoft.com/office/drawing/2012/chart" uri="{02D57815-91ED-43cb-92C2-25804820EDAC}">
                        <c15:formulaRef>
                          <c15:sqref>[1]TOOLElecIndRet!$A$70:$A$213</c15:sqref>
                        </c15:formulaRef>
                      </c:ext>
                    </c:extLst>
                    <c:strCache>
                      <c:ptCount val="144"/>
                      <c:pt idx="0">
                        <c:v>2008</c:v>
                      </c:pt>
                      <c:pt idx="1">
                        <c:v>2008</c:v>
                      </c:pt>
                      <c:pt idx="2">
                        <c:v>2008</c:v>
                      </c:pt>
                      <c:pt idx="3">
                        <c:v>2008</c:v>
                      </c:pt>
                      <c:pt idx="4">
                        <c:v>2008</c:v>
                      </c:pt>
                      <c:pt idx="5">
                        <c:v>2008</c:v>
                      </c:pt>
                      <c:pt idx="6">
                        <c:v>2008</c:v>
                      </c:pt>
                      <c:pt idx="7">
                        <c:v>2008</c:v>
                      </c:pt>
                      <c:pt idx="8">
                        <c:v>2008</c:v>
                      </c:pt>
                      <c:pt idx="9">
                        <c:v>2008</c:v>
                      </c:pt>
                      <c:pt idx="10">
                        <c:v>2008</c:v>
                      </c:pt>
                      <c:pt idx="11">
                        <c:v>2008</c:v>
                      </c:pt>
                      <c:pt idx="12">
                        <c:v>2009</c:v>
                      </c:pt>
                      <c:pt idx="13">
                        <c:v>2009</c:v>
                      </c:pt>
                      <c:pt idx="14">
                        <c:v>2009</c:v>
                      </c:pt>
                      <c:pt idx="15">
                        <c:v>2009</c:v>
                      </c:pt>
                      <c:pt idx="16">
                        <c:v>2009</c:v>
                      </c:pt>
                      <c:pt idx="17">
                        <c:v>2009</c:v>
                      </c:pt>
                      <c:pt idx="18">
                        <c:v>2009</c:v>
                      </c:pt>
                      <c:pt idx="19">
                        <c:v>2009</c:v>
                      </c:pt>
                      <c:pt idx="20">
                        <c:v>2009</c:v>
                      </c:pt>
                      <c:pt idx="21">
                        <c:v>2009</c:v>
                      </c:pt>
                      <c:pt idx="22">
                        <c:v>2009</c:v>
                      </c:pt>
                      <c:pt idx="23">
                        <c:v>2009</c:v>
                      </c:pt>
                      <c:pt idx="24">
                        <c:v>2010</c:v>
                      </c:pt>
                      <c:pt idx="25">
                        <c:v>2010</c:v>
                      </c:pt>
                      <c:pt idx="26">
                        <c:v>2010</c:v>
                      </c:pt>
                      <c:pt idx="27">
                        <c:v>2010</c:v>
                      </c:pt>
                      <c:pt idx="28">
                        <c:v>2010</c:v>
                      </c:pt>
                      <c:pt idx="29">
                        <c:v>2010</c:v>
                      </c:pt>
                      <c:pt idx="30">
                        <c:v>2010</c:v>
                      </c:pt>
                      <c:pt idx="31">
                        <c:v>2010</c:v>
                      </c:pt>
                      <c:pt idx="32">
                        <c:v>2010</c:v>
                      </c:pt>
                      <c:pt idx="33">
                        <c:v>2010</c:v>
                      </c:pt>
                      <c:pt idx="34">
                        <c:v>2010</c:v>
                      </c:pt>
                      <c:pt idx="35">
                        <c:v>2010</c:v>
                      </c:pt>
                      <c:pt idx="36">
                        <c:v>2011</c:v>
                      </c:pt>
                      <c:pt idx="37">
                        <c:v>2011</c:v>
                      </c:pt>
                      <c:pt idx="38">
                        <c:v>2011</c:v>
                      </c:pt>
                      <c:pt idx="39">
                        <c:v>2011</c:v>
                      </c:pt>
                      <c:pt idx="40">
                        <c:v>2011</c:v>
                      </c:pt>
                      <c:pt idx="41">
                        <c:v>2011</c:v>
                      </c:pt>
                      <c:pt idx="42">
                        <c:v>2011</c:v>
                      </c:pt>
                      <c:pt idx="43">
                        <c:v>2011</c:v>
                      </c:pt>
                      <c:pt idx="44">
                        <c:v>2011</c:v>
                      </c:pt>
                      <c:pt idx="45">
                        <c:v>2011</c:v>
                      </c:pt>
                      <c:pt idx="46">
                        <c:v>2011</c:v>
                      </c:pt>
                      <c:pt idx="47">
                        <c:v>2011</c:v>
                      </c:pt>
                      <c:pt idx="48">
                        <c:v>2012</c:v>
                      </c:pt>
                      <c:pt idx="49">
                        <c:v>2012</c:v>
                      </c:pt>
                      <c:pt idx="50">
                        <c:v>2012</c:v>
                      </c:pt>
                      <c:pt idx="51">
                        <c:v>2012</c:v>
                      </c:pt>
                      <c:pt idx="52">
                        <c:v>2012</c:v>
                      </c:pt>
                      <c:pt idx="53">
                        <c:v>2012</c:v>
                      </c:pt>
                      <c:pt idx="54">
                        <c:v>2012</c:v>
                      </c:pt>
                      <c:pt idx="55">
                        <c:v>2012</c:v>
                      </c:pt>
                      <c:pt idx="56">
                        <c:v>2012</c:v>
                      </c:pt>
                      <c:pt idx="57">
                        <c:v>2012</c:v>
                      </c:pt>
                      <c:pt idx="58">
                        <c:v>2012</c:v>
                      </c:pt>
                      <c:pt idx="59">
                        <c:v>2012</c:v>
                      </c:pt>
                      <c:pt idx="60">
                        <c:v>2013</c:v>
                      </c:pt>
                      <c:pt idx="61">
                        <c:v>2013</c:v>
                      </c:pt>
                      <c:pt idx="62">
                        <c:v>2013</c:v>
                      </c:pt>
                      <c:pt idx="63">
                        <c:v>2013</c:v>
                      </c:pt>
                      <c:pt idx="64">
                        <c:v>2013</c:v>
                      </c:pt>
                      <c:pt idx="65">
                        <c:v>2013</c:v>
                      </c:pt>
                      <c:pt idx="66">
                        <c:v>2013</c:v>
                      </c:pt>
                      <c:pt idx="67">
                        <c:v>2013</c:v>
                      </c:pt>
                      <c:pt idx="68">
                        <c:v>2013</c:v>
                      </c:pt>
                      <c:pt idx="69">
                        <c:v>2013</c:v>
                      </c:pt>
                      <c:pt idx="70">
                        <c:v>2013</c:v>
                      </c:pt>
                      <c:pt idx="71">
                        <c:v>2013</c:v>
                      </c:pt>
                      <c:pt idx="72">
                        <c:v>2014</c:v>
                      </c:pt>
                      <c:pt idx="73">
                        <c:v>2014</c:v>
                      </c:pt>
                      <c:pt idx="74">
                        <c:v>2014</c:v>
                      </c:pt>
                      <c:pt idx="75">
                        <c:v>2014</c:v>
                      </c:pt>
                      <c:pt idx="76">
                        <c:v>2014</c:v>
                      </c:pt>
                      <c:pt idx="77">
                        <c:v>2014</c:v>
                      </c:pt>
                      <c:pt idx="78">
                        <c:v>2014</c:v>
                      </c:pt>
                      <c:pt idx="79">
                        <c:v>2014</c:v>
                      </c:pt>
                      <c:pt idx="80">
                        <c:v>2014</c:v>
                      </c:pt>
                      <c:pt idx="81">
                        <c:v>2014</c:v>
                      </c:pt>
                      <c:pt idx="82">
                        <c:v>2014</c:v>
                      </c:pt>
                      <c:pt idx="83">
                        <c:v>2014</c:v>
                      </c:pt>
                      <c:pt idx="84">
                        <c:v>2015</c:v>
                      </c:pt>
                      <c:pt idx="85">
                        <c:v>2015</c:v>
                      </c:pt>
                      <c:pt idx="86">
                        <c:v>2015</c:v>
                      </c:pt>
                      <c:pt idx="87">
                        <c:v>2015</c:v>
                      </c:pt>
                      <c:pt idx="88">
                        <c:v>2015</c:v>
                      </c:pt>
                      <c:pt idx="89">
                        <c:v>2015</c:v>
                      </c:pt>
                      <c:pt idx="90">
                        <c:v>2015</c:v>
                      </c:pt>
                      <c:pt idx="91">
                        <c:v>2015</c:v>
                      </c:pt>
                      <c:pt idx="92">
                        <c:v>2015</c:v>
                      </c:pt>
                      <c:pt idx="93">
                        <c:v>2015</c:v>
                      </c:pt>
                      <c:pt idx="94">
                        <c:v>2015</c:v>
                      </c:pt>
                      <c:pt idx="95">
                        <c:v>2015</c:v>
                      </c:pt>
                      <c:pt idx="96">
                        <c:v>2016</c:v>
                      </c:pt>
                      <c:pt idx="97">
                        <c:v>2016</c:v>
                      </c:pt>
                      <c:pt idx="98">
                        <c:v>2016</c:v>
                      </c:pt>
                      <c:pt idx="99">
                        <c:v>2016</c:v>
                      </c:pt>
                      <c:pt idx="100">
                        <c:v>2016</c:v>
                      </c:pt>
                      <c:pt idx="101">
                        <c:v>2016</c:v>
                      </c:pt>
                      <c:pt idx="102">
                        <c:v>2016</c:v>
                      </c:pt>
                      <c:pt idx="103">
                        <c:v>2016</c:v>
                      </c:pt>
                      <c:pt idx="104">
                        <c:v>2016</c:v>
                      </c:pt>
                      <c:pt idx="105">
                        <c:v>2016</c:v>
                      </c:pt>
                      <c:pt idx="106">
                        <c:v>2016</c:v>
                      </c:pt>
                      <c:pt idx="107">
                        <c:v>2016</c:v>
                      </c:pt>
                      <c:pt idx="108">
                        <c:v>2017</c:v>
                      </c:pt>
                      <c:pt idx="109">
                        <c:v>2017</c:v>
                      </c:pt>
                      <c:pt idx="110">
                        <c:v>2017</c:v>
                      </c:pt>
                      <c:pt idx="111">
                        <c:v>2017</c:v>
                      </c:pt>
                      <c:pt idx="112">
                        <c:v>2017</c:v>
                      </c:pt>
                      <c:pt idx="113">
                        <c:v>2017</c:v>
                      </c:pt>
                      <c:pt idx="114">
                        <c:v>2017</c:v>
                      </c:pt>
                      <c:pt idx="115">
                        <c:v>2017</c:v>
                      </c:pt>
                      <c:pt idx="116">
                        <c:v>2017</c:v>
                      </c:pt>
                      <c:pt idx="117">
                        <c:v>2017</c:v>
                      </c:pt>
                      <c:pt idx="118">
                        <c:v>2017</c:v>
                      </c:pt>
                      <c:pt idx="119">
                        <c:v>2017</c:v>
                      </c:pt>
                      <c:pt idx="120">
                        <c:v>2018</c:v>
                      </c:pt>
                      <c:pt idx="121">
                        <c:v>2018</c:v>
                      </c:pt>
                      <c:pt idx="122">
                        <c:v>2018</c:v>
                      </c:pt>
                      <c:pt idx="123">
                        <c:v>2018</c:v>
                      </c:pt>
                      <c:pt idx="124">
                        <c:v>2018</c:v>
                      </c:pt>
                      <c:pt idx="125">
                        <c:v>2018</c:v>
                      </c:pt>
                      <c:pt idx="126">
                        <c:v>2018</c:v>
                      </c:pt>
                      <c:pt idx="127">
                        <c:v>2018</c:v>
                      </c:pt>
                      <c:pt idx="128">
                        <c:v>2018</c:v>
                      </c:pt>
                      <c:pt idx="129">
                        <c:v>2018</c:v>
                      </c:pt>
                      <c:pt idx="130">
                        <c:v>2018</c:v>
                      </c:pt>
                      <c:pt idx="131">
                        <c:v>2018</c:v>
                      </c:pt>
                      <c:pt idx="132">
                        <c:v>2019</c:v>
                      </c:pt>
                      <c:pt idx="133">
                        <c:v>2019</c:v>
                      </c:pt>
                      <c:pt idx="134">
                        <c:v>2019</c:v>
                      </c:pt>
                      <c:pt idx="135">
                        <c:v>2019</c:v>
                      </c:pt>
                      <c:pt idx="136">
                        <c:v>2019</c:v>
                      </c:pt>
                      <c:pt idx="137">
                        <c:v>2019</c:v>
                      </c:pt>
                      <c:pt idx="138">
                        <c:v>2019</c:v>
                      </c:pt>
                      <c:pt idx="139">
                        <c:v>2019</c:v>
                      </c:pt>
                      <c:pt idx="140">
                        <c:v>2019</c:v>
                      </c:pt>
                      <c:pt idx="141">
                        <c:v>2019</c:v>
                      </c:pt>
                      <c:pt idx="142">
                        <c:v>2019</c:v>
                      </c:pt>
                      <c:pt idx="143">
                        <c:v>2019</c:v>
                      </c:pt>
                    </c:strCache>
                  </c:strRef>
                </c:cat>
                <c:val>
                  <c:numRef>
                    <c:extLst xmlns:c15="http://schemas.microsoft.com/office/drawing/2012/chart">
                      <c:ext xmlns:c15="http://schemas.microsoft.com/office/drawing/2012/chart" uri="{02D57815-91ED-43cb-92C2-25804820EDAC}">
                        <c15:formulaRef>
                          <c15:sqref>[1]TOOLElecIndRet!$R$70:$R$190</c15:sqref>
                        </c15:formulaRef>
                      </c:ext>
                    </c:extLst>
                    <c:numCache>
                      <c:formatCode>General</c:formatCode>
                      <c:ptCount val="121"/>
                      <c:pt idx="0">
                        <c:v>#N/A</c:v>
                      </c:pt>
                      <c:pt idx="1">
                        <c:v>154.43778950770229</c:v>
                      </c:pt>
                      <c:pt idx="2">
                        <c:v>154.43778950770229</c:v>
                      </c:pt>
                      <c:pt idx="3">
                        <c:v>154.43778950770229</c:v>
                      </c:pt>
                      <c:pt idx="4">
                        <c:v>154.43778950770229</c:v>
                      </c:pt>
                      <c:pt idx="5">
                        <c:v>154.43778950770229</c:v>
                      </c:pt>
                      <c:pt idx="6">
                        <c:v>150.16991045132184</c:v>
                      </c:pt>
                      <c:pt idx="7">
                        <c:v>176.4904518211867</c:v>
                      </c:pt>
                      <c:pt idx="8">
                        <c:v>176.4904518211867</c:v>
                      </c:pt>
                      <c:pt idx="9">
                        <c:v>176.4904518211867</c:v>
                      </c:pt>
                      <c:pt idx="10">
                        <c:v>176.4904518211867</c:v>
                      </c:pt>
                      <c:pt idx="11">
                        <c:v>176.4904518211867</c:v>
                      </c:pt>
                      <c:pt idx="12">
                        <c:v>170.80860429774737</c:v>
                      </c:pt>
                      <c:pt idx="13">
                        <c:v>170.80860429774737</c:v>
                      </c:pt>
                      <c:pt idx="14">
                        <c:v>170.80860429774737</c:v>
                      </c:pt>
                      <c:pt idx="15">
                        <c:v>170.80860429774737</c:v>
                      </c:pt>
                      <c:pt idx="16">
                        <c:v>153.11132166387134</c:v>
                      </c:pt>
                      <c:pt idx="17">
                        <c:v>153.11132166387134</c:v>
                      </c:pt>
                      <c:pt idx="18">
                        <c:v>154.78155619596544</c:v>
                      </c:pt>
                      <c:pt idx="19">
                        <c:v>154.78155619596544</c:v>
                      </c:pt>
                      <c:pt idx="20">
                        <c:v>154.78155619596544</c:v>
                      </c:pt>
                      <c:pt idx="21">
                        <c:v>154.78155619596544</c:v>
                      </c:pt>
                      <c:pt idx="22">
                        <c:v>154.78155619596544</c:v>
                      </c:pt>
                      <c:pt idx="23">
                        <c:v>154.78155619596544</c:v>
                      </c:pt>
                      <c:pt idx="24">
                        <c:v>150.03902228082234</c:v>
                      </c:pt>
                      <c:pt idx="25">
                        <c:v>150.03902228082234</c:v>
                      </c:pt>
                      <c:pt idx="26">
                        <c:v>150.03902228082234</c:v>
                      </c:pt>
                      <c:pt idx="27">
                        <c:v>150.03902228082234</c:v>
                      </c:pt>
                      <c:pt idx="28">
                        <c:v>148.09046354990255</c:v>
                      </c:pt>
                      <c:pt idx="29">
                        <c:v>148.09046354990255</c:v>
                      </c:pt>
                      <c:pt idx="30">
                        <c:v>144.85112482232608</c:v>
                      </c:pt>
                      <c:pt idx="31">
                        <c:v>144.85112482232608</c:v>
                      </c:pt>
                      <c:pt idx="32">
                        <c:v>144.85112482232608</c:v>
                      </c:pt>
                      <c:pt idx="33">
                        <c:v>151.52190030756478</c:v>
                      </c:pt>
                      <c:pt idx="34">
                        <c:v>151.52190030756478</c:v>
                      </c:pt>
                      <c:pt idx="35">
                        <c:v>151.52190030756478</c:v>
                      </c:pt>
                      <c:pt idx="36">
                        <c:v>145.20969366344951</c:v>
                      </c:pt>
                      <c:pt idx="37">
                        <c:v>145.20969366344951</c:v>
                      </c:pt>
                      <c:pt idx="38">
                        <c:v>145.20969366344951</c:v>
                      </c:pt>
                      <c:pt idx="39">
                        <c:v>145.20969366344951</c:v>
                      </c:pt>
                      <c:pt idx="40">
                        <c:v>145.20969366344951</c:v>
                      </c:pt>
                      <c:pt idx="41">
                        <c:v>145.20969366344951</c:v>
                      </c:pt>
                      <c:pt idx="42">
                        <c:v>152.23188808506009</c:v>
                      </c:pt>
                      <c:pt idx="43">
                        <c:v>157.01905437704315</c:v>
                      </c:pt>
                      <c:pt idx="44">
                        <c:v>159.50838084887428</c:v>
                      </c:pt>
                      <c:pt idx="45">
                        <c:v>169.65717338787829</c:v>
                      </c:pt>
                      <c:pt idx="46">
                        <c:v>169.65717338787829</c:v>
                      </c:pt>
                      <c:pt idx="47">
                        <c:v>169.65717338787829</c:v>
                      </c:pt>
                      <c:pt idx="48">
                        <c:v>164.18756293133339</c:v>
                      </c:pt>
                      <c:pt idx="49">
                        <c:v>164.18756293133339</c:v>
                      </c:pt>
                      <c:pt idx="50">
                        <c:v>164.18756293133339</c:v>
                      </c:pt>
                      <c:pt idx="51">
                        <c:v>165.670069142903</c:v>
                      </c:pt>
                      <c:pt idx="52">
                        <c:v>168.63508156604217</c:v>
                      </c:pt>
                      <c:pt idx="53">
                        <c:v>168.63508156604217</c:v>
                      </c:pt>
                      <c:pt idx="54">
                        <c:v>163.40230225271165</c:v>
                      </c:pt>
                      <c:pt idx="55">
                        <c:v>163.40230225271165</c:v>
                      </c:pt>
                      <c:pt idx="56">
                        <c:v>163.40230225271165</c:v>
                      </c:pt>
                      <c:pt idx="57">
                        <c:v>172.91913963666084</c:v>
                      </c:pt>
                      <c:pt idx="58">
                        <c:v>172.91913963666084</c:v>
                      </c:pt>
                      <c:pt idx="59">
                        <c:v>172.91913963666084</c:v>
                      </c:pt>
                      <c:pt idx="60">
                        <c:v>169.80687608717903</c:v>
                      </c:pt>
                      <c:pt idx="61">
                        <c:v>169.80687608717903</c:v>
                      </c:pt>
                      <c:pt idx="62">
                        <c:v>169.80687608717903</c:v>
                      </c:pt>
                      <c:pt idx="63">
                        <c:v>169.80687608717903</c:v>
                      </c:pt>
                      <c:pt idx="64">
                        <c:v>169.80687608717903</c:v>
                      </c:pt>
                      <c:pt idx="65">
                        <c:v>169.80687608717903</c:v>
                      </c:pt>
                      <c:pt idx="66">
                        <c:v>167.63598350012271</c:v>
                      </c:pt>
                      <c:pt idx="67">
                        <c:v>167.63598350012271</c:v>
                      </c:pt>
                      <c:pt idx="68">
                        <c:v>167.63598350012271</c:v>
                      </c:pt>
                      <c:pt idx="69">
                        <c:v>168.8545212825743</c:v>
                      </c:pt>
                      <c:pt idx="70">
                        <c:v>171.63975049960644</c:v>
                      </c:pt>
                      <c:pt idx="71">
                        <c:v>171.63975049960644</c:v>
                      </c:pt>
                      <c:pt idx="72">
                        <c:v>167.45262662250545</c:v>
                      </c:pt>
                      <c:pt idx="73">
                        <c:v>167.45262662250545</c:v>
                      </c:pt>
                      <c:pt idx="74">
                        <c:v>168.29494365782995</c:v>
                      </c:pt>
                      <c:pt idx="75">
                        <c:v>168.29494365782995</c:v>
                      </c:pt>
                      <c:pt idx="76">
                        <c:v>168.29494365782995</c:v>
                      </c:pt>
                      <c:pt idx="77">
                        <c:v>168.29494365782995</c:v>
                      </c:pt>
                      <c:pt idx="78">
                        <c:v>165.93202384198602</c:v>
                      </c:pt>
                      <c:pt idx="79">
                        <c:v>165.93202384198602</c:v>
                      </c:pt>
                      <c:pt idx="80">
                        <c:v>165.93202384198602</c:v>
                      </c:pt>
                      <c:pt idx="81">
                        <c:v>169.75228064715688</c:v>
                      </c:pt>
                      <c:pt idx="82">
                        <c:v>167.75910318358947</c:v>
                      </c:pt>
                      <c:pt idx="83">
                        <c:v>167.75910318358947</c:v>
                      </c:pt>
                      <c:pt idx="84">
                        <c:v>169.93477718832895</c:v>
                      </c:pt>
                      <c:pt idx="85">
                        <c:v>169.93477718832895</c:v>
                      </c:pt>
                      <c:pt idx="86">
                        <c:v>169.2617681697613</c:v>
                      </c:pt>
                      <c:pt idx="87">
                        <c:v>168.58875915119367</c:v>
                      </c:pt>
                      <c:pt idx="88">
                        <c:v>168.58875915119367</c:v>
                      </c:pt>
                      <c:pt idx="89">
                        <c:v>168.58875915119367</c:v>
                      </c:pt>
                      <c:pt idx="90">
                        <c:v>170.63307366515843</c:v>
                      </c:pt>
                      <c:pt idx="91">
                        <c:v>170.63307366515843</c:v>
                      </c:pt>
                      <c:pt idx="92">
                        <c:v>170.63307366515843</c:v>
                      </c:pt>
                      <c:pt idx="93">
                        <c:v>169.44102624434396</c:v>
                      </c:pt>
                      <c:pt idx="94">
                        <c:v>167.39751638009054</c:v>
                      </c:pt>
                      <c:pt idx="95">
                        <c:v>167.39751638009054</c:v>
                      </c:pt>
                      <c:pt idx="96">
                        <c:v>162.81495290034709</c:v>
                      </c:pt>
                      <c:pt idx="97">
                        <c:v>162.81495290034709</c:v>
                      </c:pt>
                      <c:pt idx="98">
                        <c:v>162.81495290034709</c:v>
                      </c:pt>
                      <c:pt idx="99">
                        <c:v>162.81495290034709</c:v>
                      </c:pt>
                      <c:pt idx="100">
                        <c:v>162.81495290034709</c:v>
                      </c:pt>
                      <c:pt idx="101">
                        <c:v>162.81495290034709</c:v>
                      </c:pt>
                      <c:pt idx="102">
                        <c:v>162.12233315989386</c:v>
                      </c:pt>
                      <c:pt idx="103">
                        <c:v>155.82953575430042</c:v>
                      </c:pt>
                      <c:pt idx="104">
                        <c:v>155.82953575430042</c:v>
                      </c:pt>
                      <c:pt idx="105">
                        <c:v>156.65753541293111</c:v>
                      </c:pt>
                      <c:pt idx="106">
                        <c:v>156.65753541293111</c:v>
                      </c:pt>
                      <c:pt idx="107">
                        <c:v>156.65753541293111</c:v>
                      </c:pt>
                      <c:pt idx="108">
                        <c:v>152.21859780047131</c:v>
                      </c:pt>
                      <c:pt idx="109">
                        <c:v>152.21859780047131</c:v>
                      </c:pt>
                      <c:pt idx="110">
                        <c:v>152.21859780047131</c:v>
                      </c:pt>
                      <c:pt idx="111">
                        <c:v>152.21859780047131</c:v>
                      </c:pt>
                      <c:pt idx="112">
                        <c:v>152.21859780047131</c:v>
                      </c:pt>
                      <c:pt idx="113">
                        <c:v>152.21859780047131</c:v>
                      </c:pt>
                      <c:pt idx="114">
                        <c:v>150.19291005071233</c:v>
                      </c:pt>
                      <c:pt idx="115">
                        <c:v>150.19291005071233</c:v>
                      </c:pt>
                      <c:pt idx="116">
                        <c:v>150.19291005071233</c:v>
                      </c:pt>
                      <c:pt idx="117">
                        <c:v>153.84453471367888</c:v>
                      </c:pt>
                      <c:pt idx="118">
                        <c:v>156.86109421786867</c:v>
                      </c:pt>
                      <c:pt idx="119">
                        <c:v>157.49615937664549</c:v>
                      </c:pt>
                      <c:pt idx="120">
                        <c:v>154.04134281461882</c:v>
                      </c:pt>
                    </c:numCache>
                  </c:numRef>
                </c:val>
                <c:smooth val="0"/>
                <c:extLst xmlns:c15="http://schemas.microsoft.com/office/drawing/2012/chart">
                  <c:ext xmlns:c16="http://schemas.microsoft.com/office/drawing/2014/chart" uri="{C3380CC4-5D6E-409C-BE32-E72D297353CC}">
                    <c16:uniqueId val="{00000017-B10C-4436-AB88-1BC85DFDDCFE}"/>
                  </c:ext>
                </c:extLst>
              </c15:ser>
            </c15:filteredLineSeries>
            <c15:filteredLineSeries>
              <c15:ser>
                <c:idx val="19"/>
                <c:order val="15"/>
                <c:tx>
                  <c:strRef>
                    <c:extLst xmlns:c15="http://schemas.microsoft.com/office/drawing/2012/chart">
                      <c:ext xmlns:c15="http://schemas.microsoft.com/office/drawing/2012/chart" uri="{02D57815-91ED-43cb-92C2-25804820EDAC}">
                        <c15:formulaRef>
                          <c15:sqref>'U:\Energy Market Observatory\Study on Energy Prices and Costs 2020\Study on Energy Prices, Costs 2020 - work under contract\5.2 - Final report 2nd version\[Task 1 Analytical tool EL - final 2.xlsx]TOOLElecIndRet'!$S$65</c15:sqref>
                        </c15:formulaRef>
                      </c:ext>
                    </c:extLst>
                    <c:strCache>
                      <c:ptCount val="1"/>
                      <c:pt idx="0">
                        <c:v>Italy</c:v>
                      </c:pt>
                    </c:strCache>
                  </c:strRef>
                </c:tx>
                <c:spPr>
                  <a:ln w="28575" cap="rnd">
                    <a:solidFill>
                      <a:schemeClr val="accent2">
                        <a:lumMod val="80000"/>
                      </a:schemeClr>
                    </a:solidFill>
                    <a:round/>
                  </a:ln>
                  <a:effectLst/>
                </c:spPr>
                <c:marker>
                  <c:symbol val="circle"/>
                  <c:size val="5"/>
                  <c:spPr>
                    <a:solidFill>
                      <a:schemeClr val="accent2">
                        <a:lumMod val="80000"/>
                      </a:schemeClr>
                    </a:solidFill>
                    <a:ln w="9525">
                      <a:solidFill>
                        <a:schemeClr val="accent2">
                          <a:lumMod val="80000"/>
                        </a:schemeClr>
                      </a:solidFill>
                    </a:ln>
                    <a:effectLst/>
                  </c:spPr>
                </c:marker>
                <c:cat>
                  <c:strRef>
                    <c:extLst xmlns:c15="http://schemas.microsoft.com/office/drawing/2012/chart">
                      <c:ext xmlns:c15="http://schemas.microsoft.com/office/drawing/2012/chart" uri="{02D57815-91ED-43cb-92C2-25804820EDAC}">
                        <c15:formulaRef>
                          <c15:sqref>[1]TOOLElecIndRet!$A$70:$A$213</c15:sqref>
                        </c15:formulaRef>
                      </c:ext>
                    </c:extLst>
                    <c:strCache>
                      <c:ptCount val="144"/>
                      <c:pt idx="0">
                        <c:v>2008</c:v>
                      </c:pt>
                      <c:pt idx="1">
                        <c:v>2008</c:v>
                      </c:pt>
                      <c:pt idx="2">
                        <c:v>2008</c:v>
                      </c:pt>
                      <c:pt idx="3">
                        <c:v>2008</c:v>
                      </c:pt>
                      <c:pt idx="4">
                        <c:v>2008</c:v>
                      </c:pt>
                      <c:pt idx="5">
                        <c:v>2008</c:v>
                      </c:pt>
                      <c:pt idx="6">
                        <c:v>2008</c:v>
                      </c:pt>
                      <c:pt idx="7">
                        <c:v>2008</c:v>
                      </c:pt>
                      <c:pt idx="8">
                        <c:v>2008</c:v>
                      </c:pt>
                      <c:pt idx="9">
                        <c:v>2008</c:v>
                      </c:pt>
                      <c:pt idx="10">
                        <c:v>2008</c:v>
                      </c:pt>
                      <c:pt idx="11">
                        <c:v>2008</c:v>
                      </c:pt>
                      <c:pt idx="12">
                        <c:v>2009</c:v>
                      </c:pt>
                      <c:pt idx="13">
                        <c:v>2009</c:v>
                      </c:pt>
                      <c:pt idx="14">
                        <c:v>2009</c:v>
                      </c:pt>
                      <c:pt idx="15">
                        <c:v>2009</c:v>
                      </c:pt>
                      <c:pt idx="16">
                        <c:v>2009</c:v>
                      </c:pt>
                      <c:pt idx="17">
                        <c:v>2009</c:v>
                      </c:pt>
                      <c:pt idx="18">
                        <c:v>2009</c:v>
                      </c:pt>
                      <c:pt idx="19">
                        <c:v>2009</c:v>
                      </c:pt>
                      <c:pt idx="20">
                        <c:v>2009</c:v>
                      </c:pt>
                      <c:pt idx="21">
                        <c:v>2009</c:v>
                      </c:pt>
                      <c:pt idx="22">
                        <c:v>2009</c:v>
                      </c:pt>
                      <c:pt idx="23">
                        <c:v>2009</c:v>
                      </c:pt>
                      <c:pt idx="24">
                        <c:v>2010</c:v>
                      </c:pt>
                      <c:pt idx="25">
                        <c:v>2010</c:v>
                      </c:pt>
                      <c:pt idx="26">
                        <c:v>2010</c:v>
                      </c:pt>
                      <c:pt idx="27">
                        <c:v>2010</c:v>
                      </c:pt>
                      <c:pt idx="28">
                        <c:v>2010</c:v>
                      </c:pt>
                      <c:pt idx="29">
                        <c:v>2010</c:v>
                      </c:pt>
                      <c:pt idx="30">
                        <c:v>2010</c:v>
                      </c:pt>
                      <c:pt idx="31">
                        <c:v>2010</c:v>
                      </c:pt>
                      <c:pt idx="32">
                        <c:v>2010</c:v>
                      </c:pt>
                      <c:pt idx="33">
                        <c:v>2010</c:v>
                      </c:pt>
                      <c:pt idx="34">
                        <c:v>2010</c:v>
                      </c:pt>
                      <c:pt idx="35">
                        <c:v>2010</c:v>
                      </c:pt>
                      <c:pt idx="36">
                        <c:v>2011</c:v>
                      </c:pt>
                      <c:pt idx="37">
                        <c:v>2011</c:v>
                      </c:pt>
                      <c:pt idx="38">
                        <c:v>2011</c:v>
                      </c:pt>
                      <c:pt idx="39">
                        <c:v>2011</c:v>
                      </c:pt>
                      <c:pt idx="40">
                        <c:v>2011</c:v>
                      </c:pt>
                      <c:pt idx="41">
                        <c:v>2011</c:v>
                      </c:pt>
                      <c:pt idx="42">
                        <c:v>2011</c:v>
                      </c:pt>
                      <c:pt idx="43">
                        <c:v>2011</c:v>
                      </c:pt>
                      <c:pt idx="44">
                        <c:v>2011</c:v>
                      </c:pt>
                      <c:pt idx="45">
                        <c:v>2011</c:v>
                      </c:pt>
                      <c:pt idx="46">
                        <c:v>2011</c:v>
                      </c:pt>
                      <c:pt idx="47">
                        <c:v>2011</c:v>
                      </c:pt>
                      <c:pt idx="48">
                        <c:v>2012</c:v>
                      </c:pt>
                      <c:pt idx="49">
                        <c:v>2012</c:v>
                      </c:pt>
                      <c:pt idx="50">
                        <c:v>2012</c:v>
                      </c:pt>
                      <c:pt idx="51">
                        <c:v>2012</c:v>
                      </c:pt>
                      <c:pt idx="52">
                        <c:v>2012</c:v>
                      </c:pt>
                      <c:pt idx="53">
                        <c:v>2012</c:v>
                      </c:pt>
                      <c:pt idx="54">
                        <c:v>2012</c:v>
                      </c:pt>
                      <c:pt idx="55">
                        <c:v>2012</c:v>
                      </c:pt>
                      <c:pt idx="56">
                        <c:v>2012</c:v>
                      </c:pt>
                      <c:pt idx="57">
                        <c:v>2012</c:v>
                      </c:pt>
                      <c:pt idx="58">
                        <c:v>2012</c:v>
                      </c:pt>
                      <c:pt idx="59">
                        <c:v>2012</c:v>
                      </c:pt>
                      <c:pt idx="60">
                        <c:v>2013</c:v>
                      </c:pt>
                      <c:pt idx="61">
                        <c:v>2013</c:v>
                      </c:pt>
                      <c:pt idx="62">
                        <c:v>2013</c:v>
                      </c:pt>
                      <c:pt idx="63">
                        <c:v>2013</c:v>
                      </c:pt>
                      <c:pt idx="64">
                        <c:v>2013</c:v>
                      </c:pt>
                      <c:pt idx="65">
                        <c:v>2013</c:v>
                      </c:pt>
                      <c:pt idx="66">
                        <c:v>2013</c:v>
                      </c:pt>
                      <c:pt idx="67">
                        <c:v>2013</c:v>
                      </c:pt>
                      <c:pt idx="68">
                        <c:v>2013</c:v>
                      </c:pt>
                      <c:pt idx="69">
                        <c:v>2013</c:v>
                      </c:pt>
                      <c:pt idx="70">
                        <c:v>2013</c:v>
                      </c:pt>
                      <c:pt idx="71">
                        <c:v>2013</c:v>
                      </c:pt>
                      <c:pt idx="72">
                        <c:v>2014</c:v>
                      </c:pt>
                      <c:pt idx="73">
                        <c:v>2014</c:v>
                      </c:pt>
                      <c:pt idx="74">
                        <c:v>2014</c:v>
                      </c:pt>
                      <c:pt idx="75">
                        <c:v>2014</c:v>
                      </c:pt>
                      <c:pt idx="76">
                        <c:v>2014</c:v>
                      </c:pt>
                      <c:pt idx="77">
                        <c:v>2014</c:v>
                      </c:pt>
                      <c:pt idx="78">
                        <c:v>2014</c:v>
                      </c:pt>
                      <c:pt idx="79">
                        <c:v>2014</c:v>
                      </c:pt>
                      <c:pt idx="80">
                        <c:v>2014</c:v>
                      </c:pt>
                      <c:pt idx="81">
                        <c:v>2014</c:v>
                      </c:pt>
                      <c:pt idx="82">
                        <c:v>2014</c:v>
                      </c:pt>
                      <c:pt idx="83">
                        <c:v>2014</c:v>
                      </c:pt>
                      <c:pt idx="84">
                        <c:v>2015</c:v>
                      </c:pt>
                      <c:pt idx="85">
                        <c:v>2015</c:v>
                      </c:pt>
                      <c:pt idx="86">
                        <c:v>2015</c:v>
                      </c:pt>
                      <c:pt idx="87">
                        <c:v>2015</c:v>
                      </c:pt>
                      <c:pt idx="88">
                        <c:v>2015</c:v>
                      </c:pt>
                      <c:pt idx="89">
                        <c:v>2015</c:v>
                      </c:pt>
                      <c:pt idx="90">
                        <c:v>2015</c:v>
                      </c:pt>
                      <c:pt idx="91">
                        <c:v>2015</c:v>
                      </c:pt>
                      <c:pt idx="92">
                        <c:v>2015</c:v>
                      </c:pt>
                      <c:pt idx="93">
                        <c:v>2015</c:v>
                      </c:pt>
                      <c:pt idx="94">
                        <c:v>2015</c:v>
                      </c:pt>
                      <c:pt idx="95">
                        <c:v>2015</c:v>
                      </c:pt>
                      <c:pt idx="96">
                        <c:v>2016</c:v>
                      </c:pt>
                      <c:pt idx="97">
                        <c:v>2016</c:v>
                      </c:pt>
                      <c:pt idx="98">
                        <c:v>2016</c:v>
                      </c:pt>
                      <c:pt idx="99">
                        <c:v>2016</c:v>
                      </c:pt>
                      <c:pt idx="100">
                        <c:v>2016</c:v>
                      </c:pt>
                      <c:pt idx="101">
                        <c:v>2016</c:v>
                      </c:pt>
                      <c:pt idx="102">
                        <c:v>2016</c:v>
                      </c:pt>
                      <c:pt idx="103">
                        <c:v>2016</c:v>
                      </c:pt>
                      <c:pt idx="104">
                        <c:v>2016</c:v>
                      </c:pt>
                      <c:pt idx="105">
                        <c:v>2016</c:v>
                      </c:pt>
                      <c:pt idx="106">
                        <c:v>2016</c:v>
                      </c:pt>
                      <c:pt idx="107">
                        <c:v>2016</c:v>
                      </c:pt>
                      <c:pt idx="108">
                        <c:v>2017</c:v>
                      </c:pt>
                      <c:pt idx="109">
                        <c:v>2017</c:v>
                      </c:pt>
                      <c:pt idx="110">
                        <c:v>2017</c:v>
                      </c:pt>
                      <c:pt idx="111">
                        <c:v>2017</c:v>
                      </c:pt>
                      <c:pt idx="112">
                        <c:v>2017</c:v>
                      </c:pt>
                      <c:pt idx="113">
                        <c:v>2017</c:v>
                      </c:pt>
                      <c:pt idx="114">
                        <c:v>2017</c:v>
                      </c:pt>
                      <c:pt idx="115">
                        <c:v>2017</c:v>
                      </c:pt>
                      <c:pt idx="116">
                        <c:v>2017</c:v>
                      </c:pt>
                      <c:pt idx="117">
                        <c:v>2017</c:v>
                      </c:pt>
                      <c:pt idx="118">
                        <c:v>2017</c:v>
                      </c:pt>
                      <c:pt idx="119">
                        <c:v>2017</c:v>
                      </c:pt>
                      <c:pt idx="120">
                        <c:v>2018</c:v>
                      </c:pt>
                      <c:pt idx="121">
                        <c:v>2018</c:v>
                      </c:pt>
                      <c:pt idx="122">
                        <c:v>2018</c:v>
                      </c:pt>
                      <c:pt idx="123">
                        <c:v>2018</c:v>
                      </c:pt>
                      <c:pt idx="124">
                        <c:v>2018</c:v>
                      </c:pt>
                      <c:pt idx="125">
                        <c:v>2018</c:v>
                      </c:pt>
                      <c:pt idx="126">
                        <c:v>2018</c:v>
                      </c:pt>
                      <c:pt idx="127">
                        <c:v>2018</c:v>
                      </c:pt>
                      <c:pt idx="128">
                        <c:v>2018</c:v>
                      </c:pt>
                      <c:pt idx="129">
                        <c:v>2018</c:v>
                      </c:pt>
                      <c:pt idx="130">
                        <c:v>2018</c:v>
                      </c:pt>
                      <c:pt idx="131">
                        <c:v>2018</c:v>
                      </c:pt>
                      <c:pt idx="132">
                        <c:v>2019</c:v>
                      </c:pt>
                      <c:pt idx="133">
                        <c:v>2019</c:v>
                      </c:pt>
                      <c:pt idx="134">
                        <c:v>2019</c:v>
                      </c:pt>
                      <c:pt idx="135">
                        <c:v>2019</c:v>
                      </c:pt>
                      <c:pt idx="136">
                        <c:v>2019</c:v>
                      </c:pt>
                      <c:pt idx="137">
                        <c:v>2019</c:v>
                      </c:pt>
                      <c:pt idx="138">
                        <c:v>2019</c:v>
                      </c:pt>
                      <c:pt idx="139">
                        <c:v>2019</c:v>
                      </c:pt>
                      <c:pt idx="140">
                        <c:v>2019</c:v>
                      </c:pt>
                      <c:pt idx="141">
                        <c:v>2019</c:v>
                      </c:pt>
                      <c:pt idx="142">
                        <c:v>2019</c:v>
                      </c:pt>
                      <c:pt idx="143">
                        <c:v>2019</c:v>
                      </c:pt>
                    </c:strCache>
                  </c:strRef>
                </c:cat>
                <c:val>
                  <c:numRef>
                    <c:extLst xmlns:c15="http://schemas.microsoft.com/office/drawing/2012/chart">
                      <c:ext xmlns:c15="http://schemas.microsoft.com/office/drawing/2012/chart" uri="{02D57815-91ED-43cb-92C2-25804820EDAC}">
                        <c15:formulaRef>
                          <c15:sqref>[1]TOOLElecIndRet!$S$70:$S$190</c15:sqref>
                        </c15:formulaRef>
                      </c:ext>
                    </c:extLst>
                    <c:numCache>
                      <c:formatCode>General</c:formatCode>
                      <c:ptCount val="121"/>
                      <c:pt idx="0">
                        <c:v>166.79368409046265</c:v>
                      </c:pt>
                      <c:pt idx="1">
                        <c:v>166.79368409046265</c:v>
                      </c:pt>
                      <c:pt idx="2">
                        <c:v>166.79368409046265</c:v>
                      </c:pt>
                      <c:pt idx="3">
                        <c:v>172.30281488616134</c:v>
                      </c:pt>
                      <c:pt idx="4">
                        <c:v>172.30281488616134</c:v>
                      </c:pt>
                      <c:pt idx="5">
                        <c:v>172.30281488616134</c:v>
                      </c:pt>
                      <c:pt idx="6">
                        <c:v>180.17968054893993</c:v>
                      </c:pt>
                      <c:pt idx="7">
                        <c:v>180.17968054893993</c:v>
                      </c:pt>
                      <c:pt idx="8">
                        <c:v>180.17968054893993</c:v>
                      </c:pt>
                      <c:pt idx="9">
                        <c:v>181.13808310505129</c:v>
                      </c:pt>
                      <c:pt idx="10">
                        <c:v>181.13808310505129</c:v>
                      </c:pt>
                      <c:pt idx="11">
                        <c:v>181.13808310505129</c:v>
                      </c:pt>
                      <c:pt idx="12">
                        <c:v>182.47950266328203</c:v>
                      </c:pt>
                      <c:pt idx="13">
                        <c:v>182.47950266328203</c:v>
                      </c:pt>
                      <c:pt idx="14">
                        <c:v>182.47950266328203</c:v>
                      </c:pt>
                      <c:pt idx="15">
                        <c:v>179.48476246640107</c:v>
                      </c:pt>
                      <c:pt idx="16">
                        <c:v>179.48476246640107</c:v>
                      </c:pt>
                      <c:pt idx="17">
                        <c:v>179.48476246640107</c:v>
                      </c:pt>
                      <c:pt idx="18">
                        <c:v>168.43227665706053</c:v>
                      </c:pt>
                      <c:pt idx="19">
                        <c:v>168.43227665706053</c:v>
                      </c:pt>
                      <c:pt idx="20">
                        <c:v>168.43227665706053</c:v>
                      </c:pt>
                      <c:pt idx="21">
                        <c:v>168.43227665706053</c:v>
                      </c:pt>
                      <c:pt idx="22">
                        <c:v>168.43227665706053</c:v>
                      </c:pt>
                      <c:pt idx="23">
                        <c:v>168.43227665706053</c:v>
                      </c:pt>
                      <c:pt idx="24">
                        <c:v>172.46839788449188</c:v>
                      </c:pt>
                      <c:pt idx="25">
                        <c:v>172.46839788449188</c:v>
                      </c:pt>
                      <c:pt idx="26">
                        <c:v>172.46839788449188</c:v>
                      </c:pt>
                      <c:pt idx="27">
                        <c:v>167.64972320553048</c:v>
                      </c:pt>
                      <c:pt idx="28">
                        <c:v>167.64972320553048</c:v>
                      </c:pt>
                      <c:pt idx="29">
                        <c:v>167.64972320553048</c:v>
                      </c:pt>
                      <c:pt idx="30">
                        <c:v>166.75072244039239</c:v>
                      </c:pt>
                      <c:pt idx="31">
                        <c:v>166.75072244039239</c:v>
                      </c:pt>
                      <c:pt idx="32">
                        <c:v>166.75072244039239</c:v>
                      </c:pt>
                      <c:pt idx="33">
                        <c:v>166.14945781620835</c:v>
                      </c:pt>
                      <c:pt idx="34">
                        <c:v>166.14945781620835</c:v>
                      </c:pt>
                      <c:pt idx="35">
                        <c:v>166.14945781620835</c:v>
                      </c:pt>
                      <c:pt idx="36">
                        <c:v>183.41071585230515</c:v>
                      </c:pt>
                      <c:pt idx="37">
                        <c:v>183.41071585230515</c:v>
                      </c:pt>
                      <c:pt idx="38">
                        <c:v>183.41071585230515</c:v>
                      </c:pt>
                      <c:pt idx="39">
                        <c:v>190.54211671169003</c:v>
                      </c:pt>
                      <c:pt idx="40">
                        <c:v>190.54211671169003</c:v>
                      </c:pt>
                      <c:pt idx="41">
                        <c:v>190.54211671169003</c:v>
                      </c:pt>
                      <c:pt idx="42">
                        <c:v>201.68457909330516</c:v>
                      </c:pt>
                      <c:pt idx="43">
                        <c:v>201.68457909330516</c:v>
                      </c:pt>
                      <c:pt idx="44">
                        <c:v>201.68457909330516</c:v>
                      </c:pt>
                      <c:pt idx="45">
                        <c:v>201.91613429318269</c:v>
                      </c:pt>
                      <c:pt idx="46">
                        <c:v>201.91613429318269</c:v>
                      </c:pt>
                      <c:pt idx="47">
                        <c:v>201.91613429318269</c:v>
                      </c:pt>
                      <c:pt idx="48">
                        <c:v>188.62790232595242</c:v>
                      </c:pt>
                      <c:pt idx="49">
                        <c:v>188.62790232595242</c:v>
                      </c:pt>
                      <c:pt idx="50">
                        <c:v>188.62790232595242</c:v>
                      </c:pt>
                      <c:pt idx="51">
                        <c:v>195.43087585246218</c:v>
                      </c:pt>
                      <c:pt idx="52">
                        <c:v>204.91380864699093</c:v>
                      </c:pt>
                      <c:pt idx="53">
                        <c:v>204.91380864699093</c:v>
                      </c:pt>
                      <c:pt idx="54">
                        <c:v>214.30366947634423</c:v>
                      </c:pt>
                      <c:pt idx="55">
                        <c:v>214.30366947634423</c:v>
                      </c:pt>
                      <c:pt idx="56">
                        <c:v>214.30366947634423</c:v>
                      </c:pt>
                      <c:pt idx="57">
                        <c:v>217.31597005131297</c:v>
                      </c:pt>
                      <c:pt idx="58">
                        <c:v>217.31597005131297</c:v>
                      </c:pt>
                      <c:pt idx="59">
                        <c:v>217.31597005131297</c:v>
                      </c:pt>
                      <c:pt idx="60">
                        <c:v>205.98851050854401</c:v>
                      </c:pt>
                      <c:pt idx="61">
                        <c:v>205.98851050854401</c:v>
                      </c:pt>
                      <c:pt idx="62">
                        <c:v>205.98851050854401</c:v>
                      </c:pt>
                      <c:pt idx="63">
                        <c:v>204.75627614857265</c:v>
                      </c:pt>
                      <c:pt idx="64">
                        <c:v>204.75627614857265</c:v>
                      </c:pt>
                      <c:pt idx="65">
                        <c:v>204.75627614857265</c:v>
                      </c:pt>
                      <c:pt idx="66">
                        <c:v>210.22021814717186</c:v>
                      </c:pt>
                      <c:pt idx="67">
                        <c:v>210.22021814717186</c:v>
                      </c:pt>
                      <c:pt idx="68">
                        <c:v>210.22021814717186</c:v>
                      </c:pt>
                      <c:pt idx="69">
                        <c:v>209.17849258648224</c:v>
                      </c:pt>
                      <c:pt idx="70">
                        <c:v>209.17849258648224</c:v>
                      </c:pt>
                      <c:pt idx="71">
                        <c:v>209.17849258648224</c:v>
                      </c:pt>
                      <c:pt idx="72">
                        <c:v>206.04729539877457</c:v>
                      </c:pt>
                      <c:pt idx="73">
                        <c:v>206.04729539877457</c:v>
                      </c:pt>
                      <c:pt idx="74">
                        <c:v>206.04729539877457</c:v>
                      </c:pt>
                      <c:pt idx="75">
                        <c:v>204.42167571121021</c:v>
                      </c:pt>
                      <c:pt idx="76">
                        <c:v>204.42167571121021</c:v>
                      </c:pt>
                      <c:pt idx="77">
                        <c:v>204.42167571121021</c:v>
                      </c:pt>
                      <c:pt idx="78">
                        <c:v>205.89726335109788</c:v>
                      </c:pt>
                      <c:pt idx="79">
                        <c:v>205.89726335109788</c:v>
                      </c:pt>
                      <c:pt idx="80">
                        <c:v>205.89726335109788</c:v>
                      </c:pt>
                      <c:pt idx="81">
                        <c:v>209.17197131692046</c:v>
                      </c:pt>
                      <c:pt idx="82">
                        <c:v>209.17197131692046</c:v>
                      </c:pt>
                      <c:pt idx="83">
                        <c:v>209.17197131692046</c:v>
                      </c:pt>
                      <c:pt idx="84">
                        <c:v>195.71746987951809</c:v>
                      </c:pt>
                      <c:pt idx="85">
                        <c:v>195.71746987951809</c:v>
                      </c:pt>
                      <c:pt idx="86">
                        <c:v>195.71746987951809</c:v>
                      </c:pt>
                      <c:pt idx="87">
                        <c:v>194.15173012048194</c:v>
                      </c:pt>
                      <c:pt idx="88">
                        <c:v>194.15173012048194</c:v>
                      </c:pt>
                      <c:pt idx="89">
                        <c:v>194.15173012048194</c:v>
                      </c:pt>
                      <c:pt idx="90">
                        <c:v>189.57214183266939</c:v>
                      </c:pt>
                      <c:pt idx="91">
                        <c:v>189.57214183266939</c:v>
                      </c:pt>
                      <c:pt idx="92">
                        <c:v>189.57214183266939</c:v>
                      </c:pt>
                      <c:pt idx="93">
                        <c:v>194.93377816733073</c:v>
                      </c:pt>
                      <c:pt idx="94">
                        <c:v>194.93377816733073</c:v>
                      </c:pt>
                      <c:pt idx="95">
                        <c:v>194.93377816733073</c:v>
                      </c:pt>
                      <c:pt idx="96">
                        <c:v>187.56878119693025</c:v>
                      </c:pt>
                      <c:pt idx="97">
                        <c:v>187.56878119693025</c:v>
                      </c:pt>
                      <c:pt idx="98">
                        <c:v>187.56878119693025</c:v>
                      </c:pt>
                      <c:pt idx="99">
                        <c:v>179.99211121754684</c:v>
                      </c:pt>
                      <c:pt idx="100">
                        <c:v>179.99211121754684</c:v>
                      </c:pt>
                      <c:pt idx="101">
                        <c:v>179.99211121754684</c:v>
                      </c:pt>
                      <c:pt idx="102">
                        <c:v>182.3450978333185</c:v>
                      </c:pt>
                      <c:pt idx="103">
                        <c:v>182.3450978333185</c:v>
                      </c:pt>
                      <c:pt idx="104">
                        <c:v>188.52311449502233</c:v>
                      </c:pt>
                      <c:pt idx="105">
                        <c:v>186.83820086001217</c:v>
                      </c:pt>
                      <c:pt idx="106">
                        <c:v>186.83820086001217</c:v>
                      </c:pt>
                      <c:pt idx="107">
                        <c:v>186.83820086001217</c:v>
                      </c:pt>
                      <c:pt idx="108">
                        <c:v>174.82629780430045</c:v>
                      </c:pt>
                      <c:pt idx="109">
                        <c:v>174.82629780430045</c:v>
                      </c:pt>
                      <c:pt idx="110">
                        <c:v>174.82629780430045</c:v>
                      </c:pt>
                      <c:pt idx="111">
                        <c:v>178.8312827141599</c:v>
                      </c:pt>
                      <c:pt idx="112">
                        <c:v>178.8312827141599</c:v>
                      </c:pt>
                      <c:pt idx="113">
                        <c:v>178.8312827141599</c:v>
                      </c:pt>
                      <c:pt idx="114">
                        <c:v>172.78440734442304</c:v>
                      </c:pt>
                      <c:pt idx="115">
                        <c:v>172.78440734442304</c:v>
                      </c:pt>
                      <c:pt idx="116">
                        <c:v>172.78440734442304</c:v>
                      </c:pt>
                      <c:pt idx="117">
                        <c:v>171.96084010255257</c:v>
                      </c:pt>
                      <c:pt idx="118">
                        <c:v>171.96084010255257</c:v>
                      </c:pt>
                      <c:pt idx="119">
                        <c:v>171.96084010255257</c:v>
                      </c:pt>
                      <c:pt idx="120">
                        <c:v>164.03798670465335</c:v>
                      </c:pt>
                    </c:numCache>
                  </c:numRef>
                </c:val>
                <c:smooth val="0"/>
                <c:extLst xmlns:c15="http://schemas.microsoft.com/office/drawing/2012/chart">
                  <c:ext xmlns:c16="http://schemas.microsoft.com/office/drawing/2014/chart" uri="{C3380CC4-5D6E-409C-BE32-E72D297353CC}">
                    <c16:uniqueId val="{00000018-B10C-4436-AB88-1BC85DFDDCFE}"/>
                  </c:ext>
                </c:extLst>
              </c15:ser>
            </c15:filteredLineSeries>
            <c15:filteredLineSeries>
              <c15:ser>
                <c:idx val="20"/>
                <c:order val="16"/>
                <c:tx>
                  <c:strRef>
                    <c:extLst xmlns:c15="http://schemas.microsoft.com/office/drawing/2012/chart">
                      <c:ext xmlns:c15="http://schemas.microsoft.com/office/drawing/2012/chart" uri="{02D57815-91ED-43cb-92C2-25804820EDAC}">
                        <c15:formulaRef>
                          <c15:sqref>'U:\Energy Market Observatory\Study on Energy Prices and Costs 2020\Study on Energy Prices, Costs 2020 - work under contract\5.2 - Final report 2nd version\[Task 1 Analytical tool EL - final 2.xlsx]TOOLElecIndRet'!$T$65</c15:sqref>
                        </c15:formulaRef>
                      </c:ext>
                    </c:extLst>
                    <c:strCache>
                      <c:ptCount val="1"/>
                      <c:pt idx="0">
                        <c:v>Lithuania</c:v>
                      </c:pt>
                    </c:strCache>
                  </c:strRef>
                </c:tx>
                <c:spPr>
                  <a:ln w="28575" cap="rnd">
                    <a:solidFill>
                      <a:schemeClr val="accent3">
                        <a:lumMod val="80000"/>
                      </a:schemeClr>
                    </a:solidFill>
                    <a:round/>
                  </a:ln>
                  <a:effectLst/>
                </c:spPr>
                <c:marker>
                  <c:symbol val="circle"/>
                  <c:size val="5"/>
                  <c:spPr>
                    <a:solidFill>
                      <a:schemeClr val="accent3">
                        <a:lumMod val="80000"/>
                      </a:schemeClr>
                    </a:solidFill>
                    <a:ln w="9525">
                      <a:solidFill>
                        <a:schemeClr val="accent3">
                          <a:lumMod val="80000"/>
                        </a:schemeClr>
                      </a:solidFill>
                    </a:ln>
                    <a:effectLst/>
                  </c:spPr>
                </c:marker>
                <c:cat>
                  <c:strRef>
                    <c:extLst xmlns:c15="http://schemas.microsoft.com/office/drawing/2012/chart">
                      <c:ext xmlns:c15="http://schemas.microsoft.com/office/drawing/2012/chart" uri="{02D57815-91ED-43cb-92C2-25804820EDAC}">
                        <c15:formulaRef>
                          <c15:sqref>[1]TOOLElecIndRet!$A$70:$A$213</c15:sqref>
                        </c15:formulaRef>
                      </c:ext>
                    </c:extLst>
                    <c:strCache>
                      <c:ptCount val="144"/>
                      <c:pt idx="0">
                        <c:v>2008</c:v>
                      </c:pt>
                      <c:pt idx="1">
                        <c:v>2008</c:v>
                      </c:pt>
                      <c:pt idx="2">
                        <c:v>2008</c:v>
                      </c:pt>
                      <c:pt idx="3">
                        <c:v>2008</c:v>
                      </c:pt>
                      <c:pt idx="4">
                        <c:v>2008</c:v>
                      </c:pt>
                      <c:pt idx="5">
                        <c:v>2008</c:v>
                      </c:pt>
                      <c:pt idx="6">
                        <c:v>2008</c:v>
                      </c:pt>
                      <c:pt idx="7">
                        <c:v>2008</c:v>
                      </c:pt>
                      <c:pt idx="8">
                        <c:v>2008</c:v>
                      </c:pt>
                      <c:pt idx="9">
                        <c:v>2008</c:v>
                      </c:pt>
                      <c:pt idx="10">
                        <c:v>2008</c:v>
                      </c:pt>
                      <c:pt idx="11">
                        <c:v>2008</c:v>
                      </c:pt>
                      <c:pt idx="12">
                        <c:v>2009</c:v>
                      </c:pt>
                      <c:pt idx="13">
                        <c:v>2009</c:v>
                      </c:pt>
                      <c:pt idx="14">
                        <c:v>2009</c:v>
                      </c:pt>
                      <c:pt idx="15">
                        <c:v>2009</c:v>
                      </c:pt>
                      <c:pt idx="16">
                        <c:v>2009</c:v>
                      </c:pt>
                      <c:pt idx="17">
                        <c:v>2009</c:v>
                      </c:pt>
                      <c:pt idx="18">
                        <c:v>2009</c:v>
                      </c:pt>
                      <c:pt idx="19">
                        <c:v>2009</c:v>
                      </c:pt>
                      <c:pt idx="20">
                        <c:v>2009</c:v>
                      </c:pt>
                      <c:pt idx="21">
                        <c:v>2009</c:v>
                      </c:pt>
                      <c:pt idx="22">
                        <c:v>2009</c:v>
                      </c:pt>
                      <c:pt idx="23">
                        <c:v>2009</c:v>
                      </c:pt>
                      <c:pt idx="24">
                        <c:v>2010</c:v>
                      </c:pt>
                      <c:pt idx="25">
                        <c:v>2010</c:v>
                      </c:pt>
                      <c:pt idx="26">
                        <c:v>2010</c:v>
                      </c:pt>
                      <c:pt idx="27">
                        <c:v>2010</c:v>
                      </c:pt>
                      <c:pt idx="28">
                        <c:v>2010</c:v>
                      </c:pt>
                      <c:pt idx="29">
                        <c:v>2010</c:v>
                      </c:pt>
                      <c:pt idx="30">
                        <c:v>2010</c:v>
                      </c:pt>
                      <c:pt idx="31">
                        <c:v>2010</c:v>
                      </c:pt>
                      <c:pt idx="32">
                        <c:v>2010</c:v>
                      </c:pt>
                      <c:pt idx="33">
                        <c:v>2010</c:v>
                      </c:pt>
                      <c:pt idx="34">
                        <c:v>2010</c:v>
                      </c:pt>
                      <c:pt idx="35">
                        <c:v>2010</c:v>
                      </c:pt>
                      <c:pt idx="36">
                        <c:v>2011</c:v>
                      </c:pt>
                      <c:pt idx="37">
                        <c:v>2011</c:v>
                      </c:pt>
                      <c:pt idx="38">
                        <c:v>2011</c:v>
                      </c:pt>
                      <c:pt idx="39">
                        <c:v>2011</c:v>
                      </c:pt>
                      <c:pt idx="40">
                        <c:v>2011</c:v>
                      </c:pt>
                      <c:pt idx="41">
                        <c:v>2011</c:v>
                      </c:pt>
                      <c:pt idx="42">
                        <c:v>2011</c:v>
                      </c:pt>
                      <c:pt idx="43">
                        <c:v>2011</c:v>
                      </c:pt>
                      <c:pt idx="44">
                        <c:v>2011</c:v>
                      </c:pt>
                      <c:pt idx="45">
                        <c:v>2011</c:v>
                      </c:pt>
                      <c:pt idx="46">
                        <c:v>2011</c:v>
                      </c:pt>
                      <c:pt idx="47">
                        <c:v>2011</c:v>
                      </c:pt>
                      <c:pt idx="48">
                        <c:v>2012</c:v>
                      </c:pt>
                      <c:pt idx="49">
                        <c:v>2012</c:v>
                      </c:pt>
                      <c:pt idx="50">
                        <c:v>2012</c:v>
                      </c:pt>
                      <c:pt idx="51">
                        <c:v>2012</c:v>
                      </c:pt>
                      <c:pt idx="52">
                        <c:v>2012</c:v>
                      </c:pt>
                      <c:pt idx="53">
                        <c:v>2012</c:v>
                      </c:pt>
                      <c:pt idx="54">
                        <c:v>2012</c:v>
                      </c:pt>
                      <c:pt idx="55">
                        <c:v>2012</c:v>
                      </c:pt>
                      <c:pt idx="56">
                        <c:v>2012</c:v>
                      </c:pt>
                      <c:pt idx="57">
                        <c:v>2012</c:v>
                      </c:pt>
                      <c:pt idx="58">
                        <c:v>2012</c:v>
                      </c:pt>
                      <c:pt idx="59">
                        <c:v>2012</c:v>
                      </c:pt>
                      <c:pt idx="60">
                        <c:v>2013</c:v>
                      </c:pt>
                      <c:pt idx="61">
                        <c:v>2013</c:v>
                      </c:pt>
                      <c:pt idx="62">
                        <c:v>2013</c:v>
                      </c:pt>
                      <c:pt idx="63">
                        <c:v>2013</c:v>
                      </c:pt>
                      <c:pt idx="64">
                        <c:v>2013</c:v>
                      </c:pt>
                      <c:pt idx="65">
                        <c:v>2013</c:v>
                      </c:pt>
                      <c:pt idx="66">
                        <c:v>2013</c:v>
                      </c:pt>
                      <c:pt idx="67">
                        <c:v>2013</c:v>
                      </c:pt>
                      <c:pt idx="68">
                        <c:v>2013</c:v>
                      </c:pt>
                      <c:pt idx="69">
                        <c:v>2013</c:v>
                      </c:pt>
                      <c:pt idx="70">
                        <c:v>2013</c:v>
                      </c:pt>
                      <c:pt idx="71">
                        <c:v>2013</c:v>
                      </c:pt>
                      <c:pt idx="72">
                        <c:v>2014</c:v>
                      </c:pt>
                      <c:pt idx="73">
                        <c:v>2014</c:v>
                      </c:pt>
                      <c:pt idx="74">
                        <c:v>2014</c:v>
                      </c:pt>
                      <c:pt idx="75">
                        <c:v>2014</c:v>
                      </c:pt>
                      <c:pt idx="76">
                        <c:v>2014</c:v>
                      </c:pt>
                      <c:pt idx="77">
                        <c:v>2014</c:v>
                      </c:pt>
                      <c:pt idx="78">
                        <c:v>2014</c:v>
                      </c:pt>
                      <c:pt idx="79">
                        <c:v>2014</c:v>
                      </c:pt>
                      <c:pt idx="80">
                        <c:v>2014</c:v>
                      </c:pt>
                      <c:pt idx="81">
                        <c:v>2014</c:v>
                      </c:pt>
                      <c:pt idx="82">
                        <c:v>2014</c:v>
                      </c:pt>
                      <c:pt idx="83">
                        <c:v>2014</c:v>
                      </c:pt>
                      <c:pt idx="84">
                        <c:v>2015</c:v>
                      </c:pt>
                      <c:pt idx="85">
                        <c:v>2015</c:v>
                      </c:pt>
                      <c:pt idx="86">
                        <c:v>2015</c:v>
                      </c:pt>
                      <c:pt idx="87">
                        <c:v>2015</c:v>
                      </c:pt>
                      <c:pt idx="88">
                        <c:v>2015</c:v>
                      </c:pt>
                      <c:pt idx="89">
                        <c:v>2015</c:v>
                      </c:pt>
                      <c:pt idx="90">
                        <c:v>2015</c:v>
                      </c:pt>
                      <c:pt idx="91">
                        <c:v>2015</c:v>
                      </c:pt>
                      <c:pt idx="92">
                        <c:v>2015</c:v>
                      </c:pt>
                      <c:pt idx="93">
                        <c:v>2015</c:v>
                      </c:pt>
                      <c:pt idx="94">
                        <c:v>2015</c:v>
                      </c:pt>
                      <c:pt idx="95">
                        <c:v>2015</c:v>
                      </c:pt>
                      <c:pt idx="96">
                        <c:v>2016</c:v>
                      </c:pt>
                      <c:pt idx="97">
                        <c:v>2016</c:v>
                      </c:pt>
                      <c:pt idx="98">
                        <c:v>2016</c:v>
                      </c:pt>
                      <c:pt idx="99">
                        <c:v>2016</c:v>
                      </c:pt>
                      <c:pt idx="100">
                        <c:v>2016</c:v>
                      </c:pt>
                      <c:pt idx="101">
                        <c:v>2016</c:v>
                      </c:pt>
                      <c:pt idx="102">
                        <c:v>2016</c:v>
                      </c:pt>
                      <c:pt idx="103">
                        <c:v>2016</c:v>
                      </c:pt>
                      <c:pt idx="104">
                        <c:v>2016</c:v>
                      </c:pt>
                      <c:pt idx="105">
                        <c:v>2016</c:v>
                      </c:pt>
                      <c:pt idx="106">
                        <c:v>2016</c:v>
                      </c:pt>
                      <c:pt idx="107">
                        <c:v>2016</c:v>
                      </c:pt>
                      <c:pt idx="108">
                        <c:v>2017</c:v>
                      </c:pt>
                      <c:pt idx="109">
                        <c:v>2017</c:v>
                      </c:pt>
                      <c:pt idx="110">
                        <c:v>2017</c:v>
                      </c:pt>
                      <c:pt idx="111">
                        <c:v>2017</c:v>
                      </c:pt>
                      <c:pt idx="112">
                        <c:v>2017</c:v>
                      </c:pt>
                      <c:pt idx="113">
                        <c:v>2017</c:v>
                      </c:pt>
                      <c:pt idx="114">
                        <c:v>2017</c:v>
                      </c:pt>
                      <c:pt idx="115">
                        <c:v>2017</c:v>
                      </c:pt>
                      <c:pt idx="116">
                        <c:v>2017</c:v>
                      </c:pt>
                      <c:pt idx="117">
                        <c:v>2017</c:v>
                      </c:pt>
                      <c:pt idx="118">
                        <c:v>2017</c:v>
                      </c:pt>
                      <c:pt idx="119">
                        <c:v>2017</c:v>
                      </c:pt>
                      <c:pt idx="120">
                        <c:v>2018</c:v>
                      </c:pt>
                      <c:pt idx="121">
                        <c:v>2018</c:v>
                      </c:pt>
                      <c:pt idx="122">
                        <c:v>2018</c:v>
                      </c:pt>
                      <c:pt idx="123">
                        <c:v>2018</c:v>
                      </c:pt>
                      <c:pt idx="124">
                        <c:v>2018</c:v>
                      </c:pt>
                      <c:pt idx="125">
                        <c:v>2018</c:v>
                      </c:pt>
                      <c:pt idx="126">
                        <c:v>2018</c:v>
                      </c:pt>
                      <c:pt idx="127">
                        <c:v>2018</c:v>
                      </c:pt>
                      <c:pt idx="128">
                        <c:v>2018</c:v>
                      </c:pt>
                      <c:pt idx="129">
                        <c:v>2018</c:v>
                      </c:pt>
                      <c:pt idx="130">
                        <c:v>2018</c:v>
                      </c:pt>
                      <c:pt idx="131">
                        <c:v>2018</c:v>
                      </c:pt>
                      <c:pt idx="132">
                        <c:v>2019</c:v>
                      </c:pt>
                      <c:pt idx="133">
                        <c:v>2019</c:v>
                      </c:pt>
                      <c:pt idx="134">
                        <c:v>2019</c:v>
                      </c:pt>
                      <c:pt idx="135">
                        <c:v>2019</c:v>
                      </c:pt>
                      <c:pt idx="136">
                        <c:v>2019</c:v>
                      </c:pt>
                      <c:pt idx="137">
                        <c:v>2019</c:v>
                      </c:pt>
                      <c:pt idx="138">
                        <c:v>2019</c:v>
                      </c:pt>
                      <c:pt idx="139">
                        <c:v>2019</c:v>
                      </c:pt>
                      <c:pt idx="140">
                        <c:v>2019</c:v>
                      </c:pt>
                      <c:pt idx="141">
                        <c:v>2019</c:v>
                      </c:pt>
                      <c:pt idx="142">
                        <c:v>2019</c:v>
                      </c:pt>
                      <c:pt idx="143">
                        <c:v>2019</c:v>
                      </c:pt>
                    </c:strCache>
                  </c:strRef>
                </c:cat>
                <c:val>
                  <c:numRef>
                    <c:extLst xmlns:c15="http://schemas.microsoft.com/office/drawing/2012/chart">
                      <c:ext xmlns:c15="http://schemas.microsoft.com/office/drawing/2012/chart" uri="{02D57815-91ED-43cb-92C2-25804820EDAC}">
                        <c15:formulaRef>
                          <c15:sqref>[1]TOOLElecIndRet!$T$70:$T$190</c15:sqref>
                        </c15:formulaRef>
                      </c:ext>
                    </c:extLst>
                    <c:numCache>
                      <c:formatCode>General</c:formatCode>
                      <c:ptCount val="121"/>
                      <c:pt idx="0">
                        <c:v>#N/A</c:v>
                      </c:pt>
                      <c:pt idx="1">
                        <c:v>#N/A</c:v>
                      </c:pt>
                      <c:pt idx="2">
                        <c:v>104.77326295378651</c:v>
                      </c:pt>
                      <c:pt idx="3">
                        <c:v>104.77326295378651</c:v>
                      </c:pt>
                      <c:pt idx="4">
                        <c:v>104.77326295378651</c:v>
                      </c:pt>
                      <c:pt idx="5">
                        <c:v>104.77326295378651</c:v>
                      </c:pt>
                      <c:pt idx="6">
                        <c:v>105.66211354088119</c:v>
                      </c:pt>
                      <c:pt idx="7">
                        <c:v>105.66211354088119</c:v>
                      </c:pt>
                      <c:pt idx="8">
                        <c:v>105.66211354088119</c:v>
                      </c:pt>
                      <c:pt idx="9">
                        <c:v>105.66211354088119</c:v>
                      </c:pt>
                      <c:pt idx="10">
                        <c:v>105.66211354088119</c:v>
                      </c:pt>
                      <c:pt idx="11">
                        <c:v>105.66211354088119</c:v>
                      </c:pt>
                      <c:pt idx="12">
                        <c:v>112.94870317002882</c:v>
                      </c:pt>
                      <c:pt idx="13">
                        <c:v>112.94870317002882</c:v>
                      </c:pt>
                      <c:pt idx="14">
                        <c:v>112.94870317002882</c:v>
                      </c:pt>
                      <c:pt idx="15">
                        <c:v>112.94870317002882</c:v>
                      </c:pt>
                      <c:pt idx="16">
                        <c:v>112.94870317002882</c:v>
                      </c:pt>
                      <c:pt idx="17">
                        <c:v>112.94870317002882</c:v>
                      </c:pt>
                      <c:pt idx="18">
                        <c:v>101.38962536023057</c:v>
                      </c:pt>
                      <c:pt idx="19">
                        <c:v>101.38962536023057</c:v>
                      </c:pt>
                      <c:pt idx="20">
                        <c:v>101.38962536023057</c:v>
                      </c:pt>
                      <c:pt idx="21">
                        <c:v>101.38962536023057</c:v>
                      </c:pt>
                      <c:pt idx="22">
                        <c:v>101.38962536023057</c:v>
                      </c:pt>
                      <c:pt idx="23">
                        <c:v>101.38962536023057</c:v>
                      </c:pt>
                      <c:pt idx="24">
                        <c:v>119.86156293076029</c:v>
                      </c:pt>
                      <c:pt idx="25">
                        <c:v>119.86156293076029</c:v>
                      </c:pt>
                      <c:pt idx="26">
                        <c:v>119.86156293076029</c:v>
                      </c:pt>
                      <c:pt idx="27">
                        <c:v>119.86156293076029</c:v>
                      </c:pt>
                      <c:pt idx="28">
                        <c:v>119.86156293076029</c:v>
                      </c:pt>
                      <c:pt idx="29">
                        <c:v>119.86156293076029</c:v>
                      </c:pt>
                      <c:pt idx="30">
                        <c:v>122.37690594846786</c:v>
                      </c:pt>
                      <c:pt idx="31">
                        <c:v>122.37690594846786</c:v>
                      </c:pt>
                      <c:pt idx="32">
                        <c:v>122.37690594846786</c:v>
                      </c:pt>
                      <c:pt idx="33">
                        <c:v>122.37690594846786</c:v>
                      </c:pt>
                      <c:pt idx="34">
                        <c:v>122.37690594846786</c:v>
                      </c:pt>
                      <c:pt idx="35">
                        <c:v>122.37690594846786</c:v>
                      </c:pt>
                      <c:pt idx="36">
                        <c:v>123.35249685270674</c:v>
                      </c:pt>
                      <c:pt idx="37">
                        <c:v>123.35249685270674</c:v>
                      </c:pt>
                      <c:pt idx="38">
                        <c:v>123.35249685270674</c:v>
                      </c:pt>
                      <c:pt idx="39">
                        <c:v>123.35249685270674</c:v>
                      </c:pt>
                      <c:pt idx="40">
                        <c:v>123.35249685270674</c:v>
                      </c:pt>
                      <c:pt idx="41">
                        <c:v>123.35249685270674</c:v>
                      </c:pt>
                      <c:pt idx="42">
                        <c:v>123.67710868652964</c:v>
                      </c:pt>
                      <c:pt idx="43">
                        <c:v>123.67710868652964</c:v>
                      </c:pt>
                      <c:pt idx="44">
                        <c:v>123.67710868652964</c:v>
                      </c:pt>
                      <c:pt idx="45">
                        <c:v>123.67710868652964</c:v>
                      </c:pt>
                      <c:pt idx="46">
                        <c:v>123.67710868652964</c:v>
                      </c:pt>
                      <c:pt idx="47">
                        <c:v>123.67710868652964</c:v>
                      </c:pt>
                      <c:pt idx="48">
                        <c:v>128.41752641392179</c:v>
                      </c:pt>
                      <c:pt idx="49">
                        <c:v>128.41752641392179</c:v>
                      </c:pt>
                      <c:pt idx="50">
                        <c:v>128.41752641392179</c:v>
                      </c:pt>
                      <c:pt idx="51">
                        <c:v>128.41752641392179</c:v>
                      </c:pt>
                      <c:pt idx="52">
                        <c:v>128.41752641392179</c:v>
                      </c:pt>
                      <c:pt idx="53">
                        <c:v>128.41752641392179</c:v>
                      </c:pt>
                      <c:pt idx="54">
                        <c:v>128.31068986948421</c:v>
                      </c:pt>
                      <c:pt idx="55">
                        <c:v>128.31068986948421</c:v>
                      </c:pt>
                      <c:pt idx="56">
                        <c:v>128.31068986948421</c:v>
                      </c:pt>
                      <c:pt idx="57">
                        <c:v>128.31068986948421</c:v>
                      </c:pt>
                      <c:pt idx="58">
                        <c:v>128.31068986948421</c:v>
                      </c:pt>
                      <c:pt idx="59">
                        <c:v>128.31068986948421</c:v>
                      </c:pt>
                      <c:pt idx="60">
                        <c:v>136.35207203519909</c:v>
                      </c:pt>
                      <c:pt idx="61">
                        <c:v>136.35207203519909</c:v>
                      </c:pt>
                      <c:pt idx="62">
                        <c:v>136.35207203519909</c:v>
                      </c:pt>
                      <c:pt idx="63">
                        <c:v>136.35207203519909</c:v>
                      </c:pt>
                      <c:pt idx="64">
                        <c:v>136.35207203519909</c:v>
                      </c:pt>
                      <c:pt idx="65">
                        <c:v>136.35207203519909</c:v>
                      </c:pt>
                      <c:pt idx="66">
                        <c:v>136.66867901360897</c:v>
                      </c:pt>
                      <c:pt idx="67">
                        <c:v>136.66867901360897</c:v>
                      </c:pt>
                      <c:pt idx="68">
                        <c:v>136.66867901360897</c:v>
                      </c:pt>
                      <c:pt idx="69">
                        <c:v>136.66867901360897</c:v>
                      </c:pt>
                      <c:pt idx="70">
                        <c:v>136.66867901360897</c:v>
                      </c:pt>
                      <c:pt idx="71">
                        <c:v>136.66867901360897</c:v>
                      </c:pt>
                      <c:pt idx="72">
                        <c:v>128.91193106943737</c:v>
                      </c:pt>
                      <c:pt idx="73">
                        <c:v>128.91193106943737</c:v>
                      </c:pt>
                      <c:pt idx="74">
                        <c:v>128.91193106943737</c:v>
                      </c:pt>
                      <c:pt idx="75">
                        <c:v>128.91193106943737</c:v>
                      </c:pt>
                      <c:pt idx="76">
                        <c:v>128.91193106943737</c:v>
                      </c:pt>
                      <c:pt idx="77">
                        <c:v>128.91193106943737</c:v>
                      </c:pt>
                      <c:pt idx="78">
                        <c:v>129.64379118094271</c:v>
                      </c:pt>
                      <c:pt idx="79">
                        <c:v>129.64379118094271</c:v>
                      </c:pt>
                      <c:pt idx="80">
                        <c:v>129.64379118094271</c:v>
                      </c:pt>
                      <c:pt idx="81">
                        <c:v>129.64379118094271</c:v>
                      </c:pt>
                      <c:pt idx="82">
                        <c:v>129.64379118094271</c:v>
                      </c:pt>
                      <c:pt idx="83">
                        <c:v>129.64379118094271</c:v>
                      </c:pt>
                      <c:pt idx="84">
                        <c:v>112.83516000000003</c:v>
                      </c:pt>
                      <c:pt idx="85">
                        <c:v>112.83516000000003</c:v>
                      </c:pt>
                      <c:pt idx="86">
                        <c:v>112.83516000000003</c:v>
                      </c:pt>
                      <c:pt idx="87">
                        <c:v>112.83516000000003</c:v>
                      </c:pt>
                      <c:pt idx="88">
                        <c:v>112.83516000000003</c:v>
                      </c:pt>
                      <c:pt idx="89">
                        <c:v>112.83516000000003</c:v>
                      </c:pt>
                      <c:pt idx="90">
                        <c:v>113.14458000000003</c:v>
                      </c:pt>
                      <c:pt idx="91">
                        <c:v>113.14458000000003</c:v>
                      </c:pt>
                      <c:pt idx="92">
                        <c:v>113.14458000000003</c:v>
                      </c:pt>
                      <c:pt idx="93">
                        <c:v>113.14458000000003</c:v>
                      </c:pt>
                      <c:pt idx="94">
                        <c:v>113.14458000000003</c:v>
                      </c:pt>
                      <c:pt idx="95">
                        <c:v>113.14458000000003</c:v>
                      </c:pt>
                      <c:pt idx="96">
                        <c:v>107.99785820525535</c:v>
                      </c:pt>
                      <c:pt idx="97">
                        <c:v>107.99785820525535</c:v>
                      </c:pt>
                      <c:pt idx="98">
                        <c:v>107.99785820525535</c:v>
                      </c:pt>
                      <c:pt idx="99">
                        <c:v>107.99785820525535</c:v>
                      </c:pt>
                      <c:pt idx="100">
                        <c:v>107.99785820525535</c:v>
                      </c:pt>
                      <c:pt idx="101">
                        <c:v>107.99785820525535</c:v>
                      </c:pt>
                      <c:pt idx="102">
                        <c:v>101.65707486365892</c:v>
                      </c:pt>
                      <c:pt idx="103">
                        <c:v>101.65707486365892</c:v>
                      </c:pt>
                      <c:pt idx="104">
                        <c:v>101.65707486365892</c:v>
                      </c:pt>
                      <c:pt idx="105">
                        <c:v>101.65707486365892</c:v>
                      </c:pt>
                      <c:pt idx="106">
                        <c:v>101.65707486365892</c:v>
                      </c:pt>
                      <c:pt idx="107">
                        <c:v>101.65707486365892</c:v>
                      </c:pt>
                      <c:pt idx="108">
                        <c:v>94.997368421052613</c:v>
                      </c:pt>
                      <c:pt idx="109">
                        <c:v>94.997368421052613</c:v>
                      </c:pt>
                      <c:pt idx="110">
                        <c:v>94.997368421052613</c:v>
                      </c:pt>
                      <c:pt idx="111">
                        <c:v>94.997368421052613</c:v>
                      </c:pt>
                      <c:pt idx="112">
                        <c:v>94.997368421052613</c:v>
                      </c:pt>
                      <c:pt idx="113">
                        <c:v>94.997368421052613</c:v>
                      </c:pt>
                      <c:pt idx="114">
                        <c:v>94.592262372348785</c:v>
                      </c:pt>
                      <c:pt idx="115">
                        <c:v>94.592262372348785</c:v>
                      </c:pt>
                      <c:pt idx="116">
                        <c:v>94.592262372348785</c:v>
                      </c:pt>
                      <c:pt idx="117">
                        <c:v>94.592262372348785</c:v>
                      </c:pt>
                      <c:pt idx="118">
                        <c:v>94.592262372348785</c:v>
                      </c:pt>
                      <c:pt idx="119">
                        <c:v>94.592262372348785</c:v>
                      </c:pt>
                      <c:pt idx="120">
                        <c:v>93.499999999999986</c:v>
                      </c:pt>
                    </c:numCache>
                  </c:numRef>
                </c:val>
                <c:smooth val="0"/>
                <c:extLst xmlns:c15="http://schemas.microsoft.com/office/drawing/2012/chart">
                  <c:ext xmlns:c16="http://schemas.microsoft.com/office/drawing/2014/chart" uri="{C3380CC4-5D6E-409C-BE32-E72D297353CC}">
                    <c16:uniqueId val="{00000019-B10C-4436-AB88-1BC85DFDDCFE}"/>
                  </c:ext>
                </c:extLst>
              </c15:ser>
            </c15:filteredLineSeries>
            <c15:filteredLineSeries>
              <c15:ser>
                <c:idx val="22"/>
                <c:order val="17"/>
                <c:tx>
                  <c:strRef>
                    <c:extLst xmlns:c15="http://schemas.microsoft.com/office/drawing/2012/chart">
                      <c:ext xmlns:c15="http://schemas.microsoft.com/office/drawing/2012/chart" uri="{02D57815-91ED-43cb-92C2-25804820EDAC}">
                        <c15:formulaRef>
                          <c15:sqref>'U:\Energy Market Observatory\Study on Energy Prices and Costs 2020\Study on Energy Prices, Costs 2020 - work under contract\5.2 - Final report 2nd version\[Task 1 Analytical tool EL - final 2.xlsx]TOOLElecIndRet'!$U$65</c15:sqref>
                        </c15:formulaRef>
                      </c:ext>
                    </c:extLst>
                    <c:strCache>
                      <c:ptCount val="1"/>
                      <c:pt idx="0">
                        <c:v>Luxembourg</c:v>
                      </c:pt>
                    </c:strCache>
                  </c:strRef>
                </c:tx>
                <c:spPr>
                  <a:ln w="28575" cap="rnd">
                    <a:solidFill>
                      <a:schemeClr val="accent5">
                        <a:lumMod val="80000"/>
                      </a:schemeClr>
                    </a:solidFill>
                    <a:round/>
                  </a:ln>
                  <a:effectLst/>
                </c:spPr>
                <c:marker>
                  <c:symbol val="circle"/>
                  <c:size val="5"/>
                  <c:spPr>
                    <a:solidFill>
                      <a:schemeClr val="accent5">
                        <a:lumMod val="80000"/>
                      </a:schemeClr>
                    </a:solidFill>
                    <a:ln w="9525">
                      <a:solidFill>
                        <a:schemeClr val="accent5">
                          <a:lumMod val="80000"/>
                        </a:schemeClr>
                      </a:solidFill>
                    </a:ln>
                    <a:effectLst/>
                  </c:spPr>
                </c:marker>
                <c:cat>
                  <c:strRef>
                    <c:extLst xmlns:c15="http://schemas.microsoft.com/office/drawing/2012/chart">
                      <c:ext xmlns:c15="http://schemas.microsoft.com/office/drawing/2012/chart" uri="{02D57815-91ED-43cb-92C2-25804820EDAC}">
                        <c15:formulaRef>
                          <c15:sqref>[1]TOOLElecIndRet!$A$70:$A$213</c15:sqref>
                        </c15:formulaRef>
                      </c:ext>
                    </c:extLst>
                    <c:strCache>
                      <c:ptCount val="144"/>
                      <c:pt idx="0">
                        <c:v>2008</c:v>
                      </c:pt>
                      <c:pt idx="1">
                        <c:v>2008</c:v>
                      </c:pt>
                      <c:pt idx="2">
                        <c:v>2008</c:v>
                      </c:pt>
                      <c:pt idx="3">
                        <c:v>2008</c:v>
                      </c:pt>
                      <c:pt idx="4">
                        <c:v>2008</c:v>
                      </c:pt>
                      <c:pt idx="5">
                        <c:v>2008</c:v>
                      </c:pt>
                      <c:pt idx="6">
                        <c:v>2008</c:v>
                      </c:pt>
                      <c:pt idx="7">
                        <c:v>2008</c:v>
                      </c:pt>
                      <c:pt idx="8">
                        <c:v>2008</c:v>
                      </c:pt>
                      <c:pt idx="9">
                        <c:v>2008</c:v>
                      </c:pt>
                      <c:pt idx="10">
                        <c:v>2008</c:v>
                      </c:pt>
                      <c:pt idx="11">
                        <c:v>2008</c:v>
                      </c:pt>
                      <c:pt idx="12">
                        <c:v>2009</c:v>
                      </c:pt>
                      <c:pt idx="13">
                        <c:v>2009</c:v>
                      </c:pt>
                      <c:pt idx="14">
                        <c:v>2009</c:v>
                      </c:pt>
                      <c:pt idx="15">
                        <c:v>2009</c:v>
                      </c:pt>
                      <c:pt idx="16">
                        <c:v>2009</c:v>
                      </c:pt>
                      <c:pt idx="17">
                        <c:v>2009</c:v>
                      </c:pt>
                      <c:pt idx="18">
                        <c:v>2009</c:v>
                      </c:pt>
                      <c:pt idx="19">
                        <c:v>2009</c:v>
                      </c:pt>
                      <c:pt idx="20">
                        <c:v>2009</c:v>
                      </c:pt>
                      <c:pt idx="21">
                        <c:v>2009</c:v>
                      </c:pt>
                      <c:pt idx="22">
                        <c:v>2009</c:v>
                      </c:pt>
                      <c:pt idx="23">
                        <c:v>2009</c:v>
                      </c:pt>
                      <c:pt idx="24">
                        <c:v>2010</c:v>
                      </c:pt>
                      <c:pt idx="25">
                        <c:v>2010</c:v>
                      </c:pt>
                      <c:pt idx="26">
                        <c:v>2010</c:v>
                      </c:pt>
                      <c:pt idx="27">
                        <c:v>2010</c:v>
                      </c:pt>
                      <c:pt idx="28">
                        <c:v>2010</c:v>
                      </c:pt>
                      <c:pt idx="29">
                        <c:v>2010</c:v>
                      </c:pt>
                      <c:pt idx="30">
                        <c:v>2010</c:v>
                      </c:pt>
                      <c:pt idx="31">
                        <c:v>2010</c:v>
                      </c:pt>
                      <c:pt idx="32">
                        <c:v>2010</c:v>
                      </c:pt>
                      <c:pt idx="33">
                        <c:v>2010</c:v>
                      </c:pt>
                      <c:pt idx="34">
                        <c:v>2010</c:v>
                      </c:pt>
                      <c:pt idx="35">
                        <c:v>2010</c:v>
                      </c:pt>
                      <c:pt idx="36">
                        <c:v>2011</c:v>
                      </c:pt>
                      <c:pt idx="37">
                        <c:v>2011</c:v>
                      </c:pt>
                      <c:pt idx="38">
                        <c:v>2011</c:v>
                      </c:pt>
                      <c:pt idx="39">
                        <c:v>2011</c:v>
                      </c:pt>
                      <c:pt idx="40">
                        <c:v>2011</c:v>
                      </c:pt>
                      <c:pt idx="41">
                        <c:v>2011</c:v>
                      </c:pt>
                      <c:pt idx="42">
                        <c:v>2011</c:v>
                      </c:pt>
                      <c:pt idx="43">
                        <c:v>2011</c:v>
                      </c:pt>
                      <c:pt idx="44">
                        <c:v>2011</c:v>
                      </c:pt>
                      <c:pt idx="45">
                        <c:v>2011</c:v>
                      </c:pt>
                      <c:pt idx="46">
                        <c:v>2011</c:v>
                      </c:pt>
                      <c:pt idx="47">
                        <c:v>2011</c:v>
                      </c:pt>
                      <c:pt idx="48">
                        <c:v>2012</c:v>
                      </c:pt>
                      <c:pt idx="49">
                        <c:v>2012</c:v>
                      </c:pt>
                      <c:pt idx="50">
                        <c:v>2012</c:v>
                      </c:pt>
                      <c:pt idx="51">
                        <c:v>2012</c:v>
                      </c:pt>
                      <c:pt idx="52">
                        <c:v>2012</c:v>
                      </c:pt>
                      <c:pt idx="53">
                        <c:v>2012</c:v>
                      </c:pt>
                      <c:pt idx="54">
                        <c:v>2012</c:v>
                      </c:pt>
                      <c:pt idx="55">
                        <c:v>2012</c:v>
                      </c:pt>
                      <c:pt idx="56">
                        <c:v>2012</c:v>
                      </c:pt>
                      <c:pt idx="57">
                        <c:v>2012</c:v>
                      </c:pt>
                      <c:pt idx="58">
                        <c:v>2012</c:v>
                      </c:pt>
                      <c:pt idx="59">
                        <c:v>2012</c:v>
                      </c:pt>
                      <c:pt idx="60">
                        <c:v>2013</c:v>
                      </c:pt>
                      <c:pt idx="61">
                        <c:v>2013</c:v>
                      </c:pt>
                      <c:pt idx="62">
                        <c:v>2013</c:v>
                      </c:pt>
                      <c:pt idx="63">
                        <c:v>2013</c:v>
                      </c:pt>
                      <c:pt idx="64">
                        <c:v>2013</c:v>
                      </c:pt>
                      <c:pt idx="65">
                        <c:v>2013</c:v>
                      </c:pt>
                      <c:pt idx="66">
                        <c:v>2013</c:v>
                      </c:pt>
                      <c:pt idx="67">
                        <c:v>2013</c:v>
                      </c:pt>
                      <c:pt idx="68">
                        <c:v>2013</c:v>
                      </c:pt>
                      <c:pt idx="69">
                        <c:v>2013</c:v>
                      </c:pt>
                      <c:pt idx="70">
                        <c:v>2013</c:v>
                      </c:pt>
                      <c:pt idx="71">
                        <c:v>2013</c:v>
                      </c:pt>
                      <c:pt idx="72">
                        <c:v>2014</c:v>
                      </c:pt>
                      <c:pt idx="73">
                        <c:v>2014</c:v>
                      </c:pt>
                      <c:pt idx="74">
                        <c:v>2014</c:v>
                      </c:pt>
                      <c:pt idx="75">
                        <c:v>2014</c:v>
                      </c:pt>
                      <c:pt idx="76">
                        <c:v>2014</c:v>
                      </c:pt>
                      <c:pt idx="77">
                        <c:v>2014</c:v>
                      </c:pt>
                      <c:pt idx="78">
                        <c:v>2014</c:v>
                      </c:pt>
                      <c:pt idx="79">
                        <c:v>2014</c:v>
                      </c:pt>
                      <c:pt idx="80">
                        <c:v>2014</c:v>
                      </c:pt>
                      <c:pt idx="81">
                        <c:v>2014</c:v>
                      </c:pt>
                      <c:pt idx="82">
                        <c:v>2014</c:v>
                      </c:pt>
                      <c:pt idx="83">
                        <c:v>2014</c:v>
                      </c:pt>
                      <c:pt idx="84">
                        <c:v>2015</c:v>
                      </c:pt>
                      <c:pt idx="85">
                        <c:v>2015</c:v>
                      </c:pt>
                      <c:pt idx="86">
                        <c:v>2015</c:v>
                      </c:pt>
                      <c:pt idx="87">
                        <c:v>2015</c:v>
                      </c:pt>
                      <c:pt idx="88">
                        <c:v>2015</c:v>
                      </c:pt>
                      <c:pt idx="89">
                        <c:v>2015</c:v>
                      </c:pt>
                      <c:pt idx="90">
                        <c:v>2015</c:v>
                      </c:pt>
                      <c:pt idx="91">
                        <c:v>2015</c:v>
                      </c:pt>
                      <c:pt idx="92">
                        <c:v>2015</c:v>
                      </c:pt>
                      <c:pt idx="93">
                        <c:v>2015</c:v>
                      </c:pt>
                      <c:pt idx="94">
                        <c:v>2015</c:v>
                      </c:pt>
                      <c:pt idx="95">
                        <c:v>2015</c:v>
                      </c:pt>
                      <c:pt idx="96">
                        <c:v>2016</c:v>
                      </c:pt>
                      <c:pt idx="97">
                        <c:v>2016</c:v>
                      </c:pt>
                      <c:pt idx="98">
                        <c:v>2016</c:v>
                      </c:pt>
                      <c:pt idx="99">
                        <c:v>2016</c:v>
                      </c:pt>
                      <c:pt idx="100">
                        <c:v>2016</c:v>
                      </c:pt>
                      <c:pt idx="101">
                        <c:v>2016</c:v>
                      </c:pt>
                      <c:pt idx="102">
                        <c:v>2016</c:v>
                      </c:pt>
                      <c:pt idx="103">
                        <c:v>2016</c:v>
                      </c:pt>
                      <c:pt idx="104">
                        <c:v>2016</c:v>
                      </c:pt>
                      <c:pt idx="105">
                        <c:v>2016</c:v>
                      </c:pt>
                      <c:pt idx="106">
                        <c:v>2016</c:v>
                      </c:pt>
                      <c:pt idx="107">
                        <c:v>2016</c:v>
                      </c:pt>
                      <c:pt idx="108">
                        <c:v>2017</c:v>
                      </c:pt>
                      <c:pt idx="109">
                        <c:v>2017</c:v>
                      </c:pt>
                      <c:pt idx="110">
                        <c:v>2017</c:v>
                      </c:pt>
                      <c:pt idx="111">
                        <c:v>2017</c:v>
                      </c:pt>
                      <c:pt idx="112">
                        <c:v>2017</c:v>
                      </c:pt>
                      <c:pt idx="113">
                        <c:v>2017</c:v>
                      </c:pt>
                      <c:pt idx="114">
                        <c:v>2017</c:v>
                      </c:pt>
                      <c:pt idx="115">
                        <c:v>2017</c:v>
                      </c:pt>
                      <c:pt idx="116">
                        <c:v>2017</c:v>
                      </c:pt>
                      <c:pt idx="117">
                        <c:v>2017</c:v>
                      </c:pt>
                      <c:pt idx="118">
                        <c:v>2017</c:v>
                      </c:pt>
                      <c:pt idx="119">
                        <c:v>2017</c:v>
                      </c:pt>
                      <c:pt idx="120">
                        <c:v>2018</c:v>
                      </c:pt>
                      <c:pt idx="121">
                        <c:v>2018</c:v>
                      </c:pt>
                      <c:pt idx="122">
                        <c:v>2018</c:v>
                      </c:pt>
                      <c:pt idx="123">
                        <c:v>2018</c:v>
                      </c:pt>
                      <c:pt idx="124">
                        <c:v>2018</c:v>
                      </c:pt>
                      <c:pt idx="125">
                        <c:v>2018</c:v>
                      </c:pt>
                      <c:pt idx="126">
                        <c:v>2018</c:v>
                      </c:pt>
                      <c:pt idx="127">
                        <c:v>2018</c:v>
                      </c:pt>
                      <c:pt idx="128">
                        <c:v>2018</c:v>
                      </c:pt>
                      <c:pt idx="129">
                        <c:v>2018</c:v>
                      </c:pt>
                      <c:pt idx="130">
                        <c:v>2018</c:v>
                      </c:pt>
                      <c:pt idx="131">
                        <c:v>2018</c:v>
                      </c:pt>
                      <c:pt idx="132">
                        <c:v>2019</c:v>
                      </c:pt>
                      <c:pt idx="133">
                        <c:v>2019</c:v>
                      </c:pt>
                      <c:pt idx="134">
                        <c:v>2019</c:v>
                      </c:pt>
                      <c:pt idx="135">
                        <c:v>2019</c:v>
                      </c:pt>
                      <c:pt idx="136">
                        <c:v>2019</c:v>
                      </c:pt>
                      <c:pt idx="137">
                        <c:v>2019</c:v>
                      </c:pt>
                      <c:pt idx="138">
                        <c:v>2019</c:v>
                      </c:pt>
                      <c:pt idx="139">
                        <c:v>2019</c:v>
                      </c:pt>
                      <c:pt idx="140">
                        <c:v>2019</c:v>
                      </c:pt>
                      <c:pt idx="141">
                        <c:v>2019</c:v>
                      </c:pt>
                      <c:pt idx="142">
                        <c:v>2019</c:v>
                      </c:pt>
                      <c:pt idx="143">
                        <c:v>2019</c:v>
                      </c:pt>
                    </c:strCache>
                  </c:strRef>
                </c:cat>
                <c:val>
                  <c:numRef>
                    <c:extLst xmlns:c15="http://schemas.microsoft.com/office/drawing/2012/chart">
                      <c:ext xmlns:c15="http://schemas.microsoft.com/office/drawing/2012/chart" uri="{02D57815-91ED-43cb-92C2-25804820EDAC}">
                        <c15:formulaRef>
                          <c15:sqref>[1]TOOLElecIndRet!$U$70:$U$190</c15:sqref>
                        </c15:formulaRef>
                      </c:ext>
                    </c:extLst>
                    <c:numCache>
                      <c:formatCode>General</c:formatCode>
                      <c:ptCount val="121"/>
                      <c:pt idx="0">
                        <c:v>#N/A</c:v>
                      </c:pt>
                      <c:pt idx="1">
                        <c:v>#N/A</c:v>
                      </c:pt>
                      <c:pt idx="2">
                        <c:v>#N/A</c:v>
                      </c:pt>
                      <c:pt idx="3">
                        <c:v>#N/A</c:v>
                      </c:pt>
                      <c:pt idx="4">
                        <c:v>#N/A</c:v>
                      </c:pt>
                      <c:pt idx="5">
                        <c:v>#N/A</c:v>
                      </c:pt>
                      <c:pt idx="6">
                        <c:v>#N/A</c:v>
                      </c:pt>
                      <c:pt idx="7">
                        <c:v>#N/A</c:v>
                      </c:pt>
                      <c:pt idx="8">
                        <c:v>#N/A</c:v>
                      </c:pt>
                      <c:pt idx="9">
                        <c:v>#N/A</c:v>
                      </c:pt>
                      <c:pt idx="10">
                        <c:v>#N/A</c:v>
                      </c:pt>
                      <c:pt idx="11">
                        <c:v>#N/A</c:v>
                      </c:pt>
                      <c:pt idx="12">
                        <c:v>102.68929505429905</c:v>
                      </c:pt>
                      <c:pt idx="13">
                        <c:v>102.68929505429905</c:v>
                      </c:pt>
                      <c:pt idx="14">
                        <c:v>102.68929505429905</c:v>
                      </c:pt>
                      <c:pt idx="15">
                        <c:v>103.17237641544162</c:v>
                      </c:pt>
                      <c:pt idx="16">
                        <c:v>103.17237641544162</c:v>
                      </c:pt>
                      <c:pt idx="17">
                        <c:v>103.17237641544162</c:v>
                      </c:pt>
                      <c:pt idx="18">
                        <c:v>103.04092219020175</c:v>
                      </c:pt>
                      <c:pt idx="19">
                        <c:v>103.04092219020175</c:v>
                      </c:pt>
                      <c:pt idx="20">
                        <c:v>103.04092219020175</c:v>
                      </c:pt>
                      <c:pt idx="21">
                        <c:v>103.04092219020175</c:v>
                      </c:pt>
                      <c:pt idx="22">
                        <c:v>103.04092219020175</c:v>
                      </c:pt>
                      <c:pt idx="23">
                        <c:v>103.04092219020175</c:v>
                      </c:pt>
                      <c:pt idx="24">
                        <c:v>83.564080530691342</c:v>
                      </c:pt>
                      <c:pt idx="25">
                        <c:v>83.564080530691342</c:v>
                      </c:pt>
                      <c:pt idx="26">
                        <c:v>86.092170342664858</c:v>
                      </c:pt>
                      <c:pt idx="27">
                        <c:v>86.417822589630958</c:v>
                      </c:pt>
                      <c:pt idx="28">
                        <c:v>86.417822589630958</c:v>
                      </c:pt>
                      <c:pt idx="29">
                        <c:v>86.417822589630958</c:v>
                      </c:pt>
                      <c:pt idx="30">
                        <c:v>86.355344340878304</c:v>
                      </c:pt>
                      <c:pt idx="31">
                        <c:v>86.355344340878304</c:v>
                      </c:pt>
                      <c:pt idx="32">
                        <c:v>87.237395160702846</c:v>
                      </c:pt>
                      <c:pt idx="33">
                        <c:v>87.237395160702846</c:v>
                      </c:pt>
                      <c:pt idx="34">
                        <c:v>87.237395160702846</c:v>
                      </c:pt>
                      <c:pt idx="35">
                        <c:v>87.237395160702846</c:v>
                      </c:pt>
                      <c:pt idx="36">
                        <c:v>80.79569393831845</c:v>
                      </c:pt>
                      <c:pt idx="37">
                        <c:v>78.75736142215591</c:v>
                      </c:pt>
                      <c:pt idx="38">
                        <c:v>78.75736142215591</c:v>
                      </c:pt>
                      <c:pt idx="39">
                        <c:v>78.75736142215591</c:v>
                      </c:pt>
                      <c:pt idx="40">
                        <c:v>78.75736142215591</c:v>
                      </c:pt>
                      <c:pt idx="41">
                        <c:v>78.75736142215591</c:v>
                      </c:pt>
                      <c:pt idx="42">
                        <c:v>80.059904764475888</c:v>
                      </c:pt>
                      <c:pt idx="43">
                        <c:v>80.059904764475888</c:v>
                      </c:pt>
                      <c:pt idx="44">
                        <c:v>78.77797879694802</c:v>
                      </c:pt>
                      <c:pt idx="45">
                        <c:v>78.77797879694802</c:v>
                      </c:pt>
                      <c:pt idx="46">
                        <c:v>78.77797879694802</c:v>
                      </c:pt>
                      <c:pt idx="47">
                        <c:v>78.77797879694802</c:v>
                      </c:pt>
                      <c:pt idx="48">
                        <c:v>78.418023617153537</c:v>
                      </c:pt>
                      <c:pt idx="49">
                        <c:v>78.418023617153537</c:v>
                      </c:pt>
                      <c:pt idx="50">
                        <c:v>78.418023617153537</c:v>
                      </c:pt>
                      <c:pt idx="51">
                        <c:v>78.418023617153537</c:v>
                      </c:pt>
                      <c:pt idx="52">
                        <c:v>78.418023617153537</c:v>
                      </c:pt>
                      <c:pt idx="53">
                        <c:v>78.418023617153537</c:v>
                      </c:pt>
                      <c:pt idx="54">
                        <c:v>84.470551481853377</c:v>
                      </c:pt>
                      <c:pt idx="55">
                        <c:v>84.386933830416183</c:v>
                      </c:pt>
                      <c:pt idx="56">
                        <c:v>84.386933830416183</c:v>
                      </c:pt>
                      <c:pt idx="57">
                        <c:v>84.386933830416183</c:v>
                      </c:pt>
                      <c:pt idx="58">
                        <c:v>84.386933830416183</c:v>
                      </c:pt>
                      <c:pt idx="59">
                        <c:v>84.386933830416183</c:v>
                      </c:pt>
                      <c:pt idx="60">
                        <c:v>78.72960196459637</c:v>
                      </c:pt>
                      <c:pt idx="61">
                        <c:v>78.72960196459637</c:v>
                      </c:pt>
                      <c:pt idx="62">
                        <c:v>78.72960196459637</c:v>
                      </c:pt>
                      <c:pt idx="63">
                        <c:v>78.72960196459637</c:v>
                      </c:pt>
                      <c:pt idx="64">
                        <c:v>78.72960196459637</c:v>
                      </c:pt>
                      <c:pt idx="65">
                        <c:v>78.72960196459637</c:v>
                      </c:pt>
                      <c:pt idx="66">
                        <c:v>76.302281796787113</c:v>
                      </c:pt>
                      <c:pt idx="67">
                        <c:v>76.302281796787113</c:v>
                      </c:pt>
                      <c:pt idx="68">
                        <c:v>76.302281796787113</c:v>
                      </c:pt>
                      <c:pt idx="69">
                        <c:v>76.302281796787113</c:v>
                      </c:pt>
                      <c:pt idx="70">
                        <c:v>76.302281796787113</c:v>
                      </c:pt>
                      <c:pt idx="71">
                        <c:v>76.302281796787113</c:v>
                      </c:pt>
                      <c:pt idx="72">
                        <c:v>68.481196147997977</c:v>
                      </c:pt>
                      <c:pt idx="73">
                        <c:v>68.481196147997977</c:v>
                      </c:pt>
                      <c:pt idx="74">
                        <c:v>68.481196147997977</c:v>
                      </c:pt>
                      <c:pt idx="75">
                        <c:v>68.481196147997977</c:v>
                      </c:pt>
                      <c:pt idx="76">
                        <c:v>68.481196147997977</c:v>
                      </c:pt>
                      <c:pt idx="77">
                        <c:v>68.481196147997977</c:v>
                      </c:pt>
                      <c:pt idx="78">
                        <c:v>70.363122149011659</c:v>
                      </c:pt>
                      <c:pt idx="79">
                        <c:v>70.363122149011659</c:v>
                      </c:pt>
                      <c:pt idx="80">
                        <c:v>70.363122149011659</c:v>
                      </c:pt>
                      <c:pt idx="81">
                        <c:v>70.363122149011659</c:v>
                      </c:pt>
                      <c:pt idx="82">
                        <c:v>70.363122149011659</c:v>
                      </c:pt>
                      <c:pt idx="83">
                        <c:v>70.363122149011659</c:v>
                      </c:pt>
                      <c:pt idx="84">
                        <c:v>65.90646000000001</c:v>
                      </c:pt>
                      <c:pt idx="85">
                        <c:v>65.90646000000001</c:v>
                      </c:pt>
                      <c:pt idx="86">
                        <c:v>65.90646000000001</c:v>
                      </c:pt>
                      <c:pt idx="87">
                        <c:v>65.90646000000001</c:v>
                      </c:pt>
                      <c:pt idx="88">
                        <c:v>65.90646000000001</c:v>
                      </c:pt>
                      <c:pt idx="89">
                        <c:v>65.90646000000001</c:v>
                      </c:pt>
                      <c:pt idx="90">
                        <c:v>60.233760000000018</c:v>
                      </c:pt>
                      <c:pt idx="91">
                        <c:v>60.233760000000018</c:v>
                      </c:pt>
                      <c:pt idx="92">
                        <c:v>60.233760000000018</c:v>
                      </c:pt>
                      <c:pt idx="93">
                        <c:v>60.233760000000018</c:v>
                      </c:pt>
                      <c:pt idx="94">
                        <c:v>60.233760000000018</c:v>
                      </c:pt>
                      <c:pt idx="95">
                        <c:v>60.233760000000018</c:v>
                      </c:pt>
                      <c:pt idx="96">
                        <c:v>56.114392509002741</c:v>
                      </c:pt>
                      <c:pt idx="97">
                        <c:v>56.114392509002741</c:v>
                      </c:pt>
                      <c:pt idx="98">
                        <c:v>56.114392509002741</c:v>
                      </c:pt>
                      <c:pt idx="99">
                        <c:v>54.133421075528766</c:v>
                      </c:pt>
                      <c:pt idx="100">
                        <c:v>54.133421075528766</c:v>
                      </c:pt>
                      <c:pt idx="101">
                        <c:v>54.133421075528766</c:v>
                      </c:pt>
                      <c:pt idx="102">
                        <c:v>55.635260287555774</c:v>
                      </c:pt>
                      <c:pt idx="103">
                        <c:v>55.635260287555774</c:v>
                      </c:pt>
                      <c:pt idx="104">
                        <c:v>55.635260287555774</c:v>
                      </c:pt>
                      <c:pt idx="105">
                        <c:v>55.635260287555774</c:v>
                      </c:pt>
                      <c:pt idx="106">
                        <c:v>55.635260287555774</c:v>
                      </c:pt>
                      <c:pt idx="107">
                        <c:v>55.635260287555774</c:v>
                      </c:pt>
                      <c:pt idx="108">
                        <c:v>65.931009426551455</c:v>
                      </c:pt>
                      <c:pt idx="109">
                        <c:v>65.931009426551455</c:v>
                      </c:pt>
                      <c:pt idx="110">
                        <c:v>65.931009426551455</c:v>
                      </c:pt>
                      <c:pt idx="111">
                        <c:v>65.931009426551455</c:v>
                      </c:pt>
                      <c:pt idx="112">
                        <c:v>65.931009426551455</c:v>
                      </c:pt>
                      <c:pt idx="113">
                        <c:v>65.931009426551455</c:v>
                      </c:pt>
                      <c:pt idx="114">
                        <c:v>67.04505106048704</c:v>
                      </c:pt>
                      <c:pt idx="115">
                        <c:v>67.04505106048704</c:v>
                      </c:pt>
                      <c:pt idx="116">
                        <c:v>67.04505106048704</c:v>
                      </c:pt>
                      <c:pt idx="117">
                        <c:v>67.04505106048704</c:v>
                      </c:pt>
                      <c:pt idx="118">
                        <c:v>67.04505106048704</c:v>
                      </c:pt>
                      <c:pt idx="119">
                        <c:v>67.04505106048704</c:v>
                      </c:pt>
                      <c:pt idx="120">
                        <c:v>67.400000000000006</c:v>
                      </c:pt>
                    </c:numCache>
                  </c:numRef>
                </c:val>
                <c:smooth val="0"/>
                <c:extLst xmlns:c15="http://schemas.microsoft.com/office/drawing/2012/chart">
                  <c:ext xmlns:c16="http://schemas.microsoft.com/office/drawing/2014/chart" uri="{C3380CC4-5D6E-409C-BE32-E72D297353CC}">
                    <c16:uniqueId val="{0000001A-B10C-4436-AB88-1BC85DFDDCFE}"/>
                  </c:ext>
                </c:extLst>
              </c15:ser>
            </c15:filteredLineSeries>
            <c15:filteredLineSeries>
              <c15:ser>
                <c:idx val="23"/>
                <c:order val="18"/>
                <c:tx>
                  <c:strRef>
                    <c:extLst xmlns:c15="http://schemas.microsoft.com/office/drawing/2012/chart">
                      <c:ext xmlns:c15="http://schemas.microsoft.com/office/drawing/2012/chart" uri="{02D57815-91ED-43cb-92C2-25804820EDAC}">
                        <c15:formulaRef>
                          <c15:sqref>'U:\Energy Market Observatory\Study on Energy Prices and Costs 2020\Study on Energy Prices, Costs 2020 - work under contract\5.2 - Final report 2nd version\[Task 1 Analytical tool EL - final 2.xlsx]TOOLElecIndRet'!$V$65</c15:sqref>
                        </c15:formulaRef>
                      </c:ext>
                    </c:extLst>
                    <c:strCache>
                      <c:ptCount val="1"/>
                      <c:pt idx="0">
                        <c:v>Latvia</c:v>
                      </c:pt>
                    </c:strCache>
                  </c:strRef>
                </c:tx>
                <c:spPr>
                  <a:ln w="28575" cap="rnd">
                    <a:solidFill>
                      <a:schemeClr val="accent6">
                        <a:lumMod val="80000"/>
                      </a:schemeClr>
                    </a:solidFill>
                    <a:round/>
                  </a:ln>
                  <a:effectLst/>
                </c:spPr>
                <c:marker>
                  <c:symbol val="circle"/>
                  <c:size val="5"/>
                  <c:spPr>
                    <a:solidFill>
                      <a:schemeClr val="accent6">
                        <a:lumMod val="80000"/>
                      </a:schemeClr>
                    </a:solidFill>
                    <a:ln w="9525">
                      <a:solidFill>
                        <a:schemeClr val="accent6">
                          <a:lumMod val="80000"/>
                        </a:schemeClr>
                      </a:solidFill>
                    </a:ln>
                    <a:effectLst/>
                  </c:spPr>
                </c:marker>
                <c:cat>
                  <c:strRef>
                    <c:extLst xmlns:c15="http://schemas.microsoft.com/office/drawing/2012/chart">
                      <c:ext xmlns:c15="http://schemas.microsoft.com/office/drawing/2012/chart" uri="{02D57815-91ED-43cb-92C2-25804820EDAC}">
                        <c15:formulaRef>
                          <c15:sqref>[1]TOOLElecIndRet!$A$70:$A$213</c15:sqref>
                        </c15:formulaRef>
                      </c:ext>
                    </c:extLst>
                    <c:strCache>
                      <c:ptCount val="144"/>
                      <c:pt idx="0">
                        <c:v>2008</c:v>
                      </c:pt>
                      <c:pt idx="1">
                        <c:v>2008</c:v>
                      </c:pt>
                      <c:pt idx="2">
                        <c:v>2008</c:v>
                      </c:pt>
                      <c:pt idx="3">
                        <c:v>2008</c:v>
                      </c:pt>
                      <c:pt idx="4">
                        <c:v>2008</c:v>
                      </c:pt>
                      <c:pt idx="5">
                        <c:v>2008</c:v>
                      </c:pt>
                      <c:pt idx="6">
                        <c:v>2008</c:v>
                      </c:pt>
                      <c:pt idx="7">
                        <c:v>2008</c:v>
                      </c:pt>
                      <c:pt idx="8">
                        <c:v>2008</c:v>
                      </c:pt>
                      <c:pt idx="9">
                        <c:v>2008</c:v>
                      </c:pt>
                      <c:pt idx="10">
                        <c:v>2008</c:v>
                      </c:pt>
                      <c:pt idx="11">
                        <c:v>2008</c:v>
                      </c:pt>
                      <c:pt idx="12">
                        <c:v>2009</c:v>
                      </c:pt>
                      <c:pt idx="13">
                        <c:v>2009</c:v>
                      </c:pt>
                      <c:pt idx="14">
                        <c:v>2009</c:v>
                      </c:pt>
                      <c:pt idx="15">
                        <c:v>2009</c:v>
                      </c:pt>
                      <c:pt idx="16">
                        <c:v>2009</c:v>
                      </c:pt>
                      <c:pt idx="17">
                        <c:v>2009</c:v>
                      </c:pt>
                      <c:pt idx="18">
                        <c:v>2009</c:v>
                      </c:pt>
                      <c:pt idx="19">
                        <c:v>2009</c:v>
                      </c:pt>
                      <c:pt idx="20">
                        <c:v>2009</c:v>
                      </c:pt>
                      <c:pt idx="21">
                        <c:v>2009</c:v>
                      </c:pt>
                      <c:pt idx="22">
                        <c:v>2009</c:v>
                      </c:pt>
                      <c:pt idx="23">
                        <c:v>2009</c:v>
                      </c:pt>
                      <c:pt idx="24">
                        <c:v>2010</c:v>
                      </c:pt>
                      <c:pt idx="25">
                        <c:v>2010</c:v>
                      </c:pt>
                      <c:pt idx="26">
                        <c:v>2010</c:v>
                      </c:pt>
                      <c:pt idx="27">
                        <c:v>2010</c:v>
                      </c:pt>
                      <c:pt idx="28">
                        <c:v>2010</c:v>
                      </c:pt>
                      <c:pt idx="29">
                        <c:v>2010</c:v>
                      </c:pt>
                      <c:pt idx="30">
                        <c:v>2010</c:v>
                      </c:pt>
                      <c:pt idx="31">
                        <c:v>2010</c:v>
                      </c:pt>
                      <c:pt idx="32">
                        <c:v>2010</c:v>
                      </c:pt>
                      <c:pt idx="33">
                        <c:v>2010</c:v>
                      </c:pt>
                      <c:pt idx="34">
                        <c:v>2010</c:v>
                      </c:pt>
                      <c:pt idx="35">
                        <c:v>2010</c:v>
                      </c:pt>
                      <c:pt idx="36">
                        <c:v>2011</c:v>
                      </c:pt>
                      <c:pt idx="37">
                        <c:v>2011</c:v>
                      </c:pt>
                      <c:pt idx="38">
                        <c:v>2011</c:v>
                      </c:pt>
                      <c:pt idx="39">
                        <c:v>2011</c:v>
                      </c:pt>
                      <c:pt idx="40">
                        <c:v>2011</c:v>
                      </c:pt>
                      <c:pt idx="41">
                        <c:v>2011</c:v>
                      </c:pt>
                      <c:pt idx="42">
                        <c:v>2011</c:v>
                      </c:pt>
                      <c:pt idx="43">
                        <c:v>2011</c:v>
                      </c:pt>
                      <c:pt idx="44">
                        <c:v>2011</c:v>
                      </c:pt>
                      <c:pt idx="45">
                        <c:v>2011</c:v>
                      </c:pt>
                      <c:pt idx="46">
                        <c:v>2011</c:v>
                      </c:pt>
                      <c:pt idx="47">
                        <c:v>2011</c:v>
                      </c:pt>
                      <c:pt idx="48">
                        <c:v>2012</c:v>
                      </c:pt>
                      <c:pt idx="49">
                        <c:v>2012</c:v>
                      </c:pt>
                      <c:pt idx="50">
                        <c:v>2012</c:v>
                      </c:pt>
                      <c:pt idx="51">
                        <c:v>2012</c:v>
                      </c:pt>
                      <c:pt idx="52">
                        <c:v>2012</c:v>
                      </c:pt>
                      <c:pt idx="53">
                        <c:v>2012</c:v>
                      </c:pt>
                      <c:pt idx="54">
                        <c:v>2012</c:v>
                      </c:pt>
                      <c:pt idx="55">
                        <c:v>2012</c:v>
                      </c:pt>
                      <c:pt idx="56">
                        <c:v>2012</c:v>
                      </c:pt>
                      <c:pt idx="57">
                        <c:v>2012</c:v>
                      </c:pt>
                      <c:pt idx="58">
                        <c:v>2012</c:v>
                      </c:pt>
                      <c:pt idx="59">
                        <c:v>2012</c:v>
                      </c:pt>
                      <c:pt idx="60">
                        <c:v>2013</c:v>
                      </c:pt>
                      <c:pt idx="61">
                        <c:v>2013</c:v>
                      </c:pt>
                      <c:pt idx="62">
                        <c:v>2013</c:v>
                      </c:pt>
                      <c:pt idx="63">
                        <c:v>2013</c:v>
                      </c:pt>
                      <c:pt idx="64">
                        <c:v>2013</c:v>
                      </c:pt>
                      <c:pt idx="65">
                        <c:v>2013</c:v>
                      </c:pt>
                      <c:pt idx="66">
                        <c:v>2013</c:v>
                      </c:pt>
                      <c:pt idx="67">
                        <c:v>2013</c:v>
                      </c:pt>
                      <c:pt idx="68">
                        <c:v>2013</c:v>
                      </c:pt>
                      <c:pt idx="69">
                        <c:v>2013</c:v>
                      </c:pt>
                      <c:pt idx="70">
                        <c:v>2013</c:v>
                      </c:pt>
                      <c:pt idx="71">
                        <c:v>2013</c:v>
                      </c:pt>
                      <c:pt idx="72">
                        <c:v>2014</c:v>
                      </c:pt>
                      <c:pt idx="73">
                        <c:v>2014</c:v>
                      </c:pt>
                      <c:pt idx="74">
                        <c:v>2014</c:v>
                      </c:pt>
                      <c:pt idx="75">
                        <c:v>2014</c:v>
                      </c:pt>
                      <c:pt idx="76">
                        <c:v>2014</c:v>
                      </c:pt>
                      <c:pt idx="77">
                        <c:v>2014</c:v>
                      </c:pt>
                      <c:pt idx="78">
                        <c:v>2014</c:v>
                      </c:pt>
                      <c:pt idx="79">
                        <c:v>2014</c:v>
                      </c:pt>
                      <c:pt idx="80">
                        <c:v>2014</c:v>
                      </c:pt>
                      <c:pt idx="81">
                        <c:v>2014</c:v>
                      </c:pt>
                      <c:pt idx="82">
                        <c:v>2014</c:v>
                      </c:pt>
                      <c:pt idx="83">
                        <c:v>2014</c:v>
                      </c:pt>
                      <c:pt idx="84">
                        <c:v>2015</c:v>
                      </c:pt>
                      <c:pt idx="85">
                        <c:v>2015</c:v>
                      </c:pt>
                      <c:pt idx="86">
                        <c:v>2015</c:v>
                      </c:pt>
                      <c:pt idx="87">
                        <c:v>2015</c:v>
                      </c:pt>
                      <c:pt idx="88">
                        <c:v>2015</c:v>
                      </c:pt>
                      <c:pt idx="89">
                        <c:v>2015</c:v>
                      </c:pt>
                      <c:pt idx="90">
                        <c:v>2015</c:v>
                      </c:pt>
                      <c:pt idx="91">
                        <c:v>2015</c:v>
                      </c:pt>
                      <c:pt idx="92">
                        <c:v>2015</c:v>
                      </c:pt>
                      <c:pt idx="93">
                        <c:v>2015</c:v>
                      </c:pt>
                      <c:pt idx="94">
                        <c:v>2015</c:v>
                      </c:pt>
                      <c:pt idx="95">
                        <c:v>2015</c:v>
                      </c:pt>
                      <c:pt idx="96">
                        <c:v>2016</c:v>
                      </c:pt>
                      <c:pt idx="97">
                        <c:v>2016</c:v>
                      </c:pt>
                      <c:pt idx="98">
                        <c:v>2016</c:v>
                      </c:pt>
                      <c:pt idx="99">
                        <c:v>2016</c:v>
                      </c:pt>
                      <c:pt idx="100">
                        <c:v>2016</c:v>
                      </c:pt>
                      <c:pt idx="101">
                        <c:v>2016</c:v>
                      </c:pt>
                      <c:pt idx="102">
                        <c:v>2016</c:v>
                      </c:pt>
                      <c:pt idx="103">
                        <c:v>2016</c:v>
                      </c:pt>
                      <c:pt idx="104">
                        <c:v>2016</c:v>
                      </c:pt>
                      <c:pt idx="105">
                        <c:v>2016</c:v>
                      </c:pt>
                      <c:pt idx="106">
                        <c:v>2016</c:v>
                      </c:pt>
                      <c:pt idx="107">
                        <c:v>2016</c:v>
                      </c:pt>
                      <c:pt idx="108">
                        <c:v>2017</c:v>
                      </c:pt>
                      <c:pt idx="109">
                        <c:v>2017</c:v>
                      </c:pt>
                      <c:pt idx="110">
                        <c:v>2017</c:v>
                      </c:pt>
                      <c:pt idx="111">
                        <c:v>2017</c:v>
                      </c:pt>
                      <c:pt idx="112">
                        <c:v>2017</c:v>
                      </c:pt>
                      <c:pt idx="113">
                        <c:v>2017</c:v>
                      </c:pt>
                      <c:pt idx="114">
                        <c:v>2017</c:v>
                      </c:pt>
                      <c:pt idx="115">
                        <c:v>2017</c:v>
                      </c:pt>
                      <c:pt idx="116">
                        <c:v>2017</c:v>
                      </c:pt>
                      <c:pt idx="117">
                        <c:v>2017</c:v>
                      </c:pt>
                      <c:pt idx="118">
                        <c:v>2017</c:v>
                      </c:pt>
                      <c:pt idx="119">
                        <c:v>2017</c:v>
                      </c:pt>
                      <c:pt idx="120">
                        <c:v>2018</c:v>
                      </c:pt>
                      <c:pt idx="121">
                        <c:v>2018</c:v>
                      </c:pt>
                      <c:pt idx="122">
                        <c:v>2018</c:v>
                      </c:pt>
                      <c:pt idx="123">
                        <c:v>2018</c:v>
                      </c:pt>
                      <c:pt idx="124">
                        <c:v>2018</c:v>
                      </c:pt>
                      <c:pt idx="125">
                        <c:v>2018</c:v>
                      </c:pt>
                      <c:pt idx="126">
                        <c:v>2018</c:v>
                      </c:pt>
                      <c:pt idx="127">
                        <c:v>2018</c:v>
                      </c:pt>
                      <c:pt idx="128">
                        <c:v>2018</c:v>
                      </c:pt>
                      <c:pt idx="129">
                        <c:v>2018</c:v>
                      </c:pt>
                      <c:pt idx="130">
                        <c:v>2018</c:v>
                      </c:pt>
                      <c:pt idx="131">
                        <c:v>2018</c:v>
                      </c:pt>
                      <c:pt idx="132">
                        <c:v>2019</c:v>
                      </c:pt>
                      <c:pt idx="133">
                        <c:v>2019</c:v>
                      </c:pt>
                      <c:pt idx="134">
                        <c:v>2019</c:v>
                      </c:pt>
                      <c:pt idx="135">
                        <c:v>2019</c:v>
                      </c:pt>
                      <c:pt idx="136">
                        <c:v>2019</c:v>
                      </c:pt>
                      <c:pt idx="137">
                        <c:v>2019</c:v>
                      </c:pt>
                      <c:pt idx="138">
                        <c:v>2019</c:v>
                      </c:pt>
                      <c:pt idx="139">
                        <c:v>2019</c:v>
                      </c:pt>
                      <c:pt idx="140">
                        <c:v>2019</c:v>
                      </c:pt>
                      <c:pt idx="141">
                        <c:v>2019</c:v>
                      </c:pt>
                      <c:pt idx="142">
                        <c:v>2019</c:v>
                      </c:pt>
                      <c:pt idx="143">
                        <c:v>2019</c:v>
                      </c:pt>
                    </c:strCache>
                  </c:strRef>
                </c:cat>
                <c:val>
                  <c:numRef>
                    <c:extLst xmlns:c15="http://schemas.microsoft.com/office/drawing/2012/chart">
                      <c:ext xmlns:c15="http://schemas.microsoft.com/office/drawing/2012/chart" uri="{02D57815-91ED-43cb-92C2-25804820EDAC}">
                        <c15:formulaRef>
                          <c15:sqref>[1]TOOLElecIndRet!$V$70:$V$190</c15:sqref>
                        </c15:formulaRef>
                      </c:ext>
                    </c:extLst>
                    <c:numCache>
                      <c:formatCode>General</c:formatCode>
                      <c:ptCount val="121"/>
                      <c:pt idx="0">
                        <c:v>54.435959029789203</c:v>
                      </c:pt>
                      <c:pt idx="1">
                        <c:v>54.435959029789203</c:v>
                      </c:pt>
                      <c:pt idx="2">
                        <c:v>54.435959029789203</c:v>
                      </c:pt>
                      <c:pt idx="3">
                        <c:v>75.780651979582785</c:v>
                      </c:pt>
                      <c:pt idx="4">
                        <c:v>75.780651979582785</c:v>
                      </c:pt>
                      <c:pt idx="5">
                        <c:v>75.780651979582785</c:v>
                      </c:pt>
                      <c:pt idx="6">
                        <c:v>79.107702251427355</c:v>
                      </c:pt>
                      <c:pt idx="7">
                        <c:v>79.107702251427355</c:v>
                      </c:pt>
                      <c:pt idx="8">
                        <c:v>79.107702251427355</c:v>
                      </c:pt>
                      <c:pt idx="9">
                        <c:v>79.107702251427355</c:v>
                      </c:pt>
                      <c:pt idx="10">
                        <c:v>79.107702251427355</c:v>
                      </c:pt>
                      <c:pt idx="11">
                        <c:v>79.107702251427355</c:v>
                      </c:pt>
                      <c:pt idx="12">
                        <c:v>93.463400576368898</c:v>
                      </c:pt>
                      <c:pt idx="13">
                        <c:v>93.463400576368898</c:v>
                      </c:pt>
                      <c:pt idx="14">
                        <c:v>93.463400576368898</c:v>
                      </c:pt>
                      <c:pt idx="15">
                        <c:v>93.463400576368898</c:v>
                      </c:pt>
                      <c:pt idx="16">
                        <c:v>93.463400576368898</c:v>
                      </c:pt>
                      <c:pt idx="17">
                        <c:v>93.463400576368898</c:v>
                      </c:pt>
                      <c:pt idx="18">
                        <c:v>91.922190201729137</c:v>
                      </c:pt>
                      <c:pt idx="19">
                        <c:v>91.922190201729137</c:v>
                      </c:pt>
                      <c:pt idx="20">
                        <c:v>91.922190201729137</c:v>
                      </c:pt>
                      <c:pt idx="21">
                        <c:v>91.922190201729137</c:v>
                      </c:pt>
                      <c:pt idx="22">
                        <c:v>91.922190201729137</c:v>
                      </c:pt>
                      <c:pt idx="23">
                        <c:v>91.922190201729137</c:v>
                      </c:pt>
                      <c:pt idx="24">
                        <c:v>90.333623157671539</c:v>
                      </c:pt>
                      <c:pt idx="25">
                        <c:v>90.333623157671539</c:v>
                      </c:pt>
                      <c:pt idx="26">
                        <c:v>90.333623157671539</c:v>
                      </c:pt>
                      <c:pt idx="27">
                        <c:v>90.333623157671539</c:v>
                      </c:pt>
                      <c:pt idx="28">
                        <c:v>90.333623157671539</c:v>
                      </c:pt>
                      <c:pt idx="29">
                        <c:v>90.333623157671539</c:v>
                      </c:pt>
                      <c:pt idx="30">
                        <c:v>92.958328915279424</c:v>
                      </c:pt>
                      <c:pt idx="31">
                        <c:v>92.958328915279424</c:v>
                      </c:pt>
                      <c:pt idx="32">
                        <c:v>92.958328915279424</c:v>
                      </c:pt>
                      <c:pt idx="33">
                        <c:v>92.958328915279424</c:v>
                      </c:pt>
                      <c:pt idx="34">
                        <c:v>92.958328915279424</c:v>
                      </c:pt>
                      <c:pt idx="35">
                        <c:v>92.958328915279424</c:v>
                      </c:pt>
                      <c:pt idx="36">
                        <c:v>91.467569510366744</c:v>
                      </c:pt>
                      <c:pt idx="37">
                        <c:v>91.467569510366744</c:v>
                      </c:pt>
                      <c:pt idx="38">
                        <c:v>91.467569510366744</c:v>
                      </c:pt>
                      <c:pt idx="39">
                        <c:v>104.38157022945707</c:v>
                      </c:pt>
                      <c:pt idx="40">
                        <c:v>104.38157022945707</c:v>
                      </c:pt>
                      <c:pt idx="41">
                        <c:v>104.38157022945707</c:v>
                      </c:pt>
                      <c:pt idx="42">
                        <c:v>107.01370121695348</c:v>
                      </c:pt>
                      <c:pt idx="43">
                        <c:v>107.01370121695348</c:v>
                      </c:pt>
                      <c:pt idx="44">
                        <c:v>107.01370121695348</c:v>
                      </c:pt>
                      <c:pt idx="45">
                        <c:v>107.01370121695348</c:v>
                      </c:pt>
                      <c:pt idx="46">
                        <c:v>107.01370121695348</c:v>
                      </c:pt>
                      <c:pt idx="47">
                        <c:v>107.01370121695348</c:v>
                      </c:pt>
                      <c:pt idx="48">
                        <c:v>105.76817899316353</c:v>
                      </c:pt>
                      <c:pt idx="49">
                        <c:v>105.76817899316353</c:v>
                      </c:pt>
                      <c:pt idx="50">
                        <c:v>105.76817899316353</c:v>
                      </c:pt>
                      <c:pt idx="51">
                        <c:v>105.76817899316353</c:v>
                      </c:pt>
                      <c:pt idx="52">
                        <c:v>105.76817899316353</c:v>
                      </c:pt>
                      <c:pt idx="53">
                        <c:v>105.76817899316353</c:v>
                      </c:pt>
                      <c:pt idx="54">
                        <c:v>106.8365444375389</c:v>
                      </c:pt>
                      <c:pt idx="55">
                        <c:v>106.8365444375389</c:v>
                      </c:pt>
                      <c:pt idx="56">
                        <c:v>106.8365444375389</c:v>
                      </c:pt>
                      <c:pt idx="57">
                        <c:v>106.8365444375389</c:v>
                      </c:pt>
                      <c:pt idx="58">
                        <c:v>106.8365444375389</c:v>
                      </c:pt>
                      <c:pt idx="59">
                        <c:v>106.8365444375389</c:v>
                      </c:pt>
                      <c:pt idx="60">
                        <c:v>110.17922848664695</c:v>
                      </c:pt>
                      <c:pt idx="61">
                        <c:v>110.17922848664695</c:v>
                      </c:pt>
                      <c:pt idx="62">
                        <c:v>110.17922848664695</c:v>
                      </c:pt>
                      <c:pt idx="63">
                        <c:v>110.17922848664695</c:v>
                      </c:pt>
                      <c:pt idx="64">
                        <c:v>110.17922848664695</c:v>
                      </c:pt>
                      <c:pt idx="65">
                        <c:v>110.17922848664695</c:v>
                      </c:pt>
                      <c:pt idx="66">
                        <c:v>112.39547733551628</c:v>
                      </c:pt>
                      <c:pt idx="67">
                        <c:v>112.39547733551628</c:v>
                      </c:pt>
                      <c:pt idx="68">
                        <c:v>112.39547733551628</c:v>
                      </c:pt>
                      <c:pt idx="69">
                        <c:v>112.39547733551628</c:v>
                      </c:pt>
                      <c:pt idx="70">
                        <c:v>112.39547733551628</c:v>
                      </c:pt>
                      <c:pt idx="71">
                        <c:v>112.39547733551628</c:v>
                      </c:pt>
                      <c:pt idx="72">
                        <c:v>112.39280283831731</c:v>
                      </c:pt>
                      <c:pt idx="73">
                        <c:v>112.39280283831731</c:v>
                      </c:pt>
                      <c:pt idx="74">
                        <c:v>112.39280283831731</c:v>
                      </c:pt>
                      <c:pt idx="75">
                        <c:v>112.39280283831731</c:v>
                      </c:pt>
                      <c:pt idx="76">
                        <c:v>112.39280283831731</c:v>
                      </c:pt>
                      <c:pt idx="77">
                        <c:v>112.39280283831731</c:v>
                      </c:pt>
                      <c:pt idx="78">
                        <c:v>111.66094272681198</c:v>
                      </c:pt>
                      <c:pt idx="79">
                        <c:v>111.66094272681198</c:v>
                      </c:pt>
                      <c:pt idx="80">
                        <c:v>111.66094272681198</c:v>
                      </c:pt>
                      <c:pt idx="81">
                        <c:v>111.66094272681198</c:v>
                      </c:pt>
                      <c:pt idx="82">
                        <c:v>111.66094272681198</c:v>
                      </c:pt>
                      <c:pt idx="83">
                        <c:v>111.66094272681198</c:v>
                      </c:pt>
                      <c:pt idx="84">
                        <c:v>111.50177493865037</c:v>
                      </c:pt>
                      <c:pt idx="85">
                        <c:v>111.50177493865037</c:v>
                      </c:pt>
                      <c:pt idx="86">
                        <c:v>111.45716530674851</c:v>
                      </c:pt>
                      <c:pt idx="87">
                        <c:v>111.47947012269944</c:v>
                      </c:pt>
                      <c:pt idx="88">
                        <c:v>111.49062253067488</c:v>
                      </c:pt>
                      <c:pt idx="89">
                        <c:v>111.53523216257675</c:v>
                      </c:pt>
                      <c:pt idx="90">
                        <c:v>110.56055307773062</c:v>
                      </c:pt>
                      <c:pt idx="91">
                        <c:v>110.57160692226947</c:v>
                      </c:pt>
                      <c:pt idx="92">
                        <c:v>110.56055307773062</c:v>
                      </c:pt>
                      <c:pt idx="93">
                        <c:v>110.62687614496377</c:v>
                      </c:pt>
                      <c:pt idx="94">
                        <c:v>110.56055307773062</c:v>
                      </c:pt>
                      <c:pt idx="95">
                        <c:v>110.51633769957513</c:v>
                      </c:pt>
                      <c:pt idx="96">
                        <c:v>109.98246211183329</c:v>
                      </c:pt>
                      <c:pt idx="97">
                        <c:v>109.78086493077288</c:v>
                      </c:pt>
                      <c:pt idx="98">
                        <c:v>109.78086493077288</c:v>
                      </c:pt>
                      <c:pt idx="99">
                        <c:v>109.79206477416514</c:v>
                      </c:pt>
                      <c:pt idx="100">
                        <c:v>109.81446446094962</c:v>
                      </c:pt>
                      <c:pt idx="101">
                        <c:v>109.88166352130307</c:v>
                      </c:pt>
                      <c:pt idx="102">
                        <c:v>109.60253388430455</c:v>
                      </c:pt>
                      <c:pt idx="103">
                        <c:v>109.62487894727791</c:v>
                      </c:pt>
                      <c:pt idx="104">
                        <c:v>109.62487894727791</c:v>
                      </c:pt>
                      <c:pt idx="105">
                        <c:v>109.65839654173793</c:v>
                      </c:pt>
                      <c:pt idx="106">
                        <c:v>109.68074160471129</c:v>
                      </c:pt>
                      <c:pt idx="107">
                        <c:v>109.61370641579123</c:v>
                      </c:pt>
                      <c:pt idx="108">
                        <c:v>104.6383025711619</c:v>
                      </c:pt>
                      <c:pt idx="109">
                        <c:v>104.64902920392163</c:v>
                      </c:pt>
                      <c:pt idx="110">
                        <c:v>104.58466940736325</c:v>
                      </c:pt>
                      <c:pt idx="111">
                        <c:v>104.59539604012299</c:v>
                      </c:pt>
                      <c:pt idx="112">
                        <c:v>104.60612267288271</c:v>
                      </c:pt>
                      <c:pt idx="113">
                        <c:v>104.6383025711619</c:v>
                      </c:pt>
                      <c:pt idx="114">
                        <c:v>104.01630889385298</c:v>
                      </c:pt>
                      <c:pt idx="115">
                        <c:v>104.03763245041176</c:v>
                      </c:pt>
                      <c:pt idx="116">
                        <c:v>104.03763245041176</c:v>
                      </c:pt>
                      <c:pt idx="117">
                        <c:v>103.99498533729418</c:v>
                      </c:pt>
                      <c:pt idx="118">
                        <c:v>104.00564711557357</c:v>
                      </c:pt>
                      <c:pt idx="119">
                        <c:v>103.97366178073536</c:v>
                      </c:pt>
                      <c:pt idx="120">
                        <c:v>86.277614130898527</c:v>
                      </c:pt>
                    </c:numCache>
                  </c:numRef>
                </c:val>
                <c:smooth val="0"/>
                <c:extLst xmlns:c15="http://schemas.microsoft.com/office/drawing/2012/chart">
                  <c:ext xmlns:c16="http://schemas.microsoft.com/office/drawing/2014/chart" uri="{C3380CC4-5D6E-409C-BE32-E72D297353CC}">
                    <c16:uniqueId val="{0000001B-B10C-4436-AB88-1BC85DFDDCFE}"/>
                  </c:ext>
                </c:extLst>
              </c15:ser>
            </c15:filteredLineSeries>
            <c15:filteredLineSeries>
              <c15:ser>
                <c:idx val="24"/>
                <c:order val="19"/>
                <c:tx>
                  <c:strRef>
                    <c:extLst xmlns:c15="http://schemas.microsoft.com/office/drawing/2012/chart">
                      <c:ext xmlns:c15="http://schemas.microsoft.com/office/drawing/2012/chart" uri="{02D57815-91ED-43cb-92C2-25804820EDAC}">
                        <c15:formulaRef>
                          <c15:sqref>'U:\Energy Market Observatory\Study on Energy Prices and Costs 2020\Study on Energy Prices, Costs 2020 - work under contract\5.2 - Final report 2nd version\[Task 1 Analytical tool EL - final 2.xlsx]TOOLElecIndRet'!$W$65</c15:sqref>
                        </c15:formulaRef>
                      </c:ext>
                    </c:extLst>
                    <c:strCache>
                      <c:ptCount val="1"/>
                      <c:pt idx="0">
                        <c:v>Malta</c:v>
                      </c:pt>
                    </c:strCache>
                  </c:strRef>
                </c:tx>
                <c:spPr>
                  <a:ln w="28575" cap="rnd">
                    <a:solidFill>
                      <a:schemeClr val="accent1">
                        <a:lumMod val="60000"/>
                        <a:lumOff val="40000"/>
                      </a:schemeClr>
                    </a:solidFill>
                    <a:round/>
                  </a:ln>
                  <a:effectLst/>
                </c:spPr>
                <c:marker>
                  <c:symbol val="circle"/>
                  <c:size val="5"/>
                  <c:spPr>
                    <a:solidFill>
                      <a:schemeClr val="accent1">
                        <a:lumMod val="60000"/>
                        <a:lumOff val="40000"/>
                      </a:schemeClr>
                    </a:solidFill>
                    <a:ln w="9525">
                      <a:solidFill>
                        <a:schemeClr val="accent1">
                          <a:lumMod val="60000"/>
                          <a:lumOff val="40000"/>
                        </a:schemeClr>
                      </a:solidFill>
                    </a:ln>
                    <a:effectLst/>
                  </c:spPr>
                </c:marker>
                <c:cat>
                  <c:strRef>
                    <c:extLst xmlns:c15="http://schemas.microsoft.com/office/drawing/2012/chart">
                      <c:ext xmlns:c15="http://schemas.microsoft.com/office/drawing/2012/chart" uri="{02D57815-91ED-43cb-92C2-25804820EDAC}">
                        <c15:formulaRef>
                          <c15:sqref>[1]TOOLElecIndRet!$A$70:$A$213</c15:sqref>
                        </c15:formulaRef>
                      </c:ext>
                    </c:extLst>
                    <c:strCache>
                      <c:ptCount val="144"/>
                      <c:pt idx="0">
                        <c:v>2008</c:v>
                      </c:pt>
                      <c:pt idx="1">
                        <c:v>2008</c:v>
                      </c:pt>
                      <c:pt idx="2">
                        <c:v>2008</c:v>
                      </c:pt>
                      <c:pt idx="3">
                        <c:v>2008</c:v>
                      </c:pt>
                      <c:pt idx="4">
                        <c:v>2008</c:v>
                      </c:pt>
                      <c:pt idx="5">
                        <c:v>2008</c:v>
                      </c:pt>
                      <c:pt idx="6">
                        <c:v>2008</c:v>
                      </c:pt>
                      <c:pt idx="7">
                        <c:v>2008</c:v>
                      </c:pt>
                      <c:pt idx="8">
                        <c:v>2008</c:v>
                      </c:pt>
                      <c:pt idx="9">
                        <c:v>2008</c:v>
                      </c:pt>
                      <c:pt idx="10">
                        <c:v>2008</c:v>
                      </c:pt>
                      <c:pt idx="11">
                        <c:v>2008</c:v>
                      </c:pt>
                      <c:pt idx="12">
                        <c:v>2009</c:v>
                      </c:pt>
                      <c:pt idx="13">
                        <c:v>2009</c:v>
                      </c:pt>
                      <c:pt idx="14">
                        <c:v>2009</c:v>
                      </c:pt>
                      <c:pt idx="15">
                        <c:v>2009</c:v>
                      </c:pt>
                      <c:pt idx="16">
                        <c:v>2009</c:v>
                      </c:pt>
                      <c:pt idx="17">
                        <c:v>2009</c:v>
                      </c:pt>
                      <c:pt idx="18">
                        <c:v>2009</c:v>
                      </c:pt>
                      <c:pt idx="19">
                        <c:v>2009</c:v>
                      </c:pt>
                      <c:pt idx="20">
                        <c:v>2009</c:v>
                      </c:pt>
                      <c:pt idx="21">
                        <c:v>2009</c:v>
                      </c:pt>
                      <c:pt idx="22">
                        <c:v>2009</c:v>
                      </c:pt>
                      <c:pt idx="23">
                        <c:v>2009</c:v>
                      </c:pt>
                      <c:pt idx="24">
                        <c:v>2010</c:v>
                      </c:pt>
                      <c:pt idx="25">
                        <c:v>2010</c:v>
                      </c:pt>
                      <c:pt idx="26">
                        <c:v>2010</c:v>
                      </c:pt>
                      <c:pt idx="27">
                        <c:v>2010</c:v>
                      </c:pt>
                      <c:pt idx="28">
                        <c:v>2010</c:v>
                      </c:pt>
                      <c:pt idx="29">
                        <c:v>2010</c:v>
                      </c:pt>
                      <c:pt idx="30">
                        <c:v>2010</c:v>
                      </c:pt>
                      <c:pt idx="31">
                        <c:v>2010</c:v>
                      </c:pt>
                      <c:pt idx="32">
                        <c:v>2010</c:v>
                      </c:pt>
                      <c:pt idx="33">
                        <c:v>2010</c:v>
                      </c:pt>
                      <c:pt idx="34">
                        <c:v>2010</c:v>
                      </c:pt>
                      <c:pt idx="35">
                        <c:v>2010</c:v>
                      </c:pt>
                      <c:pt idx="36">
                        <c:v>2011</c:v>
                      </c:pt>
                      <c:pt idx="37">
                        <c:v>2011</c:v>
                      </c:pt>
                      <c:pt idx="38">
                        <c:v>2011</c:v>
                      </c:pt>
                      <c:pt idx="39">
                        <c:v>2011</c:v>
                      </c:pt>
                      <c:pt idx="40">
                        <c:v>2011</c:v>
                      </c:pt>
                      <c:pt idx="41">
                        <c:v>2011</c:v>
                      </c:pt>
                      <c:pt idx="42">
                        <c:v>2011</c:v>
                      </c:pt>
                      <c:pt idx="43">
                        <c:v>2011</c:v>
                      </c:pt>
                      <c:pt idx="44">
                        <c:v>2011</c:v>
                      </c:pt>
                      <c:pt idx="45">
                        <c:v>2011</c:v>
                      </c:pt>
                      <c:pt idx="46">
                        <c:v>2011</c:v>
                      </c:pt>
                      <c:pt idx="47">
                        <c:v>2011</c:v>
                      </c:pt>
                      <c:pt idx="48">
                        <c:v>2012</c:v>
                      </c:pt>
                      <c:pt idx="49">
                        <c:v>2012</c:v>
                      </c:pt>
                      <c:pt idx="50">
                        <c:v>2012</c:v>
                      </c:pt>
                      <c:pt idx="51">
                        <c:v>2012</c:v>
                      </c:pt>
                      <c:pt idx="52">
                        <c:v>2012</c:v>
                      </c:pt>
                      <c:pt idx="53">
                        <c:v>2012</c:v>
                      </c:pt>
                      <c:pt idx="54">
                        <c:v>2012</c:v>
                      </c:pt>
                      <c:pt idx="55">
                        <c:v>2012</c:v>
                      </c:pt>
                      <c:pt idx="56">
                        <c:v>2012</c:v>
                      </c:pt>
                      <c:pt idx="57">
                        <c:v>2012</c:v>
                      </c:pt>
                      <c:pt idx="58">
                        <c:v>2012</c:v>
                      </c:pt>
                      <c:pt idx="59">
                        <c:v>2012</c:v>
                      </c:pt>
                      <c:pt idx="60">
                        <c:v>2013</c:v>
                      </c:pt>
                      <c:pt idx="61">
                        <c:v>2013</c:v>
                      </c:pt>
                      <c:pt idx="62">
                        <c:v>2013</c:v>
                      </c:pt>
                      <c:pt idx="63">
                        <c:v>2013</c:v>
                      </c:pt>
                      <c:pt idx="64">
                        <c:v>2013</c:v>
                      </c:pt>
                      <c:pt idx="65">
                        <c:v>2013</c:v>
                      </c:pt>
                      <c:pt idx="66">
                        <c:v>2013</c:v>
                      </c:pt>
                      <c:pt idx="67">
                        <c:v>2013</c:v>
                      </c:pt>
                      <c:pt idx="68">
                        <c:v>2013</c:v>
                      </c:pt>
                      <c:pt idx="69">
                        <c:v>2013</c:v>
                      </c:pt>
                      <c:pt idx="70">
                        <c:v>2013</c:v>
                      </c:pt>
                      <c:pt idx="71">
                        <c:v>2013</c:v>
                      </c:pt>
                      <c:pt idx="72">
                        <c:v>2014</c:v>
                      </c:pt>
                      <c:pt idx="73">
                        <c:v>2014</c:v>
                      </c:pt>
                      <c:pt idx="74">
                        <c:v>2014</c:v>
                      </c:pt>
                      <c:pt idx="75">
                        <c:v>2014</c:v>
                      </c:pt>
                      <c:pt idx="76">
                        <c:v>2014</c:v>
                      </c:pt>
                      <c:pt idx="77">
                        <c:v>2014</c:v>
                      </c:pt>
                      <c:pt idx="78">
                        <c:v>2014</c:v>
                      </c:pt>
                      <c:pt idx="79">
                        <c:v>2014</c:v>
                      </c:pt>
                      <c:pt idx="80">
                        <c:v>2014</c:v>
                      </c:pt>
                      <c:pt idx="81">
                        <c:v>2014</c:v>
                      </c:pt>
                      <c:pt idx="82">
                        <c:v>2014</c:v>
                      </c:pt>
                      <c:pt idx="83">
                        <c:v>2014</c:v>
                      </c:pt>
                      <c:pt idx="84">
                        <c:v>2015</c:v>
                      </c:pt>
                      <c:pt idx="85">
                        <c:v>2015</c:v>
                      </c:pt>
                      <c:pt idx="86">
                        <c:v>2015</c:v>
                      </c:pt>
                      <c:pt idx="87">
                        <c:v>2015</c:v>
                      </c:pt>
                      <c:pt idx="88">
                        <c:v>2015</c:v>
                      </c:pt>
                      <c:pt idx="89">
                        <c:v>2015</c:v>
                      </c:pt>
                      <c:pt idx="90">
                        <c:v>2015</c:v>
                      </c:pt>
                      <c:pt idx="91">
                        <c:v>2015</c:v>
                      </c:pt>
                      <c:pt idx="92">
                        <c:v>2015</c:v>
                      </c:pt>
                      <c:pt idx="93">
                        <c:v>2015</c:v>
                      </c:pt>
                      <c:pt idx="94">
                        <c:v>2015</c:v>
                      </c:pt>
                      <c:pt idx="95">
                        <c:v>2015</c:v>
                      </c:pt>
                      <c:pt idx="96">
                        <c:v>2016</c:v>
                      </c:pt>
                      <c:pt idx="97">
                        <c:v>2016</c:v>
                      </c:pt>
                      <c:pt idx="98">
                        <c:v>2016</c:v>
                      </c:pt>
                      <c:pt idx="99">
                        <c:v>2016</c:v>
                      </c:pt>
                      <c:pt idx="100">
                        <c:v>2016</c:v>
                      </c:pt>
                      <c:pt idx="101">
                        <c:v>2016</c:v>
                      </c:pt>
                      <c:pt idx="102">
                        <c:v>2016</c:v>
                      </c:pt>
                      <c:pt idx="103">
                        <c:v>2016</c:v>
                      </c:pt>
                      <c:pt idx="104">
                        <c:v>2016</c:v>
                      </c:pt>
                      <c:pt idx="105">
                        <c:v>2016</c:v>
                      </c:pt>
                      <c:pt idx="106">
                        <c:v>2016</c:v>
                      </c:pt>
                      <c:pt idx="107">
                        <c:v>2016</c:v>
                      </c:pt>
                      <c:pt idx="108">
                        <c:v>2017</c:v>
                      </c:pt>
                      <c:pt idx="109">
                        <c:v>2017</c:v>
                      </c:pt>
                      <c:pt idx="110">
                        <c:v>2017</c:v>
                      </c:pt>
                      <c:pt idx="111">
                        <c:v>2017</c:v>
                      </c:pt>
                      <c:pt idx="112">
                        <c:v>2017</c:v>
                      </c:pt>
                      <c:pt idx="113">
                        <c:v>2017</c:v>
                      </c:pt>
                      <c:pt idx="114">
                        <c:v>2017</c:v>
                      </c:pt>
                      <c:pt idx="115">
                        <c:v>2017</c:v>
                      </c:pt>
                      <c:pt idx="116">
                        <c:v>2017</c:v>
                      </c:pt>
                      <c:pt idx="117">
                        <c:v>2017</c:v>
                      </c:pt>
                      <c:pt idx="118">
                        <c:v>2017</c:v>
                      </c:pt>
                      <c:pt idx="119">
                        <c:v>2017</c:v>
                      </c:pt>
                      <c:pt idx="120">
                        <c:v>2018</c:v>
                      </c:pt>
                      <c:pt idx="121">
                        <c:v>2018</c:v>
                      </c:pt>
                      <c:pt idx="122">
                        <c:v>2018</c:v>
                      </c:pt>
                      <c:pt idx="123">
                        <c:v>2018</c:v>
                      </c:pt>
                      <c:pt idx="124">
                        <c:v>2018</c:v>
                      </c:pt>
                      <c:pt idx="125">
                        <c:v>2018</c:v>
                      </c:pt>
                      <c:pt idx="126">
                        <c:v>2018</c:v>
                      </c:pt>
                      <c:pt idx="127">
                        <c:v>2018</c:v>
                      </c:pt>
                      <c:pt idx="128">
                        <c:v>2018</c:v>
                      </c:pt>
                      <c:pt idx="129">
                        <c:v>2018</c:v>
                      </c:pt>
                      <c:pt idx="130">
                        <c:v>2018</c:v>
                      </c:pt>
                      <c:pt idx="131">
                        <c:v>2018</c:v>
                      </c:pt>
                      <c:pt idx="132">
                        <c:v>2019</c:v>
                      </c:pt>
                      <c:pt idx="133">
                        <c:v>2019</c:v>
                      </c:pt>
                      <c:pt idx="134">
                        <c:v>2019</c:v>
                      </c:pt>
                      <c:pt idx="135">
                        <c:v>2019</c:v>
                      </c:pt>
                      <c:pt idx="136">
                        <c:v>2019</c:v>
                      </c:pt>
                      <c:pt idx="137">
                        <c:v>2019</c:v>
                      </c:pt>
                      <c:pt idx="138">
                        <c:v>2019</c:v>
                      </c:pt>
                      <c:pt idx="139">
                        <c:v>2019</c:v>
                      </c:pt>
                      <c:pt idx="140">
                        <c:v>2019</c:v>
                      </c:pt>
                      <c:pt idx="141">
                        <c:v>2019</c:v>
                      </c:pt>
                      <c:pt idx="142">
                        <c:v>2019</c:v>
                      </c:pt>
                      <c:pt idx="143">
                        <c:v>2019</c:v>
                      </c:pt>
                    </c:strCache>
                  </c:strRef>
                </c:cat>
                <c:val>
                  <c:numRef>
                    <c:extLst xmlns:c15="http://schemas.microsoft.com/office/drawing/2012/chart">
                      <c:ext xmlns:c15="http://schemas.microsoft.com/office/drawing/2012/chart" uri="{02D57815-91ED-43cb-92C2-25804820EDAC}">
                        <c15:formulaRef>
                          <c15:sqref>[1]TOOLElecIndRet!$W$70:$W$190</c15:sqref>
                        </c15:formulaRef>
                      </c:ext>
                    </c:extLst>
                    <c:numCache>
                      <c:formatCode>General</c:formatCode>
                      <c:ptCount val="121"/>
                      <c:pt idx="0">
                        <c:v>101.99560486911561</c:v>
                      </c:pt>
                      <c:pt idx="1">
                        <c:v>101.99560486911561</c:v>
                      </c:pt>
                      <c:pt idx="2">
                        <c:v>101.99560486911561</c:v>
                      </c:pt>
                      <c:pt idx="3">
                        <c:v>101.99560486911561</c:v>
                      </c:pt>
                      <c:pt idx="4">
                        <c:v>101.99560486911561</c:v>
                      </c:pt>
                      <c:pt idx="5">
                        <c:v>101.99560486911561</c:v>
                      </c:pt>
                      <c:pt idx="6">
                        <c:v>137.39429838894176</c:v>
                      </c:pt>
                      <c:pt idx="7">
                        <c:v>137.39429838894176</c:v>
                      </c:pt>
                      <c:pt idx="8">
                        <c:v>137.39429838894176</c:v>
                      </c:pt>
                      <c:pt idx="9">
                        <c:v>156.59303329262681</c:v>
                      </c:pt>
                      <c:pt idx="10">
                        <c:v>156.59303329262681</c:v>
                      </c:pt>
                      <c:pt idx="11">
                        <c:v>156.59303329262681</c:v>
                      </c:pt>
                      <c:pt idx="12">
                        <c:v>147.61698537660567</c:v>
                      </c:pt>
                      <c:pt idx="13">
                        <c:v>147.61698537660567</c:v>
                      </c:pt>
                      <c:pt idx="14">
                        <c:v>147.61698537660567</c:v>
                      </c:pt>
                      <c:pt idx="15">
                        <c:v>123.19569473866817</c:v>
                      </c:pt>
                      <c:pt idx="16">
                        <c:v>123.19569473866817</c:v>
                      </c:pt>
                      <c:pt idx="17">
                        <c:v>123.19569473866817</c:v>
                      </c:pt>
                      <c:pt idx="18">
                        <c:v>94.674351585014421</c:v>
                      </c:pt>
                      <c:pt idx="19">
                        <c:v>94.674351585014421</c:v>
                      </c:pt>
                      <c:pt idx="20">
                        <c:v>94.674351585014421</c:v>
                      </c:pt>
                      <c:pt idx="21">
                        <c:v>94.674351585014421</c:v>
                      </c:pt>
                      <c:pt idx="22">
                        <c:v>94.674351585014421</c:v>
                      </c:pt>
                      <c:pt idx="23">
                        <c:v>94.674351585014421</c:v>
                      </c:pt>
                      <c:pt idx="24">
                        <c:v>162.95048245148979</c:v>
                      </c:pt>
                      <c:pt idx="25">
                        <c:v>162.95048245148979</c:v>
                      </c:pt>
                      <c:pt idx="26">
                        <c:v>162.95048245148979</c:v>
                      </c:pt>
                      <c:pt idx="27">
                        <c:v>162.95048245148979</c:v>
                      </c:pt>
                      <c:pt idx="28">
                        <c:v>162.95048245148979</c:v>
                      </c:pt>
                      <c:pt idx="29">
                        <c:v>162.95048245148979</c:v>
                      </c:pt>
                      <c:pt idx="30">
                        <c:v>174.98038384052597</c:v>
                      </c:pt>
                      <c:pt idx="31">
                        <c:v>174.98038384052597</c:v>
                      </c:pt>
                      <c:pt idx="32">
                        <c:v>174.98038384052597</c:v>
                      </c:pt>
                      <c:pt idx="33">
                        <c:v>174.98038384052597</c:v>
                      </c:pt>
                      <c:pt idx="34">
                        <c:v>174.98038384052597</c:v>
                      </c:pt>
                      <c:pt idx="35">
                        <c:v>174.98038384052597</c:v>
                      </c:pt>
                      <c:pt idx="36">
                        <c:v>170.96223248006723</c:v>
                      </c:pt>
                      <c:pt idx="37">
                        <c:v>170.96223248006723</c:v>
                      </c:pt>
                      <c:pt idx="38">
                        <c:v>170.96223248006723</c:v>
                      </c:pt>
                      <c:pt idx="39">
                        <c:v>170.96223248006723</c:v>
                      </c:pt>
                      <c:pt idx="40">
                        <c:v>170.96223248006723</c:v>
                      </c:pt>
                      <c:pt idx="41">
                        <c:v>170.96223248006723</c:v>
                      </c:pt>
                      <c:pt idx="42">
                        <c:v>169.88019303399085</c:v>
                      </c:pt>
                      <c:pt idx="43">
                        <c:v>169.88019303399085</c:v>
                      </c:pt>
                      <c:pt idx="44">
                        <c:v>169.88019303399085</c:v>
                      </c:pt>
                      <c:pt idx="45">
                        <c:v>169.88019303399085</c:v>
                      </c:pt>
                      <c:pt idx="46">
                        <c:v>169.88019303399085</c:v>
                      </c:pt>
                      <c:pt idx="47">
                        <c:v>169.88019303399085</c:v>
                      </c:pt>
                      <c:pt idx="48">
                        <c:v>169.87010565568684</c:v>
                      </c:pt>
                      <c:pt idx="49">
                        <c:v>169.87010565568684</c:v>
                      </c:pt>
                      <c:pt idx="50">
                        <c:v>169.87010565568684</c:v>
                      </c:pt>
                      <c:pt idx="51">
                        <c:v>169.87010565568684</c:v>
                      </c:pt>
                      <c:pt idx="52">
                        <c:v>169.87010565568684</c:v>
                      </c:pt>
                      <c:pt idx="53">
                        <c:v>169.87010565568684</c:v>
                      </c:pt>
                      <c:pt idx="54">
                        <c:v>168.80174021131145</c:v>
                      </c:pt>
                      <c:pt idx="55">
                        <c:v>168.80174021131145</c:v>
                      </c:pt>
                      <c:pt idx="56">
                        <c:v>168.80174021131145</c:v>
                      </c:pt>
                      <c:pt idx="57">
                        <c:v>168.80174021131145</c:v>
                      </c:pt>
                      <c:pt idx="58">
                        <c:v>168.80174021131145</c:v>
                      </c:pt>
                      <c:pt idx="59">
                        <c:v>168.80174021131145</c:v>
                      </c:pt>
                      <c:pt idx="60">
                        <c:v>167.80169855724964</c:v>
                      </c:pt>
                      <c:pt idx="61">
                        <c:v>167.80169855724964</c:v>
                      </c:pt>
                      <c:pt idx="62">
                        <c:v>167.80169855724964</c:v>
                      </c:pt>
                      <c:pt idx="63">
                        <c:v>167.80169855724964</c:v>
                      </c:pt>
                      <c:pt idx="64">
                        <c:v>167.80169855724964</c:v>
                      </c:pt>
                      <c:pt idx="65">
                        <c:v>167.80169855724964</c:v>
                      </c:pt>
                      <c:pt idx="66">
                        <c:v>163.58027217845088</c:v>
                      </c:pt>
                      <c:pt idx="67">
                        <c:v>163.58027217845088</c:v>
                      </c:pt>
                      <c:pt idx="68">
                        <c:v>163.58027217845088</c:v>
                      </c:pt>
                      <c:pt idx="69">
                        <c:v>163.58027217845088</c:v>
                      </c:pt>
                      <c:pt idx="70">
                        <c:v>163.58027217845088</c:v>
                      </c:pt>
                      <c:pt idx="71">
                        <c:v>163.58027217845088</c:v>
                      </c:pt>
                      <c:pt idx="72">
                        <c:v>186.35218006098455</c:v>
                      </c:pt>
                      <c:pt idx="73">
                        <c:v>186.35218006098455</c:v>
                      </c:pt>
                      <c:pt idx="74">
                        <c:v>186.35218006098455</c:v>
                      </c:pt>
                      <c:pt idx="75">
                        <c:v>141.93935567140267</c:v>
                      </c:pt>
                      <c:pt idx="76">
                        <c:v>141.93935567140267</c:v>
                      </c:pt>
                      <c:pt idx="77">
                        <c:v>141.93935567140267</c:v>
                      </c:pt>
                      <c:pt idx="78">
                        <c:v>165.19128231120126</c:v>
                      </c:pt>
                      <c:pt idx="79">
                        <c:v>165.19128231120126</c:v>
                      </c:pt>
                      <c:pt idx="80">
                        <c:v>165.19128231120126</c:v>
                      </c:pt>
                      <c:pt idx="81">
                        <c:v>165.19128231120126</c:v>
                      </c:pt>
                      <c:pt idx="82">
                        <c:v>165.19128231120126</c:v>
                      </c:pt>
                      <c:pt idx="83">
                        <c:v>165.19128231120126</c:v>
                      </c:pt>
                      <c:pt idx="84">
                        <c:v>145.63368000000003</c:v>
                      </c:pt>
                      <c:pt idx="85">
                        <c:v>145.63368000000003</c:v>
                      </c:pt>
                      <c:pt idx="86">
                        <c:v>145.63368000000003</c:v>
                      </c:pt>
                      <c:pt idx="87">
                        <c:v>145.63368000000003</c:v>
                      </c:pt>
                      <c:pt idx="88">
                        <c:v>145.63368000000003</c:v>
                      </c:pt>
                      <c:pt idx="89">
                        <c:v>145.63368000000003</c:v>
                      </c:pt>
                      <c:pt idx="90">
                        <c:v>127.79046000000002</c:v>
                      </c:pt>
                      <c:pt idx="91">
                        <c:v>127.79046000000002</c:v>
                      </c:pt>
                      <c:pt idx="92">
                        <c:v>127.79046000000002</c:v>
                      </c:pt>
                      <c:pt idx="93">
                        <c:v>127.79046000000002</c:v>
                      </c:pt>
                      <c:pt idx="94">
                        <c:v>127.79046000000002</c:v>
                      </c:pt>
                      <c:pt idx="95">
                        <c:v>127.79046000000002</c:v>
                      </c:pt>
                      <c:pt idx="96">
                        <c:v>124.87252354982651</c:v>
                      </c:pt>
                      <c:pt idx="97">
                        <c:v>124.87252354982651</c:v>
                      </c:pt>
                      <c:pt idx="98">
                        <c:v>124.87252354982651</c:v>
                      </c:pt>
                      <c:pt idx="99">
                        <c:v>124.87252354982651</c:v>
                      </c:pt>
                      <c:pt idx="100">
                        <c:v>124.87252354982651</c:v>
                      </c:pt>
                      <c:pt idx="101">
                        <c:v>124.87252354982651</c:v>
                      </c:pt>
                      <c:pt idx="102">
                        <c:v>126.09977193852259</c:v>
                      </c:pt>
                      <c:pt idx="103">
                        <c:v>126.09977193852259</c:v>
                      </c:pt>
                      <c:pt idx="104">
                        <c:v>126.09977193852259</c:v>
                      </c:pt>
                      <c:pt idx="105">
                        <c:v>126.09977193852259</c:v>
                      </c:pt>
                      <c:pt idx="106">
                        <c:v>126.09977193852259</c:v>
                      </c:pt>
                      <c:pt idx="107">
                        <c:v>126.09977193852259</c:v>
                      </c:pt>
                      <c:pt idx="108">
                        <c:v>121.83564414768266</c:v>
                      </c:pt>
                      <c:pt idx="109">
                        <c:v>121.83564414768266</c:v>
                      </c:pt>
                      <c:pt idx="110">
                        <c:v>121.83564414768266</c:v>
                      </c:pt>
                      <c:pt idx="111">
                        <c:v>121.83564414768266</c:v>
                      </c:pt>
                      <c:pt idx="112">
                        <c:v>121.83564414768266</c:v>
                      </c:pt>
                      <c:pt idx="113">
                        <c:v>121.83564414768266</c:v>
                      </c:pt>
                      <c:pt idx="114">
                        <c:v>121.43053809897879</c:v>
                      </c:pt>
                      <c:pt idx="115">
                        <c:v>121.43053809897879</c:v>
                      </c:pt>
                      <c:pt idx="116">
                        <c:v>121.43053809897879</c:v>
                      </c:pt>
                      <c:pt idx="117">
                        <c:v>121.43053809897879</c:v>
                      </c:pt>
                      <c:pt idx="118">
                        <c:v>121.43053809897879</c:v>
                      </c:pt>
                      <c:pt idx="119">
                        <c:v>121.43053809897879</c:v>
                      </c:pt>
                      <c:pt idx="120">
                        <c:v>119.79999999999998</c:v>
                      </c:pt>
                    </c:numCache>
                  </c:numRef>
                </c:val>
                <c:smooth val="0"/>
                <c:extLst xmlns:c15="http://schemas.microsoft.com/office/drawing/2012/chart">
                  <c:ext xmlns:c16="http://schemas.microsoft.com/office/drawing/2014/chart" uri="{C3380CC4-5D6E-409C-BE32-E72D297353CC}">
                    <c16:uniqueId val="{0000001C-B10C-4436-AB88-1BC85DFDDCFE}"/>
                  </c:ext>
                </c:extLst>
              </c15:ser>
            </c15:filteredLineSeries>
            <c15:filteredLineSeries>
              <c15:ser>
                <c:idx val="25"/>
                <c:order val="20"/>
                <c:tx>
                  <c:strRef>
                    <c:extLst xmlns:c15="http://schemas.microsoft.com/office/drawing/2012/chart">
                      <c:ext xmlns:c15="http://schemas.microsoft.com/office/drawing/2012/chart" uri="{02D57815-91ED-43cb-92C2-25804820EDAC}">
                        <c15:formulaRef>
                          <c15:sqref>'U:\Energy Market Observatory\Study on Energy Prices and Costs 2020\Study on Energy Prices, Costs 2020 - work under contract\5.2 - Final report 2nd version\[Task 1 Analytical tool EL - final 2.xlsx]TOOLElecIndRet'!$X$65</c15:sqref>
                        </c15:formulaRef>
                      </c:ext>
                    </c:extLst>
                    <c:strCache>
                      <c:ptCount val="1"/>
                      <c:pt idx="0">
                        <c:v>Netherlands</c:v>
                      </c:pt>
                    </c:strCache>
                  </c:strRef>
                </c:tx>
                <c:spPr>
                  <a:ln w="28575" cap="rnd">
                    <a:solidFill>
                      <a:schemeClr val="accent2">
                        <a:lumMod val="60000"/>
                        <a:lumOff val="40000"/>
                      </a:schemeClr>
                    </a:solidFill>
                    <a:round/>
                  </a:ln>
                  <a:effectLst/>
                </c:spPr>
                <c:marker>
                  <c:symbol val="circle"/>
                  <c:size val="5"/>
                  <c:spPr>
                    <a:solidFill>
                      <a:schemeClr val="accent2">
                        <a:lumMod val="60000"/>
                        <a:lumOff val="40000"/>
                      </a:schemeClr>
                    </a:solidFill>
                    <a:ln w="9525">
                      <a:solidFill>
                        <a:schemeClr val="accent2">
                          <a:lumMod val="60000"/>
                          <a:lumOff val="40000"/>
                        </a:schemeClr>
                      </a:solidFill>
                    </a:ln>
                    <a:effectLst/>
                  </c:spPr>
                </c:marker>
                <c:cat>
                  <c:strRef>
                    <c:extLst xmlns:c15="http://schemas.microsoft.com/office/drawing/2012/chart">
                      <c:ext xmlns:c15="http://schemas.microsoft.com/office/drawing/2012/chart" uri="{02D57815-91ED-43cb-92C2-25804820EDAC}">
                        <c15:formulaRef>
                          <c15:sqref>[1]TOOLElecIndRet!$A$70:$A$213</c15:sqref>
                        </c15:formulaRef>
                      </c:ext>
                    </c:extLst>
                    <c:strCache>
                      <c:ptCount val="144"/>
                      <c:pt idx="0">
                        <c:v>2008</c:v>
                      </c:pt>
                      <c:pt idx="1">
                        <c:v>2008</c:v>
                      </c:pt>
                      <c:pt idx="2">
                        <c:v>2008</c:v>
                      </c:pt>
                      <c:pt idx="3">
                        <c:v>2008</c:v>
                      </c:pt>
                      <c:pt idx="4">
                        <c:v>2008</c:v>
                      </c:pt>
                      <c:pt idx="5">
                        <c:v>2008</c:v>
                      </c:pt>
                      <c:pt idx="6">
                        <c:v>2008</c:v>
                      </c:pt>
                      <c:pt idx="7">
                        <c:v>2008</c:v>
                      </c:pt>
                      <c:pt idx="8">
                        <c:v>2008</c:v>
                      </c:pt>
                      <c:pt idx="9">
                        <c:v>2008</c:v>
                      </c:pt>
                      <c:pt idx="10">
                        <c:v>2008</c:v>
                      </c:pt>
                      <c:pt idx="11">
                        <c:v>2008</c:v>
                      </c:pt>
                      <c:pt idx="12">
                        <c:v>2009</c:v>
                      </c:pt>
                      <c:pt idx="13">
                        <c:v>2009</c:v>
                      </c:pt>
                      <c:pt idx="14">
                        <c:v>2009</c:v>
                      </c:pt>
                      <c:pt idx="15">
                        <c:v>2009</c:v>
                      </c:pt>
                      <c:pt idx="16">
                        <c:v>2009</c:v>
                      </c:pt>
                      <c:pt idx="17">
                        <c:v>2009</c:v>
                      </c:pt>
                      <c:pt idx="18">
                        <c:v>2009</c:v>
                      </c:pt>
                      <c:pt idx="19">
                        <c:v>2009</c:v>
                      </c:pt>
                      <c:pt idx="20">
                        <c:v>2009</c:v>
                      </c:pt>
                      <c:pt idx="21">
                        <c:v>2009</c:v>
                      </c:pt>
                      <c:pt idx="22">
                        <c:v>2009</c:v>
                      </c:pt>
                      <c:pt idx="23">
                        <c:v>2009</c:v>
                      </c:pt>
                      <c:pt idx="24">
                        <c:v>2010</c:v>
                      </c:pt>
                      <c:pt idx="25">
                        <c:v>2010</c:v>
                      </c:pt>
                      <c:pt idx="26">
                        <c:v>2010</c:v>
                      </c:pt>
                      <c:pt idx="27">
                        <c:v>2010</c:v>
                      </c:pt>
                      <c:pt idx="28">
                        <c:v>2010</c:v>
                      </c:pt>
                      <c:pt idx="29">
                        <c:v>2010</c:v>
                      </c:pt>
                      <c:pt idx="30">
                        <c:v>2010</c:v>
                      </c:pt>
                      <c:pt idx="31">
                        <c:v>2010</c:v>
                      </c:pt>
                      <c:pt idx="32">
                        <c:v>2010</c:v>
                      </c:pt>
                      <c:pt idx="33">
                        <c:v>2010</c:v>
                      </c:pt>
                      <c:pt idx="34">
                        <c:v>2010</c:v>
                      </c:pt>
                      <c:pt idx="35">
                        <c:v>2010</c:v>
                      </c:pt>
                      <c:pt idx="36">
                        <c:v>2011</c:v>
                      </c:pt>
                      <c:pt idx="37">
                        <c:v>2011</c:v>
                      </c:pt>
                      <c:pt idx="38">
                        <c:v>2011</c:v>
                      </c:pt>
                      <c:pt idx="39">
                        <c:v>2011</c:v>
                      </c:pt>
                      <c:pt idx="40">
                        <c:v>2011</c:v>
                      </c:pt>
                      <c:pt idx="41">
                        <c:v>2011</c:v>
                      </c:pt>
                      <c:pt idx="42">
                        <c:v>2011</c:v>
                      </c:pt>
                      <c:pt idx="43">
                        <c:v>2011</c:v>
                      </c:pt>
                      <c:pt idx="44">
                        <c:v>2011</c:v>
                      </c:pt>
                      <c:pt idx="45">
                        <c:v>2011</c:v>
                      </c:pt>
                      <c:pt idx="46">
                        <c:v>2011</c:v>
                      </c:pt>
                      <c:pt idx="47">
                        <c:v>2011</c:v>
                      </c:pt>
                      <c:pt idx="48">
                        <c:v>2012</c:v>
                      </c:pt>
                      <c:pt idx="49">
                        <c:v>2012</c:v>
                      </c:pt>
                      <c:pt idx="50">
                        <c:v>2012</c:v>
                      </c:pt>
                      <c:pt idx="51">
                        <c:v>2012</c:v>
                      </c:pt>
                      <c:pt idx="52">
                        <c:v>2012</c:v>
                      </c:pt>
                      <c:pt idx="53">
                        <c:v>2012</c:v>
                      </c:pt>
                      <c:pt idx="54">
                        <c:v>2012</c:v>
                      </c:pt>
                      <c:pt idx="55">
                        <c:v>2012</c:v>
                      </c:pt>
                      <c:pt idx="56">
                        <c:v>2012</c:v>
                      </c:pt>
                      <c:pt idx="57">
                        <c:v>2012</c:v>
                      </c:pt>
                      <c:pt idx="58">
                        <c:v>2012</c:v>
                      </c:pt>
                      <c:pt idx="59">
                        <c:v>2012</c:v>
                      </c:pt>
                      <c:pt idx="60">
                        <c:v>2013</c:v>
                      </c:pt>
                      <c:pt idx="61">
                        <c:v>2013</c:v>
                      </c:pt>
                      <c:pt idx="62">
                        <c:v>2013</c:v>
                      </c:pt>
                      <c:pt idx="63">
                        <c:v>2013</c:v>
                      </c:pt>
                      <c:pt idx="64">
                        <c:v>2013</c:v>
                      </c:pt>
                      <c:pt idx="65">
                        <c:v>2013</c:v>
                      </c:pt>
                      <c:pt idx="66">
                        <c:v>2013</c:v>
                      </c:pt>
                      <c:pt idx="67">
                        <c:v>2013</c:v>
                      </c:pt>
                      <c:pt idx="68">
                        <c:v>2013</c:v>
                      </c:pt>
                      <c:pt idx="69">
                        <c:v>2013</c:v>
                      </c:pt>
                      <c:pt idx="70">
                        <c:v>2013</c:v>
                      </c:pt>
                      <c:pt idx="71">
                        <c:v>2013</c:v>
                      </c:pt>
                      <c:pt idx="72">
                        <c:v>2014</c:v>
                      </c:pt>
                      <c:pt idx="73">
                        <c:v>2014</c:v>
                      </c:pt>
                      <c:pt idx="74">
                        <c:v>2014</c:v>
                      </c:pt>
                      <c:pt idx="75">
                        <c:v>2014</c:v>
                      </c:pt>
                      <c:pt idx="76">
                        <c:v>2014</c:v>
                      </c:pt>
                      <c:pt idx="77">
                        <c:v>2014</c:v>
                      </c:pt>
                      <c:pt idx="78">
                        <c:v>2014</c:v>
                      </c:pt>
                      <c:pt idx="79">
                        <c:v>2014</c:v>
                      </c:pt>
                      <c:pt idx="80">
                        <c:v>2014</c:v>
                      </c:pt>
                      <c:pt idx="81">
                        <c:v>2014</c:v>
                      </c:pt>
                      <c:pt idx="82">
                        <c:v>2014</c:v>
                      </c:pt>
                      <c:pt idx="83">
                        <c:v>2014</c:v>
                      </c:pt>
                      <c:pt idx="84">
                        <c:v>2015</c:v>
                      </c:pt>
                      <c:pt idx="85">
                        <c:v>2015</c:v>
                      </c:pt>
                      <c:pt idx="86">
                        <c:v>2015</c:v>
                      </c:pt>
                      <c:pt idx="87">
                        <c:v>2015</c:v>
                      </c:pt>
                      <c:pt idx="88">
                        <c:v>2015</c:v>
                      </c:pt>
                      <c:pt idx="89">
                        <c:v>2015</c:v>
                      </c:pt>
                      <c:pt idx="90">
                        <c:v>2015</c:v>
                      </c:pt>
                      <c:pt idx="91">
                        <c:v>2015</c:v>
                      </c:pt>
                      <c:pt idx="92">
                        <c:v>2015</c:v>
                      </c:pt>
                      <c:pt idx="93">
                        <c:v>2015</c:v>
                      </c:pt>
                      <c:pt idx="94">
                        <c:v>2015</c:v>
                      </c:pt>
                      <c:pt idx="95">
                        <c:v>2015</c:v>
                      </c:pt>
                      <c:pt idx="96">
                        <c:v>2016</c:v>
                      </c:pt>
                      <c:pt idx="97">
                        <c:v>2016</c:v>
                      </c:pt>
                      <c:pt idx="98">
                        <c:v>2016</c:v>
                      </c:pt>
                      <c:pt idx="99">
                        <c:v>2016</c:v>
                      </c:pt>
                      <c:pt idx="100">
                        <c:v>2016</c:v>
                      </c:pt>
                      <c:pt idx="101">
                        <c:v>2016</c:v>
                      </c:pt>
                      <c:pt idx="102">
                        <c:v>2016</c:v>
                      </c:pt>
                      <c:pt idx="103">
                        <c:v>2016</c:v>
                      </c:pt>
                      <c:pt idx="104">
                        <c:v>2016</c:v>
                      </c:pt>
                      <c:pt idx="105">
                        <c:v>2016</c:v>
                      </c:pt>
                      <c:pt idx="106">
                        <c:v>2016</c:v>
                      </c:pt>
                      <c:pt idx="107">
                        <c:v>2016</c:v>
                      </c:pt>
                      <c:pt idx="108">
                        <c:v>2017</c:v>
                      </c:pt>
                      <c:pt idx="109">
                        <c:v>2017</c:v>
                      </c:pt>
                      <c:pt idx="110">
                        <c:v>2017</c:v>
                      </c:pt>
                      <c:pt idx="111">
                        <c:v>2017</c:v>
                      </c:pt>
                      <c:pt idx="112">
                        <c:v>2017</c:v>
                      </c:pt>
                      <c:pt idx="113">
                        <c:v>2017</c:v>
                      </c:pt>
                      <c:pt idx="114">
                        <c:v>2017</c:v>
                      </c:pt>
                      <c:pt idx="115">
                        <c:v>2017</c:v>
                      </c:pt>
                      <c:pt idx="116">
                        <c:v>2017</c:v>
                      </c:pt>
                      <c:pt idx="117">
                        <c:v>2017</c:v>
                      </c:pt>
                      <c:pt idx="118">
                        <c:v>2017</c:v>
                      </c:pt>
                      <c:pt idx="119">
                        <c:v>2017</c:v>
                      </c:pt>
                      <c:pt idx="120">
                        <c:v>2018</c:v>
                      </c:pt>
                      <c:pt idx="121">
                        <c:v>2018</c:v>
                      </c:pt>
                      <c:pt idx="122">
                        <c:v>2018</c:v>
                      </c:pt>
                      <c:pt idx="123">
                        <c:v>2018</c:v>
                      </c:pt>
                      <c:pt idx="124">
                        <c:v>2018</c:v>
                      </c:pt>
                      <c:pt idx="125">
                        <c:v>2018</c:v>
                      </c:pt>
                      <c:pt idx="126">
                        <c:v>2018</c:v>
                      </c:pt>
                      <c:pt idx="127">
                        <c:v>2018</c:v>
                      </c:pt>
                      <c:pt idx="128">
                        <c:v>2018</c:v>
                      </c:pt>
                      <c:pt idx="129">
                        <c:v>2018</c:v>
                      </c:pt>
                      <c:pt idx="130">
                        <c:v>2018</c:v>
                      </c:pt>
                      <c:pt idx="131">
                        <c:v>2018</c:v>
                      </c:pt>
                      <c:pt idx="132">
                        <c:v>2019</c:v>
                      </c:pt>
                      <c:pt idx="133">
                        <c:v>2019</c:v>
                      </c:pt>
                      <c:pt idx="134">
                        <c:v>2019</c:v>
                      </c:pt>
                      <c:pt idx="135">
                        <c:v>2019</c:v>
                      </c:pt>
                      <c:pt idx="136">
                        <c:v>2019</c:v>
                      </c:pt>
                      <c:pt idx="137">
                        <c:v>2019</c:v>
                      </c:pt>
                      <c:pt idx="138">
                        <c:v>2019</c:v>
                      </c:pt>
                      <c:pt idx="139">
                        <c:v>2019</c:v>
                      </c:pt>
                      <c:pt idx="140">
                        <c:v>2019</c:v>
                      </c:pt>
                      <c:pt idx="141">
                        <c:v>2019</c:v>
                      </c:pt>
                      <c:pt idx="142">
                        <c:v>2019</c:v>
                      </c:pt>
                      <c:pt idx="143">
                        <c:v>2019</c:v>
                      </c:pt>
                    </c:strCache>
                  </c:strRef>
                </c:cat>
                <c:val>
                  <c:numRef>
                    <c:extLst xmlns:c15="http://schemas.microsoft.com/office/drawing/2012/chart">
                      <c:ext xmlns:c15="http://schemas.microsoft.com/office/drawing/2012/chart" uri="{02D57815-91ED-43cb-92C2-25804820EDAC}">
                        <c15:formulaRef>
                          <c15:sqref>[1]TOOLElecIndRet!$X$70:$X$190</c15:sqref>
                        </c15:formulaRef>
                      </c:ext>
                    </c:extLst>
                    <c:numCache>
                      <c:formatCode>General</c:formatCode>
                      <c:ptCount val="121"/>
                      <c:pt idx="0">
                        <c:v>100.1323635855057</c:v>
                      </c:pt>
                      <c:pt idx="1">
                        <c:v>#N/A</c:v>
                      </c:pt>
                      <c:pt idx="2">
                        <c:v>100.3233915488043</c:v>
                      </c:pt>
                      <c:pt idx="3">
                        <c:v>100.3458654268394</c:v>
                      </c:pt>
                      <c:pt idx="4">
                        <c:v>100.4132870609448</c:v>
                      </c:pt>
                      <c:pt idx="5">
                        <c:v>100.57060420719067</c:v>
                      </c:pt>
                      <c:pt idx="6">
                        <c:v>101.37520244326261</c:v>
                      </c:pt>
                      <c:pt idx="7">
                        <c:v>101.37520244326261</c:v>
                      </c:pt>
                      <c:pt idx="8">
                        <c:v>101.63851465740095</c:v>
                      </c:pt>
                      <c:pt idx="9">
                        <c:v>101.85794150251623</c:v>
                      </c:pt>
                      <c:pt idx="10">
                        <c:v>101.91279821379504</c:v>
                      </c:pt>
                      <c:pt idx="11">
                        <c:v>101.81405613349317</c:v>
                      </c:pt>
                      <c:pt idx="12">
                        <c:v>109.53403944858694</c:v>
                      </c:pt>
                      <c:pt idx="13">
                        <c:v>109.34825887683934</c:v>
                      </c:pt>
                      <c:pt idx="14">
                        <c:v>108.92205638871255</c:v>
                      </c:pt>
                      <c:pt idx="15">
                        <c:v>108.22264717742756</c:v>
                      </c:pt>
                      <c:pt idx="16">
                        <c:v>108.21171890850123</c:v>
                      </c:pt>
                      <c:pt idx="17">
                        <c:v>108.3537864045435</c:v>
                      </c:pt>
                      <c:pt idx="18">
                        <c:v>107.20163105308673</c:v>
                      </c:pt>
                      <c:pt idx="19">
                        <c:v>106.87765780375999</c:v>
                      </c:pt>
                      <c:pt idx="20">
                        <c:v>107.17928807037455</c:v>
                      </c:pt>
                      <c:pt idx="21">
                        <c:v>107.21280254444284</c:v>
                      </c:pt>
                      <c:pt idx="22">
                        <c:v>107.0787446481697</c:v>
                      </c:pt>
                      <c:pt idx="23">
                        <c:v>107.13460210495018</c:v>
                      </c:pt>
                      <c:pt idx="24">
                        <c:v>97.496992886050407</c:v>
                      </c:pt>
                      <c:pt idx="25">
                        <c:v>97.454170005678805</c:v>
                      </c:pt>
                      <c:pt idx="26">
                        <c:v>97.44346428558589</c:v>
                      </c:pt>
                      <c:pt idx="27">
                        <c:v>97.903810249580658</c:v>
                      </c:pt>
                      <c:pt idx="28">
                        <c:v>96.88676684075503</c:v>
                      </c:pt>
                      <c:pt idx="29">
                        <c:v>96.811826800104754</c:v>
                      </c:pt>
                      <c:pt idx="30">
                        <c:v>97.024330171537613</c:v>
                      </c:pt>
                      <c:pt idx="31">
                        <c:v>97.963206469656726</c:v>
                      </c:pt>
                      <c:pt idx="32">
                        <c:v>97.835177883549591</c:v>
                      </c:pt>
                      <c:pt idx="33">
                        <c:v>97.355070685647746</c:v>
                      </c:pt>
                      <c:pt idx="34">
                        <c:v>97.472430222912649</c:v>
                      </c:pt>
                      <c:pt idx="35">
                        <c:v>97.002992073853093</c:v>
                      </c:pt>
                      <c:pt idx="36">
                        <c:v>93.626315573050405</c:v>
                      </c:pt>
                      <c:pt idx="37">
                        <c:v>93.767775579312286</c:v>
                      </c:pt>
                      <c:pt idx="38">
                        <c:v>93.454542708303819</c:v>
                      </c:pt>
                      <c:pt idx="39">
                        <c:v>93.555585569919472</c:v>
                      </c:pt>
                      <c:pt idx="40">
                        <c:v>94.27298988739048</c:v>
                      </c:pt>
                      <c:pt idx="41">
                        <c:v>94.848934198599622</c:v>
                      </c:pt>
                      <c:pt idx="42">
                        <c:v>94.290846516291325</c:v>
                      </c:pt>
                      <c:pt idx="43">
                        <c:v>94.55939639560988</c:v>
                      </c:pt>
                      <c:pt idx="44">
                        <c:v>94.39030943455748</c:v>
                      </c:pt>
                      <c:pt idx="45">
                        <c:v>94.350524267251018</c:v>
                      </c:pt>
                      <c:pt idx="46">
                        <c:v>94.360470559077612</c:v>
                      </c:pt>
                      <c:pt idx="47">
                        <c:v>94.171491014371981</c:v>
                      </c:pt>
                      <c:pt idx="48">
                        <c:v>91.110350777588437</c:v>
                      </c:pt>
                      <c:pt idx="49">
                        <c:v>90.898058399117716</c:v>
                      </c:pt>
                      <c:pt idx="50">
                        <c:v>90.648845606999913</c:v>
                      </c:pt>
                      <c:pt idx="51">
                        <c:v>90.427323125117411</c:v>
                      </c:pt>
                      <c:pt idx="52">
                        <c:v>90.611925193352832</c:v>
                      </c:pt>
                      <c:pt idx="53">
                        <c:v>90.528854262646874</c:v>
                      </c:pt>
                      <c:pt idx="54">
                        <c:v>92.07368141214458</c:v>
                      </c:pt>
                      <c:pt idx="55">
                        <c:v>91.706704041161061</c:v>
                      </c:pt>
                      <c:pt idx="56">
                        <c:v>91.791391126772652</c:v>
                      </c:pt>
                      <c:pt idx="57">
                        <c:v>93.240481258348566</c:v>
                      </c:pt>
                      <c:pt idx="58">
                        <c:v>93.475723162825162</c:v>
                      </c:pt>
                      <c:pt idx="59">
                        <c:v>93.475723162825162</c:v>
                      </c:pt>
                      <c:pt idx="60">
                        <c:v>93.564075527659355</c:v>
                      </c:pt>
                      <c:pt idx="61">
                        <c:v>93.564075527659355</c:v>
                      </c:pt>
                      <c:pt idx="62">
                        <c:v>93.327503908120391</c:v>
                      </c:pt>
                      <c:pt idx="63">
                        <c:v>92.890756302817707</c:v>
                      </c:pt>
                      <c:pt idx="64">
                        <c:v>92.845261760598675</c:v>
                      </c:pt>
                      <c:pt idx="65">
                        <c:v>92.936250845036724</c:v>
                      </c:pt>
                      <c:pt idx="66">
                        <c:v>91.630350482119852</c:v>
                      </c:pt>
                      <c:pt idx="67">
                        <c:v>91.450347829173921</c:v>
                      </c:pt>
                      <c:pt idx="68">
                        <c:v>91.31534583946447</c:v>
                      </c:pt>
                      <c:pt idx="69">
                        <c:v>91.234344645638814</c:v>
                      </c:pt>
                      <c:pt idx="70">
                        <c:v>91.090342523282075</c:v>
                      </c:pt>
                      <c:pt idx="71">
                        <c:v>91.009341329456433</c:v>
                      </c:pt>
                      <c:pt idx="72">
                        <c:v>88.2762386986076</c:v>
                      </c:pt>
                      <c:pt idx="73">
                        <c:v>88.398107088488317</c:v>
                      </c:pt>
                      <c:pt idx="74">
                        <c:v>88.424221743462752</c:v>
                      </c:pt>
                      <c:pt idx="75">
                        <c:v>88.215304503667227</c:v>
                      </c:pt>
                      <c:pt idx="76">
                        <c:v>88.14566542373538</c:v>
                      </c:pt>
                      <c:pt idx="77">
                        <c:v>87.988977493888711</c:v>
                      </c:pt>
                      <c:pt idx="78">
                        <c:v>86.042688815502871</c:v>
                      </c:pt>
                      <c:pt idx="79">
                        <c:v>85.785614752713784</c:v>
                      </c:pt>
                      <c:pt idx="80">
                        <c:v>85.708492533877049</c:v>
                      </c:pt>
                      <c:pt idx="81">
                        <c:v>86.076965357208067</c:v>
                      </c:pt>
                      <c:pt idx="82">
                        <c:v>86.102672763486964</c:v>
                      </c:pt>
                      <c:pt idx="83">
                        <c:v>85.931290054960925</c:v>
                      </c:pt>
                      <c:pt idx="84">
                        <c:v>84.449639850909477</c:v>
                      </c:pt>
                      <c:pt idx="85">
                        <c:v>84.332383582148907</c:v>
                      </c:pt>
                      <c:pt idx="86">
                        <c:v>84.055993805784738</c:v>
                      </c:pt>
                      <c:pt idx="87">
                        <c:v>84.332383582148907</c:v>
                      </c:pt>
                      <c:pt idx="88">
                        <c:v>84.223502761156965</c:v>
                      </c:pt>
                      <c:pt idx="89">
                        <c:v>84.198376417851136</c:v>
                      </c:pt>
                      <c:pt idx="90">
                        <c:v>82.529256584335243</c:v>
                      </c:pt>
                      <c:pt idx="91">
                        <c:v>82.339039839026114</c:v>
                      </c:pt>
                      <c:pt idx="92">
                        <c:v>82.330769545751807</c:v>
                      </c:pt>
                      <c:pt idx="93">
                        <c:v>82.107471627345433</c:v>
                      </c:pt>
                      <c:pt idx="94">
                        <c:v>82.066120160973909</c:v>
                      </c:pt>
                      <c:pt idx="95">
                        <c:v>81.842822242567536</c:v>
                      </c:pt>
                      <c:pt idx="96">
                        <c:v>79.932834732637474</c:v>
                      </c:pt>
                      <c:pt idx="97">
                        <c:v>79.775614069620588</c:v>
                      </c:pt>
                      <c:pt idx="98">
                        <c:v>79.562903760833052</c:v>
                      </c:pt>
                      <c:pt idx="99">
                        <c:v>78.63807633132204</c:v>
                      </c:pt>
                      <c:pt idx="100">
                        <c:v>78.536345314075831</c:v>
                      </c:pt>
                      <c:pt idx="101">
                        <c:v>78.499352216895375</c:v>
                      </c:pt>
                      <c:pt idx="102">
                        <c:v>77.944067269257417</c:v>
                      </c:pt>
                      <c:pt idx="103">
                        <c:v>78.387036157361166</c:v>
                      </c:pt>
                      <c:pt idx="104">
                        <c:v>78.525463934893594</c:v>
                      </c:pt>
                      <c:pt idx="105">
                        <c:v>78.340893564850361</c:v>
                      </c:pt>
                      <c:pt idx="106">
                        <c:v>78.128637639300635</c:v>
                      </c:pt>
                      <c:pt idx="107">
                        <c:v>78.71003430493684</c:v>
                      </c:pt>
                      <c:pt idx="108">
                        <c:v>78.412356971982518</c:v>
                      </c:pt>
                      <c:pt idx="109">
                        <c:v>78.0929397822689</c:v>
                      </c:pt>
                      <c:pt idx="110">
                        <c:v>78.704395545434963</c:v>
                      </c:pt>
                      <c:pt idx="111">
                        <c:v>78.667890723753402</c:v>
                      </c:pt>
                      <c:pt idx="112">
                        <c:v>78.0929397822689</c:v>
                      </c:pt>
                      <c:pt idx="113">
                        <c:v>78.357599739460184</c:v>
                      </c:pt>
                      <c:pt idx="114">
                        <c:v>76.308778560853426</c:v>
                      </c:pt>
                      <c:pt idx="115">
                        <c:v>76.335419586767827</c:v>
                      </c:pt>
                      <c:pt idx="116">
                        <c:v>76.370940954653719</c:v>
                      </c:pt>
                      <c:pt idx="117">
                        <c:v>76.85935976308464</c:v>
                      </c:pt>
                      <c:pt idx="118">
                        <c:v>77.3388982295441</c:v>
                      </c:pt>
                      <c:pt idx="119">
                        <c:v>77.39218028137293</c:v>
                      </c:pt>
                      <c:pt idx="120">
                        <c:v>77.711554892171492</c:v>
                      </c:pt>
                    </c:numCache>
                  </c:numRef>
                </c:val>
                <c:smooth val="0"/>
                <c:extLst xmlns:c15="http://schemas.microsoft.com/office/drawing/2012/chart">
                  <c:ext xmlns:c16="http://schemas.microsoft.com/office/drawing/2014/chart" uri="{C3380CC4-5D6E-409C-BE32-E72D297353CC}">
                    <c16:uniqueId val="{0000001D-B10C-4436-AB88-1BC85DFDDCFE}"/>
                  </c:ext>
                </c:extLst>
              </c15:ser>
            </c15:filteredLineSeries>
            <c15:filteredLineSeries>
              <c15:ser>
                <c:idx val="26"/>
                <c:order val="21"/>
                <c:tx>
                  <c:strRef>
                    <c:extLst xmlns:c15="http://schemas.microsoft.com/office/drawing/2012/chart">
                      <c:ext xmlns:c15="http://schemas.microsoft.com/office/drawing/2012/chart" uri="{02D57815-91ED-43cb-92C2-25804820EDAC}">
                        <c15:formulaRef>
                          <c15:sqref>'U:\Energy Market Observatory\Study on Energy Prices and Costs 2020\Study on Energy Prices, Costs 2020 - work under contract\5.2 - Final report 2nd version\[Task 1 Analytical tool EL - final 2.xlsx]TOOLElecIndRet'!$Y$65</c15:sqref>
                        </c15:formulaRef>
                      </c:ext>
                    </c:extLst>
                    <c:strCache>
                      <c:ptCount val="1"/>
                      <c:pt idx="0">
                        <c:v>Poland</c:v>
                      </c:pt>
                    </c:strCache>
                  </c:strRef>
                </c:tx>
                <c:spPr>
                  <a:ln w="28575" cap="rnd">
                    <a:solidFill>
                      <a:schemeClr val="accent3">
                        <a:lumMod val="60000"/>
                        <a:lumOff val="40000"/>
                      </a:schemeClr>
                    </a:solidFill>
                    <a:round/>
                  </a:ln>
                  <a:effectLst/>
                </c:spPr>
                <c:marker>
                  <c:symbol val="circle"/>
                  <c:size val="5"/>
                  <c:spPr>
                    <a:solidFill>
                      <a:schemeClr val="accent3">
                        <a:lumMod val="60000"/>
                        <a:lumOff val="40000"/>
                      </a:schemeClr>
                    </a:solidFill>
                    <a:ln w="9525">
                      <a:solidFill>
                        <a:schemeClr val="accent3">
                          <a:lumMod val="60000"/>
                          <a:lumOff val="40000"/>
                        </a:schemeClr>
                      </a:solidFill>
                    </a:ln>
                    <a:effectLst/>
                  </c:spPr>
                </c:marker>
                <c:cat>
                  <c:strRef>
                    <c:extLst xmlns:c15="http://schemas.microsoft.com/office/drawing/2012/chart">
                      <c:ext xmlns:c15="http://schemas.microsoft.com/office/drawing/2012/chart" uri="{02D57815-91ED-43cb-92C2-25804820EDAC}">
                        <c15:formulaRef>
                          <c15:sqref>[1]TOOLElecIndRet!$A$70:$A$213</c15:sqref>
                        </c15:formulaRef>
                      </c:ext>
                    </c:extLst>
                    <c:strCache>
                      <c:ptCount val="144"/>
                      <c:pt idx="0">
                        <c:v>2008</c:v>
                      </c:pt>
                      <c:pt idx="1">
                        <c:v>2008</c:v>
                      </c:pt>
                      <c:pt idx="2">
                        <c:v>2008</c:v>
                      </c:pt>
                      <c:pt idx="3">
                        <c:v>2008</c:v>
                      </c:pt>
                      <c:pt idx="4">
                        <c:v>2008</c:v>
                      </c:pt>
                      <c:pt idx="5">
                        <c:v>2008</c:v>
                      </c:pt>
                      <c:pt idx="6">
                        <c:v>2008</c:v>
                      </c:pt>
                      <c:pt idx="7">
                        <c:v>2008</c:v>
                      </c:pt>
                      <c:pt idx="8">
                        <c:v>2008</c:v>
                      </c:pt>
                      <c:pt idx="9">
                        <c:v>2008</c:v>
                      </c:pt>
                      <c:pt idx="10">
                        <c:v>2008</c:v>
                      </c:pt>
                      <c:pt idx="11">
                        <c:v>2008</c:v>
                      </c:pt>
                      <c:pt idx="12">
                        <c:v>2009</c:v>
                      </c:pt>
                      <c:pt idx="13">
                        <c:v>2009</c:v>
                      </c:pt>
                      <c:pt idx="14">
                        <c:v>2009</c:v>
                      </c:pt>
                      <c:pt idx="15">
                        <c:v>2009</c:v>
                      </c:pt>
                      <c:pt idx="16">
                        <c:v>2009</c:v>
                      </c:pt>
                      <c:pt idx="17">
                        <c:v>2009</c:v>
                      </c:pt>
                      <c:pt idx="18">
                        <c:v>2009</c:v>
                      </c:pt>
                      <c:pt idx="19">
                        <c:v>2009</c:v>
                      </c:pt>
                      <c:pt idx="20">
                        <c:v>2009</c:v>
                      </c:pt>
                      <c:pt idx="21">
                        <c:v>2009</c:v>
                      </c:pt>
                      <c:pt idx="22">
                        <c:v>2009</c:v>
                      </c:pt>
                      <c:pt idx="23">
                        <c:v>2009</c:v>
                      </c:pt>
                      <c:pt idx="24">
                        <c:v>2010</c:v>
                      </c:pt>
                      <c:pt idx="25">
                        <c:v>2010</c:v>
                      </c:pt>
                      <c:pt idx="26">
                        <c:v>2010</c:v>
                      </c:pt>
                      <c:pt idx="27">
                        <c:v>2010</c:v>
                      </c:pt>
                      <c:pt idx="28">
                        <c:v>2010</c:v>
                      </c:pt>
                      <c:pt idx="29">
                        <c:v>2010</c:v>
                      </c:pt>
                      <c:pt idx="30">
                        <c:v>2010</c:v>
                      </c:pt>
                      <c:pt idx="31">
                        <c:v>2010</c:v>
                      </c:pt>
                      <c:pt idx="32">
                        <c:v>2010</c:v>
                      </c:pt>
                      <c:pt idx="33">
                        <c:v>2010</c:v>
                      </c:pt>
                      <c:pt idx="34">
                        <c:v>2010</c:v>
                      </c:pt>
                      <c:pt idx="35">
                        <c:v>2010</c:v>
                      </c:pt>
                      <c:pt idx="36">
                        <c:v>2011</c:v>
                      </c:pt>
                      <c:pt idx="37">
                        <c:v>2011</c:v>
                      </c:pt>
                      <c:pt idx="38">
                        <c:v>2011</c:v>
                      </c:pt>
                      <c:pt idx="39">
                        <c:v>2011</c:v>
                      </c:pt>
                      <c:pt idx="40">
                        <c:v>2011</c:v>
                      </c:pt>
                      <c:pt idx="41">
                        <c:v>2011</c:v>
                      </c:pt>
                      <c:pt idx="42">
                        <c:v>2011</c:v>
                      </c:pt>
                      <c:pt idx="43">
                        <c:v>2011</c:v>
                      </c:pt>
                      <c:pt idx="44">
                        <c:v>2011</c:v>
                      </c:pt>
                      <c:pt idx="45">
                        <c:v>2011</c:v>
                      </c:pt>
                      <c:pt idx="46">
                        <c:v>2011</c:v>
                      </c:pt>
                      <c:pt idx="47">
                        <c:v>2011</c:v>
                      </c:pt>
                      <c:pt idx="48">
                        <c:v>2012</c:v>
                      </c:pt>
                      <c:pt idx="49">
                        <c:v>2012</c:v>
                      </c:pt>
                      <c:pt idx="50">
                        <c:v>2012</c:v>
                      </c:pt>
                      <c:pt idx="51">
                        <c:v>2012</c:v>
                      </c:pt>
                      <c:pt idx="52">
                        <c:v>2012</c:v>
                      </c:pt>
                      <c:pt idx="53">
                        <c:v>2012</c:v>
                      </c:pt>
                      <c:pt idx="54">
                        <c:v>2012</c:v>
                      </c:pt>
                      <c:pt idx="55">
                        <c:v>2012</c:v>
                      </c:pt>
                      <c:pt idx="56">
                        <c:v>2012</c:v>
                      </c:pt>
                      <c:pt idx="57">
                        <c:v>2012</c:v>
                      </c:pt>
                      <c:pt idx="58">
                        <c:v>2012</c:v>
                      </c:pt>
                      <c:pt idx="59">
                        <c:v>2012</c:v>
                      </c:pt>
                      <c:pt idx="60">
                        <c:v>2013</c:v>
                      </c:pt>
                      <c:pt idx="61">
                        <c:v>2013</c:v>
                      </c:pt>
                      <c:pt idx="62">
                        <c:v>2013</c:v>
                      </c:pt>
                      <c:pt idx="63">
                        <c:v>2013</c:v>
                      </c:pt>
                      <c:pt idx="64">
                        <c:v>2013</c:v>
                      </c:pt>
                      <c:pt idx="65">
                        <c:v>2013</c:v>
                      </c:pt>
                      <c:pt idx="66">
                        <c:v>2013</c:v>
                      </c:pt>
                      <c:pt idx="67">
                        <c:v>2013</c:v>
                      </c:pt>
                      <c:pt idx="68">
                        <c:v>2013</c:v>
                      </c:pt>
                      <c:pt idx="69">
                        <c:v>2013</c:v>
                      </c:pt>
                      <c:pt idx="70">
                        <c:v>2013</c:v>
                      </c:pt>
                      <c:pt idx="71">
                        <c:v>2013</c:v>
                      </c:pt>
                      <c:pt idx="72">
                        <c:v>2014</c:v>
                      </c:pt>
                      <c:pt idx="73">
                        <c:v>2014</c:v>
                      </c:pt>
                      <c:pt idx="74">
                        <c:v>2014</c:v>
                      </c:pt>
                      <c:pt idx="75">
                        <c:v>2014</c:v>
                      </c:pt>
                      <c:pt idx="76">
                        <c:v>2014</c:v>
                      </c:pt>
                      <c:pt idx="77">
                        <c:v>2014</c:v>
                      </c:pt>
                      <c:pt idx="78">
                        <c:v>2014</c:v>
                      </c:pt>
                      <c:pt idx="79">
                        <c:v>2014</c:v>
                      </c:pt>
                      <c:pt idx="80">
                        <c:v>2014</c:v>
                      </c:pt>
                      <c:pt idx="81">
                        <c:v>2014</c:v>
                      </c:pt>
                      <c:pt idx="82">
                        <c:v>2014</c:v>
                      </c:pt>
                      <c:pt idx="83">
                        <c:v>2014</c:v>
                      </c:pt>
                      <c:pt idx="84">
                        <c:v>2015</c:v>
                      </c:pt>
                      <c:pt idx="85">
                        <c:v>2015</c:v>
                      </c:pt>
                      <c:pt idx="86">
                        <c:v>2015</c:v>
                      </c:pt>
                      <c:pt idx="87">
                        <c:v>2015</c:v>
                      </c:pt>
                      <c:pt idx="88">
                        <c:v>2015</c:v>
                      </c:pt>
                      <c:pt idx="89">
                        <c:v>2015</c:v>
                      </c:pt>
                      <c:pt idx="90">
                        <c:v>2015</c:v>
                      </c:pt>
                      <c:pt idx="91">
                        <c:v>2015</c:v>
                      </c:pt>
                      <c:pt idx="92">
                        <c:v>2015</c:v>
                      </c:pt>
                      <c:pt idx="93">
                        <c:v>2015</c:v>
                      </c:pt>
                      <c:pt idx="94">
                        <c:v>2015</c:v>
                      </c:pt>
                      <c:pt idx="95">
                        <c:v>2015</c:v>
                      </c:pt>
                      <c:pt idx="96">
                        <c:v>2016</c:v>
                      </c:pt>
                      <c:pt idx="97">
                        <c:v>2016</c:v>
                      </c:pt>
                      <c:pt idx="98">
                        <c:v>2016</c:v>
                      </c:pt>
                      <c:pt idx="99">
                        <c:v>2016</c:v>
                      </c:pt>
                      <c:pt idx="100">
                        <c:v>2016</c:v>
                      </c:pt>
                      <c:pt idx="101">
                        <c:v>2016</c:v>
                      </c:pt>
                      <c:pt idx="102">
                        <c:v>2016</c:v>
                      </c:pt>
                      <c:pt idx="103">
                        <c:v>2016</c:v>
                      </c:pt>
                      <c:pt idx="104">
                        <c:v>2016</c:v>
                      </c:pt>
                      <c:pt idx="105">
                        <c:v>2016</c:v>
                      </c:pt>
                      <c:pt idx="106">
                        <c:v>2016</c:v>
                      </c:pt>
                      <c:pt idx="107">
                        <c:v>2016</c:v>
                      </c:pt>
                      <c:pt idx="108">
                        <c:v>2017</c:v>
                      </c:pt>
                      <c:pt idx="109">
                        <c:v>2017</c:v>
                      </c:pt>
                      <c:pt idx="110">
                        <c:v>2017</c:v>
                      </c:pt>
                      <c:pt idx="111">
                        <c:v>2017</c:v>
                      </c:pt>
                      <c:pt idx="112">
                        <c:v>2017</c:v>
                      </c:pt>
                      <c:pt idx="113">
                        <c:v>2017</c:v>
                      </c:pt>
                      <c:pt idx="114">
                        <c:v>2017</c:v>
                      </c:pt>
                      <c:pt idx="115">
                        <c:v>2017</c:v>
                      </c:pt>
                      <c:pt idx="116">
                        <c:v>2017</c:v>
                      </c:pt>
                      <c:pt idx="117">
                        <c:v>2017</c:v>
                      </c:pt>
                      <c:pt idx="118">
                        <c:v>2017</c:v>
                      </c:pt>
                      <c:pt idx="119">
                        <c:v>2017</c:v>
                      </c:pt>
                      <c:pt idx="120">
                        <c:v>2018</c:v>
                      </c:pt>
                      <c:pt idx="121">
                        <c:v>2018</c:v>
                      </c:pt>
                      <c:pt idx="122">
                        <c:v>2018</c:v>
                      </c:pt>
                      <c:pt idx="123">
                        <c:v>2018</c:v>
                      </c:pt>
                      <c:pt idx="124">
                        <c:v>2018</c:v>
                      </c:pt>
                      <c:pt idx="125">
                        <c:v>2018</c:v>
                      </c:pt>
                      <c:pt idx="126">
                        <c:v>2018</c:v>
                      </c:pt>
                      <c:pt idx="127">
                        <c:v>2018</c:v>
                      </c:pt>
                      <c:pt idx="128">
                        <c:v>2018</c:v>
                      </c:pt>
                      <c:pt idx="129">
                        <c:v>2018</c:v>
                      </c:pt>
                      <c:pt idx="130">
                        <c:v>2018</c:v>
                      </c:pt>
                      <c:pt idx="131">
                        <c:v>2018</c:v>
                      </c:pt>
                      <c:pt idx="132">
                        <c:v>2019</c:v>
                      </c:pt>
                      <c:pt idx="133">
                        <c:v>2019</c:v>
                      </c:pt>
                      <c:pt idx="134">
                        <c:v>2019</c:v>
                      </c:pt>
                      <c:pt idx="135">
                        <c:v>2019</c:v>
                      </c:pt>
                      <c:pt idx="136">
                        <c:v>2019</c:v>
                      </c:pt>
                      <c:pt idx="137">
                        <c:v>2019</c:v>
                      </c:pt>
                      <c:pt idx="138">
                        <c:v>2019</c:v>
                      </c:pt>
                      <c:pt idx="139">
                        <c:v>2019</c:v>
                      </c:pt>
                      <c:pt idx="140">
                        <c:v>2019</c:v>
                      </c:pt>
                      <c:pt idx="141">
                        <c:v>2019</c:v>
                      </c:pt>
                      <c:pt idx="142">
                        <c:v>2019</c:v>
                      </c:pt>
                      <c:pt idx="143">
                        <c:v>2019</c:v>
                      </c:pt>
                    </c:strCache>
                  </c:strRef>
                </c:cat>
                <c:val>
                  <c:numRef>
                    <c:extLst xmlns:c15="http://schemas.microsoft.com/office/drawing/2012/chart">
                      <c:ext xmlns:c15="http://schemas.microsoft.com/office/drawing/2012/chart" uri="{02D57815-91ED-43cb-92C2-25804820EDAC}">
                        <c15:formulaRef>
                          <c15:sqref>[1]TOOLElecIndRet!$Y$70:$Y$190</c15:sqref>
                        </c15:formulaRef>
                      </c:ext>
                    </c:extLst>
                    <c:numCache>
                      <c:formatCode>General</c:formatCode>
                      <c:ptCount val="121"/>
                      <c:pt idx="0">
                        <c:v>86.501591676388543</c:v>
                      </c:pt>
                      <c:pt idx="1">
                        <c:v>94.01811175083256</c:v>
                      </c:pt>
                      <c:pt idx="2">
                        <c:v>94.01811175083256</c:v>
                      </c:pt>
                      <c:pt idx="3">
                        <c:v>92.662673704621341</c:v>
                      </c:pt>
                      <c:pt idx="4">
                        <c:v>94.387776672526542</c:v>
                      </c:pt>
                      <c:pt idx="5">
                        <c:v>94.387776672526542</c:v>
                      </c:pt>
                      <c:pt idx="6">
                        <c:v>87.988984044130618</c:v>
                      </c:pt>
                      <c:pt idx="7">
                        <c:v>87.988984044130618</c:v>
                      </c:pt>
                      <c:pt idx="8">
                        <c:v>87.988984044130618</c:v>
                      </c:pt>
                      <c:pt idx="9">
                        <c:v>87.988984044130618</c:v>
                      </c:pt>
                      <c:pt idx="10">
                        <c:v>88.677294219182485</c:v>
                      </c:pt>
                      <c:pt idx="11">
                        <c:v>88.677294219182485</c:v>
                      </c:pt>
                      <c:pt idx="12">
                        <c:v>83.861848290870782</c:v>
                      </c:pt>
                      <c:pt idx="13">
                        <c:v>90.449499715215978</c:v>
                      </c:pt>
                      <c:pt idx="14">
                        <c:v>89.508406654595248</c:v>
                      </c:pt>
                      <c:pt idx="15">
                        <c:v>89.299274863346184</c:v>
                      </c:pt>
                      <c:pt idx="16">
                        <c:v>89.299274863346184</c:v>
                      </c:pt>
                      <c:pt idx="17">
                        <c:v>89.299274863346184</c:v>
                      </c:pt>
                      <c:pt idx="18">
                        <c:v>92.692795389049024</c:v>
                      </c:pt>
                      <c:pt idx="19">
                        <c:v>92.692795389049024</c:v>
                      </c:pt>
                      <c:pt idx="20">
                        <c:v>92.692795389049024</c:v>
                      </c:pt>
                      <c:pt idx="21">
                        <c:v>92.692795389049024</c:v>
                      </c:pt>
                      <c:pt idx="22">
                        <c:v>92.692795389049024</c:v>
                      </c:pt>
                      <c:pt idx="23">
                        <c:v>92.692795389049024</c:v>
                      </c:pt>
                      <c:pt idx="24">
                        <c:v>90.799011270668998</c:v>
                      </c:pt>
                      <c:pt idx="25">
                        <c:v>93.616911620448377</c:v>
                      </c:pt>
                      <c:pt idx="26">
                        <c:v>93.825644979691305</c:v>
                      </c:pt>
                      <c:pt idx="27">
                        <c:v>93.825644979691305</c:v>
                      </c:pt>
                      <c:pt idx="28">
                        <c:v>93.825644979691305</c:v>
                      </c:pt>
                      <c:pt idx="29">
                        <c:v>93.825644979691305</c:v>
                      </c:pt>
                      <c:pt idx="30">
                        <c:v>93.9425935743824</c:v>
                      </c:pt>
                      <c:pt idx="31">
                        <c:v>93.9425935743824</c:v>
                      </c:pt>
                      <c:pt idx="32">
                        <c:v>93.9425935743824</c:v>
                      </c:pt>
                      <c:pt idx="33">
                        <c:v>93.9425935743824</c:v>
                      </c:pt>
                      <c:pt idx="34">
                        <c:v>93.9425935743824</c:v>
                      </c:pt>
                      <c:pt idx="35">
                        <c:v>93.9425935743824</c:v>
                      </c:pt>
                      <c:pt idx="36">
                        <c:v>93.109982416509752</c:v>
                      </c:pt>
                      <c:pt idx="37">
                        <c:v>93.304163818838248</c:v>
                      </c:pt>
                      <c:pt idx="38">
                        <c:v>93.304163818838248</c:v>
                      </c:pt>
                      <c:pt idx="39">
                        <c:v>93.304163818838248</c:v>
                      </c:pt>
                      <c:pt idx="40">
                        <c:v>93.304163818838248</c:v>
                      </c:pt>
                      <c:pt idx="41">
                        <c:v>93.304163818838248</c:v>
                      </c:pt>
                      <c:pt idx="42">
                        <c:v>85.372912295425962</c:v>
                      </c:pt>
                      <c:pt idx="43">
                        <c:v>85.372912295425962</c:v>
                      </c:pt>
                      <c:pt idx="44">
                        <c:v>85.372912295425962</c:v>
                      </c:pt>
                      <c:pt idx="45">
                        <c:v>85.372912295425962</c:v>
                      </c:pt>
                      <c:pt idx="46">
                        <c:v>85.372912295425962</c:v>
                      </c:pt>
                      <c:pt idx="47">
                        <c:v>85.372912295425962</c:v>
                      </c:pt>
                      <c:pt idx="48">
                        <c:v>86.708413404687164</c:v>
                      </c:pt>
                      <c:pt idx="49">
                        <c:v>86.879435916333478</c:v>
                      </c:pt>
                      <c:pt idx="50">
                        <c:v>87.050458427979819</c:v>
                      </c:pt>
                      <c:pt idx="51">
                        <c:v>87.050458427979819</c:v>
                      </c:pt>
                      <c:pt idx="52">
                        <c:v>87.050458427979819</c:v>
                      </c:pt>
                      <c:pt idx="53">
                        <c:v>87.050458427979819</c:v>
                      </c:pt>
                      <c:pt idx="54">
                        <c:v>90.276880049720376</c:v>
                      </c:pt>
                      <c:pt idx="55">
                        <c:v>90.276880049720376</c:v>
                      </c:pt>
                      <c:pt idx="56">
                        <c:v>90.276880049720376</c:v>
                      </c:pt>
                      <c:pt idx="57">
                        <c:v>90.276880049720376</c:v>
                      </c:pt>
                      <c:pt idx="58">
                        <c:v>90.276880049720376</c:v>
                      </c:pt>
                      <c:pt idx="59">
                        <c:v>90.276880049720376</c:v>
                      </c:pt>
                      <c:pt idx="60">
                        <c:v>83.938407607670712</c:v>
                      </c:pt>
                      <c:pt idx="61">
                        <c:v>84.019980404179606</c:v>
                      </c:pt>
                      <c:pt idx="62">
                        <c:v>84.019980404179606</c:v>
                      </c:pt>
                      <c:pt idx="63">
                        <c:v>84.019980404179606</c:v>
                      </c:pt>
                      <c:pt idx="64">
                        <c:v>84.019980404179606</c:v>
                      </c:pt>
                      <c:pt idx="65">
                        <c:v>84.019980404179606</c:v>
                      </c:pt>
                      <c:pt idx="66">
                        <c:v>79.46835158088615</c:v>
                      </c:pt>
                      <c:pt idx="67">
                        <c:v>79.46835158088615</c:v>
                      </c:pt>
                      <c:pt idx="68">
                        <c:v>79.46835158088615</c:v>
                      </c:pt>
                      <c:pt idx="69">
                        <c:v>79.46835158088615</c:v>
                      </c:pt>
                      <c:pt idx="70">
                        <c:v>79.46835158088615</c:v>
                      </c:pt>
                      <c:pt idx="71">
                        <c:v>79.46835158088615</c:v>
                      </c:pt>
                      <c:pt idx="72">
                        <c:v>73.604216928535251</c:v>
                      </c:pt>
                      <c:pt idx="73">
                        <c:v>73.604216928535251</c:v>
                      </c:pt>
                      <c:pt idx="74">
                        <c:v>73.604216928535251</c:v>
                      </c:pt>
                      <c:pt idx="75">
                        <c:v>73.604216928535251</c:v>
                      </c:pt>
                      <c:pt idx="76">
                        <c:v>73.604216928535251</c:v>
                      </c:pt>
                      <c:pt idx="77">
                        <c:v>73.604216928535251</c:v>
                      </c:pt>
                      <c:pt idx="78">
                        <c:v>74.545179929042078</c:v>
                      </c:pt>
                      <c:pt idx="79">
                        <c:v>74.545179929042078</c:v>
                      </c:pt>
                      <c:pt idx="80">
                        <c:v>74.545179929042078</c:v>
                      </c:pt>
                      <c:pt idx="81">
                        <c:v>74.545179929042078</c:v>
                      </c:pt>
                      <c:pt idx="82">
                        <c:v>74.545179929042078</c:v>
                      </c:pt>
                      <c:pt idx="83">
                        <c:v>74.545179929042078</c:v>
                      </c:pt>
                      <c:pt idx="84">
                        <c:v>79.145499396566123</c:v>
                      </c:pt>
                      <c:pt idx="85">
                        <c:v>79.224724120686801</c:v>
                      </c:pt>
                      <c:pt idx="86">
                        <c:v>79.224724120686801</c:v>
                      </c:pt>
                      <c:pt idx="87">
                        <c:v>79.224724120686801</c:v>
                      </c:pt>
                      <c:pt idx="88">
                        <c:v>79.224724120686801</c:v>
                      </c:pt>
                      <c:pt idx="89">
                        <c:v>79.224724120686801</c:v>
                      </c:pt>
                      <c:pt idx="90">
                        <c:v>77.561280000000025</c:v>
                      </c:pt>
                      <c:pt idx="91">
                        <c:v>77.561280000000025</c:v>
                      </c:pt>
                      <c:pt idx="92">
                        <c:v>77.561280000000025</c:v>
                      </c:pt>
                      <c:pt idx="93">
                        <c:v>77.561280000000025</c:v>
                      </c:pt>
                      <c:pt idx="94">
                        <c:v>77.561280000000025</c:v>
                      </c:pt>
                      <c:pt idx="95">
                        <c:v>77.561280000000025</c:v>
                      </c:pt>
                      <c:pt idx="96">
                        <c:v>73.328091224590992</c:v>
                      </c:pt>
                      <c:pt idx="97">
                        <c:v>73.328091224590992</c:v>
                      </c:pt>
                      <c:pt idx="98">
                        <c:v>73.328091224590992</c:v>
                      </c:pt>
                      <c:pt idx="99">
                        <c:v>73.328091224590992</c:v>
                      </c:pt>
                      <c:pt idx="100">
                        <c:v>73.328091224590992</c:v>
                      </c:pt>
                      <c:pt idx="101">
                        <c:v>73.328091224590992</c:v>
                      </c:pt>
                      <c:pt idx="102">
                        <c:v>72.612196331184933</c:v>
                      </c:pt>
                      <c:pt idx="103">
                        <c:v>72.612196331184933</c:v>
                      </c:pt>
                      <c:pt idx="104">
                        <c:v>72.612196331184933</c:v>
                      </c:pt>
                      <c:pt idx="105">
                        <c:v>72.612196331184933</c:v>
                      </c:pt>
                      <c:pt idx="106">
                        <c:v>72.612196331184933</c:v>
                      </c:pt>
                      <c:pt idx="107">
                        <c:v>72.612196331184933</c:v>
                      </c:pt>
                      <c:pt idx="108">
                        <c:v>77.172702278083278</c:v>
                      </c:pt>
                      <c:pt idx="109">
                        <c:v>77.172702278083278</c:v>
                      </c:pt>
                      <c:pt idx="110">
                        <c:v>77.172702278083278</c:v>
                      </c:pt>
                      <c:pt idx="111">
                        <c:v>77.172702278083278</c:v>
                      </c:pt>
                      <c:pt idx="112">
                        <c:v>77.172702278083278</c:v>
                      </c:pt>
                      <c:pt idx="113">
                        <c:v>77.172702278083278</c:v>
                      </c:pt>
                      <c:pt idx="114">
                        <c:v>76.565043205027493</c:v>
                      </c:pt>
                      <c:pt idx="115">
                        <c:v>76.565043205027493</c:v>
                      </c:pt>
                      <c:pt idx="116">
                        <c:v>76.565043205027493</c:v>
                      </c:pt>
                      <c:pt idx="117">
                        <c:v>76.565043205027493</c:v>
                      </c:pt>
                      <c:pt idx="118">
                        <c:v>76.565043205027493</c:v>
                      </c:pt>
                      <c:pt idx="119">
                        <c:v>76.565043205027493</c:v>
                      </c:pt>
                      <c:pt idx="120">
                        <c:v>77.7</c:v>
                      </c:pt>
                    </c:numCache>
                  </c:numRef>
                </c:val>
                <c:smooth val="0"/>
                <c:extLst xmlns:c15="http://schemas.microsoft.com/office/drawing/2012/chart">
                  <c:ext xmlns:c16="http://schemas.microsoft.com/office/drawing/2014/chart" uri="{C3380CC4-5D6E-409C-BE32-E72D297353CC}">
                    <c16:uniqueId val="{0000001E-B10C-4436-AB88-1BC85DFDDCFE}"/>
                  </c:ext>
                </c:extLst>
              </c15:ser>
            </c15:filteredLineSeries>
            <c15:filteredLineSeries>
              <c15:ser>
                <c:idx val="28"/>
                <c:order val="22"/>
                <c:tx>
                  <c:strRef>
                    <c:extLst xmlns:c15="http://schemas.microsoft.com/office/drawing/2012/chart">
                      <c:ext xmlns:c15="http://schemas.microsoft.com/office/drawing/2012/chart" uri="{02D57815-91ED-43cb-92C2-25804820EDAC}">
                        <c15:formulaRef>
                          <c15:sqref>'U:\Energy Market Observatory\Study on Energy Prices and Costs 2020\Study on Energy Prices, Costs 2020 - work under contract\5.2 - Final report 2nd version\[Task 1 Analytical tool EL - final 2.xlsx]TOOLElecIndRet'!$Z$65</c15:sqref>
                        </c15:formulaRef>
                      </c:ext>
                    </c:extLst>
                    <c:strCache>
                      <c:ptCount val="1"/>
                      <c:pt idx="0">
                        <c:v>Portugal</c:v>
                      </c:pt>
                    </c:strCache>
                  </c:strRef>
                </c:tx>
                <c:spPr>
                  <a:ln w="28575" cap="rnd">
                    <a:solidFill>
                      <a:schemeClr val="accent5">
                        <a:lumMod val="60000"/>
                        <a:lumOff val="40000"/>
                      </a:schemeClr>
                    </a:solidFill>
                    <a:round/>
                  </a:ln>
                  <a:effectLst/>
                </c:spPr>
                <c:marker>
                  <c:symbol val="circle"/>
                  <c:size val="5"/>
                  <c:spPr>
                    <a:solidFill>
                      <a:schemeClr val="accent5">
                        <a:lumMod val="60000"/>
                        <a:lumOff val="40000"/>
                      </a:schemeClr>
                    </a:solidFill>
                    <a:ln w="9525">
                      <a:solidFill>
                        <a:schemeClr val="accent5">
                          <a:lumMod val="60000"/>
                          <a:lumOff val="40000"/>
                        </a:schemeClr>
                      </a:solidFill>
                    </a:ln>
                    <a:effectLst/>
                  </c:spPr>
                </c:marker>
                <c:cat>
                  <c:strRef>
                    <c:extLst xmlns:c15="http://schemas.microsoft.com/office/drawing/2012/chart">
                      <c:ext xmlns:c15="http://schemas.microsoft.com/office/drawing/2012/chart" uri="{02D57815-91ED-43cb-92C2-25804820EDAC}">
                        <c15:formulaRef>
                          <c15:sqref>[1]TOOLElecIndRet!$A$70:$A$213</c15:sqref>
                        </c15:formulaRef>
                      </c:ext>
                    </c:extLst>
                    <c:strCache>
                      <c:ptCount val="144"/>
                      <c:pt idx="0">
                        <c:v>2008</c:v>
                      </c:pt>
                      <c:pt idx="1">
                        <c:v>2008</c:v>
                      </c:pt>
                      <c:pt idx="2">
                        <c:v>2008</c:v>
                      </c:pt>
                      <c:pt idx="3">
                        <c:v>2008</c:v>
                      </c:pt>
                      <c:pt idx="4">
                        <c:v>2008</c:v>
                      </c:pt>
                      <c:pt idx="5">
                        <c:v>2008</c:v>
                      </c:pt>
                      <c:pt idx="6">
                        <c:v>2008</c:v>
                      </c:pt>
                      <c:pt idx="7">
                        <c:v>2008</c:v>
                      </c:pt>
                      <c:pt idx="8">
                        <c:v>2008</c:v>
                      </c:pt>
                      <c:pt idx="9">
                        <c:v>2008</c:v>
                      </c:pt>
                      <c:pt idx="10">
                        <c:v>2008</c:v>
                      </c:pt>
                      <c:pt idx="11">
                        <c:v>2008</c:v>
                      </c:pt>
                      <c:pt idx="12">
                        <c:v>2009</c:v>
                      </c:pt>
                      <c:pt idx="13">
                        <c:v>2009</c:v>
                      </c:pt>
                      <c:pt idx="14">
                        <c:v>2009</c:v>
                      </c:pt>
                      <c:pt idx="15">
                        <c:v>2009</c:v>
                      </c:pt>
                      <c:pt idx="16">
                        <c:v>2009</c:v>
                      </c:pt>
                      <c:pt idx="17">
                        <c:v>2009</c:v>
                      </c:pt>
                      <c:pt idx="18">
                        <c:v>2009</c:v>
                      </c:pt>
                      <c:pt idx="19">
                        <c:v>2009</c:v>
                      </c:pt>
                      <c:pt idx="20">
                        <c:v>2009</c:v>
                      </c:pt>
                      <c:pt idx="21">
                        <c:v>2009</c:v>
                      </c:pt>
                      <c:pt idx="22">
                        <c:v>2009</c:v>
                      </c:pt>
                      <c:pt idx="23">
                        <c:v>2009</c:v>
                      </c:pt>
                      <c:pt idx="24">
                        <c:v>2010</c:v>
                      </c:pt>
                      <c:pt idx="25">
                        <c:v>2010</c:v>
                      </c:pt>
                      <c:pt idx="26">
                        <c:v>2010</c:v>
                      </c:pt>
                      <c:pt idx="27">
                        <c:v>2010</c:v>
                      </c:pt>
                      <c:pt idx="28">
                        <c:v>2010</c:v>
                      </c:pt>
                      <c:pt idx="29">
                        <c:v>2010</c:v>
                      </c:pt>
                      <c:pt idx="30">
                        <c:v>2010</c:v>
                      </c:pt>
                      <c:pt idx="31">
                        <c:v>2010</c:v>
                      </c:pt>
                      <c:pt idx="32">
                        <c:v>2010</c:v>
                      </c:pt>
                      <c:pt idx="33">
                        <c:v>2010</c:v>
                      </c:pt>
                      <c:pt idx="34">
                        <c:v>2010</c:v>
                      </c:pt>
                      <c:pt idx="35">
                        <c:v>2010</c:v>
                      </c:pt>
                      <c:pt idx="36">
                        <c:v>2011</c:v>
                      </c:pt>
                      <c:pt idx="37">
                        <c:v>2011</c:v>
                      </c:pt>
                      <c:pt idx="38">
                        <c:v>2011</c:v>
                      </c:pt>
                      <c:pt idx="39">
                        <c:v>2011</c:v>
                      </c:pt>
                      <c:pt idx="40">
                        <c:v>2011</c:v>
                      </c:pt>
                      <c:pt idx="41">
                        <c:v>2011</c:v>
                      </c:pt>
                      <c:pt idx="42">
                        <c:v>2011</c:v>
                      </c:pt>
                      <c:pt idx="43">
                        <c:v>2011</c:v>
                      </c:pt>
                      <c:pt idx="44">
                        <c:v>2011</c:v>
                      </c:pt>
                      <c:pt idx="45">
                        <c:v>2011</c:v>
                      </c:pt>
                      <c:pt idx="46">
                        <c:v>2011</c:v>
                      </c:pt>
                      <c:pt idx="47">
                        <c:v>2011</c:v>
                      </c:pt>
                      <c:pt idx="48">
                        <c:v>2012</c:v>
                      </c:pt>
                      <c:pt idx="49">
                        <c:v>2012</c:v>
                      </c:pt>
                      <c:pt idx="50">
                        <c:v>2012</c:v>
                      </c:pt>
                      <c:pt idx="51">
                        <c:v>2012</c:v>
                      </c:pt>
                      <c:pt idx="52">
                        <c:v>2012</c:v>
                      </c:pt>
                      <c:pt idx="53">
                        <c:v>2012</c:v>
                      </c:pt>
                      <c:pt idx="54">
                        <c:v>2012</c:v>
                      </c:pt>
                      <c:pt idx="55">
                        <c:v>2012</c:v>
                      </c:pt>
                      <c:pt idx="56">
                        <c:v>2012</c:v>
                      </c:pt>
                      <c:pt idx="57">
                        <c:v>2012</c:v>
                      </c:pt>
                      <c:pt idx="58">
                        <c:v>2012</c:v>
                      </c:pt>
                      <c:pt idx="59">
                        <c:v>2012</c:v>
                      </c:pt>
                      <c:pt idx="60">
                        <c:v>2013</c:v>
                      </c:pt>
                      <c:pt idx="61">
                        <c:v>2013</c:v>
                      </c:pt>
                      <c:pt idx="62">
                        <c:v>2013</c:v>
                      </c:pt>
                      <c:pt idx="63">
                        <c:v>2013</c:v>
                      </c:pt>
                      <c:pt idx="64">
                        <c:v>2013</c:v>
                      </c:pt>
                      <c:pt idx="65">
                        <c:v>2013</c:v>
                      </c:pt>
                      <c:pt idx="66">
                        <c:v>2013</c:v>
                      </c:pt>
                      <c:pt idx="67">
                        <c:v>2013</c:v>
                      </c:pt>
                      <c:pt idx="68">
                        <c:v>2013</c:v>
                      </c:pt>
                      <c:pt idx="69">
                        <c:v>2013</c:v>
                      </c:pt>
                      <c:pt idx="70">
                        <c:v>2013</c:v>
                      </c:pt>
                      <c:pt idx="71">
                        <c:v>2013</c:v>
                      </c:pt>
                      <c:pt idx="72">
                        <c:v>2014</c:v>
                      </c:pt>
                      <c:pt idx="73">
                        <c:v>2014</c:v>
                      </c:pt>
                      <c:pt idx="74">
                        <c:v>2014</c:v>
                      </c:pt>
                      <c:pt idx="75">
                        <c:v>2014</c:v>
                      </c:pt>
                      <c:pt idx="76">
                        <c:v>2014</c:v>
                      </c:pt>
                      <c:pt idx="77">
                        <c:v>2014</c:v>
                      </c:pt>
                      <c:pt idx="78">
                        <c:v>2014</c:v>
                      </c:pt>
                      <c:pt idx="79">
                        <c:v>2014</c:v>
                      </c:pt>
                      <c:pt idx="80">
                        <c:v>2014</c:v>
                      </c:pt>
                      <c:pt idx="81">
                        <c:v>2014</c:v>
                      </c:pt>
                      <c:pt idx="82">
                        <c:v>2014</c:v>
                      </c:pt>
                      <c:pt idx="83">
                        <c:v>2014</c:v>
                      </c:pt>
                      <c:pt idx="84">
                        <c:v>2015</c:v>
                      </c:pt>
                      <c:pt idx="85">
                        <c:v>2015</c:v>
                      </c:pt>
                      <c:pt idx="86">
                        <c:v>2015</c:v>
                      </c:pt>
                      <c:pt idx="87">
                        <c:v>2015</c:v>
                      </c:pt>
                      <c:pt idx="88">
                        <c:v>2015</c:v>
                      </c:pt>
                      <c:pt idx="89">
                        <c:v>2015</c:v>
                      </c:pt>
                      <c:pt idx="90">
                        <c:v>2015</c:v>
                      </c:pt>
                      <c:pt idx="91">
                        <c:v>2015</c:v>
                      </c:pt>
                      <c:pt idx="92">
                        <c:v>2015</c:v>
                      </c:pt>
                      <c:pt idx="93">
                        <c:v>2015</c:v>
                      </c:pt>
                      <c:pt idx="94">
                        <c:v>2015</c:v>
                      </c:pt>
                      <c:pt idx="95">
                        <c:v>2015</c:v>
                      </c:pt>
                      <c:pt idx="96">
                        <c:v>2016</c:v>
                      </c:pt>
                      <c:pt idx="97">
                        <c:v>2016</c:v>
                      </c:pt>
                      <c:pt idx="98">
                        <c:v>2016</c:v>
                      </c:pt>
                      <c:pt idx="99">
                        <c:v>2016</c:v>
                      </c:pt>
                      <c:pt idx="100">
                        <c:v>2016</c:v>
                      </c:pt>
                      <c:pt idx="101">
                        <c:v>2016</c:v>
                      </c:pt>
                      <c:pt idx="102">
                        <c:v>2016</c:v>
                      </c:pt>
                      <c:pt idx="103">
                        <c:v>2016</c:v>
                      </c:pt>
                      <c:pt idx="104">
                        <c:v>2016</c:v>
                      </c:pt>
                      <c:pt idx="105">
                        <c:v>2016</c:v>
                      </c:pt>
                      <c:pt idx="106">
                        <c:v>2016</c:v>
                      </c:pt>
                      <c:pt idx="107">
                        <c:v>2016</c:v>
                      </c:pt>
                      <c:pt idx="108">
                        <c:v>2017</c:v>
                      </c:pt>
                      <c:pt idx="109">
                        <c:v>2017</c:v>
                      </c:pt>
                      <c:pt idx="110">
                        <c:v>2017</c:v>
                      </c:pt>
                      <c:pt idx="111">
                        <c:v>2017</c:v>
                      </c:pt>
                      <c:pt idx="112">
                        <c:v>2017</c:v>
                      </c:pt>
                      <c:pt idx="113">
                        <c:v>2017</c:v>
                      </c:pt>
                      <c:pt idx="114">
                        <c:v>2017</c:v>
                      </c:pt>
                      <c:pt idx="115">
                        <c:v>2017</c:v>
                      </c:pt>
                      <c:pt idx="116">
                        <c:v>2017</c:v>
                      </c:pt>
                      <c:pt idx="117">
                        <c:v>2017</c:v>
                      </c:pt>
                      <c:pt idx="118">
                        <c:v>2017</c:v>
                      </c:pt>
                      <c:pt idx="119">
                        <c:v>2017</c:v>
                      </c:pt>
                      <c:pt idx="120">
                        <c:v>2018</c:v>
                      </c:pt>
                      <c:pt idx="121">
                        <c:v>2018</c:v>
                      </c:pt>
                      <c:pt idx="122">
                        <c:v>2018</c:v>
                      </c:pt>
                      <c:pt idx="123">
                        <c:v>2018</c:v>
                      </c:pt>
                      <c:pt idx="124">
                        <c:v>2018</c:v>
                      </c:pt>
                      <c:pt idx="125">
                        <c:v>2018</c:v>
                      </c:pt>
                      <c:pt idx="126">
                        <c:v>2018</c:v>
                      </c:pt>
                      <c:pt idx="127">
                        <c:v>2018</c:v>
                      </c:pt>
                      <c:pt idx="128">
                        <c:v>2018</c:v>
                      </c:pt>
                      <c:pt idx="129">
                        <c:v>2018</c:v>
                      </c:pt>
                      <c:pt idx="130">
                        <c:v>2018</c:v>
                      </c:pt>
                      <c:pt idx="131">
                        <c:v>2018</c:v>
                      </c:pt>
                      <c:pt idx="132">
                        <c:v>2019</c:v>
                      </c:pt>
                      <c:pt idx="133">
                        <c:v>2019</c:v>
                      </c:pt>
                      <c:pt idx="134">
                        <c:v>2019</c:v>
                      </c:pt>
                      <c:pt idx="135">
                        <c:v>2019</c:v>
                      </c:pt>
                      <c:pt idx="136">
                        <c:v>2019</c:v>
                      </c:pt>
                      <c:pt idx="137">
                        <c:v>2019</c:v>
                      </c:pt>
                      <c:pt idx="138">
                        <c:v>2019</c:v>
                      </c:pt>
                      <c:pt idx="139">
                        <c:v>2019</c:v>
                      </c:pt>
                      <c:pt idx="140">
                        <c:v>2019</c:v>
                      </c:pt>
                      <c:pt idx="141">
                        <c:v>2019</c:v>
                      </c:pt>
                      <c:pt idx="142">
                        <c:v>2019</c:v>
                      </c:pt>
                      <c:pt idx="143">
                        <c:v>2019</c:v>
                      </c:pt>
                    </c:strCache>
                  </c:strRef>
                </c:cat>
                <c:val>
                  <c:numRef>
                    <c:extLst xmlns:c15="http://schemas.microsoft.com/office/drawing/2012/chart">
                      <c:ext xmlns:c15="http://schemas.microsoft.com/office/drawing/2012/chart" uri="{02D57815-91ED-43cb-92C2-25804820EDAC}">
                        <c15:formulaRef>
                          <c15:sqref>[1]TOOLElecIndRet!$Z$70:$Z$190</c15:sqref>
                        </c15:formulaRef>
                      </c:ext>
                    </c:extLst>
                    <c:numCache>
                      <c:formatCode>General</c:formatCode>
                      <c:ptCount val="121"/>
                      <c:pt idx="0">
                        <c:v>#N/A</c:v>
                      </c:pt>
                      <c:pt idx="1">
                        <c:v>120.7725735214909</c:v>
                      </c:pt>
                      <c:pt idx="2">
                        <c:v>120.7725735214909</c:v>
                      </c:pt>
                      <c:pt idx="3">
                        <c:v>120.7725735214909</c:v>
                      </c:pt>
                      <c:pt idx="4">
                        <c:v>120.7725735214909</c:v>
                      </c:pt>
                      <c:pt idx="5">
                        <c:v>120.7725735214909</c:v>
                      </c:pt>
                      <c:pt idx="6">
                        <c:v>121.99474307874611</c:v>
                      </c:pt>
                      <c:pt idx="7">
                        <c:v>121.99474307874611</c:v>
                      </c:pt>
                      <c:pt idx="8">
                        <c:v>121.99474307874611</c:v>
                      </c:pt>
                      <c:pt idx="9">
                        <c:v>121.99474307874611</c:v>
                      </c:pt>
                      <c:pt idx="10">
                        <c:v>121.99474307874611</c:v>
                      </c:pt>
                      <c:pt idx="11">
                        <c:v>121.99474307874611</c:v>
                      </c:pt>
                      <c:pt idx="12">
                        <c:v>124.39769452449569</c:v>
                      </c:pt>
                      <c:pt idx="13">
                        <c:v>124.39769452449569</c:v>
                      </c:pt>
                      <c:pt idx="14">
                        <c:v>124.39769452449569</c:v>
                      </c:pt>
                      <c:pt idx="15">
                        <c:v>124.39769452449569</c:v>
                      </c:pt>
                      <c:pt idx="16">
                        <c:v>124.39769452449569</c:v>
                      </c:pt>
                      <c:pt idx="17">
                        <c:v>124.39769452449569</c:v>
                      </c:pt>
                      <c:pt idx="18">
                        <c:v>126.3792507204611</c:v>
                      </c:pt>
                      <c:pt idx="19">
                        <c:v>126.3792507204611</c:v>
                      </c:pt>
                      <c:pt idx="20">
                        <c:v>126.3792507204611</c:v>
                      </c:pt>
                      <c:pt idx="21">
                        <c:v>126.3792507204611</c:v>
                      </c:pt>
                      <c:pt idx="22">
                        <c:v>126.3792507204611</c:v>
                      </c:pt>
                      <c:pt idx="23">
                        <c:v>126.3792507204611</c:v>
                      </c:pt>
                      <c:pt idx="24">
                        <c:v>129.48548404198922</c:v>
                      </c:pt>
                      <c:pt idx="25">
                        <c:v>129.48548404198922</c:v>
                      </c:pt>
                      <c:pt idx="26">
                        <c:v>129.48548404198922</c:v>
                      </c:pt>
                      <c:pt idx="27">
                        <c:v>129.48548404198922</c:v>
                      </c:pt>
                      <c:pt idx="28">
                        <c:v>129.48548404198922</c:v>
                      </c:pt>
                      <c:pt idx="29">
                        <c:v>129.48548404198922</c:v>
                      </c:pt>
                      <c:pt idx="30">
                        <c:v>131.34465062029486</c:v>
                      </c:pt>
                      <c:pt idx="31">
                        <c:v>131.34465062029486</c:v>
                      </c:pt>
                      <c:pt idx="32">
                        <c:v>131.34465062029486</c:v>
                      </c:pt>
                      <c:pt idx="33">
                        <c:v>131.34465062029486</c:v>
                      </c:pt>
                      <c:pt idx="34">
                        <c:v>131.34465062029486</c:v>
                      </c:pt>
                      <c:pt idx="35">
                        <c:v>131.34465062029486</c:v>
                      </c:pt>
                      <c:pt idx="36">
                        <c:v>135.03852287033158</c:v>
                      </c:pt>
                      <c:pt idx="37">
                        <c:v>135.03852287033158</c:v>
                      </c:pt>
                      <c:pt idx="38">
                        <c:v>135.03852287033158</c:v>
                      </c:pt>
                      <c:pt idx="39">
                        <c:v>135.03852287033158</c:v>
                      </c:pt>
                      <c:pt idx="40">
                        <c:v>135.03852287033158</c:v>
                      </c:pt>
                      <c:pt idx="41">
                        <c:v>135.03852287033158</c:v>
                      </c:pt>
                      <c:pt idx="42">
                        <c:v>129.02862887849341</c:v>
                      </c:pt>
                      <c:pt idx="43">
                        <c:v>129.02862887849341</c:v>
                      </c:pt>
                      <c:pt idx="44">
                        <c:v>129.02862887849341</c:v>
                      </c:pt>
                      <c:pt idx="45">
                        <c:v>149.48832454156548</c:v>
                      </c:pt>
                      <c:pt idx="46">
                        <c:v>149.48832454156548</c:v>
                      </c:pt>
                      <c:pt idx="47">
                        <c:v>149.48832454156548</c:v>
                      </c:pt>
                      <c:pt idx="48">
                        <c:v>144.58512798730561</c:v>
                      </c:pt>
                      <c:pt idx="49">
                        <c:v>144.58512798730561</c:v>
                      </c:pt>
                      <c:pt idx="50">
                        <c:v>144.58512798730561</c:v>
                      </c:pt>
                      <c:pt idx="51">
                        <c:v>144.72823434954969</c:v>
                      </c:pt>
                      <c:pt idx="52">
                        <c:v>144.72823434954969</c:v>
                      </c:pt>
                      <c:pt idx="53">
                        <c:v>144.72823434954969</c:v>
                      </c:pt>
                      <c:pt idx="54">
                        <c:v>149.5385332504662</c:v>
                      </c:pt>
                      <c:pt idx="55">
                        <c:v>149.47327532628969</c:v>
                      </c:pt>
                      <c:pt idx="56">
                        <c:v>149.60379117464271</c:v>
                      </c:pt>
                      <c:pt idx="57">
                        <c:v>149.65273461777508</c:v>
                      </c:pt>
                      <c:pt idx="58">
                        <c:v>149.5874766935986</c:v>
                      </c:pt>
                      <c:pt idx="59">
                        <c:v>149.57116221255444</c:v>
                      </c:pt>
                      <c:pt idx="60">
                        <c:v>151.89279910154161</c:v>
                      </c:pt>
                      <c:pt idx="61">
                        <c:v>152.41242381516673</c:v>
                      </c:pt>
                      <c:pt idx="62">
                        <c:v>152.50985344897143</c:v>
                      </c:pt>
                      <c:pt idx="63">
                        <c:v>152.52609172127219</c:v>
                      </c:pt>
                      <c:pt idx="64">
                        <c:v>152.80214235038554</c:v>
                      </c:pt>
                      <c:pt idx="65">
                        <c:v>152.8508571672879</c:v>
                      </c:pt>
                      <c:pt idx="66">
                        <c:v>148.82800496459006</c:v>
                      </c:pt>
                      <c:pt idx="67">
                        <c:v>148.67006375163814</c:v>
                      </c:pt>
                      <c:pt idx="68">
                        <c:v>148.19624011278236</c:v>
                      </c:pt>
                      <c:pt idx="69">
                        <c:v>148.21203423407758</c:v>
                      </c:pt>
                      <c:pt idx="70">
                        <c:v>148.25941659796317</c:v>
                      </c:pt>
                      <c:pt idx="71">
                        <c:v>148.13306362760162</c:v>
                      </c:pt>
                      <c:pt idx="72">
                        <c:v>156.29155948923412</c:v>
                      </c:pt>
                      <c:pt idx="73">
                        <c:v>156.19446388383597</c:v>
                      </c:pt>
                      <c:pt idx="74">
                        <c:v>156.1782812829363</c:v>
                      </c:pt>
                      <c:pt idx="75">
                        <c:v>156.09736827843781</c:v>
                      </c:pt>
                      <c:pt idx="76">
                        <c:v>156.16209868203663</c:v>
                      </c:pt>
                      <c:pt idx="77">
                        <c:v>156.27537688833442</c:v>
                      </c:pt>
                      <c:pt idx="78">
                        <c:v>154.01224939813946</c:v>
                      </c:pt>
                      <c:pt idx="79">
                        <c:v>154.01224939813946</c:v>
                      </c:pt>
                      <c:pt idx="80">
                        <c:v>154.06007928925692</c:v>
                      </c:pt>
                      <c:pt idx="81">
                        <c:v>154.01224939813946</c:v>
                      </c:pt>
                      <c:pt idx="82">
                        <c:v>153.99630610110034</c:v>
                      </c:pt>
                      <c:pt idx="83">
                        <c:v>153.93253291294374</c:v>
                      </c:pt>
                      <c:pt idx="84">
                        <c:v>151.16220129608644</c:v>
                      </c:pt>
                      <c:pt idx="85">
                        <c:v>151.60131817854531</c:v>
                      </c:pt>
                      <c:pt idx="86">
                        <c:v>151.44989856390427</c:v>
                      </c:pt>
                      <c:pt idx="87">
                        <c:v>151.38933071804792</c:v>
                      </c:pt>
                      <c:pt idx="88">
                        <c:v>151.41961464097608</c:v>
                      </c:pt>
                      <c:pt idx="89">
                        <c:v>151.43475660244019</c:v>
                      </c:pt>
                      <c:pt idx="90">
                        <c:v>148.55625272981803</c:v>
                      </c:pt>
                      <c:pt idx="91">
                        <c:v>148.55625272981803</c:v>
                      </c:pt>
                      <c:pt idx="92">
                        <c:v>148.52655038997406</c:v>
                      </c:pt>
                      <c:pt idx="93">
                        <c:v>148.52655038997406</c:v>
                      </c:pt>
                      <c:pt idx="94">
                        <c:v>148.437443370442</c:v>
                      </c:pt>
                      <c:pt idx="95">
                        <c:v>148.52655038997406</c:v>
                      </c:pt>
                      <c:pt idx="96">
                        <c:v>153.55185831045216</c:v>
                      </c:pt>
                      <c:pt idx="97">
                        <c:v>153.31370110485241</c:v>
                      </c:pt>
                      <c:pt idx="98">
                        <c:v>153.29881627950243</c:v>
                      </c:pt>
                      <c:pt idx="99">
                        <c:v>153.22439215275247</c:v>
                      </c:pt>
                      <c:pt idx="100">
                        <c:v>153.17973767670253</c:v>
                      </c:pt>
                      <c:pt idx="101">
                        <c:v>153.25416180345246</c:v>
                      </c:pt>
                      <c:pt idx="102">
                        <c:v>155.90807249199139</c:v>
                      </c:pt>
                      <c:pt idx="103">
                        <c:v>155.90807249199139</c:v>
                      </c:pt>
                      <c:pt idx="104">
                        <c:v>152.19923270569467</c:v>
                      </c:pt>
                      <c:pt idx="105">
                        <c:v>152.27523352098763</c:v>
                      </c:pt>
                      <c:pt idx="106">
                        <c:v>151.86482911840562</c:v>
                      </c:pt>
                      <c:pt idx="107">
                        <c:v>151.66722699864388</c:v>
                      </c:pt>
                      <c:pt idx="108">
                        <c:v>156.13682716526139</c:v>
                      </c:pt>
                      <c:pt idx="109">
                        <c:v>155.8594149760427</c:v>
                      </c:pt>
                      <c:pt idx="110">
                        <c:v>155.82859139946282</c:v>
                      </c:pt>
                      <c:pt idx="111">
                        <c:v>155.8748267643326</c:v>
                      </c:pt>
                      <c:pt idx="112">
                        <c:v>155.82859139946282</c:v>
                      </c:pt>
                      <c:pt idx="113">
                        <c:v>155.65906172827363</c:v>
                      </c:pt>
                      <c:pt idx="114">
                        <c:v>153.97838934195261</c:v>
                      </c:pt>
                      <c:pt idx="115">
                        <c:v>153.91744400676873</c:v>
                      </c:pt>
                      <c:pt idx="116">
                        <c:v>153.91744400676873</c:v>
                      </c:pt>
                      <c:pt idx="117">
                        <c:v>153.91744400676873</c:v>
                      </c:pt>
                      <c:pt idx="118">
                        <c:v>153.9479166743607</c:v>
                      </c:pt>
                      <c:pt idx="119">
                        <c:v>153.96315300815664</c:v>
                      </c:pt>
                      <c:pt idx="120">
                        <c:v>149.16630967741938</c:v>
                      </c:pt>
                    </c:numCache>
                  </c:numRef>
                </c:val>
                <c:smooth val="0"/>
                <c:extLst xmlns:c15="http://schemas.microsoft.com/office/drawing/2012/chart">
                  <c:ext xmlns:c16="http://schemas.microsoft.com/office/drawing/2014/chart" uri="{C3380CC4-5D6E-409C-BE32-E72D297353CC}">
                    <c16:uniqueId val="{0000001F-B10C-4436-AB88-1BC85DFDDCFE}"/>
                  </c:ext>
                </c:extLst>
              </c15:ser>
            </c15:filteredLineSeries>
            <c15:filteredLineSeries>
              <c15:ser>
                <c:idx val="29"/>
                <c:order val="23"/>
                <c:tx>
                  <c:strRef>
                    <c:extLst xmlns:c15="http://schemas.microsoft.com/office/drawing/2012/chart">
                      <c:ext xmlns:c15="http://schemas.microsoft.com/office/drawing/2012/chart" uri="{02D57815-91ED-43cb-92C2-25804820EDAC}">
                        <c15:formulaRef>
                          <c15:sqref>'U:\Energy Market Observatory\Study on Energy Prices and Costs 2020\Study on Energy Prices, Costs 2020 - work under contract\5.2 - Final report 2nd version\[Task 1 Analytical tool EL - final 2.xlsx]TOOLElecIndRet'!$AA$65</c15:sqref>
                        </c15:formulaRef>
                      </c:ext>
                    </c:extLst>
                    <c:strCache>
                      <c:ptCount val="1"/>
                      <c:pt idx="0">
                        <c:v>Romania</c:v>
                      </c:pt>
                    </c:strCache>
                  </c:strRef>
                </c:tx>
                <c:spPr>
                  <a:ln w="28575" cap="rnd">
                    <a:solidFill>
                      <a:schemeClr val="accent6">
                        <a:lumMod val="60000"/>
                        <a:lumOff val="40000"/>
                      </a:schemeClr>
                    </a:solidFill>
                    <a:round/>
                  </a:ln>
                  <a:effectLst/>
                </c:spPr>
                <c:marker>
                  <c:symbol val="circle"/>
                  <c:size val="5"/>
                  <c:spPr>
                    <a:solidFill>
                      <a:schemeClr val="accent6">
                        <a:lumMod val="60000"/>
                        <a:lumOff val="40000"/>
                      </a:schemeClr>
                    </a:solidFill>
                    <a:ln w="9525">
                      <a:solidFill>
                        <a:schemeClr val="accent6">
                          <a:lumMod val="60000"/>
                          <a:lumOff val="40000"/>
                        </a:schemeClr>
                      </a:solidFill>
                    </a:ln>
                    <a:effectLst/>
                  </c:spPr>
                </c:marker>
                <c:cat>
                  <c:strRef>
                    <c:extLst xmlns:c15="http://schemas.microsoft.com/office/drawing/2012/chart">
                      <c:ext xmlns:c15="http://schemas.microsoft.com/office/drawing/2012/chart" uri="{02D57815-91ED-43cb-92C2-25804820EDAC}">
                        <c15:formulaRef>
                          <c15:sqref>[1]TOOLElecIndRet!$A$70:$A$213</c15:sqref>
                        </c15:formulaRef>
                      </c:ext>
                    </c:extLst>
                    <c:strCache>
                      <c:ptCount val="144"/>
                      <c:pt idx="0">
                        <c:v>2008</c:v>
                      </c:pt>
                      <c:pt idx="1">
                        <c:v>2008</c:v>
                      </c:pt>
                      <c:pt idx="2">
                        <c:v>2008</c:v>
                      </c:pt>
                      <c:pt idx="3">
                        <c:v>2008</c:v>
                      </c:pt>
                      <c:pt idx="4">
                        <c:v>2008</c:v>
                      </c:pt>
                      <c:pt idx="5">
                        <c:v>2008</c:v>
                      </c:pt>
                      <c:pt idx="6">
                        <c:v>2008</c:v>
                      </c:pt>
                      <c:pt idx="7">
                        <c:v>2008</c:v>
                      </c:pt>
                      <c:pt idx="8">
                        <c:v>2008</c:v>
                      </c:pt>
                      <c:pt idx="9">
                        <c:v>2008</c:v>
                      </c:pt>
                      <c:pt idx="10">
                        <c:v>2008</c:v>
                      </c:pt>
                      <c:pt idx="11">
                        <c:v>2008</c:v>
                      </c:pt>
                      <c:pt idx="12">
                        <c:v>2009</c:v>
                      </c:pt>
                      <c:pt idx="13">
                        <c:v>2009</c:v>
                      </c:pt>
                      <c:pt idx="14">
                        <c:v>2009</c:v>
                      </c:pt>
                      <c:pt idx="15">
                        <c:v>2009</c:v>
                      </c:pt>
                      <c:pt idx="16">
                        <c:v>2009</c:v>
                      </c:pt>
                      <c:pt idx="17">
                        <c:v>2009</c:v>
                      </c:pt>
                      <c:pt idx="18">
                        <c:v>2009</c:v>
                      </c:pt>
                      <c:pt idx="19">
                        <c:v>2009</c:v>
                      </c:pt>
                      <c:pt idx="20">
                        <c:v>2009</c:v>
                      </c:pt>
                      <c:pt idx="21">
                        <c:v>2009</c:v>
                      </c:pt>
                      <c:pt idx="22">
                        <c:v>2009</c:v>
                      </c:pt>
                      <c:pt idx="23">
                        <c:v>2009</c:v>
                      </c:pt>
                      <c:pt idx="24">
                        <c:v>2010</c:v>
                      </c:pt>
                      <c:pt idx="25">
                        <c:v>2010</c:v>
                      </c:pt>
                      <c:pt idx="26">
                        <c:v>2010</c:v>
                      </c:pt>
                      <c:pt idx="27">
                        <c:v>2010</c:v>
                      </c:pt>
                      <c:pt idx="28">
                        <c:v>2010</c:v>
                      </c:pt>
                      <c:pt idx="29">
                        <c:v>2010</c:v>
                      </c:pt>
                      <c:pt idx="30">
                        <c:v>2010</c:v>
                      </c:pt>
                      <c:pt idx="31">
                        <c:v>2010</c:v>
                      </c:pt>
                      <c:pt idx="32">
                        <c:v>2010</c:v>
                      </c:pt>
                      <c:pt idx="33">
                        <c:v>2010</c:v>
                      </c:pt>
                      <c:pt idx="34">
                        <c:v>2010</c:v>
                      </c:pt>
                      <c:pt idx="35">
                        <c:v>2010</c:v>
                      </c:pt>
                      <c:pt idx="36">
                        <c:v>2011</c:v>
                      </c:pt>
                      <c:pt idx="37">
                        <c:v>2011</c:v>
                      </c:pt>
                      <c:pt idx="38">
                        <c:v>2011</c:v>
                      </c:pt>
                      <c:pt idx="39">
                        <c:v>2011</c:v>
                      </c:pt>
                      <c:pt idx="40">
                        <c:v>2011</c:v>
                      </c:pt>
                      <c:pt idx="41">
                        <c:v>2011</c:v>
                      </c:pt>
                      <c:pt idx="42">
                        <c:v>2011</c:v>
                      </c:pt>
                      <c:pt idx="43">
                        <c:v>2011</c:v>
                      </c:pt>
                      <c:pt idx="44">
                        <c:v>2011</c:v>
                      </c:pt>
                      <c:pt idx="45">
                        <c:v>2011</c:v>
                      </c:pt>
                      <c:pt idx="46">
                        <c:v>2011</c:v>
                      </c:pt>
                      <c:pt idx="47">
                        <c:v>2011</c:v>
                      </c:pt>
                      <c:pt idx="48">
                        <c:v>2012</c:v>
                      </c:pt>
                      <c:pt idx="49">
                        <c:v>2012</c:v>
                      </c:pt>
                      <c:pt idx="50">
                        <c:v>2012</c:v>
                      </c:pt>
                      <c:pt idx="51">
                        <c:v>2012</c:v>
                      </c:pt>
                      <c:pt idx="52">
                        <c:v>2012</c:v>
                      </c:pt>
                      <c:pt idx="53">
                        <c:v>2012</c:v>
                      </c:pt>
                      <c:pt idx="54">
                        <c:v>2012</c:v>
                      </c:pt>
                      <c:pt idx="55">
                        <c:v>2012</c:v>
                      </c:pt>
                      <c:pt idx="56">
                        <c:v>2012</c:v>
                      </c:pt>
                      <c:pt idx="57">
                        <c:v>2012</c:v>
                      </c:pt>
                      <c:pt idx="58">
                        <c:v>2012</c:v>
                      </c:pt>
                      <c:pt idx="59">
                        <c:v>2012</c:v>
                      </c:pt>
                      <c:pt idx="60">
                        <c:v>2013</c:v>
                      </c:pt>
                      <c:pt idx="61">
                        <c:v>2013</c:v>
                      </c:pt>
                      <c:pt idx="62">
                        <c:v>2013</c:v>
                      </c:pt>
                      <c:pt idx="63">
                        <c:v>2013</c:v>
                      </c:pt>
                      <c:pt idx="64">
                        <c:v>2013</c:v>
                      </c:pt>
                      <c:pt idx="65">
                        <c:v>2013</c:v>
                      </c:pt>
                      <c:pt idx="66">
                        <c:v>2013</c:v>
                      </c:pt>
                      <c:pt idx="67">
                        <c:v>2013</c:v>
                      </c:pt>
                      <c:pt idx="68">
                        <c:v>2013</c:v>
                      </c:pt>
                      <c:pt idx="69">
                        <c:v>2013</c:v>
                      </c:pt>
                      <c:pt idx="70">
                        <c:v>2013</c:v>
                      </c:pt>
                      <c:pt idx="71">
                        <c:v>2013</c:v>
                      </c:pt>
                      <c:pt idx="72">
                        <c:v>2014</c:v>
                      </c:pt>
                      <c:pt idx="73">
                        <c:v>2014</c:v>
                      </c:pt>
                      <c:pt idx="74">
                        <c:v>2014</c:v>
                      </c:pt>
                      <c:pt idx="75">
                        <c:v>2014</c:v>
                      </c:pt>
                      <c:pt idx="76">
                        <c:v>2014</c:v>
                      </c:pt>
                      <c:pt idx="77">
                        <c:v>2014</c:v>
                      </c:pt>
                      <c:pt idx="78">
                        <c:v>2014</c:v>
                      </c:pt>
                      <c:pt idx="79">
                        <c:v>2014</c:v>
                      </c:pt>
                      <c:pt idx="80">
                        <c:v>2014</c:v>
                      </c:pt>
                      <c:pt idx="81">
                        <c:v>2014</c:v>
                      </c:pt>
                      <c:pt idx="82">
                        <c:v>2014</c:v>
                      </c:pt>
                      <c:pt idx="83">
                        <c:v>2014</c:v>
                      </c:pt>
                      <c:pt idx="84">
                        <c:v>2015</c:v>
                      </c:pt>
                      <c:pt idx="85">
                        <c:v>2015</c:v>
                      </c:pt>
                      <c:pt idx="86">
                        <c:v>2015</c:v>
                      </c:pt>
                      <c:pt idx="87">
                        <c:v>2015</c:v>
                      </c:pt>
                      <c:pt idx="88">
                        <c:v>2015</c:v>
                      </c:pt>
                      <c:pt idx="89">
                        <c:v>2015</c:v>
                      </c:pt>
                      <c:pt idx="90">
                        <c:v>2015</c:v>
                      </c:pt>
                      <c:pt idx="91">
                        <c:v>2015</c:v>
                      </c:pt>
                      <c:pt idx="92">
                        <c:v>2015</c:v>
                      </c:pt>
                      <c:pt idx="93">
                        <c:v>2015</c:v>
                      </c:pt>
                      <c:pt idx="94">
                        <c:v>2015</c:v>
                      </c:pt>
                      <c:pt idx="95">
                        <c:v>2015</c:v>
                      </c:pt>
                      <c:pt idx="96">
                        <c:v>2016</c:v>
                      </c:pt>
                      <c:pt idx="97">
                        <c:v>2016</c:v>
                      </c:pt>
                      <c:pt idx="98">
                        <c:v>2016</c:v>
                      </c:pt>
                      <c:pt idx="99">
                        <c:v>2016</c:v>
                      </c:pt>
                      <c:pt idx="100">
                        <c:v>2016</c:v>
                      </c:pt>
                      <c:pt idx="101">
                        <c:v>2016</c:v>
                      </c:pt>
                      <c:pt idx="102">
                        <c:v>2016</c:v>
                      </c:pt>
                      <c:pt idx="103">
                        <c:v>2016</c:v>
                      </c:pt>
                      <c:pt idx="104">
                        <c:v>2016</c:v>
                      </c:pt>
                      <c:pt idx="105">
                        <c:v>2016</c:v>
                      </c:pt>
                      <c:pt idx="106">
                        <c:v>2016</c:v>
                      </c:pt>
                      <c:pt idx="107">
                        <c:v>2016</c:v>
                      </c:pt>
                      <c:pt idx="108">
                        <c:v>2017</c:v>
                      </c:pt>
                      <c:pt idx="109">
                        <c:v>2017</c:v>
                      </c:pt>
                      <c:pt idx="110">
                        <c:v>2017</c:v>
                      </c:pt>
                      <c:pt idx="111">
                        <c:v>2017</c:v>
                      </c:pt>
                      <c:pt idx="112">
                        <c:v>2017</c:v>
                      </c:pt>
                      <c:pt idx="113">
                        <c:v>2017</c:v>
                      </c:pt>
                      <c:pt idx="114">
                        <c:v>2017</c:v>
                      </c:pt>
                      <c:pt idx="115">
                        <c:v>2017</c:v>
                      </c:pt>
                      <c:pt idx="116">
                        <c:v>2017</c:v>
                      </c:pt>
                      <c:pt idx="117">
                        <c:v>2017</c:v>
                      </c:pt>
                      <c:pt idx="118">
                        <c:v>2017</c:v>
                      </c:pt>
                      <c:pt idx="119">
                        <c:v>2017</c:v>
                      </c:pt>
                      <c:pt idx="120">
                        <c:v>2018</c:v>
                      </c:pt>
                      <c:pt idx="121">
                        <c:v>2018</c:v>
                      </c:pt>
                      <c:pt idx="122">
                        <c:v>2018</c:v>
                      </c:pt>
                      <c:pt idx="123">
                        <c:v>2018</c:v>
                      </c:pt>
                      <c:pt idx="124">
                        <c:v>2018</c:v>
                      </c:pt>
                      <c:pt idx="125">
                        <c:v>2018</c:v>
                      </c:pt>
                      <c:pt idx="126">
                        <c:v>2018</c:v>
                      </c:pt>
                      <c:pt idx="127">
                        <c:v>2018</c:v>
                      </c:pt>
                      <c:pt idx="128">
                        <c:v>2018</c:v>
                      </c:pt>
                      <c:pt idx="129">
                        <c:v>2018</c:v>
                      </c:pt>
                      <c:pt idx="130">
                        <c:v>2018</c:v>
                      </c:pt>
                      <c:pt idx="131">
                        <c:v>2018</c:v>
                      </c:pt>
                      <c:pt idx="132">
                        <c:v>2019</c:v>
                      </c:pt>
                      <c:pt idx="133">
                        <c:v>2019</c:v>
                      </c:pt>
                      <c:pt idx="134">
                        <c:v>2019</c:v>
                      </c:pt>
                      <c:pt idx="135">
                        <c:v>2019</c:v>
                      </c:pt>
                      <c:pt idx="136">
                        <c:v>2019</c:v>
                      </c:pt>
                      <c:pt idx="137">
                        <c:v>2019</c:v>
                      </c:pt>
                      <c:pt idx="138">
                        <c:v>2019</c:v>
                      </c:pt>
                      <c:pt idx="139">
                        <c:v>2019</c:v>
                      </c:pt>
                      <c:pt idx="140">
                        <c:v>2019</c:v>
                      </c:pt>
                      <c:pt idx="141">
                        <c:v>2019</c:v>
                      </c:pt>
                      <c:pt idx="142">
                        <c:v>2019</c:v>
                      </c:pt>
                      <c:pt idx="143">
                        <c:v>2019</c:v>
                      </c:pt>
                    </c:strCache>
                  </c:strRef>
                </c:cat>
                <c:val>
                  <c:numRef>
                    <c:extLst xmlns:c15="http://schemas.microsoft.com/office/drawing/2012/chart">
                      <c:ext xmlns:c15="http://schemas.microsoft.com/office/drawing/2012/chart" uri="{02D57815-91ED-43cb-92C2-25804820EDAC}">
                        <c15:formulaRef>
                          <c15:sqref>[1]TOOLElecIndRet!$AA$70:$AA$190</c15:sqref>
                        </c15:formulaRef>
                      </c:ext>
                    </c:extLst>
                    <c:numCache>
                      <c:formatCode>General</c:formatCode>
                      <c:ptCount val="121"/>
                      <c:pt idx="0">
                        <c:v>86.996251211892741</c:v>
                      </c:pt>
                      <c:pt idx="1">
                        <c:v>86.996251211892741</c:v>
                      </c:pt>
                      <c:pt idx="2">
                        <c:v>86.996251211892741</c:v>
                      </c:pt>
                      <c:pt idx="3">
                        <c:v>86.996251211892741</c:v>
                      </c:pt>
                      <c:pt idx="4">
                        <c:v>86.996251211892741</c:v>
                      </c:pt>
                      <c:pt idx="5">
                        <c:v>86.996251211892741</c:v>
                      </c:pt>
                      <c:pt idx="6">
                        <c:v>88.773952386082101</c:v>
                      </c:pt>
                      <c:pt idx="7">
                        <c:v>88.773952386082101</c:v>
                      </c:pt>
                      <c:pt idx="8">
                        <c:v>88.773952386082101</c:v>
                      </c:pt>
                      <c:pt idx="9">
                        <c:v>88.773952386082101</c:v>
                      </c:pt>
                      <c:pt idx="10">
                        <c:v>88.773952386082101</c:v>
                      </c:pt>
                      <c:pt idx="11">
                        <c:v>88.773952386082101</c:v>
                      </c:pt>
                      <c:pt idx="12">
                        <c:v>80.803458213256491</c:v>
                      </c:pt>
                      <c:pt idx="13">
                        <c:v>80.803458213256491</c:v>
                      </c:pt>
                      <c:pt idx="14">
                        <c:v>80.803458213256491</c:v>
                      </c:pt>
                      <c:pt idx="15">
                        <c:v>80.803458213256491</c:v>
                      </c:pt>
                      <c:pt idx="16">
                        <c:v>80.803458213256491</c:v>
                      </c:pt>
                      <c:pt idx="17">
                        <c:v>80.803458213256491</c:v>
                      </c:pt>
                      <c:pt idx="18">
                        <c:v>78.601729106628241</c:v>
                      </c:pt>
                      <c:pt idx="19">
                        <c:v>78.601729106628241</c:v>
                      </c:pt>
                      <c:pt idx="20">
                        <c:v>78.601729106628241</c:v>
                      </c:pt>
                      <c:pt idx="21">
                        <c:v>78.601729106628241</c:v>
                      </c:pt>
                      <c:pt idx="22">
                        <c:v>78.601729106628241</c:v>
                      </c:pt>
                      <c:pt idx="23">
                        <c:v>78.601729106628241</c:v>
                      </c:pt>
                      <c:pt idx="24">
                        <c:v>78.30372176863537</c:v>
                      </c:pt>
                      <c:pt idx="25">
                        <c:v>78.30372176863537</c:v>
                      </c:pt>
                      <c:pt idx="26">
                        <c:v>78.30372176863537</c:v>
                      </c:pt>
                      <c:pt idx="27">
                        <c:v>78.30372176863537</c:v>
                      </c:pt>
                      <c:pt idx="28">
                        <c:v>78.30372176863537</c:v>
                      </c:pt>
                      <c:pt idx="29">
                        <c:v>78.30372176863537</c:v>
                      </c:pt>
                      <c:pt idx="30">
                        <c:v>75.897741490828139</c:v>
                      </c:pt>
                      <c:pt idx="31">
                        <c:v>75.897741490828139</c:v>
                      </c:pt>
                      <c:pt idx="32">
                        <c:v>75.897741490828139</c:v>
                      </c:pt>
                      <c:pt idx="33">
                        <c:v>75.897741490828139</c:v>
                      </c:pt>
                      <c:pt idx="34">
                        <c:v>75.897741490828139</c:v>
                      </c:pt>
                      <c:pt idx="35">
                        <c:v>75.897741490828139</c:v>
                      </c:pt>
                      <c:pt idx="36">
                        <c:v>74.199222762172568</c:v>
                      </c:pt>
                      <c:pt idx="37">
                        <c:v>74.199222762172568</c:v>
                      </c:pt>
                      <c:pt idx="38">
                        <c:v>74.199222762172568</c:v>
                      </c:pt>
                      <c:pt idx="39">
                        <c:v>77.935523356165774</c:v>
                      </c:pt>
                      <c:pt idx="40">
                        <c:v>77.935523356165774</c:v>
                      </c:pt>
                      <c:pt idx="41">
                        <c:v>77.935523356165774</c:v>
                      </c:pt>
                      <c:pt idx="42">
                        <c:v>76.067373059169171</c:v>
                      </c:pt>
                      <c:pt idx="43">
                        <c:v>76.067373059169171</c:v>
                      </c:pt>
                      <c:pt idx="44">
                        <c:v>76.067373059169171</c:v>
                      </c:pt>
                      <c:pt idx="45">
                        <c:v>76.067373059169171</c:v>
                      </c:pt>
                      <c:pt idx="46">
                        <c:v>76.067373059169171</c:v>
                      </c:pt>
                      <c:pt idx="47">
                        <c:v>76.067373059169171</c:v>
                      </c:pt>
                      <c:pt idx="48">
                        <c:v>77.990677439403385</c:v>
                      </c:pt>
                      <c:pt idx="49">
                        <c:v>77.990677439403385</c:v>
                      </c:pt>
                      <c:pt idx="50">
                        <c:v>77.990677439403385</c:v>
                      </c:pt>
                      <c:pt idx="51">
                        <c:v>77.990677439403385</c:v>
                      </c:pt>
                      <c:pt idx="52">
                        <c:v>77.990677439403385</c:v>
                      </c:pt>
                      <c:pt idx="53">
                        <c:v>77.990677439403385</c:v>
                      </c:pt>
                      <c:pt idx="54">
                        <c:v>70.726402625595668</c:v>
                      </c:pt>
                      <c:pt idx="55">
                        <c:v>70.726402625595668</c:v>
                      </c:pt>
                      <c:pt idx="56">
                        <c:v>70.726402625595668</c:v>
                      </c:pt>
                      <c:pt idx="57">
                        <c:v>70.726402625595668</c:v>
                      </c:pt>
                      <c:pt idx="58">
                        <c:v>70.726402625595668</c:v>
                      </c:pt>
                      <c:pt idx="59">
                        <c:v>75.850895510928069</c:v>
                      </c:pt>
                      <c:pt idx="60">
                        <c:v>80.340852086658259</c:v>
                      </c:pt>
                      <c:pt idx="61">
                        <c:v>80.340852086658259</c:v>
                      </c:pt>
                      <c:pt idx="62">
                        <c:v>80.340852086658259</c:v>
                      </c:pt>
                      <c:pt idx="63">
                        <c:v>80.284421626633502</c:v>
                      </c:pt>
                      <c:pt idx="64">
                        <c:v>80.284421626633502</c:v>
                      </c:pt>
                      <c:pt idx="65">
                        <c:v>80.284421626633502</c:v>
                      </c:pt>
                      <c:pt idx="66">
                        <c:v>74.397112255446132</c:v>
                      </c:pt>
                      <c:pt idx="67">
                        <c:v>74.397112255446132</c:v>
                      </c:pt>
                      <c:pt idx="68">
                        <c:v>74.397112255446132</c:v>
                      </c:pt>
                      <c:pt idx="69">
                        <c:v>74.619238916149115</c:v>
                      </c:pt>
                      <c:pt idx="70">
                        <c:v>74.619238916149115</c:v>
                      </c:pt>
                      <c:pt idx="71">
                        <c:v>74.619238916149115</c:v>
                      </c:pt>
                      <c:pt idx="72">
                        <c:v>82.690135772328134</c:v>
                      </c:pt>
                      <c:pt idx="73">
                        <c:v>82.690135772328134</c:v>
                      </c:pt>
                      <c:pt idx="74">
                        <c:v>82.690135772328134</c:v>
                      </c:pt>
                      <c:pt idx="75">
                        <c:v>81.87383787186856</c:v>
                      </c:pt>
                      <c:pt idx="76">
                        <c:v>81.87383787186856</c:v>
                      </c:pt>
                      <c:pt idx="77">
                        <c:v>81.87383787186856</c:v>
                      </c:pt>
                      <c:pt idx="78">
                        <c:v>76.322554485555003</c:v>
                      </c:pt>
                      <c:pt idx="79">
                        <c:v>76.322554485555003</c:v>
                      </c:pt>
                      <c:pt idx="80">
                        <c:v>76.322554485555003</c:v>
                      </c:pt>
                      <c:pt idx="81">
                        <c:v>76.322554485555003</c:v>
                      </c:pt>
                      <c:pt idx="82">
                        <c:v>76.322554485555003</c:v>
                      </c:pt>
                      <c:pt idx="83">
                        <c:v>76.322554485555003</c:v>
                      </c:pt>
                      <c:pt idx="84">
                        <c:v>76.999421486103245</c:v>
                      </c:pt>
                      <c:pt idx="85">
                        <c:v>77.169312898468561</c:v>
                      </c:pt>
                      <c:pt idx="86">
                        <c:v>77.169312898468561</c:v>
                      </c:pt>
                      <c:pt idx="87">
                        <c:v>77.184757572319953</c:v>
                      </c:pt>
                      <c:pt idx="88">
                        <c:v>77.184757572319953</c:v>
                      </c:pt>
                      <c:pt idx="89">
                        <c:v>77.184757572319953</c:v>
                      </c:pt>
                      <c:pt idx="90">
                        <c:v>74.054520000000011</c:v>
                      </c:pt>
                      <c:pt idx="91">
                        <c:v>74.054520000000011</c:v>
                      </c:pt>
                      <c:pt idx="92">
                        <c:v>74.054520000000011</c:v>
                      </c:pt>
                      <c:pt idx="93">
                        <c:v>74.054520000000011</c:v>
                      </c:pt>
                      <c:pt idx="94">
                        <c:v>74.054520000000011</c:v>
                      </c:pt>
                      <c:pt idx="95">
                        <c:v>74.054520000000011</c:v>
                      </c:pt>
                      <c:pt idx="96">
                        <c:v>70.562688119065342</c:v>
                      </c:pt>
                      <c:pt idx="97">
                        <c:v>70.562688119065342</c:v>
                      </c:pt>
                      <c:pt idx="98">
                        <c:v>70.562688119065342</c:v>
                      </c:pt>
                      <c:pt idx="99">
                        <c:v>69.139086794172187</c:v>
                      </c:pt>
                      <c:pt idx="100">
                        <c:v>69.139086794172187</c:v>
                      </c:pt>
                      <c:pt idx="101">
                        <c:v>69.139086794172187</c:v>
                      </c:pt>
                      <c:pt idx="102">
                        <c:v>73.737174020823019</c:v>
                      </c:pt>
                      <c:pt idx="103">
                        <c:v>73.737174020823019</c:v>
                      </c:pt>
                      <c:pt idx="104">
                        <c:v>73.737174020823019</c:v>
                      </c:pt>
                      <c:pt idx="105">
                        <c:v>73.737174020823019</c:v>
                      </c:pt>
                      <c:pt idx="106">
                        <c:v>73.737174020823019</c:v>
                      </c:pt>
                      <c:pt idx="107">
                        <c:v>73.737174020823019</c:v>
                      </c:pt>
                      <c:pt idx="108">
                        <c:v>71.954965741261404</c:v>
                      </c:pt>
                      <c:pt idx="109">
                        <c:v>71.954965741261404</c:v>
                      </c:pt>
                      <c:pt idx="110">
                        <c:v>71.954965741261404</c:v>
                      </c:pt>
                      <c:pt idx="111">
                        <c:v>71.954965741261404</c:v>
                      </c:pt>
                      <c:pt idx="112">
                        <c:v>72.720528061860549</c:v>
                      </c:pt>
                      <c:pt idx="113">
                        <c:v>72.720528061860549</c:v>
                      </c:pt>
                      <c:pt idx="114">
                        <c:v>71.451601606620684</c:v>
                      </c:pt>
                      <c:pt idx="115">
                        <c:v>71.451601606620684</c:v>
                      </c:pt>
                      <c:pt idx="116">
                        <c:v>71.451601606620684</c:v>
                      </c:pt>
                      <c:pt idx="117">
                        <c:v>76.412106170284233</c:v>
                      </c:pt>
                      <c:pt idx="118">
                        <c:v>76.412106170284233</c:v>
                      </c:pt>
                      <c:pt idx="119">
                        <c:v>76.412106170284233</c:v>
                      </c:pt>
                      <c:pt idx="120">
                        <c:v>77.123566721326696</c:v>
                      </c:pt>
                    </c:numCache>
                  </c:numRef>
                </c:val>
                <c:smooth val="0"/>
                <c:extLst xmlns:c15="http://schemas.microsoft.com/office/drawing/2012/chart">
                  <c:ext xmlns:c16="http://schemas.microsoft.com/office/drawing/2014/chart" uri="{C3380CC4-5D6E-409C-BE32-E72D297353CC}">
                    <c16:uniqueId val="{00000020-B10C-4436-AB88-1BC85DFDDCFE}"/>
                  </c:ext>
                </c:extLst>
              </c15:ser>
            </c15:filteredLineSeries>
            <c15:filteredLineSeries>
              <c15:ser>
                <c:idx val="30"/>
                <c:order val="24"/>
                <c:tx>
                  <c:strRef>
                    <c:extLst xmlns:c15="http://schemas.microsoft.com/office/drawing/2012/chart">
                      <c:ext xmlns:c15="http://schemas.microsoft.com/office/drawing/2012/chart" uri="{02D57815-91ED-43cb-92C2-25804820EDAC}">
                        <c15:formulaRef>
                          <c15:sqref>'U:\Energy Market Observatory\Study on Energy Prices and Costs 2020\Study on Energy Prices, Costs 2020 - work under contract\5.2 - Final report 2nd version\[Task 1 Analytical tool EL - final 2.xlsx]TOOLElecIndRet'!$AB$65</c15:sqref>
                        </c15:formulaRef>
                      </c:ext>
                    </c:extLst>
                    <c:strCache>
                      <c:ptCount val="1"/>
                      <c:pt idx="0">
                        <c:v>Sweden</c:v>
                      </c:pt>
                    </c:strCache>
                  </c:strRef>
                </c:tx>
                <c:spPr>
                  <a:ln w="28575" cap="rnd">
                    <a:solidFill>
                      <a:schemeClr val="accent1">
                        <a:lumMod val="50000"/>
                      </a:schemeClr>
                    </a:solidFill>
                    <a:round/>
                  </a:ln>
                  <a:effectLst/>
                </c:spPr>
                <c:marker>
                  <c:symbol val="circle"/>
                  <c:size val="5"/>
                  <c:spPr>
                    <a:solidFill>
                      <a:schemeClr val="accent1">
                        <a:lumMod val="50000"/>
                      </a:schemeClr>
                    </a:solidFill>
                    <a:ln w="9525">
                      <a:solidFill>
                        <a:schemeClr val="accent1">
                          <a:lumMod val="50000"/>
                        </a:schemeClr>
                      </a:solidFill>
                    </a:ln>
                    <a:effectLst/>
                  </c:spPr>
                </c:marker>
                <c:cat>
                  <c:strRef>
                    <c:extLst xmlns:c15="http://schemas.microsoft.com/office/drawing/2012/chart">
                      <c:ext xmlns:c15="http://schemas.microsoft.com/office/drawing/2012/chart" uri="{02D57815-91ED-43cb-92C2-25804820EDAC}">
                        <c15:formulaRef>
                          <c15:sqref>[1]TOOLElecIndRet!$A$70:$A$213</c15:sqref>
                        </c15:formulaRef>
                      </c:ext>
                    </c:extLst>
                    <c:strCache>
                      <c:ptCount val="144"/>
                      <c:pt idx="0">
                        <c:v>2008</c:v>
                      </c:pt>
                      <c:pt idx="1">
                        <c:v>2008</c:v>
                      </c:pt>
                      <c:pt idx="2">
                        <c:v>2008</c:v>
                      </c:pt>
                      <c:pt idx="3">
                        <c:v>2008</c:v>
                      </c:pt>
                      <c:pt idx="4">
                        <c:v>2008</c:v>
                      </c:pt>
                      <c:pt idx="5">
                        <c:v>2008</c:v>
                      </c:pt>
                      <c:pt idx="6">
                        <c:v>2008</c:v>
                      </c:pt>
                      <c:pt idx="7">
                        <c:v>2008</c:v>
                      </c:pt>
                      <c:pt idx="8">
                        <c:v>2008</c:v>
                      </c:pt>
                      <c:pt idx="9">
                        <c:v>2008</c:v>
                      </c:pt>
                      <c:pt idx="10">
                        <c:v>2008</c:v>
                      </c:pt>
                      <c:pt idx="11">
                        <c:v>2008</c:v>
                      </c:pt>
                      <c:pt idx="12">
                        <c:v>2009</c:v>
                      </c:pt>
                      <c:pt idx="13">
                        <c:v>2009</c:v>
                      </c:pt>
                      <c:pt idx="14">
                        <c:v>2009</c:v>
                      </c:pt>
                      <c:pt idx="15">
                        <c:v>2009</c:v>
                      </c:pt>
                      <c:pt idx="16">
                        <c:v>2009</c:v>
                      </c:pt>
                      <c:pt idx="17">
                        <c:v>2009</c:v>
                      </c:pt>
                      <c:pt idx="18">
                        <c:v>2009</c:v>
                      </c:pt>
                      <c:pt idx="19">
                        <c:v>2009</c:v>
                      </c:pt>
                      <c:pt idx="20">
                        <c:v>2009</c:v>
                      </c:pt>
                      <c:pt idx="21">
                        <c:v>2009</c:v>
                      </c:pt>
                      <c:pt idx="22">
                        <c:v>2009</c:v>
                      </c:pt>
                      <c:pt idx="23">
                        <c:v>2009</c:v>
                      </c:pt>
                      <c:pt idx="24">
                        <c:v>2010</c:v>
                      </c:pt>
                      <c:pt idx="25">
                        <c:v>2010</c:v>
                      </c:pt>
                      <c:pt idx="26">
                        <c:v>2010</c:v>
                      </c:pt>
                      <c:pt idx="27">
                        <c:v>2010</c:v>
                      </c:pt>
                      <c:pt idx="28">
                        <c:v>2010</c:v>
                      </c:pt>
                      <c:pt idx="29">
                        <c:v>2010</c:v>
                      </c:pt>
                      <c:pt idx="30">
                        <c:v>2010</c:v>
                      </c:pt>
                      <c:pt idx="31">
                        <c:v>2010</c:v>
                      </c:pt>
                      <c:pt idx="32">
                        <c:v>2010</c:v>
                      </c:pt>
                      <c:pt idx="33">
                        <c:v>2010</c:v>
                      </c:pt>
                      <c:pt idx="34">
                        <c:v>2010</c:v>
                      </c:pt>
                      <c:pt idx="35">
                        <c:v>2010</c:v>
                      </c:pt>
                      <c:pt idx="36">
                        <c:v>2011</c:v>
                      </c:pt>
                      <c:pt idx="37">
                        <c:v>2011</c:v>
                      </c:pt>
                      <c:pt idx="38">
                        <c:v>2011</c:v>
                      </c:pt>
                      <c:pt idx="39">
                        <c:v>2011</c:v>
                      </c:pt>
                      <c:pt idx="40">
                        <c:v>2011</c:v>
                      </c:pt>
                      <c:pt idx="41">
                        <c:v>2011</c:v>
                      </c:pt>
                      <c:pt idx="42">
                        <c:v>2011</c:v>
                      </c:pt>
                      <c:pt idx="43">
                        <c:v>2011</c:v>
                      </c:pt>
                      <c:pt idx="44">
                        <c:v>2011</c:v>
                      </c:pt>
                      <c:pt idx="45">
                        <c:v>2011</c:v>
                      </c:pt>
                      <c:pt idx="46">
                        <c:v>2011</c:v>
                      </c:pt>
                      <c:pt idx="47">
                        <c:v>2011</c:v>
                      </c:pt>
                      <c:pt idx="48">
                        <c:v>2012</c:v>
                      </c:pt>
                      <c:pt idx="49">
                        <c:v>2012</c:v>
                      </c:pt>
                      <c:pt idx="50">
                        <c:v>2012</c:v>
                      </c:pt>
                      <c:pt idx="51">
                        <c:v>2012</c:v>
                      </c:pt>
                      <c:pt idx="52">
                        <c:v>2012</c:v>
                      </c:pt>
                      <c:pt idx="53">
                        <c:v>2012</c:v>
                      </c:pt>
                      <c:pt idx="54">
                        <c:v>2012</c:v>
                      </c:pt>
                      <c:pt idx="55">
                        <c:v>2012</c:v>
                      </c:pt>
                      <c:pt idx="56">
                        <c:v>2012</c:v>
                      </c:pt>
                      <c:pt idx="57">
                        <c:v>2012</c:v>
                      </c:pt>
                      <c:pt idx="58">
                        <c:v>2012</c:v>
                      </c:pt>
                      <c:pt idx="59">
                        <c:v>2012</c:v>
                      </c:pt>
                      <c:pt idx="60">
                        <c:v>2013</c:v>
                      </c:pt>
                      <c:pt idx="61">
                        <c:v>2013</c:v>
                      </c:pt>
                      <c:pt idx="62">
                        <c:v>2013</c:v>
                      </c:pt>
                      <c:pt idx="63">
                        <c:v>2013</c:v>
                      </c:pt>
                      <c:pt idx="64">
                        <c:v>2013</c:v>
                      </c:pt>
                      <c:pt idx="65">
                        <c:v>2013</c:v>
                      </c:pt>
                      <c:pt idx="66">
                        <c:v>2013</c:v>
                      </c:pt>
                      <c:pt idx="67">
                        <c:v>2013</c:v>
                      </c:pt>
                      <c:pt idx="68">
                        <c:v>2013</c:v>
                      </c:pt>
                      <c:pt idx="69">
                        <c:v>2013</c:v>
                      </c:pt>
                      <c:pt idx="70">
                        <c:v>2013</c:v>
                      </c:pt>
                      <c:pt idx="71">
                        <c:v>2013</c:v>
                      </c:pt>
                      <c:pt idx="72">
                        <c:v>2014</c:v>
                      </c:pt>
                      <c:pt idx="73">
                        <c:v>2014</c:v>
                      </c:pt>
                      <c:pt idx="74">
                        <c:v>2014</c:v>
                      </c:pt>
                      <c:pt idx="75">
                        <c:v>2014</c:v>
                      </c:pt>
                      <c:pt idx="76">
                        <c:v>2014</c:v>
                      </c:pt>
                      <c:pt idx="77">
                        <c:v>2014</c:v>
                      </c:pt>
                      <c:pt idx="78">
                        <c:v>2014</c:v>
                      </c:pt>
                      <c:pt idx="79">
                        <c:v>2014</c:v>
                      </c:pt>
                      <c:pt idx="80">
                        <c:v>2014</c:v>
                      </c:pt>
                      <c:pt idx="81">
                        <c:v>2014</c:v>
                      </c:pt>
                      <c:pt idx="82">
                        <c:v>2014</c:v>
                      </c:pt>
                      <c:pt idx="83">
                        <c:v>2014</c:v>
                      </c:pt>
                      <c:pt idx="84">
                        <c:v>2015</c:v>
                      </c:pt>
                      <c:pt idx="85">
                        <c:v>2015</c:v>
                      </c:pt>
                      <c:pt idx="86">
                        <c:v>2015</c:v>
                      </c:pt>
                      <c:pt idx="87">
                        <c:v>2015</c:v>
                      </c:pt>
                      <c:pt idx="88">
                        <c:v>2015</c:v>
                      </c:pt>
                      <c:pt idx="89">
                        <c:v>2015</c:v>
                      </c:pt>
                      <c:pt idx="90">
                        <c:v>2015</c:v>
                      </c:pt>
                      <c:pt idx="91">
                        <c:v>2015</c:v>
                      </c:pt>
                      <c:pt idx="92">
                        <c:v>2015</c:v>
                      </c:pt>
                      <c:pt idx="93">
                        <c:v>2015</c:v>
                      </c:pt>
                      <c:pt idx="94">
                        <c:v>2015</c:v>
                      </c:pt>
                      <c:pt idx="95">
                        <c:v>2015</c:v>
                      </c:pt>
                      <c:pt idx="96">
                        <c:v>2016</c:v>
                      </c:pt>
                      <c:pt idx="97">
                        <c:v>2016</c:v>
                      </c:pt>
                      <c:pt idx="98">
                        <c:v>2016</c:v>
                      </c:pt>
                      <c:pt idx="99">
                        <c:v>2016</c:v>
                      </c:pt>
                      <c:pt idx="100">
                        <c:v>2016</c:v>
                      </c:pt>
                      <c:pt idx="101">
                        <c:v>2016</c:v>
                      </c:pt>
                      <c:pt idx="102">
                        <c:v>2016</c:v>
                      </c:pt>
                      <c:pt idx="103">
                        <c:v>2016</c:v>
                      </c:pt>
                      <c:pt idx="104">
                        <c:v>2016</c:v>
                      </c:pt>
                      <c:pt idx="105">
                        <c:v>2016</c:v>
                      </c:pt>
                      <c:pt idx="106">
                        <c:v>2016</c:v>
                      </c:pt>
                      <c:pt idx="107">
                        <c:v>2016</c:v>
                      </c:pt>
                      <c:pt idx="108">
                        <c:v>2017</c:v>
                      </c:pt>
                      <c:pt idx="109">
                        <c:v>2017</c:v>
                      </c:pt>
                      <c:pt idx="110">
                        <c:v>2017</c:v>
                      </c:pt>
                      <c:pt idx="111">
                        <c:v>2017</c:v>
                      </c:pt>
                      <c:pt idx="112">
                        <c:v>2017</c:v>
                      </c:pt>
                      <c:pt idx="113">
                        <c:v>2017</c:v>
                      </c:pt>
                      <c:pt idx="114">
                        <c:v>2017</c:v>
                      </c:pt>
                      <c:pt idx="115">
                        <c:v>2017</c:v>
                      </c:pt>
                      <c:pt idx="116">
                        <c:v>2017</c:v>
                      </c:pt>
                      <c:pt idx="117">
                        <c:v>2017</c:v>
                      </c:pt>
                      <c:pt idx="118">
                        <c:v>2017</c:v>
                      </c:pt>
                      <c:pt idx="119">
                        <c:v>2017</c:v>
                      </c:pt>
                      <c:pt idx="120">
                        <c:v>2018</c:v>
                      </c:pt>
                      <c:pt idx="121">
                        <c:v>2018</c:v>
                      </c:pt>
                      <c:pt idx="122">
                        <c:v>2018</c:v>
                      </c:pt>
                      <c:pt idx="123">
                        <c:v>2018</c:v>
                      </c:pt>
                      <c:pt idx="124">
                        <c:v>2018</c:v>
                      </c:pt>
                      <c:pt idx="125">
                        <c:v>2018</c:v>
                      </c:pt>
                      <c:pt idx="126">
                        <c:v>2018</c:v>
                      </c:pt>
                      <c:pt idx="127">
                        <c:v>2018</c:v>
                      </c:pt>
                      <c:pt idx="128">
                        <c:v>2018</c:v>
                      </c:pt>
                      <c:pt idx="129">
                        <c:v>2018</c:v>
                      </c:pt>
                      <c:pt idx="130">
                        <c:v>2018</c:v>
                      </c:pt>
                      <c:pt idx="131">
                        <c:v>2018</c:v>
                      </c:pt>
                      <c:pt idx="132">
                        <c:v>2019</c:v>
                      </c:pt>
                      <c:pt idx="133">
                        <c:v>2019</c:v>
                      </c:pt>
                      <c:pt idx="134">
                        <c:v>2019</c:v>
                      </c:pt>
                      <c:pt idx="135">
                        <c:v>2019</c:v>
                      </c:pt>
                      <c:pt idx="136">
                        <c:v>2019</c:v>
                      </c:pt>
                      <c:pt idx="137">
                        <c:v>2019</c:v>
                      </c:pt>
                      <c:pt idx="138">
                        <c:v>2019</c:v>
                      </c:pt>
                      <c:pt idx="139">
                        <c:v>2019</c:v>
                      </c:pt>
                      <c:pt idx="140">
                        <c:v>2019</c:v>
                      </c:pt>
                      <c:pt idx="141">
                        <c:v>2019</c:v>
                      </c:pt>
                      <c:pt idx="142">
                        <c:v>2019</c:v>
                      </c:pt>
                      <c:pt idx="143">
                        <c:v>2019</c:v>
                      </c:pt>
                    </c:strCache>
                  </c:strRef>
                </c:cat>
                <c:val>
                  <c:numRef>
                    <c:extLst xmlns:c15="http://schemas.microsoft.com/office/drawing/2012/chart">
                      <c:ext xmlns:c15="http://schemas.microsoft.com/office/drawing/2012/chart" uri="{02D57815-91ED-43cb-92C2-25804820EDAC}">
                        <c15:formulaRef>
                          <c15:sqref>[1]TOOLElecIndRet!$AB$70:$AB$190</c15:sqref>
                        </c15:formulaRef>
                      </c:ext>
                    </c:extLst>
                    <c:numCache>
                      <c:formatCode>General</c:formatCode>
                      <c:ptCount val="121"/>
                      <c:pt idx="0">
                        <c:v>68.73620520567259</c:v>
                      </c:pt>
                      <c:pt idx="1">
                        <c:v>#N/A</c:v>
                      </c:pt>
                      <c:pt idx="2">
                        <c:v>68.344468947253702</c:v>
                      </c:pt>
                      <c:pt idx="3">
                        <c:v>68.391747461200808</c:v>
                      </c:pt>
                      <c:pt idx="4">
                        <c:v>68.074306010413082</c:v>
                      </c:pt>
                      <c:pt idx="5">
                        <c:v>70.998819801712699</c:v>
                      </c:pt>
                      <c:pt idx="6">
                        <c:v>73.238761510920611</c:v>
                      </c:pt>
                      <c:pt idx="7">
                        <c:v>74.609035113383001</c:v>
                      </c:pt>
                      <c:pt idx="8">
                        <c:v>77.255080690551736</c:v>
                      </c:pt>
                      <c:pt idx="9">
                        <c:v>77.504834992478379</c:v>
                      </c:pt>
                      <c:pt idx="10">
                        <c:v>77.83559068962451</c:v>
                      </c:pt>
                      <c:pt idx="11">
                        <c:v>76.870324063259346</c:v>
                      </c:pt>
                      <c:pt idx="12">
                        <c:v>67.065062337779267</c:v>
                      </c:pt>
                      <c:pt idx="13">
                        <c:v>66.350545037525208</c:v>
                      </c:pt>
                      <c:pt idx="14">
                        <c:v>65.483753558528505</c:v>
                      </c:pt>
                      <c:pt idx="15">
                        <c:v>64.124999348209343</c:v>
                      </c:pt>
                      <c:pt idx="16">
                        <c:v>63.556899527515547</c:v>
                      </c:pt>
                      <c:pt idx="17">
                        <c:v>63.785310795629542</c:v>
                      </c:pt>
                      <c:pt idx="18">
                        <c:v>66.556363155362376</c:v>
                      </c:pt>
                      <c:pt idx="19">
                        <c:v>66.772615727812948</c:v>
                      </c:pt>
                      <c:pt idx="20">
                        <c:v>65.944677307573585</c:v>
                      </c:pt>
                      <c:pt idx="21">
                        <c:v>65.320634169930472</c:v>
                      </c:pt>
                      <c:pt idx="22">
                        <c:v>65.190882626460123</c:v>
                      </c:pt>
                      <c:pt idx="23">
                        <c:v>67.186584937932636</c:v>
                      </c:pt>
                      <c:pt idx="24">
                        <c:v>80.180160043244371</c:v>
                      </c:pt>
                      <c:pt idx="25">
                        <c:v>84.193326767400521</c:v>
                      </c:pt>
                      <c:pt idx="26">
                        <c:v>79.195929171344233</c:v>
                      </c:pt>
                      <c:pt idx="27">
                        <c:v>75.640221866521912</c:v>
                      </c:pt>
                      <c:pt idx="28">
                        <c:v>75.64715306984516</c:v>
                      </c:pt>
                      <c:pt idx="29">
                        <c:v>76.277892572260029</c:v>
                      </c:pt>
                      <c:pt idx="30">
                        <c:v>78.065027991729636</c:v>
                      </c:pt>
                      <c:pt idx="31">
                        <c:v>77.564565961263497</c:v>
                      </c:pt>
                      <c:pt idx="32">
                        <c:v>79.12234214060183</c:v>
                      </c:pt>
                      <c:pt idx="33">
                        <c:v>79.425438863278544</c:v>
                      </c:pt>
                      <c:pt idx="34">
                        <c:v>81.201726633383799</c:v>
                      </c:pt>
                      <c:pt idx="35">
                        <c:v>87.56675780959435</c:v>
                      </c:pt>
                      <c:pt idx="36">
                        <c:v>87.744847479613</c:v>
                      </c:pt>
                      <c:pt idx="37">
                        <c:v>86.789850367109835</c:v>
                      </c:pt>
                      <c:pt idx="38">
                        <c:v>86.430828896243995</c:v>
                      </c:pt>
                      <c:pt idx="39">
                        <c:v>84.032565470860149</c:v>
                      </c:pt>
                      <c:pt idx="40">
                        <c:v>84.161813200371824</c:v>
                      </c:pt>
                      <c:pt idx="41">
                        <c:v>83.077568358356984</c:v>
                      </c:pt>
                      <c:pt idx="42">
                        <c:v>76.885537271253028</c:v>
                      </c:pt>
                      <c:pt idx="43">
                        <c:v>77.245259506014364</c:v>
                      </c:pt>
                      <c:pt idx="44">
                        <c:v>75.541669299880482</c:v>
                      </c:pt>
                      <c:pt idx="45">
                        <c:v>75.154798217212644</c:v>
                      </c:pt>
                      <c:pt idx="46">
                        <c:v>78.589127477386896</c:v>
                      </c:pt>
                      <c:pt idx="47">
                        <c:v>76.233964921496636</c:v>
                      </c:pt>
                      <c:pt idx="48">
                        <c:v>78.28167124635624</c:v>
                      </c:pt>
                      <c:pt idx="49">
                        <c:v>79.588418249332449</c:v>
                      </c:pt>
                      <c:pt idx="50">
                        <c:v>75.688702062440029</c:v>
                      </c:pt>
                      <c:pt idx="51">
                        <c:v>75.223472762951118</c:v>
                      </c:pt>
                      <c:pt idx="52">
                        <c:v>74.450371132918065</c:v>
                      </c:pt>
                      <c:pt idx="53">
                        <c:v>73.8141016497935</c:v>
                      </c:pt>
                      <c:pt idx="54">
                        <c:v>69.665545009421521</c:v>
                      </c:pt>
                      <c:pt idx="55">
                        <c:v>71.241536834336245</c:v>
                      </c:pt>
                      <c:pt idx="56">
                        <c:v>71.509790761981279</c:v>
                      </c:pt>
                      <c:pt idx="57">
                        <c:v>72.140187491947188</c:v>
                      </c:pt>
                      <c:pt idx="58">
                        <c:v>72.49562394607689</c:v>
                      </c:pt>
                      <c:pt idx="59">
                        <c:v>74.353282395018923</c:v>
                      </c:pt>
                      <c:pt idx="60">
                        <c:v>73.908259131369547</c:v>
                      </c:pt>
                      <c:pt idx="61">
                        <c:v>73.300482917655955</c:v>
                      </c:pt>
                      <c:pt idx="62">
                        <c:v>73.848149395947303</c:v>
                      </c:pt>
                      <c:pt idx="63">
                        <c:v>73.213657744268289</c:v>
                      </c:pt>
                      <c:pt idx="64">
                        <c:v>71.911280143453439</c:v>
                      </c:pt>
                      <c:pt idx="65">
                        <c:v>70.735800872974394</c:v>
                      </c:pt>
                      <c:pt idx="66">
                        <c:v>69.877810527932652</c:v>
                      </c:pt>
                      <c:pt idx="67">
                        <c:v>70.914495416516047</c:v>
                      </c:pt>
                      <c:pt idx="68">
                        <c:v>71.938057711573109</c:v>
                      </c:pt>
                      <c:pt idx="69">
                        <c:v>71.216315067622631</c:v>
                      </c:pt>
                      <c:pt idx="70">
                        <c:v>71.262244144964924</c:v>
                      </c:pt>
                      <c:pt idx="71">
                        <c:v>70.310856114302922</c:v>
                      </c:pt>
                      <c:pt idx="72">
                        <c:v>67.466479931486248</c:v>
                      </c:pt>
                      <c:pt idx="73">
                        <c:v>66.733492044247086</c:v>
                      </c:pt>
                      <c:pt idx="74">
                        <c:v>66.120562517848839</c:v>
                      </c:pt>
                      <c:pt idx="75">
                        <c:v>65.280153991962578</c:v>
                      </c:pt>
                      <c:pt idx="76">
                        <c:v>66.77772407192532</c:v>
                      </c:pt>
                      <c:pt idx="77">
                        <c:v>65.962590990426619</c:v>
                      </c:pt>
                      <c:pt idx="78">
                        <c:v>62.078219518285479</c:v>
                      </c:pt>
                      <c:pt idx="79">
                        <c:v>62.911363528427579</c:v>
                      </c:pt>
                      <c:pt idx="80">
                        <c:v>63.151117200410916</c:v>
                      </c:pt>
                      <c:pt idx="81">
                        <c:v>61.904398106097574</c:v>
                      </c:pt>
                      <c:pt idx="82">
                        <c:v>62.353936241066322</c:v>
                      </c:pt>
                      <c:pt idx="83">
                        <c:v>62.73154827444008</c:v>
                      </c:pt>
                      <c:pt idx="84">
                        <c:v>57.836480175343553</c:v>
                      </c:pt>
                      <c:pt idx="85">
                        <c:v>57.321516780771326</c:v>
                      </c:pt>
                      <c:pt idx="86">
                        <c:v>56.679196847756501</c:v>
                      </c:pt>
                      <c:pt idx="87">
                        <c:v>55.942743821110199</c:v>
                      </c:pt>
                      <c:pt idx="88">
                        <c:v>55.411168704132407</c:v>
                      </c:pt>
                      <c:pt idx="89">
                        <c:v>54.076693670886094</c:v>
                      </c:pt>
                      <c:pt idx="90">
                        <c:v>51.139546016381239</c:v>
                      </c:pt>
                      <c:pt idx="91">
                        <c:v>52.563384884586746</c:v>
                      </c:pt>
                      <c:pt idx="92">
                        <c:v>53.377777570567936</c:v>
                      </c:pt>
                      <c:pt idx="93">
                        <c:v>53.776883919989181</c:v>
                      </c:pt>
                      <c:pt idx="94">
                        <c:v>54.688356528802565</c:v>
                      </c:pt>
                      <c:pt idx="95">
                        <c:v>53.156651079672386</c:v>
                      </c:pt>
                      <c:pt idx="96">
                        <c:v>55.893638820653848</c:v>
                      </c:pt>
                      <c:pt idx="97">
                        <c:v>53.700785268841145</c:v>
                      </c:pt>
                      <c:pt idx="98">
                        <c:v>53.861630272641584</c:v>
                      </c:pt>
                      <c:pt idx="99">
                        <c:v>53.127104755286233</c:v>
                      </c:pt>
                      <c:pt idx="100">
                        <c:v>53.384456761366934</c:v>
                      </c:pt>
                      <c:pt idx="101">
                        <c:v>55.866831320020438</c:v>
                      </c:pt>
                      <c:pt idx="102">
                        <c:v>55.669123987734764</c:v>
                      </c:pt>
                      <c:pt idx="103">
                        <c:v>55.933470055706373</c:v>
                      </c:pt>
                      <c:pt idx="104">
                        <c:v>55.739256618012938</c:v>
                      </c:pt>
                      <c:pt idx="105">
                        <c:v>57.417044926975599</c:v>
                      </c:pt>
                      <c:pt idx="106">
                        <c:v>59.402337845619485</c:v>
                      </c:pt>
                      <c:pt idx="107">
                        <c:v>57.627442817810135</c:v>
                      </c:pt>
                      <c:pt idx="108">
                        <c:v>56.815230021890159</c:v>
                      </c:pt>
                      <c:pt idx="109">
                        <c:v>56.946612942114683</c:v>
                      </c:pt>
                      <c:pt idx="110">
                        <c:v>56.363272776317821</c:v>
                      </c:pt>
                      <c:pt idx="111">
                        <c:v>55.317464731330674</c:v>
                      </c:pt>
                      <c:pt idx="112">
                        <c:v>55.564464621352769</c:v>
                      </c:pt>
                      <c:pt idx="113">
                        <c:v>55.028422306836724</c:v>
                      </c:pt>
                      <c:pt idx="114">
                        <c:v>55.625234447123184</c:v>
                      </c:pt>
                      <c:pt idx="115">
                        <c:v>56.203976504891919</c:v>
                      </c:pt>
                      <c:pt idx="116">
                        <c:v>56.848715463985172</c:v>
                      </c:pt>
                      <c:pt idx="117">
                        <c:v>55.67600129429588</c:v>
                      </c:pt>
                      <c:pt idx="118">
                        <c:v>56.965479212482364</c:v>
                      </c:pt>
                      <c:pt idx="119">
                        <c:v>56.539037696231723</c:v>
                      </c:pt>
                      <c:pt idx="120">
                        <c:v>54.902782090912979</c:v>
                      </c:pt>
                    </c:numCache>
                  </c:numRef>
                </c:val>
                <c:smooth val="0"/>
                <c:extLst xmlns:c15="http://schemas.microsoft.com/office/drawing/2012/chart">
                  <c:ext xmlns:c16="http://schemas.microsoft.com/office/drawing/2014/chart" uri="{C3380CC4-5D6E-409C-BE32-E72D297353CC}">
                    <c16:uniqueId val="{00000021-B10C-4436-AB88-1BC85DFDDCFE}"/>
                  </c:ext>
                </c:extLst>
              </c15:ser>
            </c15:filteredLineSeries>
            <c15:filteredLineSeries>
              <c15:ser>
                <c:idx val="31"/>
                <c:order val="25"/>
                <c:tx>
                  <c:strRef>
                    <c:extLst xmlns:c15="http://schemas.microsoft.com/office/drawing/2012/chart">
                      <c:ext xmlns:c15="http://schemas.microsoft.com/office/drawing/2012/chart" uri="{02D57815-91ED-43cb-92C2-25804820EDAC}">
                        <c15:formulaRef>
                          <c15:sqref>'U:\Energy Market Observatory\Study on Energy Prices and Costs 2020\Study on Energy Prices, Costs 2020 - work under contract\5.2 - Final report 2nd version\[Task 1 Analytical tool EL - final 2.xlsx]TOOLElecIndRet'!$AC$65</c15:sqref>
                        </c15:formulaRef>
                      </c:ext>
                    </c:extLst>
                    <c:strCache>
                      <c:ptCount val="1"/>
                      <c:pt idx="0">
                        <c:v>Slovenia</c:v>
                      </c:pt>
                    </c:strCache>
                  </c:strRef>
                </c:tx>
                <c:spPr>
                  <a:ln w="28575" cap="rnd">
                    <a:solidFill>
                      <a:schemeClr val="accent2">
                        <a:lumMod val="50000"/>
                      </a:schemeClr>
                    </a:solidFill>
                    <a:round/>
                  </a:ln>
                  <a:effectLst/>
                </c:spPr>
                <c:marker>
                  <c:symbol val="circle"/>
                  <c:size val="5"/>
                  <c:spPr>
                    <a:solidFill>
                      <a:schemeClr val="accent2">
                        <a:lumMod val="50000"/>
                      </a:schemeClr>
                    </a:solidFill>
                    <a:ln w="9525">
                      <a:solidFill>
                        <a:schemeClr val="accent2">
                          <a:lumMod val="50000"/>
                        </a:schemeClr>
                      </a:solidFill>
                    </a:ln>
                    <a:effectLst/>
                  </c:spPr>
                </c:marker>
                <c:cat>
                  <c:strRef>
                    <c:extLst xmlns:c15="http://schemas.microsoft.com/office/drawing/2012/chart">
                      <c:ext xmlns:c15="http://schemas.microsoft.com/office/drawing/2012/chart" uri="{02D57815-91ED-43cb-92C2-25804820EDAC}">
                        <c15:formulaRef>
                          <c15:sqref>[1]TOOLElecIndRet!$A$70:$A$213</c15:sqref>
                        </c15:formulaRef>
                      </c:ext>
                    </c:extLst>
                    <c:strCache>
                      <c:ptCount val="144"/>
                      <c:pt idx="0">
                        <c:v>2008</c:v>
                      </c:pt>
                      <c:pt idx="1">
                        <c:v>2008</c:v>
                      </c:pt>
                      <c:pt idx="2">
                        <c:v>2008</c:v>
                      </c:pt>
                      <c:pt idx="3">
                        <c:v>2008</c:v>
                      </c:pt>
                      <c:pt idx="4">
                        <c:v>2008</c:v>
                      </c:pt>
                      <c:pt idx="5">
                        <c:v>2008</c:v>
                      </c:pt>
                      <c:pt idx="6">
                        <c:v>2008</c:v>
                      </c:pt>
                      <c:pt idx="7">
                        <c:v>2008</c:v>
                      </c:pt>
                      <c:pt idx="8">
                        <c:v>2008</c:v>
                      </c:pt>
                      <c:pt idx="9">
                        <c:v>2008</c:v>
                      </c:pt>
                      <c:pt idx="10">
                        <c:v>2008</c:v>
                      </c:pt>
                      <c:pt idx="11">
                        <c:v>2008</c:v>
                      </c:pt>
                      <c:pt idx="12">
                        <c:v>2009</c:v>
                      </c:pt>
                      <c:pt idx="13">
                        <c:v>2009</c:v>
                      </c:pt>
                      <c:pt idx="14">
                        <c:v>2009</c:v>
                      </c:pt>
                      <c:pt idx="15">
                        <c:v>2009</c:v>
                      </c:pt>
                      <c:pt idx="16">
                        <c:v>2009</c:v>
                      </c:pt>
                      <c:pt idx="17">
                        <c:v>2009</c:v>
                      </c:pt>
                      <c:pt idx="18">
                        <c:v>2009</c:v>
                      </c:pt>
                      <c:pt idx="19">
                        <c:v>2009</c:v>
                      </c:pt>
                      <c:pt idx="20">
                        <c:v>2009</c:v>
                      </c:pt>
                      <c:pt idx="21">
                        <c:v>2009</c:v>
                      </c:pt>
                      <c:pt idx="22">
                        <c:v>2009</c:v>
                      </c:pt>
                      <c:pt idx="23">
                        <c:v>2009</c:v>
                      </c:pt>
                      <c:pt idx="24">
                        <c:v>2010</c:v>
                      </c:pt>
                      <c:pt idx="25">
                        <c:v>2010</c:v>
                      </c:pt>
                      <c:pt idx="26">
                        <c:v>2010</c:v>
                      </c:pt>
                      <c:pt idx="27">
                        <c:v>2010</c:v>
                      </c:pt>
                      <c:pt idx="28">
                        <c:v>2010</c:v>
                      </c:pt>
                      <c:pt idx="29">
                        <c:v>2010</c:v>
                      </c:pt>
                      <c:pt idx="30">
                        <c:v>2010</c:v>
                      </c:pt>
                      <c:pt idx="31">
                        <c:v>2010</c:v>
                      </c:pt>
                      <c:pt idx="32">
                        <c:v>2010</c:v>
                      </c:pt>
                      <c:pt idx="33">
                        <c:v>2010</c:v>
                      </c:pt>
                      <c:pt idx="34">
                        <c:v>2010</c:v>
                      </c:pt>
                      <c:pt idx="35">
                        <c:v>2010</c:v>
                      </c:pt>
                      <c:pt idx="36">
                        <c:v>2011</c:v>
                      </c:pt>
                      <c:pt idx="37">
                        <c:v>2011</c:v>
                      </c:pt>
                      <c:pt idx="38">
                        <c:v>2011</c:v>
                      </c:pt>
                      <c:pt idx="39">
                        <c:v>2011</c:v>
                      </c:pt>
                      <c:pt idx="40">
                        <c:v>2011</c:v>
                      </c:pt>
                      <c:pt idx="41">
                        <c:v>2011</c:v>
                      </c:pt>
                      <c:pt idx="42">
                        <c:v>2011</c:v>
                      </c:pt>
                      <c:pt idx="43">
                        <c:v>2011</c:v>
                      </c:pt>
                      <c:pt idx="44">
                        <c:v>2011</c:v>
                      </c:pt>
                      <c:pt idx="45">
                        <c:v>2011</c:v>
                      </c:pt>
                      <c:pt idx="46">
                        <c:v>2011</c:v>
                      </c:pt>
                      <c:pt idx="47">
                        <c:v>2011</c:v>
                      </c:pt>
                      <c:pt idx="48">
                        <c:v>2012</c:v>
                      </c:pt>
                      <c:pt idx="49">
                        <c:v>2012</c:v>
                      </c:pt>
                      <c:pt idx="50">
                        <c:v>2012</c:v>
                      </c:pt>
                      <c:pt idx="51">
                        <c:v>2012</c:v>
                      </c:pt>
                      <c:pt idx="52">
                        <c:v>2012</c:v>
                      </c:pt>
                      <c:pt idx="53">
                        <c:v>2012</c:v>
                      </c:pt>
                      <c:pt idx="54">
                        <c:v>2012</c:v>
                      </c:pt>
                      <c:pt idx="55">
                        <c:v>2012</c:v>
                      </c:pt>
                      <c:pt idx="56">
                        <c:v>2012</c:v>
                      </c:pt>
                      <c:pt idx="57">
                        <c:v>2012</c:v>
                      </c:pt>
                      <c:pt idx="58">
                        <c:v>2012</c:v>
                      </c:pt>
                      <c:pt idx="59">
                        <c:v>2012</c:v>
                      </c:pt>
                      <c:pt idx="60">
                        <c:v>2013</c:v>
                      </c:pt>
                      <c:pt idx="61">
                        <c:v>2013</c:v>
                      </c:pt>
                      <c:pt idx="62">
                        <c:v>2013</c:v>
                      </c:pt>
                      <c:pt idx="63">
                        <c:v>2013</c:v>
                      </c:pt>
                      <c:pt idx="64">
                        <c:v>2013</c:v>
                      </c:pt>
                      <c:pt idx="65">
                        <c:v>2013</c:v>
                      </c:pt>
                      <c:pt idx="66">
                        <c:v>2013</c:v>
                      </c:pt>
                      <c:pt idx="67">
                        <c:v>2013</c:v>
                      </c:pt>
                      <c:pt idx="68">
                        <c:v>2013</c:v>
                      </c:pt>
                      <c:pt idx="69">
                        <c:v>2013</c:v>
                      </c:pt>
                      <c:pt idx="70">
                        <c:v>2013</c:v>
                      </c:pt>
                      <c:pt idx="71">
                        <c:v>2013</c:v>
                      </c:pt>
                      <c:pt idx="72">
                        <c:v>2014</c:v>
                      </c:pt>
                      <c:pt idx="73">
                        <c:v>2014</c:v>
                      </c:pt>
                      <c:pt idx="74">
                        <c:v>2014</c:v>
                      </c:pt>
                      <c:pt idx="75">
                        <c:v>2014</c:v>
                      </c:pt>
                      <c:pt idx="76">
                        <c:v>2014</c:v>
                      </c:pt>
                      <c:pt idx="77">
                        <c:v>2014</c:v>
                      </c:pt>
                      <c:pt idx="78">
                        <c:v>2014</c:v>
                      </c:pt>
                      <c:pt idx="79">
                        <c:v>2014</c:v>
                      </c:pt>
                      <c:pt idx="80">
                        <c:v>2014</c:v>
                      </c:pt>
                      <c:pt idx="81">
                        <c:v>2014</c:v>
                      </c:pt>
                      <c:pt idx="82">
                        <c:v>2014</c:v>
                      </c:pt>
                      <c:pt idx="83">
                        <c:v>2014</c:v>
                      </c:pt>
                      <c:pt idx="84">
                        <c:v>2015</c:v>
                      </c:pt>
                      <c:pt idx="85">
                        <c:v>2015</c:v>
                      </c:pt>
                      <c:pt idx="86">
                        <c:v>2015</c:v>
                      </c:pt>
                      <c:pt idx="87">
                        <c:v>2015</c:v>
                      </c:pt>
                      <c:pt idx="88">
                        <c:v>2015</c:v>
                      </c:pt>
                      <c:pt idx="89">
                        <c:v>2015</c:v>
                      </c:pt>
                      <c:pt idx="90">
                        <c:v>2015</c:v>
                      </c:pt>
                      <c:pt idx="91">
                        <c:v>2015</c:v>
                      </c:pt>
                      <c:pt idx="92">
                        <c:v>2015</c:v>
                      </c:pt>
                      <c:pt idx="93">
                        <c:v>2015</c:v>
                      </c:pt>
                      <c:pt idx="94">
                        <c:v>2015</c:v>
                      </c:pt>
                      <c:pt idx="95">
                        <c:v>2015</c:v>
                      </c:pt>
                      <c:pt idx="96">
                        <c:v>2016</c:v>
                      </c:pt>
                      <c:pt idx="97">
                        <c:v>2016</c:v>
                      </c:pt>
                      <c:pt idx="98">
                        <c:v>2016</c:v>
                      </c:pt>
                      <c:pt idx="99">
                        <c:v>2016</c:v>
                      </c:pt>
                      <c:pt idx="100">
                        <c:v>2016</c:v>
                      </c:pt>
                      <c:pt idx="101">
                        <c:v>2016</c:v>
                      </c:pt>
                      <c:pt idx="102">
                        <c:v>2016</c:v>
                      </c:pt>
                      <c:pt idx="103">
                        <c:v>2016</c:v>
                      </c:pt>
                      <c:pt idx="104">
                        <c:v>2016</c:v>
                      </c:pt>
                      <c:pt idx="105">
                        <c:v>2016</c:v>
                      </c:pt>
                      <c:pt idx="106">
                        <c:v>2016</c:v>
                      </c:pt>
                      <c:pt idx="107">
                        <c:v>2016</c:v>
                      </c:pt>
                      <c:pt idx="108">
                        <c:v>2017</c:v>
                      </c:pt>
                      <c:pt idx="109">
                        <c:v>2017</c:v>
                      </c:pt>
                      <c:pt idx="110">
                        <c:v>2017</c:v>
                      </c:pt>
                      <c:pt idx="111">
                        <c:v>2017</c:v>
                      </c:pt>
                      <c:pt idx="112">
                        <c:v>2017</c:v>
                      </c:pt>
                      <c:pt idx="113">
                        <c:v>2017</c:v>
                      </c:pt>
                      <c:pt idx="114">
                        <c:v>2017</c:v>
                      </c:pt>
                      <c:pt idx="115">
                        <c:v>2017</c:v>
                      </c:pt>
                      <c:pt idx="116">
                        <c:v>2017</c:v>
                      </c:pt>
                      <c:pt idx="117">
                        <c:v>2017</c:v>
                      </c:pt>
                      <c:pt idx="118">
                        <c:v>2017</c:v>
                      </c:pt>
                      <c:pt idx="119">
                        <c:v>2017</c:v>
                      </c:pt>
                      <c:pt idx="120">
                        <c:v>2018</c:v>
                      </c:pt>
                      <c:pt idx="121">
                        <c:v>2018</c:v>
                      </c:pt>
                      <c:pt idx="122">
                        <c:v>2018</c:v>
                      </c:pt>
                      <c:pt idx="123">
                        <c:v>2018</c:v>
                      </c:pt>
                      <c:pt idx="124">
                        <c:v>2018</c:v>
                      </c:pt>
                      <c:pt idx="125">
                        <c:v>2018</c:v>
                      </c:pt>
                      <c:pt idx="126">
                        <c:v>2018</c:v>
                      </c:pt>
                      <c:pt idx="127">
                        <c:v>2018</c:v>
                      </c:pt>
                      <c:pt idx="128">
                        <c:v>2018</c:v>
                      </c:pt>
                      <c:pt idx="129">
                        <c:v>2018</c:v>
                      </c:pt>
                      <c:pt idx="130">
                        <c:v>2018</c:v>
                      </c:pt>
                      <c:pt idx="131">
                        <c:v>2018</c:v>
                      </c:pt>
                      <c:pt idx="132">
                        <c:v>2019</c:v>
                      </c:pt>
                      <c:pt idx="133">
                        <c:v>2019</c:v>
                      </c:pt>
                      <c:pt idx="134">
                        <c:v>2019</c:v>
                      </c:pt>
                      <c:pt idx="135">
                        <c:v>2019</c:v>
                      </c:pt>
                      <c:pt idx="136">
                        <c:v>2019</c:v>
                      </c:pt>
                      <c:pt idx="137">
                        <c:v>2019</c:v>
                      </c:pt>
                      <c:pt idx="138">
                        <c:v>2019</c:v>
                      </c:pt>
                      <c:pt idx="139">
                        <c:v>2019</c:v>
                      </c:pt>
                      <c:pt idx="140">
                        <c:v>2019</c:v>
                      </c:pt>
                      <c:pt idx="141">
                        <c:v>2019</c:v>
                      </c:pt>
                      <c:pt idx="142">
                        <c:v>2019</c:v>
                      </c:pt>
                      <c:pt idx="143">
                        <c:v>2019</c:v>
                      </c:pt>
                    </c:strCache>
                  </c:strRef>
                </c:cat>
                <c:val>
                  <c:numRef>
                    <c:extLst xmlns:c15="http://schemas.microsoft.com/office/drawing/2012/chart">
                      <c:ext xmlns:c15="http://schemas.microsoft.com/office/drawing/2012/chart" uri="{02D57815-91ED-43cb-92C2-25804820EDAC}">
                        <c15:formulaRef>
                          <c15:sqref>[1]TOOLElecIndRet!$AC$70:$AC$190</c15:sqref>
                        </c15:formulaRef>
                      </c:ext>
                    </c:extLst>
                    <c:numCache>
                      <c:formatCode>General</c:formatCode>
                      <c:ptCount val="121"/>
                      <c:pt idx="0">
                        <c:v>87.166720678669776</c:v>
                      </c:pt>
                      <c:pt idx="1">
                        <c:v>84.828915909510059</c:v>
                      </c:pt>
                      <c:pt idx="2">
                        <c:v>84.828915909510059</c:v>
                      </c:pt>
                      <c:pt idx="3">
                        <c:v>84.828915909510059</c:v>
                      </c:pt>
                      <c:pt idx="4">
                        <c:v>84.828915909510059</c:v>
                      </c:pt>
                      <c:pt idx="5">
                        <c:v>84.828915909510059</c:v>
                      </c:pt>
                      <c:pt idx="6">
                        <c:v>87.961905876527425</c:v>
                      </c:pt>
                      <c:pt idx="7">
                        <c:v>87.961905876527425</c:v>
                      </c:pt>
                      <c:pt idx="8">
                        <c:v>87.961905876527425</c:v>
                      </c:pt>
                      <c:pt idx="9">
                        <c:v>87.961905876527425</c:v>
                      </c:pt>
                      <c:pt idx="10">
                        <c:v>91.731321285833488</c:v>
                      </c:pt>
                      <c:pt idx="11">
                        <c:v>91.731321285833488</c:v>
                      </c:pt>
                      <c:pt idx="12">
                        <c:v>86.46642851698617</c:v>
                      </c:pt>
                      <c:pt idx="13">
                        <c:v>87.952376774275862</c:v>
                      </c:pt>
                      <c:pt idx="14">
                        <c:v>90.192556343977785</c:v>
                      </c:pt>
                      <c:pt idx="15">
                        <c:v>90.192556343977785</c:v>
                      </c:pt>
                      <c:pt idx="16">
                        <c:v>90.192556343977785</c:v>
                      </c:pt>
                      <c:pt idx="17">
                        <c:v>90.023698587467578</c:v>
                      </c:pt>
                      <c:pt idx="18">
                        <c:v>87.721016881087763</c:v>
                      </c:pt>
                      <c:pt idx="19">
                        <c:v>87.742955362238476</c:v>
                      </c:pt>
                      <c:pt idx="20">
                        <c:v>87.742955362238476</c:v>
                      </c:pt>
                      <c:pt idx="21">
                        <c:v>87.742955362238476</c:v>
                      </c:pt>
                      <c:pt idx="22">
                        <c:v>88.072032579499023</c:v>
                      </c:pt>
                      <c:pt idx="23">
                        <c:v>88.072032579499023</c:v>
                      </c:pt>
                      <c:pt idx="24">
                        <c:v>92.225955445559194</c:v>
                      </c:pt>
                      <c:pt idx="25">
                        <c:v>92.579862457701893</c:v>
                      </c:pt>
                      <c:pt idx="26">
                        <c:v>92.579862457701893</c:v>
                      </c:pt>
                      <c:pt idx="27">
                        <c:v>92.579862457701893</c:v>
                      </c:pt>
                      <c:pt idx="28">
                        <c:v>92.579862457701893</c:v>
                      </c:pt>
                      <c:pt idx="29">
                        <c:v>92.579862457701893</c:v>
                      </c:pt>
                      <c:pt idx="30">
                        <c:v>93.382818842616601</c:v>
                      </c:pt>
                      <c:pt idx="31">
                        <c:v>94.855346866416056</c:v>
                      </c:pt>
                      <c:pt idx="32">
                        <c:v>94.855346866416056</c:v>
                      </c:pt>
                      <c:pt idx="33">
                        <c:v>94.833035835752455</c:v>
                      </c:pt>
                      <c:pt idx="34">
                        <c:v>94.833035835752455</c:v>
                      </c:pt>
                      <c:pt idx="35">
                        <c:v>94.833035835752455</c:v>
                      </c:pt>
                      <c:pt idx="36">
                        <c:v>92.379615168044978</c:v>
                      </c:pt>
                      <c:pt idx="37">
                        <c:v>92.379615168044978</c:v>
                      </c:pt>
                      <c:pt idx="38">
                        <c:v>92.379615168044978</c:v>
                      </c:pt>
                      <c:pt idx="39">
                        <c:v>92.379615168044978</c:v>
                      </c:pt>
                      <c:pt idx="40">
                        <c:v>92.379615168044978</c:v>
                      </c:pt>
                      <c:pt idx="41">
                        <c:v>89.292817991080582</c:v>
                      </c:pt>
                      <c:pt idx="42">
                        <c:v>90.86759639738095</c:v>
                      </c:pt>
                      <c:pt idx="43">
                        <c:v>91.415435819139063</c:v>
                      </c:pt>
                      <c:pt idx="44">
                        <c:v>91.415435819139063</c:v>
                      </c:pt>
                      <c:pt idx="45">
                        <c:v>91.415435819139063</c:v>
                      </c:pt>
                      <c:pt idx="46">
                        <c:v>91.415435819139063</c:v>
                      </c:pt>
                      <c:pt idx="47">
                        <c:v>91.415435819139063</c:v>
                      </c:pt>
                      <c:pt idx="48">
                        <c:v>88.592338839447336</c:v>
                      </c:pt>
                      <c:pt idx="49">
                        <c:v>89.849533871970181</c:v>
                      </c:pt>
                      <c:pt idx="50">
                        <c:v>89.849533871970181</c:v>
                      </c:pt>
                      <c:pt idx="51">
                        <c:v>90.268598882811133</c:v>
                      </c:pt>
                      <c:pt idx="52">
                        <c:v>90.268598882811133</c:v>
                      </c:pt>
                      <c:pt idx="53">
                        <c:v>90.268598882811133</c:v>
                      </c:pt>
                      <c:pt idx="54">
                        <c:v>90.276880049720361</c:v>
                      </c:pt>
                      <c:pt idx="55">
                        <c:v>90.276880049720361</c:v>
                      </c:pt>
                      <c:pt idx="56">
                        <c:v>90.276880049720361</c:v>
                      </c:pt>
                      <c:pt idx="57">
                        <c:v>90.276880049720361</c:v>
                      </c:pt>
                      <c:pt idx="58">
                        <c:v>90.276880049720361</c:v>
                      </c:pt>
                      <c:pt idx="59">
                        <c:v>90.276880049720361</c:v>
                      </c:pt>
                      <c:pt idx="60">
                        <c:v>83.175471984208627</c:v>
                      </c:pt>
                      <c:pt idx="61">
                        <c:v>92.776898723570028</c:v>
                      </c:pt>
                      <c:pt idx="62">
                        <c:v>92.896801266905001</c:v>
                      </c:pt>
                      <c:pt idx="63">
                        <c:v>92.896801266905001</c:v>
                      </c:pt>
                      <c:pt idx="64">
                        <c:v>92.67544272536351</c:v>
                      </c:pt>
                      <c:pt idx="65">
                        <c:v>92.67544272536351</c:v>
                      </c:pt>
                      <c:pt idx="66">
                        <c:v>89.004778096598372</c:v>
                      </c:pt>
                      <c:pt idx="67">
                        <c:v>89.004778096598372</c:v>
                      </c:pt>
                      <c:pt idx="68">
                        <c:v>88.804395373788893</c:v>
                      </c:pt>
                      <c:pt idx="69">
                        <c:v>88.804395373788893</c:v>
                      </c:pt>
                      <c:pt idx="70">
                        <c:v>88.804395373788893</c:v>
                      </c:pt>
                      <c:pt idx="71">
                        <c:v>88.743409327716449</c:v>
                      </c:pt>
                      <c:pt idx="72">
                        <c:v>80.279129292609426</c:v>
                      </c:pt>
                      <c:pt idx="73">
                        <c:v>79.98078379403303</c:v>
                      </c:pt>
                      <c:pt idx="74">
                        <c:v>79.851769524378369</c:v>
                      </c:pt>
                      <c:pt idx="75">
                        <c:v>79.851769524378369</c:v>
                      </c:pt>
                      <c:pt idx="76">
                        <c:v>79.650184728042987</c:v>
                      </c:pt>
                      <c:pt idx="77">
                        <c:v>79.650184728042987</c:v>
                      </c:pt>
                      <c:pt idx="78">
                        <c:v>78.936340598074011</c:v>
                      </c:pt>
                      <c:pt idx="79">
                        <c:v>78.936340598074011</c:v>
                      </c:pt>
                      <c:pt idx="80">
                        <c:v>78.936340598074011</c:v>
                      </c:pt>
                      <c:pt idx="81">
                        <c:v>78.936340598074011</c:v>
                      </c:pt>
                      <c:pt idx="82">
                        <c:v>78.936340598074011</c:v>
                      </c:pt>
                      <c:pt idx="83">
                        <c:v>78.936340598074011</c:v>
                      </c:pt>
                      <c:pt idx="84">
                        <c:v>74.57022000000002</c:v>
                      </c:pt>
                      <c:pt idx="85">
                        <c:v>74.57022000000002</c:v>
                      </c:pt>
                      <c:pt idx="86">
                        <c:v>74.57022000000002</c:v>
                      </c:pt>
                      <c:pt idx="87">
                        <c:v>74.57022000000002</c:v>
                      </c:pt>
                      <c:pt idx="88">
                        <c:v>74.57022000000002</c:v>
                      </c:pt>
                      <c:pt idx="89">
                        <c:v>74.57022000000002</c:v>
                      </c:pt>
                      <c:pt idx="90">
                        <c:v>75.580291917916355</c:v>
                      </c:pt>
                      <c:pt idx="91">
                        <c:v>78.216100962904534</c:v>
                      </c:pt>
                      <c:pt idx="92">
                        <c:v>78.216100962904534</c:v>
                      </c:pt>
                      <c:pt idx="93">
                        <c:v>78.108829664561995</c:v>
                      </c:pt>
                      <c:pt idx="94">
                        <c:v>77.932598245856383</c:v>
                      </c:pt>
                      <c:pt idx="95">
                        <c:v>77.932598245856383</c:v>
                      </c:pt>
                      <c:pt idx="96">
                        <c:v>72.873815321093474</c:v>
                      </c:pt>
                      <c:pt idx="97">
                        <c:v>72.873815321093474</c:v>
                      </c:pt>
                      <c:pt idx="98">
                        <c:v>72.788198933404701</c:v>
                      </c:pt>
                      <c:pt idx="99">
                        <c:v>72.788198933404701</c:v>
                      </c:pt>
                      <c:pt idx="100">
                        <c:v>72.788198933404701</c:v>
                      </c:pt>
                      <c:pt idx="101">
                        <c:v>72.788198933404701</c:v>
                      </c:pt>
                      <c:pt idx="102">
                        <c:v>73.346064677021147</c:v>
                      </c:pt>
                      <c:pt idx="103">
                        <c:v>73.346064677021147</c:v>
                      </c:pt>
                      <c:pt idx="104">
                        <c:v>73.346064677021147</c:v>
                      </c:pt>
                      <c:pt idx="105">
                        <c:v>73.346064677021147</c:v>
                      </c:pt>
                      <c:pt idx="106">
                        <c:v>73.346064677021147</c:v>
                      </c:pt>
                      <c:pt idx="107">
                        <c:v>73.238223962440159</c:v>
                      </c:pt>
                      <c:pt idx="108">
                        <c:v>67.862489067274154</c:v>
                      </c:pt>
                      <c:pt idx="109">
                        <c:v>67.97534979063002</c:v>
                      </c:pt>
                      <c:pt idx="110">
                        <c:v>67.97534979063002</c:v>
                      </c:pt>
                      <c:pt idx="111">
                        <c:v>67.97534979063002</c:v>
                      </c:pt>
                      <c:pt idx="112">
                        <c:v>67.97534979063002</c:v>
                      </c:pt>
                      <c:pt idx="113">
                        <c:v>67.97534979063002</c:v>
                      </c:pt>
                      <c:pt idx="114">
                        <c:v>68.366097071255012</c:v>
                      </c:pt>
                      <c:pt idx="115">
                        <c:v>68.366097071255012</c:v>
                      </c:pt>
                      <c:pt idx="116">
                        <c:v>68.366097071255012</c:v>
                      </c:pt>
                      <c:pt idx="117">
                        <c:v>68.366097071255012</c:v>
                      </c:pt>
                      <c:pt idx="118">
                        <c:v>68.352743013813622</c:v>
                      </c:pt>
                      <c:pt idx="119">
                        <c:v>68.352743013813622</c:v>
                      </c:pt>
                      <c:pt idx="120">
                        <c:v>71.8</c:v>
                      </c:pt>
                    </c:numCache>
                  </c:numRef>
                </c:val>
                <c:smooth val="0"/>
                <c:extLst xmlns:c15="http://schemas.microsoft.com/office/drawing/2012/chart">
                  <c:ext xmlns:c16="http://schemas.microsoft.com/office/drawing/2014/chart" uri="{C3380CC4-5D6E-409C-BE32-E72D297353CC}">
                    <c16:uniqueId val="{00000022-B10C-4436-AB88-1BC85DFDDCFE}"/>
                  </c:ext>
                </c:extLst>
              </c15:ser>
            </c15:filteredLineSeries>
            <c15:filteredLineSeries>
              <c15:ser>
                <c:idx val="32"/>
                <c:order val="26"/>
                <c:tx>
                  <c:strRef>
                    <c:extLst xmlns:c15="http://schemas.microsoft.com/office/drawing/2012/chart">
                      <c:ext xmlns:c15="http://schemas.microsoft.com/office/drawing/2012/chart" uri="{02D57815-91ED-43cb-92C2-25804820EDAC}">
                        <c15:formulaRef>
                          <c15:sqref>'U:\Energy Market Observatory\Study on Energy Prices and Costs 2020\Study on Energy Prices, Costs 2020 - work under contract\5.2 - Final report 2nd version\[Task 1 Analytical tool EL - final 2.xlsx]TOOLElecIndRet'!$AD$65</c15:sqref>
                        </c15:formulaRef>
                      </c:ext>
                    </c:extLst>
                    <c:strCache>
                      <c:ptCount val="1"/>
                      <c:pt idx="0">
                        <c:v>Slovakia</c:v>
                      </c:pt>
                    </c:strCache>
                  </c:strRef>
                </c:tx>
                <c:spPr>
                  <a:ln w="28575" cap="rnd">
                    <a:solidFill>
                      <a:schemeClr val="accent1">
                        <a:lumMod val="50000"/>
                        <a:lumOff val="50000"/>
                      </a:schemeClr>
                    </a:solidFill>
                    <a:round/>
                  </a:ln>
                  <a:effectLst/>
                </c:spPr>
                <c:marker>
                  <c:symbol val="circle"/>
                  <c:size val="5"/>
                  <c:spPr>
                    <a:solidFill>
                      <a:schemeClr val="accent1">
                        <a:lumMod val="50000"/>
                        <a:lumOff val="50000"/>
                      </a:schemeClr>
                    </a:solidFill>
                    <a:ln w="9525">
                      <a:solidFill>
                        <a:schemeClr val="accent1">
                          <a:lumMod val="50000"/>
                          <a:lumOff val="50000"/>
                        </a:schemeClr>
                      </a:solidFill>
                    </a:ln>
                    <a:effectLst/>
                  </c:spPr>
                </c:marker>
                <c:dLbls>
                  <c:dLbl>
                    <c:idx val="204"/>
                    <c:tx>
                      <c:rich>
                        <a:bodyPr/>
                        <a:lstStyle/>
                        <a:p>
                          <a:r>
                            <a:rPr lang="en-US"/>
                            <a:t>EU28 - max</a:t>
                          </a:r>
                        </a:p>
                      </c:rich>
                    </c:tx>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3-B10C-4436-AB88-1BC85DFDDCF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a-DK"/>
                    </a:p>
                  </c:txPr>
                  <c:showLegendKey val="0"/>
                  <c:showVal val="0"/>
                  <c:showCatName val="0"/>
                  <c:showSerName val="0"/>
                  <c:showPercent val="0"/>
                  <c:showBubbleSize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[1]TOOLElecIndRet!$A$70:$A$213</c15:sqref>
                        </c15:formulaRef>
                      </c:ext>
                    </c:extLst>
                    <c:strCache>
                      <c:ptCount val="144"/>
                      <c:pt idx="0">
                        <c:v>2008</c:v>
                      </c:pt>
                      <c:pt idx="1">
                        <c:v>2008</c:v>
                      </c:pt>
                      <c:pt idx="2">
                        <c:v>2008</c:v>
                      </c:pt>
                      <c:pt idx="3">
                        <c:v>2008</c:v>
                      </c:pt>
                      <c:pt idx="4">
                        <c:v>2008</c:v>
                      </c:pt>
                      <c:pt idx="5">
                        <c:v>2008</c:v>
                      </c:pt>
                      <c:pt idx="6">
                        <c:v>2008</c:v>
                      </c:pt>
                      <c:pt idx="7">
                        <c:v>2008</c:v>
                      </c:pt>
                      <c:pt idx="8">
                        <c:v>2008</c:v>
                      </c:pt>
                      <c:pt idx="9">
                        <c:v>2008</c:v>
                      </c:pt>
                      <c:pt idx="10">
                        <c:v>2008</c:v>
                      </c:pt>
                      <c:pt idx="11">
                        <c:v>2008</c:v>
                      </c:pt>
                      <c:pt idx="12">
                        <c:v>2009</c:v>
                      </c:pt>
                      <c:pt idx="13">
                        <c:v>2009</c:v>
                      </c:pt>
                      <c:pt idx="14">
                        <c:v>2009</c:v>
                      </c:pt>
                      <c:pt idx="15">
                        <c:v>2009</c:v>
                      </c:pt>
                      <c:pt idx="16">
                        <c:v>2009</c:v>
                      </c:pt>
                      <c:pt idx="17">
                        <c:v>2009</c:v>
                      </c:pt>
                      <c:pt idx="18">
                        <c:v>2009</c:v>
                      </c:pt>
                      <c:pt idx="19">
                        <c:v>2009</c:v>
                      </c:pt>
                      <c:pt idx="20">
                        <c:v>2009</c:v>
                      </c:pt>
                      <c:pt idx="21">
                        <c:v>2009</c:v>
                      </c:pt>
                      <c:pt idx="22">
                        <c:v>2009</c:v>
                      </c:pt>
                      <c:pt idx="23">
                        <c:v>2009</c:v>
                      </c:pt>
                      <c:pt idx="24">
                        <c:v>2010</c:v>
                      </c:pt>
                      <c:pt idx="25">
                        <c:v>2010</c:v>
                      </c:pt>
                      <c:pt idx="26">
                        <c:v>2010</c:v>
                      </c:pt>
                      <c:pt idx="27">
                        <c:v>2010</c:v>
                      </c:pt>
                      <c:pt idx="28">
                        <c:v>2010</c:v>
                      </c:pt>
                      <c:pt idx="29">
                        <c:v>2010</c:v>
                      </c:pt>
                      <c:pt idx="30">
                        <c:v>2010</c:v>
                      </c:pt>
                      <c:pt idx="31">
                        <c:v>2010</c:v>
                      </c:pt>
                      <c:pt idx="32">
                        <c:v>2010</c:v>
                      </c:pt>
                      <c:pt idx="33">
                        <c:v>2010</c:v>
                      </c:pt>
                      <c:pt idx="34">
                        <c:v>2010</c:v>
                      </c:pt>
                      <c:pt idx="35">
                        <c:v>2010</c:v>
                      </c:pt>
                      <c:pt idx="36">
                        <c:v>2011</c:v>
                      </c:pt>
                      <c:pt idx="37">
                        <c:v>2011</c:v>
                      </c:pt>
                      <c:pt idx="38">
                        <c:v>2011</c:v>
                      </c:pt>
                      <c:pt idx="39">
                        <c:v>2011</c:v>
                      </c:pt>
                      <c:pt idx="40">
                        <c:v>2011</c:v>
                      </c:pt>
                      <c:pt idx="41">
                        <c:v>2011</c:v>
                      </c:pt>
                      <c:pt idx="42">
                        <c:v>2011</c:v>
                      </c:pt>
                      <c:pt idx="43">
                        <c:v>2011</c:v>
                      </c:pt>
                      <c:pt idx="44">
                        <c:v>2011</c:v>
                      </c:pt>
                      <c:pt idx="45">
                        <c:v>2011</c:v>
                      </c:pt>
                      <c:pt idx="46">
                        <c:v>2011</c:v>
                      </c:pt>
                      <c:pt idx="47">
                        <c:v>2011</c:v>
                      </c:pt>
                      <c:pt idx="48">
                        <c:v>2012</c:v>
                      </c:pt>
                      <c:pt idx="49">
                        <c:v>2012</c:v>
                      </c:pt>
                      <c:pt idx="50">
                        <c:v>2012</c:v>
                      </c:pt>
                      <c:pt idx="51">
                        <c:v>2012</c:v>
                      </c:pt>
                      <c:pt idx="52">
                        <c:v>2012</c:v>
                      </c:pt>
                      <c:pt idx="53">
                        <c:v>2012</c:v>
                      </c:pt>
                      <c:pt idx="54">
                        <c:v>2012</c:v>
                      </c:pt>
                      <c:pt idx="55">
                        <c:v>2012</c:v>
                      </c:pt>
                      <c:pt idx="56">
                        <c:v>2012</c:v>
                      </c:pt>
                      <c:pt idx="57">
                        <c:v>2012</c:v>
                      </c:pt>
                      <c:pt idx="58">
                        <c:v>2012</c:v>
                      </c:pt>
                      <c:pt idx="59">
                        <c:v>2012</c:v>
                      </c:pt>
                      <c:pt idx="60">
                        <c:v>2013</c:v>
                      </c:pt>
                      <c:pt idx="61">
                        <c:v>2013</c:v>
                      </c:pt>
                      <c:pt idx="62">
                        <c:v>2013</c:v>
                      </c:pt>
                      <c:pt idx="63">
                        <c:v>2013</c:v>
                      </c:pt>
                      <c:pt idx="64">
                        <c:v>2013</c:v>
                      </c:pt>
                      <c:pt idx="65">
                        <c:v>2013</c:v>
                      </c:pt>
                      <c:pt idx="66">
                        <c:v>2013</c:v>
                      </c:pt>
                      <c:pt idx="67">
                        <c:v>2013</c:v>
                      </c:pt>
                      <c:pt idx="68">
                        <c:v>2013</c:v>
                      </c:pt>
                      <c:pt idx="69">
                        <c:v>2013</c:v>
                      </c:pt>
                      <c:pt idx="70">
                        <c:v>2013</c:v>
                      </c:pt>
                      <c:pt idx="71">
                        <c:v>2013</c:v>
                      </c:pt>
                      <c:pt idx="72">
                        <c:v>2014</c:v>
                      </c:pt>
                      <c:pt idx="73">
                        <c:v>2014</c:v>
                      </c:pt>
                      <c:pt idx="74">
                        <c:v>2014</c:v>
                      </c:pt>
                      <c:pt idx="75">
                        <c:v>2014</c:v>
                      </c:pt>
                      <c:pt idx="76">
                        <c:v>2014</c:v>
                      </c:pt>
                      <c:pt idx="77">
                        <c:v>2014</c:v>
                      </c:pt>
                      <c:pt idx="78">
                        <c:v>2014</c:v>
                      </c:pt>
                      <c:pt idx="79">
                        <c:v>2014</c:v>
                      </c:pt>
                      <c:pt idx="80">
                        <c:v>2014</c:v>
                      </c:pt>
                      <c:pt idx="81">
                        <c:v>2014</c:v>
                      </c:pt>
                      <c:pt idx="82">
                        <c:v>2014</c:v>
                      </c:pt>
                      <c:pt idx="83">
                        <c:v>2014</c:v>
                      </c:pt>
                      <c:pt idx="84">
                        <c:v>2015</c:v>
                      </c:pt>
                      <c:pt idx="85">
                        <c:v>2015</c:v>
                      </c:pt>
                      <c:pt idx="86">
                        <c:v>2015</c:v>
                      </c:pt>
                      <c:pt idx="87">
                        <c:v>2015</c:v>
                      </c:pt>
                      <c:pt idx="88">
                        <c:v>2015</c:v>
                      </c:pt>
                      <c:pt idx="89">
                        <c:v>2015</c:v>
                      </c:pt>
                      <c:pt idx="90">
                        <c:v>2015</c:v>
                      </c:pt>
                      <c:pt idx="91">
                        <c:v>2015</c:v>
                      </c:pt>
                      <c:pt idx="92">
                        <c:v>2015</c:v>
                      </c:pt>
                      <c:pt idx="93">
                        <c:v>2015</c:v>
                      </c:pt>
                      <c:pt idx="94">
                        <c:v>2015</c:v>
                      </c:pt>
                      <c:pt idx="95">
                        <c:v>2015</c:v>
                      </c:pt>
                      <c:pt idx="96">
                        <c:v>2016</c:v>
                      </c:pt>
                      <c:pt idx="97">
                        <c:v>2016</c:v>
                      </c:pt>
                      <c:pt idx="98">
                        <c:v>2016</c:v>
                      </c:pt>
                      <c:pt idx="99">
                        <c:v>2016</c:v>
                      </c:pt>
                      <c:pt idx="100">
                        <c:v>2016</c:v>
                      </c:pt>
                      <c:pt idx="101">
                        <c:v>2016</c:v>
                      </c:pt>
                      <c:pt idx="102">
                        <c:v>2016</c:v>
                      </c:pt>
                      <c:pt idx="103">
                        <c:v>2016</c:v>
                      </c:pt>
                      <c:pt idx="104">
                        <c:v>2016</c:v>
                      </c:pt>
                      <c:pt idx="105">
                        <c:v>2016</c:v>
                      </c:pt>
                      <c:pt idx="106">
                        <c:v>2016</c:v>
                      </c:pt>
                      <c:pt idx="107">
                        <c:v>2016</c:v>
                      </c:pt>
                      <c:pt idx="108">
                        <c:v>2017</c:v>
                      </c:pt>
                      <c:pt idx="109">
                        <c:v>2017</c:v>
                      </c:pt>
                      <c:pt idx="110">
                        <c:v>2017</c:v>
                      </c:pt>
                      <c:pt idx="111">
                        <c:v>2017</c:v>
                      </c:pt>
                      <c:pt idx="112">
                        <c:v>2017</c:v>
                      </c:pt>
                      <c:pt idx="113">
                        <c:v>2017</c:v>
                      </c:pt>
                      <c:pt idx="114">
                        <c:v>2017</c:v>
                      </c:pt>
                      <c:pt idx="115">
                        <c:v>2017</c:v>
                      </c:pt>
                      <c:pt idx="116">
                        <c:v>2017</c:v>
                      </c:pt>
                      <c:pt idx="117">
                        <c:v>2017</c:v>
                      </c:pt>
                      <c:pt idx="118">
                        <c:v>2017</c:v>
                      </c:pt>
                      <c:pt idx="119">
                        <c:v>2017</c:v>
                      </c:pt>
                      <c:pt idx="120">
                        <c:v>2018</c:v>
                      </c:pt>
                      <c:pt idx="121">
                        <c:v>2018</c:v>
                      </c:pt>
                      <c:pt idx="122">
                        <c:v>2018</c:v>
                      </c:pt>
                      <c:pt idx="123">
                        <c:v>2018</c:v>
                      </c:pt>
                      <c:pt idx="124">
                        <c:v>2018</c:v>
                      </c:pt>
                      <c:pt idx="125">
                        <c:v>2018</c:v>
                      </c:pt>
                      <c:pt idx="126">
                        <c:v>2018</c:v>
                      </c:pt>
                      <c:pt idx="127">
                        <c:v>2018</c:v>
                      </c:pt>
                      <c:pt idx="128">
                        <c:v>2018</c:v>
                      </c:pt>
                      <c:pt idx="129">
                        <c:v>2018</c:v>
                      </c:pt>
                      <c:pt idx="130">
                        <c:v>2018</c:v>
                      </c:pt>
                      <c:pt idx="131">
                        <c:v>2018</c:v>
                      </c:pt>
                      <c:pt idx="132">
                        <c:v>2019</c:v>
                      </c:pt>
                      <c:pt idx="133">
                        <c:v>2019</c:v>
                      </c:pt>
                      <c:pt idx="134">
                        <c:v>2019</c:v>
                      </c:pt>
                      <c:pt idx="135">
                        <c:v>2019</c:v>
                      </c:pt>
                      <c:pt idx="136">
                        <c:v>2019</c:v>
                      </c:pt>
                      <c:pt idx="137">
                        <c:v>2019</c:v>
                      </c:pt>
                      <c:pt idx="138">
                        <c:v>2019</c:v>
                      </c:pt>
                      <c:pt idx="139">
                        <c:v>2019</c:v>
                      </c:pt>
                      <c:pt idx="140">
                        <c:v>2019</c:v>
                      </c:pt>
                      <c:pt idx="141">
                        <c:v>2019</c:v>
                      </c:pt>
                      <c:pt idx="142">
                        <c:v>2019</c:v>
                      </c:pt>
                      <c:pt idx="143">
                        <c:v>2019</c:v>
                      </c:pt>
                    </c:strCache>
                  </c:strRef>
                </c:cat>
                <c:val>
                  <c:numRef>
                    <c:extLst xmlns:c15="http://schemas.microsoft.com/office/drawing/2012/chart">
                      <c:ext xmlns:c15="http://schemas.microsoft.com/office/drawing/2012/chart" uri="{02D57815-91ED-43cb-92C2-25804820EDAC}">
                        <c15:formulaRef>
                          <c15:sqref>[1]TOOLElecIndRet!$AD$70:$AD$190</c15:sqref>
                        </c15:formulaRef>
                      </c:ext>
                    </c:extLst>
                    <c:numCache>
                      <c:formatCode>General</c:formatCode>
                      <c:ptCount val="121"/>
                      <c:pt idx="0">
                        <c:v>120.32814822794356</c:v>
                      </c:pt>
                      <c:pt idx="1">
                        <c:v>120.32814822794356</c:v>
                      </c:pt>
                      <c:pt idx="2">
                        <c:v>120.32814822794356</c:v>
                      </c:pt>
                      <c:pt idx="3">
                        <c:v>120.32814822794356</c:v>
                      </c:pt>
                      <c:pt idx="4">
                        <c:v>120.32814822794356</c:v>
                      </c:pt>
                      <c:pt idx="5">
                        <c:v>120.32814822794356</c:v>
                      </c:pt>
                      <c:pt idx="6">
                        <c:v>129.99439836259836</c:v>
                      </c:pt>
                      <c:pt idx="7">
                        <c:v>129.99439836259836</c:v>
                      </c:pt>
                      <c:pt idx="8">
                        <c:v>129.99439836259836</c:v>
                      </c:pt>
                      <c:pt idx="9">
                        <c:v>129.99439836259836</c:v>
                      </c:pt>
                      <c:pt idx="10">
                        <c:v>129.99439836259836</c:v>
                      </c:pt>
                      <c:pt idx="11">
                        <c:v>129.99439836259836</c:v>
                      </c:pt>
                      <c:pt idx="12">
                        <c:v>139.80979827089337</c:v>
                      </c:pt>
                      <c:pt idx="13">
                        <c:v>139.80979827089337</c:v>
                      </c:pt>
                      <c:pt idx="14">
                        <c:v>139.80979827089337</c:v>
                      </c:pt>
                      <c:pt idx="15">
                        <c:v>139.80979827089337</c:v>
                      </c:pt>
                      <c:pt idx="16">
                        <c:v>139.80979827089337</c:v>
                      </c:pt>
                      <c:pt idx="17">
                        <c:v>139.80979827089337</c:v>
                      </c:pt>
                      <c:pt idx="18">
                        <c:v>139.03919308357351</c:v>
                      </c:pt>
                      <c:pt idx="19">
                        <c:v>139.03919308357351</c:v>
                      </c:pt>
                      <c:pt idx="20">
                        <c:v>139.03919308357351</c:v>
                      </c:pt>
                      <c:pt idx="21">
                        <c:v>139.03919308357351</c:v>
                      </c:pt>
                      <c:pt idx="22">
                        <c:v>139.03919308357351</c:v>
                      </c:pt>
                      <c:pt idx="23">
                        <c:v>139.03919308357351</c:v>
                      </c:pt>
                      <c:pt idx="24">
                        <c:v>115.70577881454781</c:v>
                      </c:pt>
                      <c:pt idx="25">
                        <c:v>115.70577881454781</c:v>
                      </c:pt>
                      <c:pt idx="26">
                        <c:v>115.70577881454781</c:v>
                      </c:pt>
                      <c:pt idx="27">
                        <c:v>115.70577881454781</c:v>
                      </c:pt>
                      <c:pt idx="28">
                        <c:v>115.70577881454781</c:v>
                      </c:pt>
                      <c:pt idx="29">
                        <c:v>115.70577881454781</c:v>
                      </c:pt>
                      <c:pt idx="30">
                        <c:v>118.767935531757</c:v>
                      </c:pt>
                      <c:pt idx="31">
                        <c:v>118.767935531757</c:v>
                      </c:pt>
                      <c:pt idx="32">
                        <c:v>118.767935531757</c:v>
                      </c:pt>
                      <c:pt idx="33">
                        <c:v>118.767935531757</c:v>
                      </c:pt>
                      <c:pt idx="34">
                        <c:v>118.767935531757</c:v>
                      </c:pt>
                      <c:pt idx="35">
                        <c:v>118.767935531757</c:v>
                      </c:pt>
                      <c:pt idx="36">
                        <c:v>125.08375996642893</c:v>
                      </c:pt>
                      <c:pt idx="37">
                        <c:v>125.08375996642893</c:v>
                      </c:pt>
                      <c:pt idx="38">
                        <c:v>125.08375996642893</c:v>
                      </c:pt>
                      <c:pt idx="39">
                        <c:v>125.08375996642893</c:v>
                      </c:pt>
                      <c:pt idx="40">
                        <c:v>125.08375996642893</c:v>
                      </c:pt>
                      <c:pt idx="41">
                        <c:v>125.08375996642893</c:v>
                      </c:pt>
                      <c:pt idx="42">
                        <c:v>127.2478388585817</c:v>
                      </c:pt>
                      <c:pt idx="43">
                        <c:v>127.2478388585817</c:v>
                      </c:pt>
                      <c:pt idx="44">
                        <c:v>127.2478388585817</c:v>
                      </c:pt>
                      <c:pt idx="45">
                        <c:v>127.2478388585817</c:v>
                      </c:pt>
                      <c:pt idx="46">
                        <c:v>127.2478388585817</c:v>
                      </c:pt>
                      <c:pt idx="47">
                        <c:v>127.2478388585817</c:v>
                      </c:pt>
                      <c:pt idx="48">
                        <c:v>130.82931737577493</c:v>
                      </c:pt>
                      <c:pt idx="49">
                        <c:v>130.82931737577493</c:v>
                      </c:pt>
                      <c:pt idx="50">
                        <c:v>130.82931737577493</c:v>
                      </c:pt>
                      <c:pt idx="51">
                        <c:v>129.77286808203982</c:v>
                      </c:pt>
                      <c:pt idx="52">
                        <c:v>129.25032327008483</c:v>
                      </c:pt>
                      <c:pt idx="53">
                        <c:v>129.25032327008483</c:v>
                      </c:pt>
                      <c:pt idx="54">
                        <c:v>123.8235550031076</c:v>
                      </c:pt>
                      <c:pt idx="55">
                        <c:v>123.8235550031076</c:v>
                      </c:pt>
                      <c:pt idx="56">
                        <c:v>123.8235550031076</c:v>
                      </c:pt>
                      <c:pt idx="57">
                        <c:v>123.8235550031076</c:v>
                      </c:pt>
                      <c:pt idx="58">
                        <c:v>123.8235550031076</c:v>
                      </c:pt>
                      <c:pt idx="59">
                        <c:v>123.8235550031076</c:v>
                      </c:pt>
                      <c:pt idx="60">
                        <c:v>126.85931084211404</c:v>
                      </c:pt>
                      <c:pt idx="61">
                        <c:v>126.85931084211404</c:v>
                      </c:pt>
                      <c:pt idx="62">
                        <c:v>126.85931084211404</c:v>
                      </c:pt>
                      <c:pt idx="63">
                        <c:v>122.83805946383096</c:v>
                      </c:pt>
                      <c:pt idx="64">
                        <c:v>122.83805946383096</c:v>
                      </c:pt>
                      <c:pt idx="65">
                        <c:v>122.83805946383096</c:v>
                      </c:pt>
                      <c:pt idx="66">
                        <c:v>121.2604727309936</c:v>
                      </c:pt>
                      <c:pt idx="67">
                        <c:v>121.2604727309936</c:v>
                      </c:pt>
                      <c:pt idx="68">
                        <c:v>121.2604727309936</c:v>
                      </c:pt>
                      <c:pt idx="69">
                        <c:v>121.2604727309936</c:v>
                      </c:pt>
                      <c:pt idx="70">
                        <c:v>121.2604727309936</c:v>
                      </c:pt>
                      <c:pt idx="71">
                        <c:v>121.2604727309936</c:v>
                      </c:pt>
                      <c:pt idx="72">
                        <c:v>108.41984794728843</c:v>
                      </c:pt>
                      <c:pt idx="73">
                        <c:v>108.41984794728843</c:v>
                      </c:pt>
                      <c:pt idx="74">
                        <c:v>108.41984794728843</c:v>
                      </c:pt>
                      <c:pt idx="75">
                        <c:v>108.41984794728843</c:v>
                      </c:pt>
                      <c:pt idx="76">
                        <c:v>108.41984794728843</c:v>
                      </c:pt>
                      <c:pt idx="77">
                        <c:v>108.41984794728843</c:v>
                      </c:pt>
                      <c:pt idx="78">
                        <c:v>108.75225989293712</c:v>
                      </c:pt>
                      <c:pt idx="79">
                        <c:v>108.75225989293712</c:v>
                      </c:pt>
                      <c:pt idx="80">
                        <c:v>110.76287664248228</c:v>
                      </c:pt>
                      <c:pt idx="81">
                        <c:v>110.76287664248228</c:v>
                      </c:pt>
                      <c:pt idx="82">
                        <c:v>110.76287664248228</c:v>
                      </c:pt>
                      <c:pt idx="83">
                        <c:v>110.76287664248228</c:v>
                      </c:pt>
                      <c:pt idx="84">
                        <c:v>104.17140000000005</c:v>
                      </c:pt>
                      <c:pt idx="85">
                        <c:v>104.17140000000005</c:v>
                      </c:pt>
                      <c:pt idx="86">
                        <c:v>104.17140000000005</c:v>
                      </c:pt>
                      <c:pt idx="87">
                        <c:v>104.17140000000005</c:v>
                      </c:pt>
                      <c:pt idx="88">
                        <c:v>104.17140000000005</c:v>
                      </c:pt>
                      <c:pt idx="89">
                        <c:v>104.17140000000005</c:v>
                      </c:pt>
                      <c:pt idx="90">
                        <c:v>101.69604000000001</c:v>
                      </c:pt>
                      <c:pt idx="91">
                        <c:v>101.69604000000001</c:v>
                      </c:pt>
                      <c:pt idx="92">
                        <c:v>101.69604000000001</c:v>
                      </c:pt>
                      <c:pt idx="93">
                        <c:v>101.69604000000001</c:v>
                      </c:pt>
                      <c:pt idx="94">
                        <c:v>101.69604000000001</c:v>
                      </c:pt>
                      <c:pt idx="95">
                        <c:v>101.69604000000001</c:v>
                      </c:pt>
                      <c:pt idx="96">
                        <c:v>98.998036688150734</c:v>
                      </c:pt>
                      <c:pt idx="97">
                        <c:v>98.998036688150734</c:v>
                      </c:pt>
                      <c:pt idx="98">
                        <c:v>98.998036688150734</c:v>
                      </c:pt>
                      <c:pt idx="99">
                        <c:v>98.998036688150734</c:v>
                      </c:pt>
                      <c:pt idx="100">
                        <c:v>98.998036688150734</c:v>
                      </c:pt>
                      <c:pt idx="101">
                        <c:v>98.998036688150734</c:v>
                      </c:pt>
                      <c:pt idx="102">
                        <c:v>101.96388696083292</c:v>
                      </c:pt>
                      <c:pt idx="103">
                        <c:v>101.96388696083292</c:v>
                      </c:pt>
                      <c:pt idx="104">
                        <c:v>101.96388696083292</c:v>
                      </c:pt>
                      <c:pt idx="105">
                        <c:v>101.96388696083292</c:v>
                      </c:pt>
                      <c:pt idx="106">
                        <c:v>101.96388696083292</c:v>
                      </c:pt>
                      <c:pt idx="107">
                        <c:v>101.96388696083292</c:v>
                      </c:pt>
                      <c:pt idx="108">
                        <c:v>105.02374312647289</c:v>
                      </c:pt>
                      <c:pt idx="109">
                        <c:v>105.02374312647289</c:v>
                      </c:pt>
                      <c:pt idx="110">
                        <c:v>105.02374312647289</c:v>
                      </c:pt>
                      <c:pt idx="111">
                        <c:v>105.02374312647289</c:v>
                      </c:pt>
                      <c:pt idx="112">
                        <c:v>105.02374312647289</c:v>
                      </c:pt>
                      <c:pt idx="113">
                        <c:v>105.02374312647289</c:v>
                      </c:pt>
                      <c:pt idx="114">
                        <c:v>105.63140219952868</c:v>
                      </c:pt>
                      <c:pt idx="115">
                        <c:v>105.63140219952868</c:v>
                      </c:pt>
                      <c:pt idx="116">
                        <c:v>105.63140219952868</c:v>
                      </c:pt>
                      <c:pt idx="117">
                        <c:v>105.63140219952868</c:v>
                      </c:pt>
                      <c:pt idx="118">
                        <c:v>105.63140219952868</c:v>
                      </c:pt>
                      <c:pt idx="119">
                        <c:v>105.63140219952868</c:v>
                      </c:pt>
                      <c:pt idx="120">
                        <c:v>109.79999999999998</c:v>
                      </c:pt>
                    </c:numCache>
                  </c:numRef>
                </c:val>
                <c:smooth val="0"/>
                <c:extLst xmlns:c15="http://schemas.microsoft.com/office/drawing/2012/chart">
                  <c:ext xmlns:c16="http://schemas.microsoft.com/office/drawing/2014/chart" uri="{C3380CC4-5D6E-409C-BE32-E72D297353CC}">
                    <c16:uniqueId val="{00000024-B10C-4436-AB88-1BC85DFDDCFE}"/>
                  </c:ext>
                </c:extLst>
              </c15:ser>
            </c15:filteredLineSeries>
            <c15:filteredLineSeries>
              <c15:ser>
                <c:idx val="33"/>
                <c:order val="27"/>
                <c:tx>
                  <c:strRef>
                    <c:extLst xmlns:c15="http://schemas.microsoft.com/office/drawing/2012/chart">
                      <c:ext xmlns:c15="http://schemas.microsoft.com/office/drawing/2012/chart" uri="{02D57815-91ED-43cb-92C2-25804820EDAC}">
                        <c15:formulaRef>
                          <c15:sqref>'U:\Energy Market Observatory\Study on Energy Prices and Costs 2020\Study on Energy Prices, Costs 2020 - work under contract\5.2 - Final report 2nd version\[Task 1 Analytical tool EL - final 2.xlsx]TOOLElecIndRet'!$AE$65</c15:sqref>
                        </c15:formulaRef>
                      </c:ext>
                    </c:extLst>
                    <c:strCache>
                      <c:ptCount val="1"/>
                      <c:pt idx="0">
                        <c:v>United Kingdom</c:v>
                      </c:pt>
                    </c:strCache>
                  </c:strRef>
                </c:tx>
                <c:spPr>
                  <a:ln w="28575" cap="rnd">
                    <a:solidFill>
                      <a:schemeClr val="accent4">
                        <a:lumMod val="75000"/>
                      </a:schemeClr>
                    </a:solidFill>
                    <a:round/>
                  </a:ln>
                  <a:effectLst/>
                </c:spPr>
                <c:marker>
                  <c:symbol val="none"/>
                </c:marker>
                <c:dLbls>
                  <c:dLbl>
                    <c:idx val="120"/>
                    <c:layout>
                      <c:manualLayout>
                        <c:x val="9.511042456278905E-2"/>
                        <c:y val="-9.5544221466685467E-2"/>
                      </c:manualLayout>
                    </c:layout>
                    <c:tx>
                      <c:rich>
                        <a:bodyPr rot="0" spcFirstLastPara="1" vertOverflow="ellipsis" vert="horz" wrap="square" lIns="38100" tIns="19050" rIns="38100" bIns="19050" anchor="ctr" anchorCtr="1">
                          <a:spAutoFit/>
                        </a:bodyPr>
                        <a:lstStyle/>
                        <a:p>
                          <a:pPr>
                            <a:defRPr sz="1050" b="0" i="0" u="none" strike="noStrike" kern="1200" baseline="0">
                              <a:solidFill>
                                <a:schemeClr val="accent4">
                                  <a:lumMod val="75000"/>
                                </a:schemeClr>
                              </a:solidFill>
                              <a:latin typeface="+mn-lt"/>
                              <a:ea typeface="+mn-ea"/>
                              <a:cs typeface="+mn-cs"/>
                            </a:defRPr>
                          </a:pPr>
                          <a:r>
                            <a:rPr lang="en-US" sz="1050">
                              <a:solidFill>
                                <a:schemeClr val="accent4">
                                  <a:lumMod val="75000"/>
                                </a:schemeClr>
                              </a:solidFill>
                            </a:rPr>
                            <a:t>UK</a:t>
                          </a:r>
                        </a:p>
                      </c:rich>
                    </c:tx>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accent4">
                                <a:lumMod val="75000"/>
                              </a:schemeClr>
                            </a:solidFill>
                            <a:latin typeface="+mn-lt"/>
                            <a:ea typeface="+mn-ea"/>
                            <a:cs typeface="+mn-cs"/>
                          </a:defRPr>
                        </a:pPr>
                        <a:endParaRPr lang="da-DK"/>
                      </a:p>
                    </c:txPr>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5-B10C-4436-AB88-1BC85DFDDCFE}"/>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da-DK"/>
                    </a:p>
                  </c:txPr>
                  <c:showLegendKey val="0"/>
                  <c:showVal val="0"/>
                  <c:showCatName val="0"/>
                  <c:showSerName val="0"/>
                  <c:showPercent val="0"/>
                  <c:showBubbleSize val="0"/>
                  <c:extLst xmlns:c15="http://schemas.microsoft.com/office/drawing/2012/chart">
                    <c:ext xmlns:c15="http://schemas.microsoft.com/office/drawing/2012/chart" uri="{CE6537A1-D6FC-4f65-9D91-7224C49458BB}">
                      <c15:showLeaderLines val="0"/>
                    </c:ext>
                  </c:extLst>
                </c:dLbls>
                <c:cat>
                  <c:strRef>
                    <c:extLst xmlns:c15="http://schemas.microsoft.com/office/drawing/2012/chart">
                      <c:ext xmlns:c15="http://schemas.microsoft.com/office/drawing/2012/chart" uri="{02D57815-91ED-43cb-92C2-25804820EDAC}">
                        <c15:formulaRef>
                          <c15:sqref>[1]TOOLElecIndRet!$A$70:$A$213</c15:sqref>
                        </c15:formulaRef>
                      </c:ext>
                    </c:extLst>
                    <c:strCache>
                      <c:ptCount val="144"/>
                      <c:pt idx="0">
                        <c:v>2008</c:v>
                      </c:pt>
                      <c:pt idx="1">
                        <c:v>2008</c:v>
                      </c:pt>
                      <c:pt idx="2">
                        <c:v>2008</c:v>
                      </c:pt>
                      <c:pt idx="3">
                        <c:v>2008</c:v>
                      </c:pt>
                      <c:pt idx="4">
                        <c:v>2008</c:v>
                      </c:pt>
                      <c:pt idx="5">
                        <c:v>2008</c:v>
                      </c:pt>
                      <c:pt idx="6">
                        <c:v>2008</c:v>
                      </c:pt>
                      <c:pt idx="7">
                        <c:v>2008</c:v>
                      </c:pt>
                      <c:pt idx="8">
                        <c:v>2008</c:v>
                      </c:pt>
                      <c:pt idx="9">
                        <c:v>2008</c:v>
                      </c:pt>
                      <c:pt idx="10">
                        <c:v>2008</c:v>
                      </c:pt>
                      <c:pt idx="11">
                        <c:v>2008</c:v>
                      </c:pt>
                      <c:pt idx="12">
                        <c:v>2009</c:v>
                      </c:pt>
                      <c:pt idx="13">
                        <c:v>2009</c:v>
                      </c:pt>
                      <c:pt idx="14">
                        <c:v>2009</c:v>
                      </c:pt>
                      <c:pt idx="15">
                        <c:v>2009</c:v>
                      </c:pt>
                      <c:pt idx="16">
                        <c:v>2009</c:v>
                      </c:pt>
                      <c:pt idx="17">
                        <c:v>2009</c:v>
                      </c:pt>
                      <c:pt idx="18">
                        <c:v>2009</c:v>
                      </c:pt>
                      <c:pt idx="19">
                        <c:v>2009</c:v>
                      </c:pt>
                      <c:pt idx="20">
                        <c:v>2009</c:v>
                      </c:pt>
                      <c:pt idx="21">
                        <c:v>2009</c:v>
                      </c:pt>
                      <c:pt idx="22">
                        <c:v>2009</c:v>
                      </c:pt>
                      <c:pt idx="23">
                        <c:v>2009</c:v>
                      </c:pt>
                      <c:pt idx="24">
                        <c:v>2010</c:v>
                      </c:pt>
                      <c:pt idx="25">
                        <c:v>2010</c:v>
                      </c:pt>
                      <c:pt idx="26">
                        <c:v>2010</c:v>
                      </c:pt>
                      <c:pt idx="27">
                        <c:v>2010</c:v>
                      </c:pt>
                      <c:pt idx="28">
                        <c:v>2010</c:v>
                      </c:pt>
                      <c:pt idx="29">
                        <c:v>2010</c:v>
                      </c:pt>
                      <c:pt idx="30">
                        <c:v>2010</c:v>
                      </c:pt>
                      <c:pt idx="31">
                        <c:v>2010</c:v>
                      </c:pt>
                      <c:pt idx="32">
                        <c:v>2010</c:v>
                      </c:pt>
                      <c:pt idx="33">
                        <c:v>2010</c:v>
                      </c:pt>
                      <c:pt idx="34">
                        <c:v>2010</c:v>
                      </c:pt>
                      <c:pt idx="35">
                        <c:v>2010</c:v>
                      </c:pt>
                      <c:pt idx="36">
                        <c:v>2011</c:v>
                      </c:pt>
                      <c:pt idx="37">
                        <c:v>2011</c:v>
                      </c:pt>
                      <c:pt idx="38">
                        <c:v>2011</c:v>
                      </c:pt>
                      <c:pt idx="39">
                        <c:v>2011</c:v>
                      </c:pt>
                      <c:pt idx="40">
                        <c:v>2011</c:v>
                      </c:pt>
                      <c:pt idx="41">
                        <c:v>2011</c:v>
                      </c:pt>
                      <c:pt idx="42">
                        <c:v>2011</c:v>
                      </c:pt>
                      <c:pt idx="43">
                        <c:v>2011</c:v>
                      </c:pt>
                      <c:pt idx="44">
                        <c:v>2011</c:v>
                      </c:pt>
                      <c:pt idx="45">
                        <c:v>2011</c:v>
                      </c:pt>
                      <c:pt idx="46">
                        <c:v>2011</c:v>
                      </c:pt>
                      <c:pt idx="47">
                        <c:v>2011</c:v>
                      </c:pt>
                      <c:pt idx="48">
                        <c:v>2012</c:v>
                      </c:pt>
                      <c:pt idx="49">
                        <c:v>2012</c:v>
                      </c:pt>
                      <c:pt idx="50">
                        <c:v>2012</c:v>
                      </c:pt>
                      <c:pt idx="51">
                        <c:v>2012</c:v>
                      </c:pt>
                      <c:pt idx="52">
                        <c:v>2012</c:v>
                      </c:pt>
                      <c:pt idx="53">
                        <c:v>2012</c:v>
                      </c:pt>
                      <c:pt idx="54">
                        <c:v>2012</c:v>
                      </c:pt>
                      <c:pt idx="55">
                        <c:v>2012</c:v>
                      </c:pt>
                      <c:pt idx="56">
                        <c:v>2012</c:v>
                      </c:pt>
                      <c:pt idx="57">
                        <c:v>2012</c:v>
                      </c:pt>
                      <c:pt idx="58">
                        <c:v>2012</c:v>
                      </c:pt>
                      <c:pt idx="59">
                        <c:v>2012</c:v>
                      </c:pt>
                      <c:pt idx="60">
                        <c:v>2013</c:v>
                      </c:pt>
                      <c:pt idx="61">
                        <c:v>2013</c:v>
                      </c:pt>
                      <c:pt idx="62">
                        <c:v>2013</c:v>
                      </c:pt>
                      <c:pt idx="63">
                        <c:v>2013</c:v>
                      </c:pt>
                      <c:pt idx="64">
                        <c:v>2013</c:v>
                      </c:pt>
                      <c:pt idx="65">
                        <c:v>2013</c:v>
                      </c:pt>
                      <c:pt idx="66">
                        <c:v>2013</c:v>
                      </c:pt>
                      <c:pt idx="67">
                        <c:v>2013</c:v>
                      </c:pt>
                      <c:pt idx="68">
                        <c:v>2013</c:v>
                      </c:pt>
                      <c:pt idx="69">
                        <c:v>2013</c:v>
                      </c:pt>
                      <c:pt idx="70">
                        <c:v>2013</c:v>
                      </c:pt>
                      <c:pt idx="71">
                        <c:v>2013</c:v>
                      </c:pt>
                      <c:pt idx="72">
                        <c:v>2014</c:v>
                      </c:pt>
                      <c:pt idx="73">
                        <c:v>2014</c:v>
                      </c:pt>
                      <c:pt idx="74">
                        <c:v>2014</c:v>
                      </c:pt>
                      <c:pt idx="75">
                        <c:v>2014</c:v>
                      </c:pt>
                      <c:pt idx="76">
                        <c:v>2014</c:v>
                      </c:pt>
                      <c:pt idx="77">
                        <c:v>2014</c:v>
                      </c:pt>
                      <c:pt idx="78">
                        <c:v>2014</c:v>
                      </c:pt>
                      <c:pt idx="79">
                        <c:v>2014</c:v>
                      </c:pt>
                      <c:pt idx="80">
                        <c:v>2014</c:v>
                      </c:pt>
                      <c:pt idx="81">
                        <c:v>2014</c:v>
                      </c:pt>
                      <c:pt idx="82">
                        <c:v>2014</c:v>
                      </c:pt>
                      <c:pt idx="83">
                        <c:v>2014</c:v>
                      </c:pt>
                      <c:pt idx="84">
                        <c:v>2015</c:v>
                      </c:pt>
                      <c:pt idx="85">
                        <c:v>2015</c:v>
                      </c:pt>
                      <c:pt idx="86">
                        <c:v>2015</c:v>
                      </c:pt>
                      <c:pt idx="87">
                        <c:v>2015</c:v>
                      </c:pt>
                      <c:pt idx="88">
                        <c:v>2015</c:v>
                      </c:pt>
                      <c:pt idx="89">
                        <c:v>2015</c:v>
                      </c:pt>
                      <c:pt idx="90">
                        <c:v>2015</c:v>
                      </c:pt>
                      <c:pt idx="91">
                        <c:v>2015</c:v>
                      </c:pt>
                      <c:pt idx="92">
                        <c:v>2015</c:v>
                      </c:pt>
                      <c:pt idx="93">
                        <c:v>2015</c:v>
                      </c:pt>
                      <c:pt idx="94">
                        <c:v>2015</c:v>
                      </c:pt>
                      <c:pt idx="95">
                        <c:v>2015</c:v>
                      </c:pt>
                      <c:pt idx="96">
                        <c:v>2016</c:v>
                      </c:pt>
                      <c:pt idx="97">
                        <c:v>2016</c:v>
                      </c:pt>
                      <c:pt idx="98">
                        <c:v>2016</c:v>
                      </c:pt>
                      <c:pt idx="99">
                        <c:v>2016</c:v>
                      </c:pt>
                      <c:pt idx="100">
                        <c:v>2016</c:v>
                      </c:pt>
                      <c:pt idx="101">
                        <c:v>2016</c:v>
                      </c:pt>
                      <c:pt idx="102">
                        <c:v>2016</c:v>
                      </c:pt>
                      <c:pt idx="103">
                        <c:v>2016</c:v>
                      </c:pt>
                      <c:pt idx="104">
                        <c:v>2016</c:v>
                      </c:pt>
                      <c:pt idx="105">
                        <c:v>2016</c:v>
                      </c:pt>
                      <c:pt idx="106">
                        <c:v>2016</c:v>
                      </c:pt>
                      <c:pt idx="107">
                        <c:v>2016</c:v>
                      </c:pt>
                      <c:pt idx="108">
                        <c:v>2017</c:v>
                      </c:pt>
                      <c:pt idx="109">
                        <c:v>2017</c:v>
                      </c:pt>
                      <c:pt idx="110">
                        <c:v>2017</c:v>
                      </c:pt>
                      <c:pt idx="111">
                        <c:v>2017</c:v>
                      </c:pt>
                      <c:pt idx="112">
                        <c:v>2017</c:v>
                      </c:pt>
                      <c:pt idx="113">
                        <c:v>2017</c:v>
                      </c:pt>
                      <c:pt idx="114">
                        <c:v>2017</c:v>
                      </c:pt>
                      <c:pt idx="115">
                        <c:v>2017</c:v>
                      </c:pt>
                      <c:pt idx="116">
                        <c:v>2017</c:v>
                      </c:pt>
                      <c:pt idx="117">
                        <c:v>2017</c:v>
                      </c:pt>
                      <c:pt idx="118">
                        <c:v>2017</c:v>
                      </c:pt>
                      <c:pt idx="119">
                        <c:v>2017</c:v>
                      </c:pt>
                      <c:pt idx="120">
                        <c:v>2018</c:v>
                      </c:pt>
                      <c:pt idx="121">
                        <c:v>2018</c:v>
                      </c:pt>
                      <c:pt idx="122">
                        <c:v>2018</c:v>
                      </c:pt>
                      <c:pt idx="123">
                        <c:v>2018</c:v>
                      </c:pt>
                      <c:pt idx="124">
                        <c:v>2018</c:v>
                      </c:pt>
                      <c:pt idx="125">
                        <c:v>2018</c:v>
                      </c:pt>
                      <c:pt idx="126">
                        <c:v>2018</c:v>
                      </c:pt>
                      <c:pt idx="127">
                        <c:v>2018</c:v>
                      </c:pt>
                      <c:pt idx="128">
                        <c:v>2018</c:v>
                      </c:pt>
                      <c:pt idx="129">
                        <c:v>2018</c:v>
                      </c:pt>
                      <c:pt idx="130">
                        <c:v>2018</c:v>
                      </c:pt>
                      <c:pt idx="131">
                        <c:v>2018</c:v>
                      </c:pt>
                      <c:pt idx="132">
                        <c:v>2019</c:v>
                      </c:pt>
                      <c:pt idx="133">
                        <c:v>2019</c:v>
                      </c:pt>
                      <c:pt idx="134">
                        <c:v>2019</c:v>
                      </c:pt>
                      <c:pt idx="135">
                        <c:v>2019</c:v>
                      </c:pt>
                      <c:pt idx="136">
                        <c:v>2019</c:v>
                      </c:pt>
                      <c:pt idx="137">
                        <c:v>2019</c:v>
                      </c:pt>
                      <c:pt idx="138">
                        <c:v>2019</c:v>
                      </c:pt>
                      <c:pt idx="139">
                        <c:v>2019</c:v>
                      </c:pt>
                      <c:pt idx="140">
                        <c:v>2019</c:v>
                      </c:pt>
                      <c:pt idx="141">
                        <c:v>2019</c:v>
                      </c:pt>
                      <c:pt idx="142">
                        <c:v>2019</c:v>
                      </c:pt>
                      <c:pt idx="143">
                        <c:v>2019</c:v>
                      </c:pt>
                    </c:strCache>
                  </c:strRef>
                </c:cat>
                <c:val>
                  <c:numRef>
                    <c:extLst xmlns:c15="http://schemas.microsoft.com/office/drawing/2012/chart">
                      <c:ext xmlns:c15="http://schemas.microsoft.com/office/drawing/2012/chart" uri="{02D57815-91ED-43cb-92C2-25804820EDAC}">
                        <c15:formulaRef>
                          <c15:sqref>[1]TOOLElecIndRet!$AE$70:$AE$213</c15:sqref>
                        </c15:formulaRef>
                      </c:ext>
                    </c:extLst>
                    <c:numCache>
                      <c:formatCode>General</c:formatCode>
                      <c:ptCount val="144"/>
                      <c:pt idx="0">
                        <c:v>78.189368142763527</c:v>
                      </c:pt>
                      <c:pt idx="1">
                        <c:v>#N/A</c:v>
                      </c:pt>
                      <c:pt idx="2">
                        <c:v>86.476720526558736</c:v>
                      </c:pt>
                      <c:pt idx="3">
                        <c:v>88.278318870862051</c:v>
                      </c:pt>
                      <c:pt idx="4">
                        <c:v>88.278318870862051</c:v>
                      </c:pt>
                      <c:pt idx="5">
                        <c:v>88.278318870862051</c:v>
                      </c:pt>
                      <c:pt idx="6">
                        <c:v>86.21388035296728</c:v>
                      </c:pt>
                      <c:pt idx="7">
                        <c:v>89.850112041323726</c:v>
                      </c:pt>
                      <c:pt idx="8">
                        <c:v>99.116637956812738</c:v>
                      </c:pt>
                      <c:pt idx="9">
                        <c:v>99.820424735204298</c:v>
                      </c:pt>
                      <c:pt idx="10">
                        <c:v>99.820424735204298</c:v>
                      </c:pt>
                      <c:pt idx="11">
                        <c:v>99.820424735204298</c:v>
                      </c:pt>
                      <c:pt idx="12">
                        <c:v>94.813533117756919</c:v>
                      </c:pt>
                      <c:pt idx="13">
                        <c:v>94.813533117756919</c:v>
                      </c:pt>
                      <c:pt idx="14">
                        <c:v>94.366826247944147</c:v>
                      </c:pt>
                      <c:pt idx="15">
                        <c:v>89.564727397457062</c:v>
                      </c:pt>
                      <c:pt idx="16">
                        <c:v>87.666223200752853</c:v>
                      </c:pt>
                      <c:pt idx="17">
                        <c:v>87.666223200752853</c:v>
                      </c:pt>
                      <c:pt idx="18">
                        <c:v>86.142124399309253</c:v>
                      </c:pt>
                      <c:pt idx="19">
                        <c:v>86.142124399309253</c:v>
                      </c:pt>
                      <c:pt idx="20">
                        <c:v>86.142124399309253</c:v>
                      </c:pt>
                      <c:pt idx="21">
                        <c:v>85.812918828356487</c:v>
                      </c:pt>
                      <c:pt idx="22">
                        <c:v>85.812918828356487</c:v>
                      </c:pt>
                      <c:pt idx="23">
                        <c:v>85.812918828356487</c:v>
                      </c:pt>
                      <c:pt idx="24">
                        <c:v>91.106303821909705</c:v>
                      </c:pt>
                      <c:pt idx="25">
                        <c:v>91.106303821909705</c:v>
                      </c:pt>
                      <c:pt idx="26">
                        <c:v>91.106303821909705</c:v>
                      </c:pt>
                      <c:pt idx="27">
                        <c:v>90.873295372237308</c:v>
                      </c:pt>
                      <c:pt idx="28">
                        <c:v>90.873295372237308</c:v>
                      </c:pt>
                      <c:pt idx="29">
                        <c:v>90.873295372237308</c:v>
                      </c:pt>
                      <c:pt idx="30">
                        <c:v>85.011552196134275</c:v>
                      </c:pt>
                      <c:pt idx="31">
                        <c:v>85.011552196134275</c:v>
                      </c:pt>
                      <c:pt idx="32">
                        <c:v>85.011552196134275</c:v>
                      </c:pt>
                      <c:pt idx="33">
                        <c:v>84.793573857169818</c:v>
                      </c:pt>
                      <c:pt idx="34">
                        <c:v>84.793573857169818</c:v>
                      </c:pt>
                      <c:pt idx="35">
                        <c:v>85.88346555199206</c:v>
                      </c:pt>
                      <c:pt idx="36">
                        <c:v>84.106336914115317</c:v>
                      </c:pt>
                      <c:pt idx="37">
                        <c:v>85.377465431708984</c:v>
                      </c:pt>
                      <c:pt idx="38">
                        <c:v>86.013029690505817</c:v>
                      </c:pt>
                      <c:pt idx="39">
                        <c:v>86.013029690505817</c:v>
                      </c:pt>
                      <c:pt idx="40">
                        <c:v>86.013029690505817</c:v>
                      </c:pt>
                      <c:pt idx="41">
                        <c:v>86.013029690505817</c:v>
                      </c:pt>
                      <c:pt idx="42">
                        <c:v>84.671239338203748</c:v>
                      </c:pt>
                      <c:pt idx="43">
                        <c:v>85.505438740550588</c:v>
                      </c:pt>
                      <c:pt idx="44">
                        <c:v>91.866209183445207</c:v>
                      </c:pt>
                      <c:pt idx="45">
                        <c:v>93.221783212258828</c:v>
                      </c:pt>
                      <c:pt idx="46">
                        <c:v>93.743157838725608</c:v>
                      </c:pt>
                      <c:pt idx="47">
                        <c:v>93.743157838725608</c:v>
                      </c:pt>
                      <c:pt idx="48">
                        <c:v>105.20279443328562</c:v>
                      </c:pt>
                      <c:pt idx="49">
                        <c:v>103.91555223221093</c:v>
                      </c:pt>
                      <c:pt idx="50">
                        <c:v>102.74533204941575</c:v>
                      </c:pt>
                      <c:pt idx="51">
                        <c:v>102.74533204941575</c:v>
                      </c:pt>
                      <c:pt idx="52">
                        <c:v>102.62831003113624</c:v>
                      </c:pt>
                      <c:pt idx="53">
                        <c:v>102.62831003113624</c:v>
                      </c:pt>
                      <c:pt idx="54">
                        <c:v>108.3823150074617</c:v>
                      </c:pt>
                      <c:pt idx="55">
                        <c:v>108.3823150074617</c:v>
                      </c:pt>
                      <c:pt idx="56">
                        <c:v>108.3823150074617</c:v>
                      </c:pt>
                      <c:pt idx="57">
                        <c:v>107.88798289796358</c:v>
                      </c:pt>
                      <c:pt idx="58">
                        <c:v>109.86531133595605</c:v>
                      </c:pt>
                      <c:pt idx="59">
                        <c:v>115.42654756780986</c:v>
                      </c:pt>
                      <c:pt idx="60">
                        <c:v>102.41975595623052</c:v>
                      </c:pt>
                      <c:pt idx="61">
                        <c:v>103.62598434543666</c:v>
                      </c:pt>
                      <c:pt idx="62">
                        <c:v>103.62598434543666</c:v>
                      </c:pt>
                      <c:pt idx="63">
                        <c:v>103.62598434543666</c:v>
                      </c:pt>
                      <c:pt idx="64">
                        <c:v>103.62598434543666</c:v>
                      </c:pt>
                      <c:pt idx="65">
                        <c:v>103.62598434543666</c:v>
                      </c:pt>
                      <c:pt idx="66">
                        <c:v>107.3208456234791</c:v>
                      </c:pt>
                      <c:pt idx="67">
                        <c:v>107.3208456234791</c:v>
                      </c:pt>
                      <c:pt idx="68">
                        <c:v>107.3208456234791</c:v>
                      </c:pt>
                      <c:pt idx="69">
                        <c:v>107.3208456234791</c:v>
                      </c:pt>
                      <c:pt idx="70">
                        <c:v>107.3208456234791</c:v>
                      </c:pt>
                      <c:pt idx="71">
                        <c:v>114.33971949336909</c:v>
                      </c:pt>
                      <c:pt idx="72">
                        <c:v>115.10198867738342</c:v>
                      </c:pt>
                      <c:pt idx="73">
                        <c:v>115.33036563904487</c:v>
                      </c:pt>
                      <c:pt idx="74">
                        <c:v>115.10198867738342</c:v>
                      </c:pt>
                      <c:pt idx="75">
                        <c:v>114.41685779239897</c:v>
                      </c:pt>
                      <c:pt idx="76">
                        <c:v>114.41685779239897</c:v>
                      </c:pt>
                      <c:pt idx="77">
                        <c:v>114.41685779239897</c:v>
                      </c:pt>
                      <c:pt idx="78">
                        <c:v>119.50230106436898</c:v>
                      </c:pt>
                      <c:pt idx="79">
                        <c:v>119.50230106436898</c:v>
                      </c:pt>
                      <c:pt idx="80">
                        <c:v>119.50230106436898</c:v>
                      </c:pt>
                      <c:pt idx="81">
                        <c:v>119.50230106436898</c:v>
                      </c:pt>
                      <c:pt idx="82">
                        <c:v>119.50230106436898</c:v>
                      </c:pt>
                      <c:pt idx="83">
                        <c:v>119.50230106436898</c:v>
                      </c:pt>
                      <c:pt idx="84">
                        <c:v>129.07528726061619</c:v>
                      </c:pt>
                      <c:pt idx="85">
                        <c:v>129.07528726061619</c:v>
                      </c:pt>
                      <c:pt idx="86">
                        <c:v>129.07528726061619</c:v>
                      </c:pt>
                      <c:pt idx="87">
                        <c:v>128.81765195670278</c:v>
                      </c:pt>
                      <c:pt idx="88">
                        <c:v>128.81765195670278</c:v>
                      </c:pt>
                      <c:pt idx="89">
                        <c:v>128.68883430474608</c:v>
                      </c:pt>
                      <c:pt idx="90">
                        <c:v>133.87572000000003</c:v>
                      </c:pt>
                      <c:pt idx="91">
                        <c:v>133.87572000000003</c:v>
                      </c:pt>
                      <c:pt idx="92">
                        <c:v>133.87572000000003</c:v>
                      </c:pt>
                      <c:pt idx="93">
                        <c:v>133.87572000000003</c:v>
                      </c:pt>
                      <c:pt idx="94">
                        <c:v>133.87572000000003</c:v>
                      </c:pt>
                      <c:pt idx="95">
                        <c:v>133.87572000000003</c:v>
                      </c:pt>
                      <c:pt idx="96">
                        <c:v>121.31221202941333</c:v>
                      </c:pt>
                      <c:pt idx="97">
                        <c:v>121.31221202941333</c:v>
                      </c:pt>
                      <c:pt idx="98">
                        <c:v>121.31221202941333</c:v>
                      </c:pt>
                      <c:pt idx="99">
                        <c:v>121.06934473806315</c:v>
                      </c:pt>
                      <c:pt idx="100">
                        <c:v>121.06934473806315</c:v>
                      </c:pt>
                      <c:pt idx="101">
                        <c:v>121.06934473806315</c:v>
                      </c:pt>
                      <c:pt idx="102">
                        <c:v>112.60003966286567</c:v>
                      </c:pt>
                      <c:pt idx="103">
                        <c:v>112.60003966286567</c:v>
                      </c:pt>
                      <c:pt idx="104">
                        <c:v>112.60003966286567</c:v>
                      </c:pt>
                      <c:pt idx="105">
                        <c:v>112.60003966286567</c:v>
                      </c:pt>
                      <c:pt idx="106">
                        <c:v>112.60003966286567</c:v>
                      </c:pt>
                      <c:pt idx="107">
                        <c:v>112.60003966286567</c:v>
                      </c:pt>
                      <c:pt idx="108">
                        <c:v>104.48491800061842</c:v>
                      </c:pt>
                      <c:pt idx="109">
                        <c:v>104.48491800061842</c:v>
                      </c:pt>
                      <c:pt idx="110">
                        <c:v>105.53291116010304</c:v>
                      </c:pt>
                      <c:pt idx="111">
                        <c:v>108.15289405881465</c:v>
                      </c:pt>
                      <c:pt idx="112">
                        <c:v>112.55446532865012</c:v>
                      </c:pt>
                      <c:pt idx="113">
                        <c:v>112.55446532865012</c:v>
                      </c:pt>
                      <c:pt idx="114">
                        <c:v>103.87698705957781</c:v>
                      </c:pt>
                      <c:pt idx="115">
                        <c:v>103.87698705957781</c:v>
                      </c:pt>
                      <c:pt idx="116">
                        <c:v>103.87698705957781</c:v>
                      </c:pt>
                      <c:pt idx="117">
                        <c:v>106.17049919336793</c:v>
                      </c:pt>
                      <c:pt idx="118">
                        <c:v>106.17049919336793</c:v>
                      </c:pt>
                      <c:pt idx="119">
                        <c:v>106.17049919336793</c:v>
                      </c:pt>
                      <c:pt idx="120">
                        <c:v>107.87755466309682</c:v>
                      </c:pt>
                      <c:pt idx="121">
                        <c:v>107.87755466309682</c:v>
                      </c:pt>
                      <c:pt idx="122">
                        <c:v>107.87755466309682</c:v>
                      </c:pt>
                      <c:pt idx="123">
                        <c:v>108.84854975457382</c:v>
                      </c:pt>
                      <c:pt idx="124">
                        <c:v>108.94564926372153</c:v>
                      </c:pt>
                      <c:pt idx="125">
                        <c:v>111.37313699241409</c:v>
                      </c:pt>
                      <c:pt idx="126">
                        <c:v>111.90678960603519</c:v>
                      </c:pt>
                      <c:pt idx="127">
                        <c:v>111.90678960603519</c:v>
                      </c:pt>
                      <c:pt idx="128">
                        <c:v>113.92053646269906</c:v>
                      </c:pt>
                      <c:pt idx="129">
                        <c:v>116.2219614417435</c:v>
                      </c:pt>
                      <c:pt idx="130">
                        <c:v>116.2219614417435</c:v>
                      </c:pt>
                      <c:pt idx="131">
                        <c:v>116.2219614417435</c:v>
                      </c:pt>
                      <c:pt idx="132">
                        <c:v>117.0290803586005</c:v>
                      </c:pt>
                      <c:pt idx="133">
                        <c:v>117.13057999464439</c:v>
                      </c:pt>
                      <c:pt idx="134">
                        <c:v>117.13057999464439</c:v>
                      </c:pt>
                      <c:pt idx="135">
                        <c:v>129.81803450013015</c:v>
                      </c:pt>
                      <c:pt idx="136">
                        <c:v>129.81803450013015</c:v>
                      </c:pt>
                      <c:pt idx="137">
                        <c:v>129.81803450013015</c:v>
                      </c:pt>
                      <c:pt idx="138">
                        <c:v>133.41721225751411</c:v>
                      </c:pt>
                      <c:pt idx="139">
                        <c:v>133.41721225751411</c:v>
                      </c:pt>
                      <c:pt idx="140">
                        <c:v>133.41721225751411</c:v>
                      </c:pt>
                      <c:pt idx="141">
                        <c:v>130.60074256951341</c:v>
                      </c:pt>
                      <c:pt idx="142">
                        <c:v>130.60074256951341</c:v>
                      </c:pt>
                      <c:pt idx="143">
                        <c:v>130.60074256951341</c:v>
                      </c:pt>
                    </c:numCache>
                  </c:numRef>
                </c:val>
                <c:smooth val="0"/>
                <c:extLst xmlns:c15="http://schemas.microsoft.com/office/drawing/2012/chart">
                  <c:ext xmlns:c16="http://schemas.microsoft.com/office/drawing/2014/chart" uri="{C3380CC4-5D6E-409C-BE32-E72D297353CC}">
                    <c16:uniqueId val="{00000026-B10C-4436-AB88-1BC85DFDDCFE}"/>
                  </c:ext>
                </c:extLst>
              </c15:ser>
            </c15:filteredLineSeries>
            <c15:filteredLineSeries>
              <c15:ser>
                <c:idx val="34"/>
                <c:order val="28"/>
                <c:tx>
                  <c:strRef>
                    <c:extLst xmlns:c15="http://schemas.microsoft.com/office/drawing/2012/chart">
                      <c:ext xmlns:c15="http://schemas.microsoft.com/office/drawing/2012/chart" uri="{02D57815-91ED-43cb-92C2-25804820EDAC}">
                        <c15:formulaRef>
                          <c15:sqref>'U:\Energy Market Observatory\Study on Energy Prices and Costs 2020\Study on Energy Prices, Costs 2020 - work under contract\5.2 - Final report 2nd version\[Task 1 Analytical tool EL - final 2.xlsx]TOOLElecIndRet'!$AF$65</c15:sqref>
                        </c15:formulaRef>
                      </c:ext>
                    </c:extLst>
                    <c:strCache>
                      <c:ptCount val="1"/>
                      <c:pt idx="0">
                        <c:v>Argentina</c:v>
                      </c:pt>
                    </c:strCache>
                  </c:strRef>
                </c:tx>
                <c:spPr>
                  <a:ln w="28575" cap="rnd">
                    <a:solidFill>
                      <a:schemeClr val="accent5">
                        <a:lumMod val="50000"/>
                      </a:schemeClr>
                    </a:solidFill>
                    <a:round/>
                  </a:ln>
                  <a:effectLst/>
                </c:spPr>
                <c:marker>
                  <c:symbol val="circle"/>
                  <c:size val="5"/>
                  <c:spPr>
                    <a:solidFill>
                      <a:schemeClr val="accent5">
                        <a:lumMod val="50000"/>
                      </a:schemeClr>
                    </a:solidFill>
                    <a:ln w="9525">
                      <a:solidFill>
                        <a:schemeClr val="accent5">
                          <a:lumMod val="50000"/>
                        </a:schemeClr>
                      </a:solidFill>
                    </a:ln>
                    <a:effectLst/>
                  </c:spPr>
                </c:marker>
                <c:cat>
                  <c:strRef>
                    <c:extLst xmlns:c15="http://schemas.microsoft.com/office/drawing/2012/chart">
                      <c:ext xmlns:c15="http://schemas.microsoft.com/office/drawing/2012/chart" uri="{02D57815-91ED-43cb-92C2-25804820EDAC}">
                        <c15:formulaRef>
                          <c15:sqref>[1]TOOLElecIndRet!$A$70:$A$213</c15:sqref>
                        </c15:formulaRef>
                      </c:ext>
                    </c:extLst>
                    <c:strCache>
                      <c:ptCount val="144"/>
                      <c:pt idx="0">
                        <c:v>2008</c:v>
                      </c:pt>
                      <c:pt idx="1">
                        <c:v>2008</c:v>
                      </c:pt>
                      <c:pt idx="2">
                        <c:v>2008</c:v>
                      </c:pt>
                      <c:pt idx="3">
                        <c:v>2008</c:v>
                      </c:pt>
                      <c:pt idx="4">
                        <c:v>2008</c:v>
                      </c:pt>
                      <c:pt idx="5">
                        <c:v>2008</c:v>
                      </c:pt>
                      <c:pt idx="6">
                        <c:v>2008</c:v>
                      </c:pt>
                      <c:pt idx="7">
                        <c:v>2008</c:v>
                      </c:pt>
                      <c:pt idx="8">
                        <c:v>2008</c:v>
                      </c:pt>
                      <c:pt idx="9">
                        <c:v>2008</c:v>
                      </c:pt>
                      <c:pt idx="10">
                        <c:v>2008</c:v>
                      </c:pt>
                      <c:pt idx="11">
                        <c:v>2008</c:v>
                      </c:pt>
                      <c:pt idx="12">
                        <c:v>2009</c:v>
                      </c:pt>
                      <c:pt idx="13">
                        <c:v>2009</c:v>
                      </c:pt>
                      <c:pt idx="14">
                        <c:v>2009</c:v>
                      </c:pt>
                      <c:pt idx="15">
                        <c:v>2009</c:v>
                      </c:pt>
                      <c:pt idx="16">
                        <c:v>2009</c:v>
                      </c:pt>
                      <c:pt idx="17">
                        <c:v>2009</c:v>
                      </c:pt>
                      <c:pt idx="18">
                        <c:v>2009</c:v>
                      </c:pt>
                      <c:pt idx="19">
                        <c:v>2009</c:v>
                      </c:pt>
                      <c:pt idx="20">
                        <c:v>2009</c:v>
                      </c:pt>
                      <c:pt idx="21">
                        <c:v>2009</c:v>
                      </c:pt>
                      <c:pt idx="22">
                        <c:v>2009</c:v>
                      </c:pt>
                      <c:pt idx="23">
                        <c:v>2009</c:v>
                      </c:pt>
                      <c:pt idx="24">
                        <c:v>2010</c:v>
                      </c:pt>
                      <c:pt idx="25">
                        <c:v>2010</c:v>
                      </c:pt>
                      <c:pt idx="26">
                        <c:v>2010</c:v>
                      </c:pt>
                      <c:pt idx="27">
                        <c:v>2010</c:v>
                      </c:pt>
                      <c:pt idx="28">
                        <c:v>2010</c:v>
                      </c:pt>
                      <c:pt idx="29">
                        <c:v>2010</c:v>
                      </c:pt>
                      <c:pt idx="30">
                        <c:v>2010</c:v>
                      </c:pt>
                      <c:pt idx="31">
                        <c:v>2010</c:v>
                      </c:pt>
                      <c:pt idx="32">
                        <c:v>2010</c:v>
                      </c:pt>
                      <c:pt idx="33">
                        <c:v>2010</c:v>
                      </c:pt>
                      <c:pt idx="34">
                        <c:v>2010</c:v>
                      </c:pt>
                      <c:pt idx="35">
                        <c:v>2010</c:v>
                      </c:pt>
                      <c:pt idx="36">
                        <c:v>2011</c:v>
                      </c:pt>
                      <c:pt idx="37">
                        <c:v>2011</c:v>
                      </c:pt>
                      <c:pt idx="38">
                        <c:v>2011</c:v>
                      </c:pt>
                      <c:pt idx="39">
                        <c:v>2011</c:v>
                      </c:pt>
                      <c:pt idx="40">
                        <c:v>2011</c:v>
                      </c:pt>
                      <c:pt idx="41">
                        <c:v>2011</c:v>
                      </c:pt>
                      <c:pt idx="42">
                        <c:v>2011</c:v>
                      </c:pt>
                      <c:pt idx="43">
                        <c:v>2011</c:v>
                      </c:pt>
                      <c:pt idx="44">
                        <c:v>2011</c:v>
                      </c:pt>
                      <c:pt idx="45">
                        <c:v>2011</c:v>
                      </c:pt>
                      <c:pt idx="46">
                        <c:v>2011</c:v>
                      </c:pt>
                      <c:pt idx="47">
                        <c:v>2011</c:v>
                      </c:pt>
                      <c:pt idx="48">
                        <c:v>2012</c:v>
                      </c:pt>
                      <c:pt idx="49">
                        <c:v>2012</c:v>
                      </c:pt>
                      <c:pt idx="50">
                        <c:v>2012</c:v>
                      </c:pt>
                      <c:pt idx="51">
                        <c:v>2012</c:v>
                      </c:pt>
                      <c:pt idx="52">
                        <c:v>2012</c:v>
                      </c:pt>
                      <c:pt idx="53">
                        <c:v>2012</c:v>
                      </c:pt>
                      <c:pt idx="54">
                        <c:v>2012</c:v>
                      </c:pt>
                      <c:pt idx="55">
                        <c:v>2012</c:v>
                      </c:pt>
                      <c:pt idx="56">
                        <c:v>2012</c:v>
                      </c:pt>
                      <c:pt idx="57">
                        <c:v>2012</c:v>
                      </c:pt>
                      <c:pt idx="58">
                        <c:v>2012</c:v>
                      </c:pt>
                      <c:pt idx="59">
                        <c:v>2012</c:v>
                      </c:pt>
                      <c:pt idx="60">
                        <c:v>2013</c:v>
                      </c:pt>
                      <c:pt idx="61">
                        <c:v>2013</c:v>
                      </c:pt>
                      <c:pt idx="62">
                        <c:v>2013</c:v>
                      </c:pt>
                      <c:pt idx="63">
                        <c:v>2013</c:v>
                      </c:pt>
                      <c:pt idx="64">
                        <c:v>2013</c:v>
                      </c:pt>
                      <c:pt idx="65">
                        <c:v>2013</c:v>
                      </c:pt>
                      <c:pt idx="66">
                        <c:v>2013</c:v>
                      </c:pt>
                      <c:pt idx="67">
                        <c:v>2013</c:v>
                      </c:pt>
                      <c:pt idx="68">
                        <c:v>2013</c:v>
                      </c:pt>
                      <c:pt idx="69">
                        <c:v>2013</c:v>
                      </c:pt>
                      <c:pt idx="70">
                        <c:v>2013</c:v>
                      </c:pt>
                      <c:pt idx="71">
                        <c:v>2013</c:v>
                      </c:pt>
                      <c:pt idx="72">
                        <c:v>2014</c:v>
                      </c:pt>
                      <c:pt idx="73">
                        <c:v>2014</c:v>
                      </c:pt>
                      <c:pt idx="74">
                        <c:v>2014</c:v>
                      </c:pt>
                      <c:pt idx="75">
                        <c:v>2014</c:v>
                      </c:pt>
                      <c:pt idx="76">
                        <c:v>2014</c:v>
                      </c:pt>
                      <c:pt idx="77">
                        <c:v>2014</c:v>
                      </c:pt>
                      <c:pt idx="78">
                        <c:v>2014</c:v>
                      </c:pt>
                      <c:pt idx="79">
                        <c:v>2014</c:v>
                      </c:pt>
                      <c:pt idx="80">
                        <c:v>2014</c:v>
                      </c:pt>
                      <c:pt idx="81">
                        <c:v>2014</c:v>
                      </c:pt>
                      <c:pt idx="82">
                        <c:v>2014</c:v>
                      </c:pt>
                      <c:pt idx="83">
                        <c:v>2014</c:v>
                      </c:pt>
                      <c:pt idx="84">
                        <c:v>2015</c:v>
                      </c:pt>
                      <c:pt idx="85">
                        <c:v>2015</c:v>
                      </c:pt>
                      <c:pt idx="86">
                        <c:v>2015</c:v>
                      </c:pt>
                      <c:pt idx="87">
                        <c:v>2015</c:v>
                      </c:pt>
                      <c:pt idx="88">
                        <c:v>2015</c:v>
                      </c:pt>
                      <c:pt idx="89">
                        <c:v>2015</c:v>
                      </c:pt>
                      <c:pt idx="90">
                        <c:v>2015</c:v>
                      </c:pt>
                      <c:pt idx="91">
                        <c:v>2015</c:v>
                      </c:pt>
                      <c:pt idx="92">
                        <c:v>2015</c:v>
                      </c:pt>
                      <c:pt idx="93">
                        <c:v>2015</c:v>
                      </c:pt>
                      <c:pt idx="94">
                        <c:v>2015</c:v>
                      </c:pt>
                      <c:pt idx="95">
                        <c:v>2015</c:v>
                      </c:pt>
                      <c:pt idx="96">
                        <c:v>2016</c:v>
                      </c:pt>
                      <c:pt idx="97">
                        <c:v>2016</c:v>
                      </c:pt>
                      <c:pt idx="98">
                        <c:v>2016</c:v>
                      </c:pt>
                      <c:pt idx="99">
                        <c:v>2016</c:v>
                      </c:pt>
                      <c:pt idx="100">
                        <c:v>2016</c:v>
                      </c:pt>
                      <c:pt idx="101">
                        <c:v>2016</c:v>
                      </c:pt>
                      <c:pt idx="102">
                        <c:v>2016</c:v>
                      </c:pt>
                      <c:pt idx="103">
                        <c:v>2016</c:v>
                      </c:pt>
                      <c:pt idx="104">
                        <c:v>2016</c:v>
                      </c:pt>
                      <c:pt idx="105">
                        <c:v>2016</c:v>
                      </c:pt>
                      <c:pt idx="106">
                        <c:v>2016</c:v>
                      </c:pt>
                      <c:pt idx="107">
                        <c:v>2016</c:v>
                      </c:pt>
                      <c:pt idx="108">
                        <c:v>2017</c:v>
                      </c:pt>
                      <c:pt idx="109">
                        <c:v>2017</c:v>
                      </c:pt>
                      <c:pt idx="110">
                        <c:v>2017</c:v>
                      </c:pt>
                      <c:pt idx="111">
                        <c:v>2017</c:v>
                      </c:pt>
                      <c:pt idx="112">
                        <c:v>2017</c:v>
                      </c:pt>
                      <c:pt idx="113">
                        <c:v>2017</c:v>
                      </c:pt>
                      <c:pt idx="114">
                        <c:v>2017</c:v>
                      </c:pt>
                      <c:pt idx="115">
                        <c:v>2017</c:v>
                      </c:pt>
                      <c:pt idx="116">
                        <c:v>2017</c:v>
                      </c:pt>
                      <c:pt idx="117">
                        <c:v>2017</c:v>
                      </c:pt>
                      <c:pt idx="118">
                        <c:v>2017</c:v>
                      </c:pt>
                      <c:pt idx="119">
                        <c:v>2017</c:v>
                      </c:pt>
                      <c:pt idx="120">
                        <c:v>2018</c:v>
                      </c:pt>
                      <c:pt idx="121">
                        <c:v>2018</c:v>
                      </c:pt>
                      <c:pt idx="122">
                        <c:v>2018</c:v>
                      </c:pt>
                      <c:pt idx="123">
                        <c:v>2018</c:v>
                      </c:pt>
                      <c:pt idx="124">
                        <c:v>2018</c:v>
                      </c:pt>
                      <c:pt idx="125">
                        <c:v>2018</c:v>
                      </c:pt>
                      <c:pt idx="126">
                        <c:v>2018</c:v>
                      </c:pt>
                      <c:pt idx="127">
                        <c:v>2018</c:v>
                      </c:pt>
                      <c:pt idx="128">
                        <c:v>2018</c:v>
                      </c:pt>
                      <c:pt idx="129">
                        <c:v>2018</c:v>
                      </c:pt>
                      <c:pt idx="130">
                        <c:v>2018</c:v>
                      </c:pt>
                      <c:pt idx="131">
                        <c:v>2018</c:v>
                      </c:pt>
                      <c:pt idx="132">
                        <c:v>2019</c:v>
                      </c:pt>
                      <c:pt idx="133">
                        <c:v>2019</c:v>
                      </c:pt>
                      <c:pt idx="134">
                        <c:v>2019</c:v>
                      </c:pt>
                      <c:pt idx="135">
                        <c:v>2019</c:v>
                      </c:pt>
                      <c:pt idx="136">
                        <c:v>2019</c:v>
                      </c:pt>
                      <c:pt idx="137">
                        <c:v>2019</c:v>
                      </c:pt>
                      <c:pt idx="138">
                        <c:v>2019</c:v>
                      </c:pt>
                      <c:pt idx="139">
                        <c:v>2019</c:v>
                      </c:pt>
                      <c:pt idx="140">
                        <c:v>2019</c:v>
                      </c:pt>
                      <c:pt idx="141">
                        <c:v>2019</c:v>
                      </c:pt>
                      <c:pt idx="142">
                        <c:v>2019</c:v>
                      </c:pt>
                      <c:pt idx="143">
                        <c:v>2019</c:v>
                      </c:pt>
                    </c:strCache>
                  </c:strRef>
                </c:cat>
                <c:val>
                  <c:numRef>
                    <c:extLst xmlns:c15="http://schemas.microsoft.com/office/drawing/2012/chart">
                      <c:ext xmlns:c15="http://schemas.microsoft.com/office/drawing/2012/chart" uri="{02D57815-91ED-43cb-92C2-25804820EDAC}">
                        <c15:formulaRef>
                          <c15:sqref>[1]TOOLElecIndRet!$AF$70:$AF$190</c15:sqref>
                        </c15:formulaRef>
                      </c:ext>
                    </c:extLst>
                    <c:numCache>
                      <c:formatCode>General</c:formatCode>
                      <c:ptCount val="121"/>
                      <c:pt idx="0">
                        <c:v>15.85628081073669</c:v>
                      </c:pt>
                      <c:pt idx="1">
                        <c:v>#N/A</c:v>
                      </c:pt>
                      <c:pt idx="2">
                        <c:v>#N/A</c:v>
                      </c:pt>
                      <c:pt idx="3">
                        <c:v>#N/A</c:v>
                      </c:pt>
                      <c:pt idx="4">
                        <c:v>#N/A</c:v>
                      </c:pt>
                      <c:pt idx="5">
                        <c:v>#N/A</c:v>
                      </c:pt>
                      <c:pt idx="6">
                        <c:v>#N/A</c:v>
                      </c:pt>
                      <c:pt idx="7">
                        <c:v>#N/A</c:v>
                      </c:pt>
                      <c:pt idx="8">
                        <c:v>#N/A</c:v>
                      </c:pt>
                      <c:pt idx="9">
                        <c:v>#N/A</c:v>
                      </c:pt>
                      <c:pt idx="10">
                        <c:v>#N/A</c:v>
                      </c:pt>
                      <c:pt idx="11">
                        <c:v>#N/A</c:v>
                      </c:pt>
                      <c:pt idx="12">
                        <c:v>13.33588660225881</c:v>
                      </c:pt>
                      <c:pt idx="13">
                        <c:v>#N/A</c:v>
                      </c:pt>
                      <c:pt idx="14">
                        <c:v>#N/A</c:v>
                      </c:pt>
                      <c:pt idx="15">
                        <c:v>#N/A</c:v>
                      </c:pt>
                      <c:pt idx="16">
                        <c:v>#N/A</c:v>
                      </c:pt>
                      <c:pt idx="17">
                        <c:v>#N/A</c:v>
                      </c:pt>
                      <c:pt idx="18">
                        <c:v>#N/A</c:v>
                      </c:pt>
                      <c:pt idx="19">
                        <c:v>#N/A</c:v>
                      </c:pt>
                      <c:pt idx="20">
                        <c:v>#N/A</c:v>
                      </c:pt>
                      <c:pt idx="21">
                        <c:v>#N/A</c:v>
                      </c:pt>
                      <c:pt idx="22">
                        <c:v>#N/A</c:v>
                      </c:pt>
                      <c:pt idx="23">
                        <c:v>#N/A</c:v>
                      </c:pt>
                      <c:pt idx="24">
                        <c:v>16.730288857075102</c:v>
                      </c:pt>
                      <c:pt idx="25">
                        <c:v>#N/A</c:v>
                      </c:pt>
                      <c:pt idx="26">
                        <c:v>#N/A</c:v>
                      </c:pt>
                      <c:pt idx="27">
                        <c:v>#N/A</c:v>
                      </c:pt>
                      <c:pt idx="28">
                        <c:v>#N/A</c:v>
                      </c:pt>
                      <c:pt idx="29">
                        <c:v>#N/A</c:v>
                      </c:pt>
                      <c:pt idx="30">
                        <c:v>#N/A</c:v>
                      </c:pt>
                      <c:pt idx="31">
                        <c:v>#N/A</c:v>
                      </c:pt>
                      <c:pt idx="32">
                        <c:v>#N/A</c:v>
                      </c:pt>
                      <c:pt idx="33">
                        <c:v>#N/A</c:v>
                      </c:pt>
                      <c:pt idx="34">
                        <c:v>#N/A</c:v>
                      </c:pt>
                      <c:pt idx="35">
                        <c:v>#N/A</c:v>
                      </c:pt>
                      <c:pt idx="36">
                        <c:v>17.503871821416961</c:v>
                      </c:pt>
                      <c:pt idx="37">
                        <c:v>#N/A</c:v>
                      </c:pt>
                      <c:pt idx="38">
                        <c:v>#N/A</c:v>
                      </c:pt>
                      <c:pt idx="39">
                        <c:v>#N/A</c:v>
                      </c:pt>
                      <c:pt idx="40">
                        <c:v>#N/A</c:v>
                      </c:pt>
                      <c:pt idx="41">
                        <c:v>#N/A</c:v>
                      </c:pt>
                      <c:pt idx="42">
                        <c:v>#N/A</c:v>
                      </c:pt>
                      <c:pt idx="43">
                        <c:v>#N/A</c:v>
                      </c:pt>
                      <c:pt idx="44">
                        <c:v>#N/A</c:v>
                      </c:pt>
                      <c:pt idx="45">
                        <c:v>#N/A</c:v>
                      </c:pt>
                      <c:pt idx="46">
                        <c:v>#N/A</c:v>
                      </c:pt>
                      <c:pt idx="47">
                        <c:v>#N/A</c:v>
                      </c:pt>
                      <c:pt idx="48">
                        <c:v>16.392410368694666</c:v>
                      </c:pt>
                      <c:pt idx="49">
                        <c:v>#N/A</c:v>
                      </c:pt>
                      <c:pt idx="50">
                        <c:v>#N/A</c:v>
                      </c:pt>
                      <c:pt idx="51">
                        <c:v>#N/A</c:v>
                      </c:pt>
                      <c:pt idx="52">
                        <c:v>#N/A</c:v>
                      </c:pt>
                      <c:pt idx="53">
                        <c:v>#N/A</c:v>
                      </c:pt>
                      <c:pt idx="54">
                        <c:v>#N/A</c:v>
                      </c:pt>
                      <c:pt idx="55">
                        <c:v>#N/A</c:v>
                      </c:pt>
                      <c:pt idx="56">
                        <c:v>#N/A</c:v>
                      </c:pt>
                      <c:pt idx="57">
                        <c:v>#N/A</c:v>
                      </c:pt>
                      <c:pt idx="58">
                        <c:v>#N/A</c:v>
                      </c:pt>
                      <c:pt idx="59">
                        <c:v>#N/A</c:v>
                      </c:pt>
                      <c:pt idx="60">
                        <c:v>17.044307204569829</c:v>
                      </c:pt>
                      <c:pt idx="61">
                        <c:v>#N/A</c:v>
                      </c:pt>
                      <c:pt idx="62">
                        <c:v>#N/A</c:v>
                      </c:pt>
                      <c:pt idx="63">
                        <c:v>#N/A</c:v>
                      </c:pt>
                      <c:pt idx="64">
                        <c:v>#N/A</c:v>
                      </c:pt>
                      <c:pt idx="65">
                        <c:v>#N/A</c:v>
                      </c:pt>
                      <c:pt idx="66">
                        <c:v>#N/A</c:v>
                      </c:pt>
                      <c:pt idx="67">
                        <c:v>#N/A</c:v>
                      </c:pt>
                      <c:pt idx="68">
                        <c:v>#N/A</c:v>
                      </c:pt>
                      <c:pt idx="69">
                        <c:v>#N/A</c:v>
                      </c:pt>
                      <c:pt idx="70">
                        <c:v>#N/A</c:v>
                      </c:pt>
                      <c:pt idx="71">
                        <c:v>#N/A</c:v>
                      </c:pt>
                      <c:pt idx="72">
                        <c:v>15.041013364410123</c:v>
                      </c:pt>
                      <c:pt idx="73">
                        <c:v>#N/A</c:v>
                      </c:pt>
                      <c:pt idx="74">
                        <c:v>#N/A</c:v>
                      </c:pt>
                      <c:pt idx="75">
                        <c:v>#N/A</c:v>
                      </c:pt>
                      <c:pt idx="76">
                        <c:v>#N/A</c:v>
                      </c:pt>
                      <c:pt idx="77">
                        <c:v>#N/A</c:v>
                      </c:pt>
                      <c:pt idx="78">
                        <c:v>#N/A</c:v>
                      </c:pt>
                      <c:pt idx="79">
                        <c:v>#N/A</c:v>
                      </c:pt>
                      <c:pt idx="80">
                        <c:v>#N/A</c:v>
                      </c:pt>
                      <c:pt idx="81">
                        <c:v>#N/A</c:v>
                      </c:pt>
                      <c:pt idx="82">
                        <c:v>#N/A</c:v>
                      </c:pt>
                      <c:pt idx="83">
                        <c:v>#N/A</c:v>
                      </c:pt>
                      <c:pt idx="84">
                        <c:v>11.607862712517171</c:v>
                      </c:pt>
                      <c:pt idx="85">
                        <c:v>#N/A</c:v>
                      </c:pt>
                      <c:pt idx="86">
                        <c:v>#N/A</c:v>
                      </c:pt>
                      <c:pt idx="87">
                        <c:v>#N/A</c:v>
                      </c:pt>
                      <c:pt idx="88">
                        <c:v>#N/A</c:v>
                      </c:pt>
                      <c:pt idx="89">
                        <c:v>#N/A</c:v>
                      </c:pt>
                      <c:pt idx="90">
                        <c:v>#N/A</c:v>
                      </c:pt>
                      <c:pt idx="91">
                        <c:v>#N/A</c:v>
                      </c:pt>
                      <c:pt idx="92">
                        <c:v>#N/A</c:v>
                      </c:pt>
                      <c:pt idx="93">
                        <c:v>#N/A</c:v>
                      </c:pt>
                      <c:pt idx="94">
                        <c:v>#N/A</c:v>
                      </c:pt>
                      <c:pt idx="95">
                        <c:v>#N/A</c:v>
                      </c:pt>
                      <c:pt idx="96">
                        <c:v>46.035505726363368</c:v>
                      </c:pt>
                      <c:pt idx="97">
                        <c:v>#N/A</c:v>
                      </c:pt>
                      <c:pt idx="98">
                        <c:v>#N/A</c:v>
                      </c:pt>
                      <c:pt idx="99">
                        <c:v>#N/A</c:v>
                      </c:pt>
                      <c:pt idx="100">
                        <c:v>#N/A</c:v>
                      </c:pt>
                      <c:pt idx="101">
                        <c:v>#N/A</c:v>
                      </c:pt>
                      <c:pt idx="102">
                        <c:v>#N/A</c:v>
                      </c:pt>
                      <c:pt idx="103">
                        <c:v>#N/A</c:v>
                      </c:pt>
                      <c:pt idx="104">
                        <c:v>#N/A</c:v>
                      </c:pt>
                      <c:pt idx="105">
                        <c:v>#N/A</c:v>
                      </c:pt>
                      <c:pt idx="106">
                        <c:v>#N/A</c:v>
                      </c:pt>
                      <c:pt idx="107">
                        <c:v>#N/A</c:v>
                      </c:pt>
                      <c:pt idx="108">
                        <c:v>55.749378460916525</c:v>
                      </c:pt>
                      <c:pt idx="109">
                        <c:v>#N/A</c:v>
                      </c:pt>
                      <c:pt idx="110">
                        <c:v>#N/A</c:v>
                      </c:pt>
                      <c:pt idx="111">
                        <c:v>#N/A</c:v>
                      </c:pt>
                      <c:pt idx="112">
                        <c:v>#N/A</c:v>
                      </c:pt>
                      <c:pt idx="113">
                        <c:v>#N/A</c:v>
                      </c:pt>
                      <c:pt idx="114">
                        <c:v>#N/A</c:v>
                      </c:pt>
                      <c:pt idx="115">
                        <c:v>#N/A</c:v>
                      </c:pt>
                      <c:pt idx="116">
                        <c:v>#N/A</c:v>
                      </c:pt>
                      <c:pt idx="117">
                        <c:v>#N/A</c:v>
                      </c:pt>
                      <c:pt idx="118">
                        <c:v>#N/A</c:v>
                      </c:pt>
                      <c:pt idx="119">
                        <c:v>#N/A</c:v>
                      </c:pt>
                      <c:pt idx="120">
                        <c:v>40.037357922681771</c:v>
                      </c:pt>
                    </c:numCache>
                  </c:numRef>
                </c:val>
                <c:smooth val="0"/>
                <c:extLst xmlns:c15="http://schemas.microsoft.com/office/drawing/2012/chart">
                  <c:ext xmlns:c16="http://schemas.microsoft.com/office/drawing/2014/chart" uri="{C3380CC4-5D6E-409C-BE32-E72D297353CC}">
                    <c16:uniqueId val="{00000027-B10C-4436-AB88-1BC85DFDDCFE}"/>
                  </c:ext>
                </c:extLst>
              </c15:ser>
            </c15:filteredLineSeries>
            <c15:filteredLineSeries>
              <c15:ser>
                <c:idx val="36"/>
                <c:order val="29"/>
                <c:tx>
                  <c:strRef>
                    <c:extLst xmlns:c15="http://schemas.microsoft.com/office/drawing/2012/chart">
                      <c:ext xmlns:c15="http://schemas.microsoft.com/office/drawing/2012/chart" uri="{02D57815-91ED-43cb-92C2-25804820EDAC}">
                        <c15:formulaRef>
                          <c15:sqref>'U:\Energy Market Observatory\Study on Energy Prices and Costs 2020\Study on Energy Prices, Costs 2020 - work under contract\5.2 - Final report 2nd version\[Task 1 Analytical tool EL - final 2.xlsx]TOOLElecIndRet'!$AG$65</c15:sqref>
                        </c15:formulaRef>
                      </c:ext>
                    </c:extLst>
                    <c:strCache>
                      <c:ptCount val="1"/>
                      <c:pt idx="0">
                        <c:v>Australia</c:v>
                      </c:pt>
                    </c:strCache>
                  </c:strRef>
                </c:tx>
                <c:spPr>
                  <a:ln w="28575" cap="rnd">
                    <a:solidFill>
                      <a:schemeClr val="accent1">
                        <a:lumMod val="70000"/>
                        <a:lumOff val="30000"/>
                      </a:schemeClr>
                    </a:solidFill>
                    <a:round/>
                  </a:ln>
                  <a:effectLst/>
                </c:spPr>
                <c:marker>
                  <c:symbol val="circle"/>
                  <c:size val="5"/>
                  <c:spPr>
                    <a:solidFill>
                      <a:schemeClr val="accent1">
                        <a:lumMod val="70000"/>
                        <a:lumOff val="30000"/>
                      </a:schemeClr>
                    </a:solidFill>
                    <a:ln w="9525">
                      <a:solidFill>
                        <a:schemeClr val="accent1">
                          <a:lumMod val="70000"/>
                          <a:lumOff val="30000"/>
                        </a:schemeClr>
                      </a:solidFill>
                    </a:ln>
                    <a:effectLst/>
                  </c:spPr>
                </c:marker>
                <c:cat>
                  <c:strRef>
                    <c:extLst xmlns:c15="http://schemas.microsoft.com/office/drawing/2012/chart">
                      <c:ext xmlns:c15="http://schemas.microsoft.com/office/drawing/2012/chart" uri="{02D57815-91ED-43cb-92C2-25804820EDAC}">
                        <c15:formulaRef>
                          <c15:sqref>[1]TOOLElecIndRet!$A$70:$A$213</c15:sqref>
                        </c15:formulaRef>
                      </c:ext>
                    </c:extLst>
                    <c:strCache>
                      <c:ptCount val="144"/>
                      <c:pt idx="0">
                        <c:v>2008</c:v>
                      </c:pt>
                      <c:pt idx="1">
                        <c:v>2008</c:v>
                      </c:pt>
                      <c:pt idx="2">
                        <c:v>2008</c:v>
                      </c:pt>
                      <c:pt idx="3">
                        <c:v>2008</c:v>
                      </c:pt>
                      <c:pt idx="4">
                        <c:v>2008</c:v>
                      </c:pt>
                      <c:pt idx="5">
                        <c:v>2008</c:v>
                      </c:pt>
                      <c:pt idx="6">
                        <c:v>2008</c:v>
                      </c:pt>
                      <c:pt idx="7">
                        <c:v>2008</c:v>
                      </c:pt>
                      <c:pt idx="8">
                        <c:v>2008</c:v>
                      </c:pt>
                      <c:pt idx="9">
                        <c:v>2008</c:v>
                      </c:pt>
                      <c:pt idx="10">
                        <c:v>2008</c:v>
                      </c:pt>
                      <c:pt idx="11">
                        <c:v>2008</c:v>
                      </c:pt>
                      <c:pt idx="12">
                        <c:v>2009</c:v>
                      </c:pt>
                      <c:pt idx="13">
                        <c:v>2009</c:v>
                      </c:pt>
                      <c:pt idx="14">
                        <c:v>2009</c:v>
                      </c:pt>
                      <c:pt idx="15">
                        <c:v>2009</c:v>
                      </c:pt>
                      <c:pt idx="16">
                        <c:v>2009</c:v>
                      </c:pt>
                      <c:pt idx="17">
                        <c:v>2009</c:v>
                      </c:pt>
                      <c:pt idx="18">
                        <c:v>2009</c:v>
                      </c:pt>
                      <c:pt idx="19">
                        <c:v>2009</c:v>
                      </c:pt>
                      <c:pt idx="20">
                        <c:v>2009</c:v>
                      </c:pt>
                      <c:pt idx="21">
                        <c:v>2009</c:v>
                      </c:pt>
                      <c:pt idx="22">
                        <c:v>2009</c:v>
                      </c:pt>
                      <c:pt idx="23">
                        <c:v>2009</c:v>
                      </c:pt>
                      <c:pt idx="24">
                        <c:v>2010</c:v>
                      </c:pt>
                      <c:pt idx="25">
                        <c:v>2010</c:v>
                      </c:pt>
                      <c:pt idx="26">
                        <c:v>2010</c:v>
                      </c:pt>
                      <c:pt idx="27">
                        <c:v>2010</c:v>
                      </c:pt>
                      <c:pt idx="28">
                        <c:v>2010</c:v>
                      </c:pt>
                      <c:pt idx="29">
                        <c:v>2010</c:v>
                      </c:pt>
                      <c:pt idx="30">
                        <c:v>2010</c:v>
                      </c:pt>
                      <c:pt idx="31">
                        <c:v>2010</c:v>
                      </c:pt>
                      <c:pt idx="32">
                        <c:v>2010</c:v>
                      </c:pt>
                      <c:pt idx="33">
                        <c:v>2010</c:v>
                      </c:pt>
                      <c:pt idx="34">
                        <c:v>2010</c:v>
                      </c:pt>
                      <c:pt idx="35">
                        <c:v>2010</c:v>
                      </c:pt>
                      <c:pt idx="36">
                        <c:v>2011</c:v>
                      </c:pt>
                      <c:pt idx="37">
                        <c:v>2011</c:v>
                      </c:pt>
                      <c:pt idx="38">
                        <c:v>2011</c:v>
                      </c:pt>
                      <c:pt idx="39">
                        <c:v>2011</c:v>
                      </c:pt>
                      <c:pt idx="40">
                        <c:v>2011</c:v>
                      </c:pt>
                      <c:pt idx="41">
                        <c:v>2011</c:v>
                      </c:pt>
                      <c:pt idx="42">
                        <c:v>2011</c:v>
                      </c:pt>
                      <c:pt idx="43">
                        <c:v>2011</c:v>
                      </c:pt>
                      <c:pt idx="44">
                        <c:v>2011</c:v>
                      </c:pt>
                      <c:pt idx="45">
                        <c:v>2011</c:v>
                      </c:pt>
                      <c:pt idx="46">
                        <c:v>2011</c:v>
                      </c:pt>
                      <c:pt idx="47">
                        <c:v>2011</c:v>
                      </c:pt>
                      <c:pt idx="48">
                        <c:v>2012</c:v>
                      </c:pt>
                      <c:pt idx="49">
                        <c:v>2012</c:v>
                      </c:pt>
                      <c:pt idx="50">
                        <c:v>2012</c:v>
                      </c:pt>
                      <c:pt idx="51">
                        <c:v>2012</c:v>
                      </c:pt>
                      <c:pt idx="52">
                        <c:v>2012</c:v>
                      </c:pt>
                      <c:pt idx="53">
                        <c:v>2012</c:v>
                      </c:pt>
                      <c:pt idx="54">
                        <c:v>2012</c:v>
                      </c:pt>
                      <c:pt idx="55">
                        <c:v>2012</c:v>
                      </c:pt>
                      <c:pt idx="56">
                        <c:v>2012</c:v>
                      </c:pt>
                      <c:pt idx="57">
                        <c:v>2012</c:v>
                      </c:pt>
                      <c:pt idx="58">
                        <c:v>2012</c:v>
                      </c:pt>
                      <c:pt idx="59">
                        <c:v>2012</c:v>
                      </c:pt>
                      <c:pt idx="60">
                        <c:v>2013</c:v>
                      </c:pt>
                      <c:pt idx="61">
                        <c:v>2013</c:v>
                      </c:pt>
                      <c:pt idx="62">
                        <c:v>2013</c:v>
                      </c:pt>
                      <c:pt idx="63">
                        <c:v>2013</c:v>
                      </c:pt>
                      <c:pt idx="64">
                        <c:v>2013</c:v>
                      </c:pt>
                      <c:pt idx="65">
                        <c:v>2013</c:v>
                      </c:pt>
                      <c:pt idx="66">
                        <c:v>2013</c:v>
                      </c:pt>
                      <c:pt idx="67">
                        <c:v>2013</c:v>
                      </c:pt>
                      <c:pt idx="68">
                        <c:v>2013</c:v>
                      </c:pt>
                      <c:pt idx="69">
                        <c:v>2013</c:v>
                      </c:pt>
                      <c:pt idx="70">
                        <c:v>2013</c:v>
                      </c:pt>
                      <c:pt idx="71">
                        <c:v>2013</c:v>
                      </c:pt>
                      <c:pt idx="72">
                        <c:v>2014</c:v>
                      </c:pt>
                      <c:pt idx="73">
                        <c:v>2014</c:v>
                      </c:pt>
                      <c:pt idx="74">
                        <c:v>2014</c:v>
                      </c:pt>
                      <c:pt idx="75">
                        <c:v>2014</c:v>
                      </c:pt>
                      <c:pt idx="76">
                        <c:v>2014</c:v>
                      </c:pt>
                      <c:pt idx="77">
                        <c:v>2014</c:v>
                      </c:pt>
                      <c:pt idx="78">
                        <c:v>2014</c:v>
                      </c:pt>
                      <c:pt idx="79">
                        <c:v>2014</c:v>
                      </c:pt>
                      <c:pt idx="80">
                        <c:v>2014</c:v>
                      </c:pt>
                      <c:pt idx="81">
                        <c:v>2014</c:v>
                      </c:pt>
                      <c:pt idx="82">
                        <c:v>2014</c:v>
                      </c:pt>
                      <c:pt idx="83">
                        <c:v>2014</c:v>
                      </c:pt>
                      <c:pt idx="84">
                        <c:v>2015</c:v>
                      </c:pt>
                      <c:pt idx="85">
                        <c:v>2015</c:v>
                      </c:pt>
                      <c:pt idx="86">
                        <c:v>2015</c:v>
                      </c:pt>
                      <c:pt idx="87">
                        <c:v>2015</c:v>
                      </c:pt>
                      <c:pt idx="88">
                        <c:v>2015</c:v>
                      </c:pt>
                      <c:pt idx="89">
                        <c:v>2015</c:v>
                      </c:pt>
                      <c:pt idx="90">
                        <c:v>2015</c:v>
                      </c:pt>
                      <c:pt idx="91">
                        <c:v>2015</c:v>
                      </c:pt>
                      <c:pt idx="92">
                        <c:v>2015</c:v>
                      </c:pt>
                      <c:pt idx="93">
                        <c:v>2015</c:v>
                      </c:pt>
                      <c:pt idx="94">
                        <c:v>2015</c:v>
                      </c:pt>
                      <c:pt idx="95">
                        <c:v>2015</c:v>
                      </c:pt>
                      <c:pt idx="96">
                        <c:v>2016</c:v>
                      </c:pt>
                      <c:pt idx="97">
                        <c:v>2016</c:v>
                      </c:pt>
                      <c:pt idx="98">
                        <c:v>2016</c:v>
                      </c:pt>
                      <c:pt idx="99">
                        <c:v>2016</c:v>
                      </c:pt>
                      <c:pt idx="100">
                        <c:v>2016</c:v>
                      </c:pt>
                      <c:pt idx="101">
                        <c:v>2016</c:v>
                      </c:pt>
                      <c:pt idx="102">
                        <c:v>2016</c:v>
                      </c:pt>
                      <c:pt idx="103">
                        <c:v>2016</c:v>
                      </c:pt>
                      <c:pt idx="104">
                        <c:v>2016</c:v>
                      </c:pt>
                      <c:pt idx="105">
                        <c:v>2016</c:v>
                      </c:pt>
                      <c:pt idx="106">
                        <c:v>2016</c:v>
                      </c:pt>
                      <c:pt idx="107">
                        <c:v>2016</c:v>
                      </c:pt>
                      <c:pt idx="108">
                        <c:v>2017</c:v>
                      </c:pt>
                      <c:pt idx="109">
                        <c:v>2017</c:v>
                      </c:pt>
                      <c:pt idx="110">
                        <c:v>2017</c:v>
                      </c:pt>
                      <c:pt idx="111">
                        <c:v>2017</c:v>
                      </c:pt>
                      <c:pt idx="112">
                        <c:v>2017</c:v>
                      </c:pt>
                      <c:pt idx="113">
                        <c:v>2017</c:v>
                      </c:pt>
                      <c:pt idx="114">
                        <c:v>2017</c:v>
                      </c:pt>
                      <c:pt idx="115">
                        <c:v>2017</c:v>
                      </c:pt>
                      <c:pt idx="116">
                        <c:v>2017</c:v>
                      </c:pt>
                      <c:pt idx="117">
                        <c:v>2017</c:v>
                      </c:pt>
                      <c:pt idx="118">
                        <c:v>2017</c:v>
                      </c:pt>
                      <c:pt idx="119">
                        <c:v>2017</c:v>
                      </c:pt>
                      <c:pt idx="120">
                        <c:v>2018</c:v>
                      </c:pt>
                      <c:pt idx="121">
                        <c:v>2018</c:v>
                      </c:pt>
                      <c:pt idx="122">
                        <c:v>2018</c:v>
                      </c:pt>
                      <c:pt idx="123">
                        <c:v>2018</c:v>
                      </c:pt>
                      <c:pt idx="124">
                        <c:v>2018</c:v>
                      </c:pt>
                      <c:pt idx="125">
                        <c:v>2018</c:v>
                      </c:pt>
                      <c:pt idx="126">
                        <c:v>2018</c:v>
                      </c:pt>
                      <c:pt idx="127">
                        <c:v>2018</c:v>
                      </c:pt>
                      <c:pt idx="128">
                        <c:v>2018</c:v>
                      </c:pt>
                      <c:pt idx="129">
                        <c:v>2018</c:v>
                      </c:pt>
                      <c:pt idx="130">
                        <c:v>2018</c:v>
                      </c:pt>
                      <c:pt idx="131">
                        <c:v>2018</c:v>
                      </c:pt>
                      <c:pt idx="132">
                        <c:v>2019</c:v>
                      </c:pt>
                      <c:pt idx="133">
                        <c:v>2019</c:v>
                      </c:pt>
                      <c:pt idx="134">
                        <c:v>2019</c:v>
                      </c:pt>
                      <c:pt idx="135">
                        <c:v>2019</c:v>
                      </c:pt>
                      <c:pt idx="136">
                        <c:v>2019</c:v>
                      </c:pt>
                      <c:pt idx="137">
                        <c:v>2019</c:v>
                      </c:pt>
                      <c:pt idx="138">
                        <c:v>2019</c:v>
                      </c:pt>
                      <c:pt idx="139">
                        <c:v>2019</c:v>
                      </c:pt>
                      <c:pt idx="140">
                        <c:v>2019</c:v>
                      </c:pt>
                      <c:pt idx="141">
                        <c:v>2019</c:v>
                      </c:pt>
                      <c:pt idx="142">
                        <c:v>2019</c:v>
                      </c:pt>
                      <c:pt idx="143">
                        <c:v>2019</c:v>
                      </c:pt>
                    </c:strCache>
                  </c:strRef>
                </c:cat>
                <c:val>
                  <c:numRef>
                    <c:extLst xmlns:c15="http://schemas.microsoft.com/office/drawing/2012/chart">
                      <c:ext xmlns:c15="http://schemas.microsoft.com/office/drawing/2012/chart" uri="{02D57815-91ED-43cb-92C2-25804820EDAC}">
                        <c15:formulaRef>
                          <c15:sqref>[1]TOOLElecIndRet!$AG$70:$AG$190</c15:sqref>
                        </c15:formulaRef>
                      </c:ext>
                    </c:extLst>
                    <c:numCache>
                      <c:formatCode>General</c:formatCode>
                      <c:ptCount val="121"/>
                      <c:pt idx="0">
                        <c:v>74.657196495929242</c:v>
                      </c:pt>
                      <c:pt idx="1">
                        <c:v>#N/A</c:v>
                      </c:pt>
                      <c:pt idx="2">
                        <c:v>#N/A</c:v>
                      </c:pt>
                      <c:pt idx="3">
                        <c:v>#N/A</c:v>
                      </c:pt>
                      <c:pt idx="4">
                        <c:v>#N/A</c:v>
                      </c:pt>
                      <c:pt idx="5">
                        <c:v>#N/A</c:v>
                      </c:pt>
                      <c:pt idx="6">
                        <c:v>#N/A</c:v>
                      </c:pt>
                      <c:pt idx="7">
                        <c:v>#N/A</c:v>
                      </c:pt>
                      <c:pt idx="8">
                        <c:v>#N/A</c:v>
                      </c:pt>
                      <c:pt idx="9">
                        <c:v>#N/A</c:v>
                      </c:pt>
                      <c:pt idx="10">
                        <c:v>#N/A</c:v>
                      </c:pt>
                      <c:pt idx="11">
                        <c:v>#N/A</c:v>
                      </c:pt>
                      <c:pt idx="12">
                        <c:v>76.796176347691258</c:v>
                      </c:pt>
                      <c:pt idx="13">
                        <c:v>#N/A</c:v>
                      </c:pt>
                      <c:pt idx="14">
                        <c:v>#N/A</c:v>
                      </c:pt>
                      <c:pt idx="15">
                        <c:v>#N/A</c:v>
                      </c:pt>
                      <c:pt idx="16">
                        <c:v>#N/A</c:v>
                      </c:pt>
                      <c:pt idx="17">
                        <c:v>#N/A</c:v>
                      </c:pt>
                      <c:pt idx="18">
                        <c:v>#N/A</c:v>
                      </c:pt>
                      <c:pt idx="19">
                        <c:v>#N/A</c:v>
                      </c:pt>
                      <c:pt idx="20">
                        <c:v>#N/A</c:v>
                      </c:pt>
                      <c:pt idx="21">
                        <c:v>#N/A</c:v>
                      </c:pt>
                      <c:pt idx="22">
                        <c:v>#N/A</c:v>
                      </c:pt>
                      <c:pt idx="23">
                        <c:v>#N/A</c:v>
                      </c:pt>
                      <c:pt idx="24">
                        <c:v>93.941220174523579</c:v>
                      </c:pt>
                      <c:pt idx="25">
                        <c:v>#N/A</c:v>
                      </c:pt>
                      <c:pt idx="26">
                        <c:v>#N/A</c:v>
                      </c:pt>
                      <c:pt idx="27">
                        <c:v>#N/A</c:v>
                      </c:pt>
                      <c:pt idx="28">
                        <c:v>#N/A</c:v>
                      </c:pt>
                      <c:pt idx="29">
                        <c:v>#N/A</c:v>
                      </c:pt>
                      <c:pt idx="30">
                        <c:v>#N/A</c:v>
                      </c:pt>
                      <c:pt idx="31">
                        <c:v>#N/A</c:v>
                      </c:pt>
                      <c:pt idx="32">
                        <c:v>#N/A</c:v>
                      </c:pt>
                      <c:pt idx="33">
                        <c:v>#N/A</c:v>
                      </c:pt>
                      <c:pt idx="34">
                        <c:v>#N/A</c:v>
                      </c:pt>
                      <c:pt idx="35">
                        <c:v>#N/A</c:v>
                      </c:pt>
                      <c:pt idx="36">
                        <c:v>93.947347684189666</c:v>
                      </c:pt>
                      <c:pt idx="37">
                        <c:v>#N/A</c:v>
                      </c:pt>
                      <c:pt idx="38">
                        <c:v>#N/A</c:v>
                      </c:pt>
                      <c:pt idx="39">
                        <c:v>#N/A</c:v>
                      </c:pt>
                      <c:pt idx="40">
                        <c:v>#N/A</c:v>
                      </c:pt>
                      <c:pt idx="41">
                        <c:v>#N/A</c:v>
                      </c:pt>
                      <c:pt idx="42">
                        <c:v>#N/A</c:v>
                      </c:pt>
                      <c:pt idx="43">
                        <c:v>#N/A</c:v>
                      </c:pt>
                      <c:pt idx="44">
                        <c:v>#N/A</c:v>
                      </c:pt>
                      <c:pt idx="45">
                        <c:v>#N/A</c:v>
                      </c:pt>
                      <c:pt idx="46">
                        <c:v>#N/A</c:v>
                      </c:pt>
                      <c:pt idx="47">
                        <c:v>#N/A</c:v>
                      </c:pt>
                      <c:pt idx="48">
                        <c:v>111.22901275944848</c:v>
                      </c:pt>
                      <c:pt idx="49">
                        <c:v>#N/A</c:v>
                      </c:pt>
                      <c:pt idx="50">
                        <c:v>#N/A</c:v>
                      </c:pt>
                      <c:pt idx="51">
                        <c:v>#N/A</c:v>
                      </c:pt>
                      <c:pt idx="52">
                        <c:v>#N/A</c:v>
                      </c:pt>
                      <c:pt idx="53">
                        <c:v>#N/A</c:v>
                      </c:pt>
                      <c:pt idx="54">
                        <c:v>#N/A</c:v>
                      </c:pt>
                      <c:pt idx="55">
                        <c:v>#N/A</c:v>
                      </c:pt>
                      <c:pt idx="56">
                        <c:v>#N/A</c:v>
                      </c:pt>
                      <c:pt idx="57">
                        <c:v>#N/A</c:v>
                      </c:pt>
                      <c:pt idx="58">
                        <c:v>#N/A</c:v>
                      </c:pt>
                      <c:pt idx="59">
                        <c:v>#N/A</c:v>
                      </c:pt>
                      <c:pt idx="60">
                        <c:v>123.27436671762091</c:v>
                      </c:pt>
                      <c:pt idx="61">
                        <c:v>#N/A</c:v>
                      </c:pt>
                      <c:pt idx="62">
                        <c:v>#N/A</c:v>
                      </c:pt>
                      <c:pt idx="63">
                        <c:v>#N/A</c:v>
                      </c:pt>
                      <c:pt idx="64">
                        <c:v>#N/A</c:v>
                      </c:pt>
                      <c:pt idx="65">
                        <c:v>#N/A</c:v>
                      </c:pt>
                      <c:pt idx="66">
                        <c:v>#N/A</c:v>
                      </c:pt>
                      <c:pt idx="67">
                        <c:v>#N/A</c:v>
                      </c:pt>
                      <c:pt idx="68">
                        <c:v>#N/A</c:v>
                      </c:pt>
                      <c:pt idx="69">
                        <c:v>#N/A</c:v>
                      </c:pt>
                      <c:pt idx="70">
                        <c:v>#N/A</c:v>
                      </c:pt>
                      <c:pt idx="71">
                        <c:v>#N/A</c:v>
                      </c:pt>
                      <c:pt idx="72">
                        <c:v>118.07802919523061</c:v>
                      </c:pt>
                      <c:pt idx="73">
                        <c:v>#N/A</c:v>
                      </c:pt>
                      <c:pt idx="74">
                        <c:v>#N/A</c:v>
                      </c:pt>
                      <c:pt idx="75">
                        <c:v>#N/A</c:v>
                      </c:pt>
                      <c:pt idx="76">
                        <c:v>#N/A</c:v>
                      </c:pt>
                      <c:pt idx="77">
                        <c:v>#N/A</c:v>
                      </c:pt>
                      <c:pt idx="78">
                        <c:v>#N/A</c:v>
                      </c:pt>
                      <c:pt idx="79">
                        <c:v>#N/A</c:v>
                      </c:pt>
                      <c:pt idx="80">
                        <c:v>#N/A</c:v>
                      </c:pt>
                      <c:pt idx="81">
                        <c:v>#N/A</c:v>
                      </c:pt>
                      <c:pt idx="82">
                        <c:v>#N/A</c:v>
                      </c:pt>
                      <c:pt idx="83">
                        <c:v>#N/A</c:v>
                      </c:pt>
                      <c:pt idx="84">
                        <c:v>123.00058967685871</c:v>
                      </c:pt>
                      <c:pt idx="85">
                        <c:v>#N/A</c:v>
                      </c:pt>
                      <c:pt idx="86">
                        <c:v>#N/A</c:v>
                      </c:pt>
                      <c:pt idx="87">
                        <c:v>#N/A</c:v>
                      </c:pt>
                      <c:pt idx="88">
                        <c:v>#N/A</c:v>
                      </c:pt>
                      <c:pt idx="89">
                        <c:v>#N/A</c:v>
                      </c:pt>
                      <c:pt idx="90">
                        <c:v>#N/A</c:v>
                      </c:pt>
                      <c:pt idx="91">
                        <c:v>#N/A</c:v>
                      </c:pt>
                      <c:pt idx="92">
                        <c:v>#N/A</c:v>
                      </c:pt>
                      <c:pt idx="93">
                        <c:v>#N/A</c:v>
                      </c:pt>
                      <c:pt idx="94">
                        <c:v>#N/A</c:v>
                      </c:pt>
                      <c:pt idx="95">
                        <c:v>#N/A</c:v>
                      </c:pt>
                      <c:pt idx="96">
                        <c:v>130.83192259003519</c:v>
                      </c:pt>
                      <c:pt idx="97">
                        <c:v>#N/A</c:v>
                      </c:pt>
                      <c:pt idx="98">
                        <c:v>#N/A</c:v>
                      </c:pt>
                      <c:pt idx="99">
                        <c:v>#N/A</c:v>
                      </c:pt>
                      <c:pt idx="100">
                        <c:v>#N/A</c:v>
                      </c:pt>
                      <c:pt idx="101">
                        <c:v>#N/A</c:v>
                      </c:pt>
                      <c:pt idx="102">
                        <c:v>#N/A</c:v>
                      </c:pt>
                      <c:pt idx="103">
                        <c:v>#N/A</c:v>
                      </c:pt>
                      <c:pt idx="104">
                        <c:v>#N/A</c:v>
                      </c:pt>
                      <c:pt idx="105">
                        <c:v>#N/A</c:v>
                      </c:pt>
                      <c:pt idx="106">
                        <c:v>#N/A</c:v>
                      </c:pt>
                      <c:pt idx="107">
                        <c:v>#N/A</c:v>
                      </c:pt>
                      <c:pt idx="108">
                        <c:v>130.61854980078243</c:v>
                      </c:pt>
                      <c:pt idx="109">
                        <c:v>#N/A</c:v>
                      </c:pt>
                      <c:pt idx="110">
                        <c:v>#N/A</c:v>
                      </c:pt>
                      <c:pt idx="111">
                        <c:v>#N/A</c:v>
                      </c:pt>
                      <c:pt idx="112">
                        <c:v>#N/A</c:v>
                      </c:pt>
                      <c:pt idx="113">
                        <c:v>#N/A</c:v>
                      </c:pt>
                      <c:pt idx="114">
                        <c:v>#N/A</c:v>
                      </c:pt>
                      <c:pt idx="115">
                        <c:v>#N/A</c:v>
                      </c:pt>
                      <c:pt idx="116">
                        <c:v>#N/A</c:v>
                      </c:pt>
                      <c:pt idx="117">
                        <c:v>#N/A</c:v>
                      </c:pt>
                      <c:pt idx="118">
                        <c:v>#N/A</c:v>
                      </c:pt>
                      <c:pt idx="119">
                        <c:v>#N/A</c:v>
                      </c:pt>
                      <c:pt idx="120">
                        <c:v>135.24018676150104</c:v>
                      </c:pt>
                    </c:numCache>
                  </c:numRef>
                </c:val>
                <c:smooth val="0"/>
                <c:extLst xmlns:c15="http://schemas.microsoft.com/office/drawing/2012/chart">
                  <c:ext xmlns:c16="http://schemas.microsoft.com/office/drawing/2014/chart" uri="{C3380CC4-5D6E-409C-BE32-E72D297353CC}">
                    <c16:uniqueId val="{00000028-B10C-4436-AB88-1BC85DFDDCFE}"/>
                  </c:ext>
                </c:extLst>
              </c15:ser>
            </c15:filteredLineSeries>
            <c15:filteredLineSeries>
              <c15:ser>
                <c:idx val="37"/>
                <c:order val="30"/>
                <c:tx>
                  <c:strRef>
                    <c:extLst xmlns:c15="http://schemas.microsoft.com/office/drawing/2012/chart">
                      <c:ext xmlns:c15="http://schemas.microsoft.com/office/drawing/2012/chart" uri="{02D57815-91ED-43cb-92C2-25804820EDAC}">
                        <c15:formulaRef>
                          <c15:sqref>'U:\Energy Market Observatory\Study on Energy Prices and Costs 2020\Study on Energy Prices, Costs 2020 - work under contract\5.2 - Final report 2nd version\[Task 1 Analytical tool EL - final 2.xlsx]TOOLElecIndRet'!$AH$65</c15:sqref>
                        </c15:formulaRef>
                      </c:ext>
                    </c:extLst>
                    <c:strCache>
                      <c:ptCount val="1"/>
                      <c:pt idx="0">
                        <c:v>Brazil</c:v>
                      </c:pt>
                    </c:strCache>
                  </c:strRef>
                </c:tx>
                <c:spPr>
                  <a:ln w="28575" cap="rnd">
                    <a:solidFill>
                      <a:schemeClr val="accent2">
                        <a:lumMod val="70000"/>
                        <a:lumOff val="30000"/>
                      </a:schemeClr>
                    </a:solidFill>
                    <a:round/>
                  </a:ln>
                  <a:effectLst/>
                </c:spPr>
                <c:marker>
                  <c:symbol val="circle"/>
                  <c:size val="5"/>
                  <c:spPr>
                    <a:solidFill>
                      <a:schemeClr val="accent2">
                        <a:lumMod val="70000"/>
                        <a:lumOff val="30000"/>
                      </a:schemeClr>
                    </a:solidFill>
                    <a:ln w="9525">
                      <a:solidFill>
                        <a:schemeClr val="accent2">
                          <a:lumMod val="70000"/>
                          <a:lumOff val="30000"/>
                        </a:schemeClr>
                      </a:solidFill>
                    </a:ln>
                    <a:effectLst/>
                  </c:spPr>
                </c:marker>
                <c:cat>
                  <c:strRef>
                    <c:extLst xmlns:c15="http://schemas.microsoft.com/office/drawing/2012/chart">
                      <c:ext xmlns:c15="http://schemas.microsoft.com/office/drawing/2012/chart" uri="{02D57815-91ED-43cb-92C2-25804820EDAC}">
                        <c15:formulaRef>
                          <c15:sqref>[1]TOOLElecIndRet!$A$70:$A$213</c15:sqref>
                        </c15:formulaRef>
                      </c:ext>
                    </c:extLst>
                    <c:strCache>
                      <c:ptCount val="144"/>
                      <c:pt idx="0">
                        <c:v>2008</c:v>
                      </c:pt>
                      <c:pt idx="1">
                        <c:v>2008</c:v>
                      </c:pt>
                      <c:pt idx="2">
                        <c:v>2008</c:v>
                      </c:pt>
                      <c:pt idx="3">
                        <c:v>2008</c:v>
                      </c:pt>
                      <c:pt idx="4">
                        <c:v>2008</c:v>
                      </c:pt>
                      <c:pt idx="5">
                        <c:v>2008</c:v>
                      </c:pt>
                      <c:pt idx="6">
                        <c:v>2008</c:v>
                      </c:pt>
                      <c:pt idx="7">
                        <c:v>2008</c:v>
                      </c:pt>
                      <c:pt idx="8">
                        <c:v>2008</c:v>
                      </c:pt>
                      <c:pt idx="9">
                        <c:v>2008</c:v>
                      </c:pt>
                      <c:pt idx="10">
                        <c:v>2008</c:v>
                      </c:pt>
                      <c:pt idx="11">
                        <c:v>2008</c:v>
                      </c:pt>
                      <c:pt idx="12">
                        <c:v>2009</c:v>
                      </c:pt>
                      <c:pt idx="13">
                        <c:v>2009</c:v>
                      </c:pt>
                      <c:pt idx="14">
                        <c:v>2009</c:v>
                      </c:pt>
                      <c:pt idx="15">
                        <c:v>2009</c:v>
                      </c:pt>
                      <c:pt idx="16">
                        <c:v>2009</c:v>
                      </c:pt>
                      <c:pt idx="17">
                        <c:v>2009</c:v>
                      </c:pt>
                      <c:pt idx="18">
                        <c:v>2009</c:v>
                      </c:pt>
                      <c:pt idx="19">
                        <c:v>2009</c:v>
                      </c:pt>
                      <c:pt idx="20">
                        <c:v>2009</c:v>
                      </c:pt>
                      <c:pt idx="21">
                        <c:v>2009</c:v>
                      </c:pt>
                      <c:pt idx="22">
                        <c:v>2009</c:v>
                      </c:pt>
                      <c:pt idx="23">
                        <c:v>2009</c:v>
                      </c:pt>
                      <c:pt idx="24">
                        <c:v>2010</c:v>
                      </c:pt>
                      <c:pt idx="25">
                        <c:v>2010</c:v>
                      </c:pt>
                      <c:pt idx="26">
                        <c:v>2010</c:v>
                      </c:pt>
                      <c:pt idx="27">
                        <c:v>2010</c:v>
                      </c:pt>
                      <c:pt idx="28">
                        <c:v>2010</c:v>
                      </c:pt>
                      <c:pt idx="29">
                        <c:v>2010</c:v>
                      </c:pt>
                      <c:pt idx="30">
                        <c:v>2010</c:v>
                      </c:pt>
                      <c:pt idx="31">
                        <c:v>2010</c:v>
                      </c:pt>
                      <c:pt idx="32">
                        <c:v>2010</c:v>
                      </c:pt>
                      <c:pt idx="33">
                        <c:v>2010</c:v>
                      </c:pt>
                      <c:pt idx="34">
                        <c:v>2010</c:v>
                      </c:pt>
                      <c:pt idx="35">
                        <c:v>2010</c:v>
                      </c:pt>
                      <c:pt idx="36">
                        <c:v>2011</c:v>
                      </c:pt>
                      <c:pt idx="37">
                        <c:v>2011</c:v>
                      </c:pt>
                      <c:pt idx="38">
                        <c:v>2011</c:v>
                      </c:pt>
                      <c:pt idx="39">
                        <c:v>2011</c:v>
                      </c:pt>
                      <c:pt idx="40">
                        <c:v>2011</c:v>
                      </c:pt>
                      <c:pt idx="41">
                        <c:v>2011</c:v>
                      </c:pt>
                      <c:pt idx="42">
                        <c:v>2011</c:v>
                      </c:pt>
                      <c:pt idx="43">
                        <c:v>2011</c:v>
                      </c:pt>
                      <c:pt idx="44">
                        <c:v>2011</c:v>
                      </c:pt>
                      <c:pt idx="45">
                        <c:v>2011</c:v>
                      </c:pt>
                      <c:pt idx="46">
                        <c:v>2011</c:v>
                      </c:pt>
                      <c:pt idx="47">
                        <c:v>2011</c:v>
                      </c:pt>
                      <c:pt idx="48">
                        <c:v>2012</c:v>
                      </c:pt>
                      <c:pt idx="49">
                        <c:v>2012</c:v>
                      </c:pt>
                      <c:pt idx="50">
                        <c:v>2012</c:v>
                      </c:pt>
                      <c:pt idx="51">
                        <c:v>2012</c:v>
                      </c:pt>
                      <c:pt idx="52">
                        <c:v>2012</c:v>
                      </c:pt>
                      <c:pt idx="53">
                        <c:v>2012</c:v>
                      </c:pt>
                      <c:pt idx="54">
                        <c:v>2012</c:v>
                      </c:pt>
                      <c:pt idx="55">
                        <c:v>2012</c:v>
                      </c:pt>
                      <c:pt idx="56">
                        <c:v>2012</c:v>
                      </c:pt>
                      <c:pt idx="57">
                        <c:v>2012</c:v>
                      </c:pt>
                      <c:pt idx="58">
                        <c:v>2012</c:v>
                      </c:pt>
                      <c:pt idx="59">
                        <c:v>2012</c:v>
                      </c:pt>
                      <c:pt idx="60">
                        <c:v>2013</c:v>
                      </c:pt>
                      <c:pt idx="61">
                        <c:v>2013</c:v>
                      </c:pt>
                      <c:pt idx="62">
                        <c:v>2013</c:v>
                      </c:pt>
                      <c:pt idx="63">
                        <c:v>2013</c:v>
                      </c:pt>
                      <c:pt idx="64">
                        <c:v>2013</c:v>
                      </c:pt>
                      <c:pt idx="65">
                        <c:v>2013</c:v>
                      </c:pt>
                      <c:pt idx="66">
                        <c:v>2013</c:v>
                      </c:pt>
                      <c:pt idx="67">
                        <c:v>2013</c:v>
                      </c:pt>
                      <c:pt idx="68">
                        <c:v>2013</c:v>
                      </c:pt>
                      <c:pt idx="69">
                        <c:v>2013</c:v>
                      </c:pt>
                      <c:pt idx="70">
                        <c:v>2013</c:v>
                      </c:pt>
                      <c:pt idx="71">
                        <c:v>2013</c:v>
                      </c:pt>
                      <c:pt idx="72">
                        <c:v>2014</c:v>
                      </c:pt>
                      <c:pt idx="73">
                        <c:v>2014</c:v>
                      </c:pt>
                      <c:pt idx="74">
                        <c:v>2014</c:v>
                      </c:pt>
                      <c:pt idx="75">
                        <c:v>2014</c:v>
                      </c:pt>
                      <c:pt idx="76">
                        <c:v>2014</c:v>
                      </c:pt>
                      <c:pt idx="77">
                        <c:v>2014</c:v>
                      </c:pt>
                      <c:pt idx="78">
                        <c:v>2014</c:v>
                      </c:pt>
                      <c:pt idx="79">
                        <c:v>2014</c:v>
                      </c:pt>
                      <c:pt idx="80">
                        <c:v>2014</c:v>
                      </c:pt>
                      <c:pt idx="81">
                        <c:v>2014</c:v>
                      </c:pt>
                      <c:pt idx="82">
                        <c:v>2014</c:v>
                      </c:pt>
                      <c:pt idx="83">
                        <c:v>2014</c:v>
                      </c:pt>
                      <c:pt idx="84">
                        <c:v>2015</c:v>
                      </c:pt>
                      <c:pt idx="85">
                        <c:v>2015</c:v>
                      </c:pt>
                      <c:pt idx="86">
                        <c:v>2015</c:v>
                      </c:pt>
                      <c:pt idx="87">
                        <c:v>2015</c:v>
                      </c:pt>
                      <c:pt idx="88">
                        <c:v>2015</c:v>
                      </c:pt>
                      <c:pt idx="89">
                        <c:v>2015</c:v>
                      </c:pt>
                      <c:pt idx="90">
                        <c:v>2015</c:v>
                      </c:pt>
                      <c:pt idx="91">
                        <c:v>2015</c:v>
                      </c:pt>
                      <c:pt idx="92">
                        <c:v>2015</c:v>
                      </c:pt>
                      <c:pt idx="93">
                        <c:v>2015</c:v>
                      </c:pt>
                      <c:pt idx="94">
                        <c:v>2015</c:v>
                      </c:pt>
                      <c:pt idx="95">
                        <c:v>2015</c:v>
                      </c:pt>
                      <c:pt idx="96">
                        <c:v>2016</c:v>
                      </c:pt>
                      <c:pt idx="97">
                        <c:v>2016</c:v>
                      </c:pt>
                      <c:pt idx="98">
                        <c:v>2016</c:v>
                      </c:pt>
                      <c:pt idx="99">
                        <c:v>2016</c:v>
                      </c:pt>
                      <c:pt idx="100">
                        <c:v>2016</c:v>
                      </c:pt>
                      <c:pt idx="101">
                        <c:v>2016</c:v>
                      </c:pt>
                      <c:pt idx="102">
                        <c:v>2016</c:v>
                      </c:pt>
                      <c:pt idx="103">
                        <c:v>2016</c:v>
                      </c:pt>
                      <c:pt idx="104">
                        <c:v>2016</c:v>
                      </c:pt>
                      <c:pt idx="105">
                        <c:v>2016</c:v>
                      </c:pt>
                      <c:pt idx="106">
                        <c:v>2016</c:v>
                      </c:pt>
                      <c:pt idx="107">
                        <c:v>2016</c:v>
                      </c:pt>
                      <c:pt idx="108">
                        <c:v>2017</c:v>
                      </c:pt>
                      <c:pt idx="109">
                        <c:v>2017</c:v>
                      </c:pt>
                      <c:pt idx="110">
                        <c:v>2017</c:v>
                      </c:pt>
                      <c:pt idx="111">
                        <c:v>2017</c:v>
                      </c:pt>
                      <c:pt idx="112">
                        <c:v>2017</c:v>
                      </c:pt>
                      <c:pt idx="113">
                        <c:v>2017</c:v>
                      </c:pt>
                      <c:pt idx="114">
                        <c:v>2017</c:v>
                      </c:pt>
                      <c:pt idx="115">
                        <c:v>2017</c:v>
                      </c:pt>
                      <c:pt idx="116">
                        <c:v>2017</c:v>
                      </c:pt>
                      <c:pt idx="117">
                        <c:v>2017</c:v>
                      </c:pt>
                      <c:pt idx="118">
                        <c:v>2017</c:v>
                      </c:pt>
                      <c:pt idx="119">
                        <c:v>2017</c:v>
                      </c:pt>
                      <c:pt idx="120">
                        <c:v>2018</c:v>
                      </c:pt>
                      <c:pt idx="121">
                        <c:v>2018</c:v>
                      </c:pt>
                      <c:pt idx="122">
                        <c:v>2018</c:v>
                      </c:pt>
                      <c:pt idx="123">
                        <c:v>2018</c:v>
                      </c:pt>
                      <c:pt idx="124">
                        <c:v>2018</c:v>
                      </c:pt>
                      <c:pt idx="125">
                        <c:v>2018</c:v>
                      </c:pt>
                      <c:pt idx="126">
                        <c:v>2018</c:v>
                      </c:pt>
                      <c:pt idx="127">
                        <c:v>2018</c:v>
                      </c:pt>
                      <c:pt idx="128">
                        <c:v>2018</c:v>
                      </c:pt>
                      <c:pt idx="129">
                        <c:v>2018</c:v>
                      </c:pt>
                      <c:pt idx="130">
                        <c:v>2018</c:v>
                      </c:pt>
                      <c:pt idx="131">
                        <c:v>2018</c:v>
                      </c:pt>
                      <c:pt idx="132">
                        <c:v>2019</c:v>
                      </c:pt>
                      <c:pt idx="133">
                        <c:v>2019</c:v>
                      </c:pt>
                      <c:pt idx="134">
                        <c:v>2019</c:v>
                      </c:pt>
                      <c:pt idx="135">
                        <c:v>2019</c:v>
                      </c:pt>
                      <c:pt idx="136">
                        <c:v>2019</c:v>
                      </c:pt>
                      <c:pt idx="137">
                        <c:v>2019</c:v>
                      </c:pt>
                      <c:pt idx="138">
                        <c:v>2019</c:v>
                      </c:pt>
                      <c:pt idx="139">
                        <c:v>2019</c:v>
                      </c:pt>
                      <c:pt idx="140">
                        <c:v>2019</c:v>
                      </c:pt>
                      <c:pt idx="141">
                        <c:v>2019</c:v>
                      </c:pt>
                      <c:pt idx="142">
                        <c:v>2019</c:v>
                      </c:pt>
                      <c:pt idx="143">
                        <c:v>2019</c:v>
                      </c:pt>
                    </c:strCache>
                  </c:strRef>
                </c:cat>
                <c:val>
                  <c:numRef>
                    <c:extLst xmlns:c15="http://schemas.microsoft.com/office/drawing/2012/chart">
                      <c:ext xmlns:c15="http://schemas.microsoft.com/office/drawing/2012/chart" uri="{02D57815-91ED-43cb-92C2-25804820EDAC}">
                        <c15:formulaRef>
                          <c15:sqref>[1]TOOLElecIndRet!$AH$70:$AH$190</c15:sqref>
                        </c15:formulaRef>
                      </c:ext>
                    </c:extLst>
                    <c:numCache>
                      <c:formatCode>General</c:formatCode>
                      <c:ptCount val="121"/>
                      <c:pt idx="0">
                        <c:v>#N/A</c:v>
                      </c:pt>
                      <c:pt idx="1">
                        <c:v>#N/A</c:v>
                      </c:pt>
                      <c:pt idx="2">
                        <c:v>#N/A</c:v>
                      </c:pt>
                      <c:pt idx="3">
                        <c:v>#N/A</c:v>
                      </c:pt>
                      <c:pt idx="4">
                        <c:v>#N/A</c:v>
                      </c:pt>
                      <c:pt idx="5">
                        <c:v>#N/A</c:v>
                      </c:pt>
                      <c:pt idx="6">
                        <c:v>#N/A</c:v>
                      </c:pt>
                      <c:pt idx="7">
                        <c:v>#N/A</c:v>
                      </c:pt>
                      <c:pt idx="8">
                        <c:v>#N/A</c:v>
                      </c:pt>
                      <c:pt idx="9">
                        <c:v>#N/A</c:v>
                      </c:pt>
                      <c:pt idx="10">
                        <c:v>#N/A</c:v>
                      </c:pt>
                      <c:pt idx="11">
                        <c:v>149.09048445999059</c:v>
                      </c:pt>
                      <c:pt idx="12">
                        <c:v>#N/A</c:v>
                      </c:pt>
                      <c:pt idx="13">
                        <c:v>#N/A</c:v>
                      </c:pt>
                      <c:pt idx="14">
                        <c:v>#N/A</c:v>
                      </c:pt>
                      <c:pt idx="15">
                        <c:v>#N/A</c:v>
                      </c:pt>
                      <c:pt idx="16">
                        <c:v>#N/A</c:v>
                      </c:pt>
                      <c:pt idx="17">
                        <c:v>#N/A</c:v>
                      </c:pt>
                      <c:pt idx="18">
                        <c:v>#N/A</c:v>
                      </c:pt>
                      <c:pt idx="19">
                        <c:v>#N/A</c:v>
                      </c:pt>
                      <c:pt idx="20">
                        <c:v>#N/A</c:v>
                      </c:pt>
                      <c:pt idx="21">
                        <c:v>#N/A</c:v>
                      </c:pt>
                      <c:pt idx="22">
                        <c:v>#N/A</c:v>
                      </c:pt>
                      <c:pt idx="23">
                        <c:v>145.1169741532353</c:v>
                      </c:pt>
                      <c:pt idx="24">
                        <c:v>#N/A</c:v>
                      </c:pt>
                      <c:pt idx="25">
                        <c:v>#N/A</c:v>
                      </c:pt>
                      <c:pt idx="26">
                        <c:v>#N/A</c:v>
                      </c:pt>
                      <c:pt idx="27">
                        <c:v>#N/A</c:v>
                      </c:pt>
                      <c:pt idx="28">
                        <c:v>#N/A</c:v>
                      </c:pt>
                      <c:pt idx="29">
                        <c:v>#N/A</c:v>
                      </c:pt>
                      <c:pt idx="30">
                        <c:v>#N/A</c:v>
                      </c:pt>
                      <c:pt idx="31">
                        <c:v>#N/A</c:v>
                      </c:pt>
                      <c:pt idx="32">
                        <c:v>#N/A</c:v>
                      </c:pt>
                      <c:pt idx="33">
                        <c:v>#N/A</c:v>
                      </c:pt>
                      <c:pt idx="34">
                        <c:v>#N/A</c:v>
                      </c:pt>
                      <c:pt idx="35">
                        <c:v>158.23929681038393</c:v>
                      </c:pt>
                      <c:pt idx="36">
                        <c:v>#N/A</c:v>
                      </c:pt>
                      <c:pt idx="37">
                        <c:v>#N/A</c:v>
                      </c:pt>
                      <c:pt idx="38">
                        <c:v>#N/A</c:v>
                      </c:pt>
                      <c:pt idx="39">
                        <c:v>#N/A</c:v>
                      </c:pt>
                      <c:pt idx="40">
                        <c:v>#N/A</c:v>
                      </c:pt>
                      <c:pt idx="41">
                        <c:v>#N/A</c:v>
                      </c:pt>
                      <c:pt idx="42">
                        <c:v>#N/A</c:v>
                      </c:pt>
                      <c:pt idx="43">
                        <c:v>#N/A</c:v>
                      </c:pt>
                      <c:pt idx="44">
                        <c:v>#N/A</c:v>
                      </c:pt>
                      <c:pt idx="45">
                        <c:v>#N/A</c:v>
                      </c:pt>
                      <c:pt idx="46">
                        <c:v>#N/A</c:v>
                      </c:pt>
                      <c:pt idx="47">
                        <c:v>169.21242320312149</c:v>
                      </c:pt>
                      <c:pt idx="48">
                        <c:v>#N/A</c:v>
                      </c:pt>
                      <c:pt idx="49">
                        <c:v>#N/A</c:v>
                      </c:pt>
                      <c:pt idx="50">
                        <c:v>#N/A</c:v>
                      </c:pt>
                      <c:pt idx="51">
                        <c:v>#N/A</c:v>
                      </c:pt>
                      <c:pt idx="52">
                        <c:v>#N/A</c:v>
                      </c:pt>
                      <c:pt idx="53">
                        <c:v>#N/A</c:v>
                      </c:pt>
                      <c:pt idx="54">
                        <c:v>#N/A</c:v>
                      </c:pt>
                      <c:pt idx="55">
                        <c:v>#N/A</c:v>
                      </c:pt>
                      <c:pt idx="56">
                        <c:v>#N/A</c:v>
                      </c:pt>
                      <c:pt idx="57">
                        <c:v>#N/A</c:v>
                      </c:pt>
                      <c:pt idx="58">
                        <c:v>#N/A</c:v>
                      </c:pt>
                      <c:pt idx="59">
                        <c:v>164.82184303052648</c:v>
                      </c:pt>
                      <c:pt idx="60">
                        <c:v>#N/A</c:v>
                      </c:pt>
                      <c:pt idx="61">
                        <c:v>#N/A</c:v>
                      </c:pt>
                      <c:pt idx="62">
                        <c:v>#N/A</c:v>
                      </c:pt>
                      <c:pt idx="63">
                        <c:v>#N/A</c:v>
                      </c:pt>
                      <c:pt idx="64">
                        <c:v>#N/A</c:v>
                      </c:pt>
                      <c:pt idx="65">
                        <c:v>#N/A</c:v>
                      </c:pt>
                      <c:pt idx="66">
                        <c:v>#N/A</c:v>
                      </c:pt>
                      <c:pt idx="67">
                        <c:v>#N/A</c:v>
                      </c:pt>
                      <c:pt idx="68">
                        <c:v>#N/A</c:v>
                      </c:pt>
                      <c:pt idx="69">
                        <c:v>#N/A</c:v>
                      </c:pt>
                      <c:pt idx="70">
                        <c:v>#N/A</c:v>
                      </c:pt>
                      <c:pt idx="71">
                        <c:v>150.00850060747709</c:v>
                      </c:pt>
                      <c:pt idx="72">
                        <c:v>#N/A</c:v>
                      </c:pt>
                      <c:pt idx="73">
                        <c:v>#N/A</c:v>
                      </c:pt>
                      <c:pt idx="74">
                        <c:v>#N/A</c:v>
                      </c:pt>
                      <c:pt idx="75">
                        <c:v>#N/A</c:v>
                      </c:pt>
                      <c:pt idx="76">
                        <c:v>#N/A</c:v>
                      </c:pt>
                      <c:pt idx="77">
                        <c:v>#N/A</c:v>
                      </c:pt>
                      <c:pt idx="78">
                        <c:v>#N/A</c:v>
                      </c:pt>
                      <c:pt idx="79">
                        <c:v>#N/A</c:v>
                      </c:pt>
                      <c:pt idx="80">
                        <c:v>#N/A</c:v>
                      </c:pt>
                      <c:pt idx="81">
                        <c:v>#N/A</c:v>
                      </c:pt>
                      <c:pt idx="82">
                        <c:v>#N/A</c:v>
                      </c:pt>
                      <c:pt idx="83">
                        <c:v>144.32530911649306</c:v>
                      </c:pt>
                      <c:pt idx="84">
                        <c:v>#N/A</c:v>
                      </c:pt>
                      <c:pt idx="85">
                        <c:v>#N/A</c:v>
                      </c:pt>
                      <c:pt idx="86">
                        <c:v>#N/A</c:v>
                      </c:pt>
                      <c:pt idx="87">
                        <c:v>#N/A</c:v>
                      </c:pt>
                      <c:pt idx="88">
                        <c:v>#N/A</c:v>
                      </c:pt>
                      <c:pt idx="89">
                        <c:v>#N/A</c:v>
                      </c:pt>
                      <c:pt idx="90">
                        <c:v>#N/A</c:v>
                      </c:pt>
                      <c:pt idx="91">
                        <c:v>#N/A</c:v>
                      </c:pt>
                      <c:pt idx="92">
                        <c:v>#N/A</c:v>
                      </c:pt>
                      <c:pt idx="93">
                        <c:v>#N/A</c:v>
                      </c:pt>
                      <c:pt idx="94">
                        <c:v>#N/A</c:v>
                      </c:pt>
                      <c:pt idx="95">
                        <c:v>160.0138777387464</c:v>
                      </c:pt>
                      <c:pt idx="96">
                        <c:v>#N/A</c:v>
                      </c:pt>
                      <c:pt idx="97">
                        <c:v>#N/A</c:v>
                      </c:pt>
                      <c:pt idx="98">
                        <c:v>#N/A</c:v>
                      </c:pt>
                      <c:pt idx="99">
                        <c:v>#N/A</c:v>
                      </c:pt>
                      <c:pt idx="100">
                        <c:v>#N/A</c:v>
                      </c:pt>
                      <c:pt idx="101">
                        <c:v>#N/A</c:v>
                      </c:pt>
                      <c:pt idx="102">
                        <c:v>#N/A</c:v>
                      </c:pt>
                      <c:pt idx="103">
                        <c:v>#N/A</c:v>
                      </c:pt>
                      <c:pt idx="104">
                        <c:v>#N/A</c:v>
                      </c:pt>
                      <c:pt idx="105">
                        <c:v>#N/A</c:v>
                      </c:pt>
                      <c:pt idx="106">
                        <c:v>#N/A</c:v>
                      </c:pt>
                      <c:pt idx="107">
                        <c:v>142.33002011590528</c:v>
                      </c:pt>
                      <c:pt idx="108">
                        <c:v>#N/A</c:v>
                      </c:pt>
                      <c:pt idx="109">
                        <c:v>#N/A</c:v>
                      </c:pt>
                      <c:pt idx="110">
                        <c:v>#N/A</c:v>
                      </c:pt>
                      <c:pt idx="111">
                        <c:v>#N/A</c:v>
                      </c:pt>
                      <c:pt idx="112">
                        <c:v>#N/A</c:v>
                      </c:pt>
                      <c:pt idx="113">
                        <c:v>#N/A</c:v>
                      </c:pt>
                      <c:pt idx="114">
                        <c:v>#N/A</c:v>
                      </c:pt>
                      <c:pt idx="115">
                        <c:v>#N/A</c:v>
                      </c:pt>
                      <c:pt idx="116">
                        <c:v>#N/A</c:v>
                      </c:pt>
                      <c:pt idx="117">
                        <c:v>#N/A</c:v>
                      </c:pt>
                      <c:pt idx="118">
                        <c:v>#N/A</c:v>
                      </c:pt>
                      <c:pt idx="119">
                        <c:v>153.38467823325607</c:v>
                      </c:pt>
                      <c:pt idx="120">
                        <c:v>#N/A</c:v>
                      </c:pt>
                    </c:numCache>
                  </c:numRef>
                </c:val>
                <c:smooth val="0"/>
                <c:extLst xmlns:c15="http://schemas.microsoft.com/office/drawing/2012/chart">
                  <c:ext xmlns:c16="http://schemas.microsoft.com/office/drawing/2014/chart" uri="{C3380CC4-5D6E-409C-BE32-E72D297353CC}">
                    <c16:uniqueId val="{00000029-B10C-4436-AB88-1BC85DFDDCFE}"/>
                  </c:ext>
                </c:extLst>
              </c15:ser>
            </c15:filteredLineSeries>
            <c15:filteredLineSeries>
              <c15:ser>
                <c:idx val="38"/>
                <c:order val="31"/>
                <c:tx>
                  <c:strRef>
                    <c:extLst xmlns:c15="http://schemas.microsoft.com/office/drawing/2012/chart">
                      <c:ext xmlns:c15="http://schemas.microsoft.com/office/drawing/2012/chart" uri="{02D57815-91ED-43cb-92C2-25804820EDAC}">
                        <c15:formulaRef>
                          <c15:sqref>'U:\Energy Market Observatory\Study on Energy Prices and Costs 2020\Study on Energy Prices, Costs 2020 - work under contract\5.2 - Final report 2nd version\[Task 1 Analytical tool EL - final 2.xlsx]TOOLElecIndRet'!$AI$65</c15:sqref>
                        </c15:formulaRef>
                      </c:ext>
                    </c:extLst>
                    <c:strCache>
                      <c:ptCount val="1"/>
                      <c:pt idx="0">
                        <c:v>Canada</c:v>
                      </c:pt>
                    </c:strCache>
                  </c:strRef>
                </c:tx>
                <c:spPr>
                  <a:ln w="28575" cap="rnd">
                    <a:solidFill>
                      <a:schemeClr val="accent3">
                        <a:lumMod val="70000"/>
                        <a:lumOff val="30000"/>
                      </a:schemeClr>
                    </a:solidFill>
                    <a:round/>
                  </a:ln>
                  <a:effectLst/>
                </c:spPr>
                <c:marker>
                  <c:symbol val="circle"/>
                  <c:size val="5"/>
                  <c:spPr>
                    <a:solidFill>
                      <a:schemeClr val="accent3">
                        <a:lumMod val="70000"/>
                        <a:lumOff val="30000"/>
                      </a:schemeClr>
                    </a:solidFill>
                    <a:ln w="9525">
                      <a:solidFill>
                        <a:schemeClr val="accent3">
                          <a:lumMod val="70000"/>
                          <a:lumOff val="30000"/>
                        </a:schemeClr>
                      </a:solidFill>
                    </a:ln>
                    <a:effectLst/>
                  </c:spPr>
                </c:marker>
                <c:cat>
                  <c:strRef>
                    <c:extLst xmlns:c15="http://schemas.microsoft.com/office/drawing/2012/chart">
                      <c:ext xmlns:c15="http://schemas.microsoft.com/office/drawing/2012/chart" uri="{02D57815-91ED-43cb-92C2-25804820EDAC}">
                        <c15:formulaRef>
                          <c15:sqref>[1]TOOLElecIndRet!$A$70:$A$213</c15:sqref>
                        </c15:formulaRef>
                      </c:ext>
                    </c:extLst>
                    <c:strCache>
                      <c:ptCount val="144"/>
                      <c:pt idx="0">
                        <c:v>2008</c:v>
                      </c:pt>
                      <c:pt idx="1">
                        <c:v>2008</c:v>
                      </c:pt>
                      <c:pt idx="2">
                        <c:v>2008</c:v>
                      </c:pt>
                      <c:pt idx="3">
                        <c:v>2008</c:v>
                      </c:pt>
                      <c:pt idx="4">
                        <c:v>2008</c:v>
                      </c:pt>
                      <c:pt idx="5">
                        <c:v>2008</c:v>
                      </c:pt>
                      <c:pt idx="6">
                        <c:v>2008</c:v>
                      </c:pt>
                      <c:pt idx="7">
                        <c:v>2008</c:v>
                      </c:pt>
                      <c:pt idx="8">
                        <c:v>2008</c:v>
                      </c:pt>
                      <c:pt idx="9">
                        <c:v>2008</c:v>
                      </c:pt>
                      <c:pt idx="10">
                        <c:v>2008</c:v>
                      </c:pt>
                      <c:pt idx="11">
                        <c:v>2008</c:v>
                      </c:pt>
                      <c:pt idx="12">
                        <c:v>2009</c:v>
                      </c:pt>
                      <c:pt idx="13">
                        <c:v>2009</c:v>
                      </c:pt>
                      <c:pt idx="14">
                        <c:v>2009</c:v>
                      </c:pt>
                      <c:pt idx="15">
                        <c:v>2009</c:v>
                      </c:pt>
                      <c:pt idx="16">
                        <c:v>2009</c:v>
                      </c:pt>
                      <c:pt idx="17">
                        <c:v>2009</c:v>
                      </c:pt>
                      <c:pt idx="18">
                        <c:v>2009</c:v>
                      </c:pt>
                      <c:pt idx="19">
                        <c:v>2009</c:v>
                      </c:pt>
                      <c:pt idx="20">
                        <c:v>2009</c:v>
                      </c:pt>
                      <c:pt idx="21">
                        <c:v>2009</c:v>
                      </c:pt>
                      <c:pt idx="22">
                        <c:v>2009</c:v>
                      </c:pt>
                      <c:pt idx="23">
                        <c:v>2009</c:v>
                      </c:pt>
                      <c:pt idx="24">
                        <c:v>2010</c:v>
                      </c:pt>
                      <c:pt idx="25">
                        <c:v>2010</c:v>
                      </c:pt>
                      <c:pt idx="26">
                        <c:v>2010</c:v>
                      </c:pt>
                      <c:pt idx="27">
                        <c:v>2010</c:v>
                      </c:pt>
                      <c:pt idx="28">
                        <c:v>2010</c:v>
                      </c:pt>
                      <c:pt idx="29">
                        <c:v>2010</c:v>
                      </c:pt>
                      <c:pt idx="30">
                        <c:v>2010</c:v>
                      </c:pt>
                      <c:pt idx="31">
                        <c:v>2010</c:v>
                      </c:pt>
                      <c:pt idx="32">
                        <c:v>2010</c:v>
                      </c:pt>
                      <c:pt idx="33">
                        <c:v>2010</c:v>
                      </c:pt>
                      <c:pt idx="34">
                        <c:v>2010</c:v>
                      </c:pt>
                      <c:pt idx="35">
                        <c:v>2010</c:v>
                      </c:pt>
                      <c:pt idx="36">
                        <c:v>2011</c:v>
                      </c:pt>
                      <c:pt idx="37">
                        <c:v>2011</c:v>
                      </c:pt>
                      <c:pt idx="38">
                        <c:v>2011</c:v>
                      </c:pt>
                      <c:pt idx="39">
                        <c:v>2011</c:v>
                      </c:pt>
                      <c:pt idx="40">
                        <c:v>2011</c:v>
                      </c:pt>
                      <c:pt idx="41">
                        <c:v>2011</c:v>
                      </c:pt>
                      <c:pt idx="42">
                        <c:v>2011</c:v>
                      </c:pt>
                      <c:pt idx="43">
                        <c:v>2011</c:v>
                      </c:pt>
                      <c:pt idx="44">
                        <c:v>2011</c:v>
                      </c:pt>
                      <c:pt idx="45">
                        <c:v>2011</c:v>
                      </c:pt>
                      <c:pt idx="46">
                        <c:v>2011</c:v>
                      </c:pt>
                      <c:pt idx="47">
                        <c:v>2011</c:v>
                      </c:pt>
                      <c:pt idx="48">
                        <c:v>2012</c:v>
                      </c:pt>
                      <c:pt idx="49">
                        <c:v>2012</c:v>
                      </c:pt>
                      <c:pt idx="50">
                        <c:v>2012</c:v>
                      </c:pt>
                      <c:pt idx="51">
                        <c:v>2012</c:v>
                      </c:pt>
                      <c:pt idx="52">
                        <c:v>2012</c:v>
                      </c:pt>
                      <c:pt idx="53">
                        <c:v>2012</c:v>
                      </c:pt>
                      <c:pt idx="54">
                        <c:v>2012</c:v>
                      </c:pt>
                      <c:pt idx="55">
                        <c:v>2012</c:v>
                      </c:pt>
                      <c:pt idx="56">
                        <c:v>2012</c:v>
                      </c:pt>
                      <c:pt idx="57">
                        <c:v>2012</c:v>
                      </c:pt>
                      <c:pt idx="58">
                        <c:v>2012</c:v>
                      </c:pt>
                      <c:pt idx="59">
                        <c:v>2012</c:v>
                      </c:pt>
                      <c:pt idx="60">
                        <c:v>2013</c:v>
                      </c:pt>
                      <c:pt idx="61">
                        <c:v>2013</c:v>
                      </c:pt>
                      <c:pt idx="62">
                        <c:v>2013</c:v>
                      </c:pt>
                      <c:pt idx="63">
                        <c:v>2013</c:v>
                      </c:pt>
                      <c:pt idx="64">
                        <c:v>2013</c:v>
                      </c:pt>
                      <c:pt idx="65">
                        <c:v>2013</c:v>
                      </c:pt>
                      <c:pt idx="66">
                        <c:v>2013</c:v>
                      </c:pt>
                      <c:pt idx="67">
                        <c:v>2013</c:v>
                      </c:pt>
                      <c:pt idx="68">
                        <c:v>2013</c:v>
                      </c:pt>
                      <c:pt idx="69">
                        <c:v>2013</c:v>
                      </c:pt>
                      <c:pt idx="70">
                        <c:v>2013</c:v>
                      </c:pt>
                      <c:pt idx="71">
                        <c:v>2013</c:v>
                      </c:pt>
                      <c:pt idx="72">
                        <c:v>2014</c:v>
                      </c:pt>
                      <c:pt idx="73">
                        <c:v>2014</c:v>
                      </c:pt>
                      <c:pt idx="74">
                        <c:v>2014</c:v>
                      </c:pt>
                      <c:pt idx="75">
                        <c:v>2014</c:v>
                      </c:pt>
                      <c:pt idx="76">
                        <c:v>2014</c:v>
                      </c:pt>
                      <c:pt idx="77">
                        <c:v>2014</c:v>
                      </c:pt>
                      <c:pt idx="78">
                        <c:v>2014</c:v>
                      </c:pt>
                      <c:pt idx="79">
                        <c:v>2014</c:v>
                      </c:pt>
                      <c:pt idx="80">
                        <c:v>2014</c:v>
                      </c:pt>
                      <c:pt idx="81">
                        <c:v>2014</c:v>
                      </c:pt>
                      <c:pt idx="82">
                        <c:v>2014</c:v>
                      </c:pt>
                      <c:pt idx="83">
                        <c:v>2014</c:v>
                      </c:pt>
                      <c:pt idx="84">
                        <c:v>2015</c:v>
                      </c:pt>
                      <c:pt idx="85">
                        <c:v>2015</c:v>
                      </c:pt>
                      <c:pt idx="86">
                        <c:v>2015</c:v>
                      </c:pt>
                      <c:pt idx="87">
                        <c:v>2015</c:v>
                      </c:pt>
                      <c:pt idx="88">
                        <c:v>2015</c:v>
                      </c:pt>
                      <c:pt idx="89">
                        <c:v>2015</c:v>
                      </c:pt>
                      <c:pt idx="90">
                        <c:v>2015</c:v>
                      </c:pt>
                      <c:pt idx="91">
                        <c:v>2015</c:v>
                      </c:pt>
                      <c:pt idx="92">
                        <c:v>2015</c:v>
                      </c:pt>
                      <c:pt idx="93">
                        <c:v>2015</c:v>
                      </c:pt>
                      <c:pt idx="94">
                        <c:v>2015</c:v>
                      </c:pt>
                      <c:pt idx="95">
                        <c:v>2015</c:v>
                      </c:pt>
                      <c:pt idx="96">
                        <c:v>2016</c:v>
                      </c:pt>
                      <c:pt idx="97">
                        <c:v>2016</c:v>
                      </c:pt>
                      <c:pt idx="98">
                        <c:v>2016</c:v>
                      </c:pt>
                      <c:pt idx="99">
                        <c:v>2016</c:v>
                      </c:pt>
                      <c:pt idx="100">
                        <c:v>2016</c:v>
                      </c:pt>
                      <c:pt idx="101">
                        <c:v>2016</c:v>
                      </c:pt>
                      <c:pt idx="102">
                        <c:v>2016</c:v>
                      </c:pt>
                      <c:pt idx="103">
                        <c:v>2016</c:v>
                      </c:pt>
                      <c:pt idx="104">
                        <c:v>2016</c:v>
                      </c:pt>
                      <c:pt idx="105">
                        <c:v>2016</c:v>
                      </c:pt>
                      <c:pt idx="106">
                        <c:v>2016</c:v>
                      </c:pt>
                      <c:pt idx="107">
                        <c:v>2016</c:v>
                      </c:pt>
                      <c:pt idx="108">
                        <c:v>2017</c:v>
                      </c:pt>
                      <c:pt idx="109">
                        <c:v>2017</c:v>
                      </c:pt>
                      <c:pt idx="110">
                        <c:v>2017</c:v>
                      </c:pt>
                      <c:pt idx="111">
                        <c:v>2017</c:v>
                      </c:pt>
                      <c:pt idx="112">
                        <c:v>2017</c:v>
                      </c:pt>
                      <c:pt idx="113">
                        <c:v>2017</c:v>
                      </c:pt>
                      <c:pt idx="114">
                        <c:v>2017</c:v>
                      </c:pt>
                      <c:pt idx="115">
                        <c:v>2017</c:v>
                      </c:pt>
                      <c:pt idx="116">
                        <c:v>2017</c:v>
                      </c:pt>
                      <c:pt idx="117">
                        <c:v>2017</c:v>
                      </c:pt>
                      <c:pt idx="118">
                        <c:v>2017</c:v>
                      </c:pt>
                      <c:pt idx="119">
                        <c:v>2017</c:v>
                      </c:pt>
                      <c:pt idx="120">
                        <c:v>2018</c:v>
                      </c:pt>
                      <c:pt idx="121">
                        <c:v>2018</c:v>
                      </c:pt>
                      <c:pt idx="122">
                        <c:v>2018</c:v>
                      </c:pt>
                      <c:pt idx="123">
                        <c:v>2018</c:v>
                      </c:pt>
                      <c:pt idx="124">
                        <c:v>2018</c:v>
                      </c:pt>
                      <c:pt idx="125">
                        <c:v>2018</c:v>
                      </c:pt>
                      <c:pt idx="126">
                        <c:v>2018</c:v>
                      </c:pt>
                      <c:pt idx="127">
                        <c:v>2018</c:v>
                      </c:pt>
                      <c:pt idx="128">
                        <c:v>2018</c:v>
                      </c:pt>
                      <c:pt idx="129">
                        <c:v>2018</c:v>
                      </c:pt>
                      <c:pt idx="130">
                        <c:v>2018</c:v>
                      </c:pt>
                      <c:pt idx="131">
                        <c:v>2018</c:v>
                      </c:pt>
                      <c:pt idx="132">
                        <c:v>2019</c:v>
                      </c:pt>
                      <c:pt idx="133">
                        <c:v>2019</c:v>
                      </c:pt>
                      <c:pt idx="134">
                        <c:v>2019</c:v>
                      </c:pt>
                      <c:pt idx="135">
                        <c:v>2019</c:v>
                      </c:pt>
                      <c:pt idx="136">
                        <c:v>2019</c:v>
                      </c:pt>
                      <c:pt idx="137">
                        <c:v>2019</c:v>
                      </c:pt>
                      <c:pt idx="138">
                        <c:v>2019</c:v>
                      </c:pt>
                      <c:pt idx="139">
                        <c:v>2019</c:v>
                      </c:pt>
                      <c:pt idx="140">
                        <c:v>2019</c:v>
                      </c:pt>
                      <c:pt idx="141">
                        <c:v>2019</c:v>
                      </c:pt>
                      <c:pt idx="142">
                        <c:v>2019</c:v>
                      </c:pt>
                      <c:pt idx="143">
                        <c:v>2019</c:v>
                      </c:pt>
                    </c:strCache>
                  </c:strRef>
                </c:cat>
                <c:val>
                  <c:numRef>
                    <c:extLst xmlns:c15="http://schemas.microsoft.com/office/drawing/2012/chart">
                      <c:ext xmlns:c15="http://schemas.microsoft.com/office/drawing/2012/chart" uri="{02D57815-91ED-43cb-92C2-25804820EDAC}">
                        <c15:formulaRef>
                          <c15:sqref>[1]TOOLElecIndRet!$AI$70:$AI$190</c15:sqref>
                        </c15:formulaRef>
                      </c:ext>
                    </c:extLst>
                    <c:numCache>
                      <c:formatCode>General</c:formatCode>
                      <c:ptCount val="121"/>
                      <c:pt idx="0">
                        <c:v>70.388070624660344</c:v>
                      </c:pt>
                      <c:pt idx="1">
                        <c:v>#N/A</c:v>
                      </c:pt>
                      <c:pt idx="2">
                        <c:v>#N/A</c:v>
                      </c:pt>
                      <c:pt idx="3">
                        <c:v>#N/A</c:v>
                      </c:pt>
                      <c:pt idx="4">
                        <c:v>#N/A</c:v>
                      </c:pt>
                      <c:pt idx="5">
                        <c:v>#N/A</c:v>
                      </c:pt>
                      <c:pt idx="6">
                        <c:v>#N/A</c:v>
                      </c:pt>
                      <c:pt idx="7">
                        <c:v>#N/A</c:v>
                      </c:pt>
                      <c:pt idx="8">
                        <c:v>#N/A</c:v>
                      </c:pt>
                      <c:pt idx="9">
                        <c:v>#N/A</c:v>
                      </c:pt>
                      <c:pt idx="10">
                        <c:v>#N/A</c:v>
                      </c:pt>
                      <c:pt idx="11">
                        <c:v>#N/A</c:v>
                      </c:pt>
                      <c:pt idx="12">
                        <c:v>60.245186993456556</c:v>
                      </c:pt>
                      <c:pt idx="13">
                        <c:v>#N/A</c:v>
                      </c:pt>
                      <c:pt idx="14">
                        <c:v>#N/A</c:v>
                      </c:pt>
                      <c:pt idx="15">
                        <c:v>#N/A</c:v>
                      </c:pt>
                      <c:pt idx="16">
                        <c:v>#N/A</c:v>
                      </c:pt>
                      <c:pt idx="17">
                        <c:v>#N/A</c:v>
                      </c:pt>
                      <c:pt idx="18">
                        <c:v>#N/A</c:v>
                      </c:pt>
                      <c:pt idx="19">
                        <c:v>#N/A</c:v>
                      </c:pt>
                      <c:pt idx="20">
                        <c:v>#N/A</c:v>
                      </c:pt>
                      <c:pt idx="21">
                        <c:v>#N/A</c:v>
                      </c:pt>
                      <c:pt idx="22">
                        <c:v>#N/A</c:v>
                      </c:pt>
                      <c:pt idx="23">
                        <c:v>#N/A</c:v>
                      </c:pt>
                      <c:pt idx="24">
                        <c:v>71.080336481061295</c:v>
                      </c:pt>
                      <c:pt idx="25">
                        <c:v>#N/A</c:v>
                      </c:pt>
                      <c:pt idx="26">
                        <c:v>#N/A</c:v>
                      </c:pt>
                      <c:pt idx="27">
                        <c:v>#N/A</c:v>
                      </c:pt>
                      <c:pt idx="28">
                        <c:v>#N/A</c:v>
                      </c:pt>
                      <c:pt idx="29">
                        <c:v>#N/A</c:v>
                      </c:pt>
                      <c:pt idx="30">
                        <c:v>#N/A</c:v>
                      </c:pt>
                      <c:pt idx="31">
                        <c:v>#N/A</c:v>
                      </c:pt>
                      <c:pt idx="32">
                        <c:v>#N/A</c:v>
                      </c:pt>
                      <c:pt idx="33">
                        <c:v>#N/A</c:v>
                      </c:pt>
                      <c:pt idx="34">
                        <c:v>#N/A</c:v>
                      </c:pt>
                      <c:pt idx="35">
                        <c:v>#N/A</c:v>
                      </c:pt>
                      <c:pt idx="36">
                        <c:v>77.244297471396493</c:v>
                      </c:pt>
                      <c:pt idx="37">
                        <c:v>#N/A</c:v>
                      </c:pt>
                      <c:pt idx="38">
                        <c:v>#N/A</c:v>
                      </c:pt>
                      <c:pt idx="39">
                        <c:v>#N/A</c:v>
                      </c:pt>
                      <c:pt idx="40">
                        <c:v>#N/A</c:v>
                      </c:pt>
                      <c:pt idx="41">
                        <c:v>#N/A</c:v>
                      </c:pt>
                      <c:pt idx="42">
                        <c:v>#N/A</c:v>
                      </c:pt>
                      <c:pt idx="43">
                        <c:v>#N/A</c:v>
                      </c:pt>
                      <c:pt idx="44">
                        <c:v>#N/A</c:v>
                      </c:pt>
                      <c:pt idx="45">
                        <c:v>#N/A</c:v>
                      </c:pt>
                      <c:pt idx="46">
                        <c:v>#N/A</c:v>
                      </c:pt>
                      <c:pt idx="47">
                        <c:v>#N/A</c:v>
                      </c:pt>
                      <c:pt idx="48">
                        <c:v>79.707059340190568</c:v>
                      </c:pt>
                      <c:pt idx="49">
                        <c:v>#N/A</c:v>
                      </c:pt>
                      <c:pt idx="50">
                        <c:v>#N/A</c:v>
                      </c:pt>
                      <c:pt idx="51">
                        <c:v>#N/A</c:v>
                      </c:pt>
                      <c:pt idx="52">
                        <c:v>#N/A</c:v>
                      </c:pt>
                      <c:pt idx="53">
                        <c:v>#N/A</c:v>
                      </c:pt>
                      <c:pt idx="54">
                        <c:v>#N/A</c:v>
                      </c:pt>
                      <c:pt idx="55">
                        <c:v>#N/A</c:v>
                      </c:pt>
                      <c:pt idx="56">
                        <c:v>#N/A</c:v>
                      </c:pt>
                      <c:pt idx="57">
                        <c:v>#N/A</c:v>
                      </c:pt>
                      <c:pt idx="58">
                        <c:v>#N/A</c:v>
                      </c:pt>
                      <c:pt idx="59">
                        <c:v>#N/A</c:v>
                      </c:pt>
                      <c:pt idx="60">
                        <c:v>88.751558911266201</c:v>
                      </c:pt>
                      <c:pt idx="61">
                        <c:v>#N/A</c:v>
                      </c:pt>
                      <c:pt idx="62">
                        <c:v>#N/A</c:v>
                      </c:pt>
                      <c:pt idx="63">
                        <c:v>#N/A</c:v>
                      </c:pt>
                      <c:pt idx="64">
                        <c:v>#N/A</c:v>
                      </c:pt>
                      <c:pt idx="65">
                        <c:v>#N/A</c:v>
                      </c:pt>
                      <c:pt idx="66">
                        <c:v>#N/A</c:v>
                      </c:pt>
                      <c:pt idx="67">
                        <c:v>#N/A</c:v>
                      </c:pt>
                      <c:pt idx="68">
                        <c:v>#N/A</c:v>
                      </c:pt>
                      <c:pt idx="69">
                        <c:v>#N/A</c:v>
                      </c:pt>
                      <c:pt idx="70">
                        <c:v>#N/A</c:v>
                      </c:pt>
                      <c:pt idx="71">
                        <c:v>#N/A</c:v>
                      </c:pt>
                      <c:pt idx="72">
                        <c:v>72.644602540976251</c:v>
                      </c:pt>
                      <c:pt idx="73">
                        <c:v>#N/A</c:v>
                      </c:pt>
                      <c:pt idx="74">
                        <c:v>#N/A</c:v>
                      </c:pt>
                      <c:pt idx="75">
                        <c:v>#N/A</c:v>
                      </c:pt>
                      <c:pt idx="76">
                        <c:v>#N/A</c:v>
                      </c:pt>
                      <c:pt idx="77">
                        <c:v>#N/A</c:v>
                      </c:pt>
                      <c:pt idx="78">
                        <c:v>#N/A</c:v>
                      </c:pt>
                      <c:pt idx="79">
                        <c:v>#N/A</c:v>
                      </c:pt>
                      <c:pt idx="80">
                        <c:v>#N/A</c:v>
                      </c:pt>
                      <c:pt idx="81">
                        <c:v>#N/A</c:v>
                      </c:pt>
                      <c:pt idx="82">
                        <c:v>#N/A</c:v>
                      </c:pt>
                      <c:pt idx="83">
                        <c:v>#N/A</c:v>
                      </c:pt>
                      <c:pt idx="84">
                        <c:v>57.154875742333665</c:v>
                      </c:pt>
                      <c:pt idx="85">
                        <c:v>#N/A</c:v>
                      </c:pt>
                      <c:pt idx="86">
                        <c:v>#N/A</c:v>
                      </c:pt>
                      <c:pt idx="87">
                        <c:v>#N/A</c:v>
                      </c:pt>
                      <c:pt idx="88">
                        <c:v>#N/A</c:v>
                      </c:pt>
                      <c:pt idx="89">
                        <c:v>#N/A</c:v>
                      </c:pt>
                      <c:pt idx="90">
                        <c:v>#N/A</c:v>
                      </c:pt>
                      <c:pt idx="91">
                        <c:v>#N/A</c:v>
                      </c:pt>
                      <c:pt idx="92">
                        <c:v>#N/A</c:v>
                      </c:pt>
                      <c:pt idx="93">
                        <c:v>#N/A</c:v>
                      </c:pt>
                      <c:pt idx="94">
                        <c:v>#N/A</c:v>
                      </c:pt>
                      <c:pt idx="95">
                        <c:v>#N/A</c:v>
                      </c:pt>
                      <c:pt idx="96">
                        <c:v>69.609867338733523</c:v>
                      </c:pt>
                      <c:pt idx="97">
                        <c:v>#N/A</c:v>
                      </c:pt>
                      <c:pt idx="98">
                        <c:v>#N/A</c:v>
                      </c:pt>
                      <c:pt idx="99">
                        <c:v>#N/A</c:v>
                      </c:pt>
                      <c:pt idx="100">
                        <c:v>#N/A</c:v>
                      </c:pt>
                      <c:pt idx="101">
                        <c:v>#N/A</c:v>
                      </c:pt>
                      <c:pt idx="102">
                        <c:v>#N/A</c:v>
                      </c:pt>
                      <c:pt idx="103">
                        <c:v>#N/A</c:v>
                      </c:pt>
                      <c:pt idx="104">
                        <c:v>#N/A</c:v>
                      </c:pt>
                      <c:pt idx="105">
                        <c:v>#N/A</c:v>
                      </c:pt>
                      <c:pt idx="106">
                        <c:v>#N/A</c:v>
                      </c:pt>
                      <c:pt idx="107">
                        <c:v>#N/A</c:v>
                      </c:pt>
                      <c:pt idx="108">
                        <c:v>72.62056895639455</c:v>
                      </c:pt>
                      <c:pt idx="109">
                        <c:v>#N/A</c:v>
                      </c:pt>
                      <c:pt idx="110">
                        <c:v>#N/A</c:v>
                      </c:pt>
                      <c:pt idx="111">
                        <c:v>#N/A</c:v>
                      </c:pt>
                      <c:pt idx="112">
                        <c:v>#N/A</c:v>
                      </c:pt>
                      <c:pt idx="113">
                        <c:v>#N/A</c:v>
                      </c:pt>
                      <c:pt idx="114">
                        <c:v>#N/A</c:v>
                      </c:pt>
                      <c:pt idx="115">
                        <c:v>#N/A</c:v>
                      </c:pt>
                      <c:pt idx="116">
                        <c:v>#N/A</c:v>
                      </c:pt>
                      <c:pt idx="117">
                        <c:v>#N/A</c:v>
                      </c:pt>
                      <c:pt idx="118">
                        <c:v>#N/A</c:v>
                      </c:pt>
                      <c:pt idx="119">
                        <c:v>#N/A</c:v>
                      </c:pt>
                      <c:pt idx="120">
                        <c:v>71.055804597295804</c:v>
                      </c:pt>
                    </c:numCache>
                  </c:numRef>
                </c:val>
                <c:smooth val="0"/>
                <c:extLst xmlns:c15="http://schemas.microsoft.com/office/drawing/2012/chart">
                  <c:ext xmlns:c16="http://schemas.microsoft.com/office/drawing/2014/chart" uri="{C3380CC4-5D6E-409C-BE32-E72D297353CC}">
                    <c16:uniqueId val="{0000002A-B10C-4436-AB88-1BC85DFDDCFE}"/>
                  </c:ext>
                </c:extLst>
              </c15:ser>
            </c15:filteredLineSeries>
            <c15:filteredLineSeries>
              <c15:ser>
                <c:idx val="40"/>
                <c:order val="33"/>
                <c:tx>
                  <c:strRef>
                    <c:extLst xmlns:c15="http://schemas.microsoft.com/office/drawing/2012/chart">
                      <c:ext xmlns:c15="http://schemas.microsoft.com/office/drawing/2012/chart" uri="{02D57815-91ED-43cb-92C2-25804820EDAC}">
                        <c15:formulaRef>
                          <c15:sqref>'U:\Energy Market Observatory\Study on Energy Prices and Costs 2020\Study on Energy Prices, Costs 2020 - work under contract\5.2 - Final report 2nd version\[Task 1 Analytical tool EL - final 2.xlsx]TOOLElecIndRet'!$AK$65</c15:sqref>
                        </c15:formulaRef>
                      </c:ext>
                    </c:extLst>
                    <c:strCache>
                      <c:ptCount val="1"/>
                      <c:pt idx="0">
                        <c:v>India</c:v>
                      </c:pt>
                    </c:strCache>
                  </c:strRef>
                </c:tx>
                <c:spPr>
                  <a:ln w="28575" cap="rnd">
                    <a:solidFill>
                      <a:schemeClr val="accent5">
                        <a:lumMod val="70000"/>
                        <a:lumOff val="30000"/>
                      </a:schemeClr>
                    </a:solidFill>
                    <a:round/>
                  </a:ln>
                  <a:effectLst/>
                </c:spPr>
                <c:marker>
                  <c:symbol val="circle"/>
                  <c:size val="5"/>
                  <c:spPr>
                    <a:solidFill>
                      <a:schemeClr val="accent5">
                        <a:lumMod val="70000"/>
                        <a:lumOff val="30000"/>
                      </a:schemeClr>
                    </a:solidFill>
                    <a:ln w="9525">
                      <a:solidFill>
                        <a:schemeClr val="accent5">
                          <a:lumMod val="70000"/>
                          <a:lumOff val="30000"/>
                        </a:schemeClr>
                      </a:solidFill>
                    </a:ln>
                    <a:effectLst/>
                  </c:spPr>
                </c:marker>
                <c:cat>
                  <c:strRef>
                    <c:extLst xmlns:c15="http://schemas.microsoft.com/office/drawing/2012/chart">
                      <c:ext xmlns:c15="http://schemas.microsoft.com/office/drawing/2012/chart" uri="{02D57815-91ED-43cb-92C2-25804820EDAC}">
                        <c15:formulaRef>
                          <c15:sqref>[1]TOOLElecIndRet!$A$70:$A$213</c15:sqref>
                        </c15:formulaRef>
                      </c:ext>
                    </c:extLst>
                    <c:strCache>
                      <c:ptCount val="144"/>
                      <c:pt idx="0">
                        <c:v>2008</c:v>
                      </c:pt>
                      <c:pt idx="1">
                        <c:v>2008</c:v>
                      </c:pt>
                      <c:pt idx="2">
                        <c:v>2008</c:v>
                      </c:pt>
                      <c:pt idx="3">
                        <c:v>2008</c:v>
                      </c:pt>
                      <c:pt idx="4">
                        <c:v>2008</c:v>
                      </c:pt>
                      <c:pt idx="5">
                        <c:v>2008</c:v>
                      </c:pt>
                      <c:pt idx="6">
                        <c:v>2008</c:v>
                      </c:pt>
                      <c:pt idx="7">
                        <c:v>2008</c:v>
                      </c:pt>
                      <c:pt idx="8">
                        <c:v>2008</c:v>
                      </c:pt>
                      <c:pt idx="9">
                        <c:v>2008</c:v>
                      </c:pt>
                      <c:pt idx="10">
                        <c:v>2008</c:v>
                      </c:pt>
                      <c:pt idx="11">
                        <c:v>2008</c:v>
                      </c:pt>
                      <c:pt idx="12">
                        <c:v>2009</c:v>
                      </c:pt>
                      <c:pt idx="13">
                        <c:v>2009</c:v>
                      </c:pt>
                      <c:pt idx="14">
                        <c:v>2009</c:v>
                      </c:pt>
                      <c:pt idx="15">
                        <c:v>2009</c:v>
                      </c:pt>
                      <c:pt idx="16">
                        <c:v>2009</c:v>
                      </c:pt>
                      <c:pt idx="17">
                        <c:v>2009</c:v>
                      </c:pt>
                      <c:pt idx="18">
                        <c:v>2009</c:v>
                      </c:pt>
                      <c:pt idx="19">
                        <c:v>2009</c:v>
                      </c:pt>
                      <c:pt idx="20">
                        <c:v>2009</c:v>
                      </c:pt>
                      <c:pt idx="21">
                        <c:v>2009</c:v>
                      </c:pt>
                      <c:pt idx="22">
                        <c:v>2009</c:v>
                      </c:pt>
                      <c:pt idx="23">
                        <c:v>2009</c:v>
                      </c:pt>
                      <c:pt idx="24">
                        <c:v>2010</c:v>
                      </c:pt>
                      <c:pt idx="25">
                        <c:v>2010</c:v>
                      </c:pt>
                      <c:pt idx="26">
                        <c:v>2010</c:v>
                      </c:pt>
                      <c:pt idx="27">
                        <c:v>2010</c:v>
                      </c:pt>
                      <c:pt idx="28">
                        <c:v>2010</c:v>
                      </c:pt>
                      <c:pt idx="29">
                        <c:v>2010</c:v>
                      </c:pt>
                      <c:pt idx="30">
                        <c:v>2010</c:v>
                      </c:pt>
                      <c:pt idx="31">
                        <c:v>2010</c:v>
                      </c:pt>
                      <c:pt idx="32">
                        <c:v>2010</c:v>
                      </c:pt>
                      <c:pt idx="33">
                        <c:v>2010</c:v>
                      </c:pt>
                      <c:pt idx="34">
                        <c:v>2010</c:v>
                      </c:pt>
                      <c:pt idx="35">
                        <c:v>2010</c:v>
                      </c:pt>
                      <c:pt idx="36">
                        <c:v>2011</c:v>
                      </c:pt>
                      <c:pt idx="37">
                        <c:v>2011</c:v>
                      </c:pt>
                      <c:pt idx="38">
                        <c:v>2011</c:v>
                      </c:pt>
                      <c:pt idx="39">
                        <c:v>2011</c:v>
                      </c:pt>
                      <c:pt idx="40">
                        <c:v>2011</c:v>
                      </c:pt>
                      <c:pt idx="41">
                        <c:v>2011</c:v>
                      </c:pt>
                      <c:pt idx="42">
                        <c:v>2011</c:v>
                      </c:pt>
                      <c:pt idx="43">
                        <c:v>2011</c:v>
                      </c:pt>
                      <c:pt idx="44">
                        <c:v>2011</c:v>
                      </c:pt>
                      <c:pt idx="45">
                        <c:v>2011</c:v>
                      </c:pt>
                      <c:pt idx="46">
                        <c:v>2011</c:v>
                      </c:pt>
                      <c:pt idx="47">
                        <c:v>2011</c:v>
                      </c:pt>
                      <c:pt idx="48">
                        <c:v>2012</c:v>
                      </c:pt>
                      <c:pt idx="49">
                        <c:v>2012</c:v>
                      </c:pt>
                      <c:pt idx="50">
                        <c:v>2012</c:v>
                      </c:pt>
                      <c:pt idx="51">
                        <c:v>2012</c:v>
                      </c:pt>
                      <c:pt idx="52">
                        <c:v>2012</c:v>
                      </c:pt>
                      <c:pt idx="53">
                        <c:v>2012</c:v>
                      </c:pt>
                      <c:pt idx="54">
                        <c:v>2012</c:v>
                      </c:pt>
                      <c:pt idx="55">
                        <c:v>2012</c:v>
                      </c:pt>
                      <c:pt idx="56">
                        <c:v>2012</c:v>
                      </c:pt>
                      <c:pt idx="57">
                        <c:v>2012</c:v>
                      </c:pt>
                      <c:pt idx="58">
                        <c:v>2012</c:v>
                      </c:pt>
                      <c:pt idx="59">
                        <c:v>2012</c:v>
                      </c:pt>
                      <c:pt idx="60">
                        <c:v>2013</c:v>
                      </c:pt>
                      <c:pt idx="61">
                        <c:v>2013</c:v>
                      </c:pt>
                      <c:pt idx="62">
                        <c:v>2013</c:v>
                      </c:pt>
                      <c:pt idx="63">
                        <c:v>2013</c:v>
                      </c:pt>
                      <c:pt idx="64">
                        <c:v>2013</c:v>
                      </c:pt>
                      <c:pt idx="65">
                        <c:v>2013</c:v>
                      </c:pt>
                      <c:pt idx="66">
                        <c:v>2013</c:v>
                      </c:pt>
                      <c:pt idx="67">
                        <c:v>2013</c:v>
                      </c:pt>
                      <c:pt idx="68">
                        <c:v>2013</c:v>
                      </c:pt>
                      <c:pt idx="69">
                        <c:v>2013</c:v>
                      </c:pt>
                      <c:pt idx="70">
                        <c:v>2013</c:v>
                      </c:pt>
                      <c:pt idx="71">
                        <c:v>2013</c:v>
                      </c:pt>
                      <c:pt idx="72">
                        <c:v>2014</c:v>
                      </c:pt>
                      <c:pt idx="73">
                        <c:v>2014</c:v>
                      </c:pt>
                      <c:pt idx="74">
                        <c:v>2014</c:v>
                      </c:pt>
                      <c:pt idx="75">
                        <c:v>2014</c:v>
                      </c:pt>
                      <c:pt idx="76">
                        <c:v>2014</c:v>
                      </c:pt>
                      <c:pt idx="77">
                        <c:v>2014</c:v>
                      </c:pt>
                      <c:pt idx="78">
                        <c:v>2014</c:v>
                      </c:pt>
                      <c:pt idx="79">
                        <c:v>2014</c:v>
                      </c:pt>
                      <c:pt idx="80">
                        <c:v>2014</c:v>
                      </c:pt>
                      <c:pt idx="81">
                        <c:v>2014</c:v>
                      </c:pt>
                      <c:pt idx="82">
                        <c:v>2014</c:v>
                      </c:pt>
                      <c:pt idx="83">
                        <c:v>2014</c:v>
                      </c:pt>
                      <c:pt idx="84">
                        <c:v>2015</c:v>
                      </c:pt>
                      <c:pt idx="85">
                        <c:v>2015</c:v>
                      </c:pt>
                      <c:pt idx="86">
                        <c:v>2015</c:v>
                      </c:pt>
                      <c:pt idx="87">
                        <c:v>2015</c:v>
                      </c:pt>
                      <c:pt idx="88">
                        <c:v>2015</c:v>
                      </c:pt>
                      <c:pt idx="89">
                        <c:v>2015</c:v>
                      </c:pt>
                      <c:pt idx="90">
                        <c:v>2015</c:v>
                      </c:pt>
                      <c:pt idx="91">
                        <c:v>2015</c:v>
                      </c:pt>
                      <c:pt idx="92">
                        <c:v>2015</c:v>
                      </c:pt>
                      <c:pt idx="93">
                        <c:v>2015</c:v>
                      </c:pt>
                      <c:pt idx="94">
                        <c:v>2015</c:v>
                      </c:pt>
                      <c:pt idx="95">
                        <c:v>2015</c:v>
                      </c:pt>
                      <c:pt idx="96">
                        <c:v>2016</c:v>
                      </c:pt>
                      <c:pt idx="97">
                        <c:v>2016</c:v>
                      </c:pt>
                      <c:pt idx="98">
                        <c:v>2016</c:v>
                      </c:pt>
                      <c:pt idx="99">
                        <c:v>2016</c:v>
                      </c:pt>
                      <c:pt idx="100">
                        <c:v>2016</c:v>
                      </c:pt>
                      <c:pt idx="101">
                        <c:v>2016</c:v>
                      </c:pt>
                      <c:pt idx="102">
                        <c:v>2016</c:v>
                      </c:pt>
                      <c:pt idx="103">
                        <c:v>2016</c:v>
                      </c:pt>
                      <c:pt idx="104">
                        <c:v>2016</c:v>
                      </c:pt>
                      <c:pt idx="105">
                        <c:v>2016</c:v>
                      </c:pt>
                      <c:pt idx="106">
                        <c:v>2016</c:v>
                      </c:pt>
                      <c:pt idx="107">
                        <c:v>2016</c:v>
                      </c:pt>
                      <c:pt idx="108">
                        <c:v>2017</c:v>
                      </c:pt>
                      <c:pt idx="109">
                        <c:v>2017</c:v>
                      </c:pt>
                      <c:pt idx="110">
                        <c:v>2017</c:v>
                      </c:pt>
                      <c:pt idx="111">
                        <c:v>2017</c:v>
                      </c:pt>
                      <c:pt idx="112">
                        <c:v>2017</c:v>
                      </c:pt>
                      <c:pt idx="113">
                        <c:v>2017</c:v>
                      </c:pt>
                      <c:pt idx="114">
                        <c:v>2017</c:v>
                      </c:pt>
                      <c:pt idx="115">
                        <c:v>2017</c:v>
                      </c:pt>
                      <c:pt idx="116">
                        <c:v>2017</c:v>
                      </c:pt>
                      <c:pt idx="117">
                        <c:v>2017</c:v>
                      </c:pt>
                      <c:pt idx="118">
                        <c:v>2017</c:v>
                      </c:pt>
                      <c:pt idx="119">
                        <c:v>2017</c:v>
                      </c:pt>
                      <c:pt idx="120">
                        <c:v>2018</c:v>
                      </c:pt>
                      <c:pt idx="121">
                        <c:v>2018</c:v>
                      </c:pt>
                      <c:pt idx="122">
                        <c:v>2018</c:v>
                      </c:pt>
                      <c:pt idx="123">
                        <c:v>2018</c:v>
                      </c:pt>
                      <c:pt idx="124">
                        <c:v>2018</c:v>
                      </c:pt>
                      <c:pt idx="125">
                        <c:v>2018</c:v>
                      </c:pt>
                      <c:pt idx="126">
                        <c:v>2018</c:v>
                      </c:pt>
                      <c:pt idx="127">
                        <c:v>2018</c:v>
                      </c:pt>
                      <c:pt idx="128">
                        <c:v>2018</c:v>
                      </c:pt>
                      <c:pt idx="129">
                        <c:v>2018</c:v>
                      </c:pt>
                      <c:pt idx="130">
                        <c:v>2018</c:v>
                      </c:pt>
                      <c:pt idx="131">
                        <c:v>2018</c:v>
                      </c:pt>
                      <c:pt idx="132">
                        <c:v>2019</c:v>
                      </c:pt>
                      <c:pt idx="133">
                        <c:v>2019</c:v>
                      </c:pt>
                      <c:pt idx="134">
                        <c:v>2019</c:v>
                      </c:pt>
                      <c:pt idx="135">
                        <c:v>2019</c:v>
                      </c:pt>
                      <c:pt idx="136">
                        <c:v>2019</c:v>
                      </c:pt>
                      <c:pt idx="137">
                        <c:v>2019</c:v>
                      </c:pt>
                      <c:pt idx="138">
                        <c:v>2019</c:v>
                      </c:pt>
                      <c:pt idx="139">
                        <c:v>2019</c:v>
                      </c:pt>
                      <c:pt idx="140">
                        <c:v>2019</c:v>
                      </c:pt>
                      <c:pt idx="141">
                        <c:v>2019</c:v>
                      </c:pt>
                      <c:pt idx="142">
                        <c:v>2019</c:v>
                      </c:pt>
                      <c:pt idx="143">
                        <c:v>2019</c:v>
                      </c:pt>
                    </c:strCache>
                  </c:strRef>
                </c:cat>
                <c:val>
                  <c:numRef>
                    <c:extLst xmlns:c15="http://schemas.microsoft.com/office/drawing/2012/chart">
                      <c:ext xmlns:c15="http://schemas.microsoft.com/office/drawing/2012/chart" uri="{02D57815-91ED-43cb-92C2-25804820EDAC}">
                        <c15:formulaRef>
                          <c15:sqref>[1]TOOLElecIndRet!$AK$70:$AK$190</c15:sqref>
                        </c15:formulaRef>
                      </c:ext>
                    </c:extLst>
                    <c:numCache>
                      <c:formatCode>General</c:formatCode>
                      <c:ptCount val="121"/>
                      <c:pt idx="0">
                        <c:v>90.192386479607563</c:v>
                      </c:pt>
                      <c:pt idx="1">
                        <c:v>#N/A</c:v>
                      </c:pt>
                      <c:pt idx="2">
                        <c:v>#N/A</c:v>
                      </c:pt>
                      <c:pt idx="3">
                        <c:v>#N/A</c:v>
                      </c:pt>
                      <c:pt idx="4">
                        <c:v>#N/A</c:v>
                      </c:pt>
                      <c:pt idx="5">
                        <c:v>#N/A</c:v>
                      </c:pt>
                      <c:pt idx="6">
                        <c:v>#N/A</c:v>
                      </c:pt>
                      <c:pt idx="7">
                        <c:v>#N/A</c:v>
                      </c:pt>
                      <c:pt idx="8">
                        <c:v>#N/A</c:v>
                      </c:pt>
                      <c:pt idx="9">
                        <c:v>#N/A</c:v>
                      </c:pt>
                      <c:pt idx="10">
                        <c:v>#N/A</c:v>
                      </c:pt>
                      <c:pt idx="11">
                        <c:v>#N/A</c:v>
                      </c:pt>
                      <c:pt idx="12">
                        <c:v>88.574888778151447</c:v>
                      </c:pt>
                      <c:pt idx="13">
                        <c:v>#N/A</c:v>
                      </c:pt>
                      <c:pt idx="14">
                        <c:v>#N/A</c:v>
                      </c:pt>
                      <c:pt idx="15">
                        <c:v>#N/A</c:v>
                      </c:pt>
                      <c:pt idx="16">
                        <c:v>#N/A</c:v>
                      </c:pt>
                      <c:pt idx="17">
                        <c:v>#N/A</c:v>
                      </c:pt>
                      <c:pt idx="18">
                        <c:v>#N/A</c:v>
                      </c:pt>
                      <c:pt idx="19">
                        <c:v>#N/A</c:v>
                      </c:pt>
                      <c:pt idx="20">
                        <c:v>#N/A</c:v>
                      </c:pt>
                      <c:pt idx="21">
                        <c:v>#N/A</c:v>
                      </c:pt>
                      <c:pt idx="22">
                        <c:v>#N/A</c:v>
                      </c:pt>
                      <c:pt idx="23">
                        <c:v>#N/A</c:v>
                      </c:pt>
                      <c:pt idx="24">
                        <c:v>85.318178493991766</c:v>
                      </c:pt>
                      <c:pt idx="25">
                        <c:v>#N/A</c:v>
                      </c:pt>
                      <c:pt idx="26">
                        <c:v>#N/A</c:v>
                      </c:pt>
                      <c:pt idx="27">
                        <c:v>#N/A</c:v>
                      </c:pt>
                      <c:pt idx="28">
                        <c:v>#N/A</c:v>
                      </c:pt>
                      <c:pt idx="29">
                        <c:v>#N/A</c:v>
                      </c:pt>
                      <c:pt idx="30">
                        <c:v>#N/A</c:v>
                      </c:pt>
                      <c:pt idx="31">
                        <c:v>#N/A</c:v>
                      </c:pt>
                      <c:pt idx="32">
                        <c:v>#N/A</c:v>
                      </c:pt>
                      <c:pt idx="33">
                        <c:v>#N/A</c:v>
                      </c:pt>
                      <c:pt idx="34">
                        <c:v>#N/A</c:v>
                      </c:pt>
                      <c:pt idx="35">
                        <c:v>#N/A</c:v>
                      </c:pt>
                      <c:pt idx="36">
                        <c:v>87.082984652089053</c:v>
                      </c:pt>
                      <c:pt idx="37">
                        <c:v>#N/A</c:v>
                      </c:pt>
                      <c:pt idx="38">
                        <c:v>#N/A</c:v>
                      </c:pt>
                      <c:pt idx="39">
                        <c:v>#N/A</c:v>
                      </c:pt>
                      <c:pt idx="40">
                        <c:v>#N/A</c:v>
                      </c:pt>
                      <c:pt idx="41">
                        <c:v>#N/A</c:v>
                      </c:pt>
                      <c:pt idx="42">
                        <c:v>#N/A</c:v>
                      </c:pt>
                      <c:pt idx="43">
                        <c:v>#N/A</c:v>
                      </c:pt>
                      <c:pt idx="44">
                        <c:v>#N/A</c:v>
                      </c:pt>
                      <c:pt idx="45">
                        <c:v>#N/A</c:v>
                      </c:pt>
                      <c:pt idx="46">
                        <c:v>#N/A</c:v>
                      </c:pt>
                      <c:pt idx="47">
                        <c:v>#N/A</c:v>
                      </c:pt>
                      <c:pt idx="48">
                        <c:v>92.338561042915813</c:v>
                      </c:pt>
                      <c:pt idx="49">
                        <c:v>#N/A</c:v>
                      </c:pt>
                      <c:pt idx="50">
                        <c:v>#N/A</c:v>
                      </c:pt>
                      <c:pt idx="51">
                        <c:v>#N/A</c:v>
                      </c:pt>
                      <c:pt idx="52">
                        <c:v>#N/A</c:v>
                      </c:pt>
                      <c:pt idx="53">
                        <c:v>#N/A</c:v>
                      </c:pt>
                      <c:pt idx="54">
                        <c:v>#N/A</c:v>
                      </c:pt>
                      <c:pt idx="55">
                        <c:v>#N/A</c:v>
                      </c:pt>
                      <c:pt idx="56">
                        <c:v>#N/A</c:v>
                      </c:pt>
                      <c:pt idx="57">
                        <c:v>#N/A</c:v>
                      </c:pt>
                      <c:pt idx="58">
                        <c:v>#N/A</c:v>
                      </c:pt>
                      <c:pt idx="59">
                        <c:v>#N/A</c:v>
                      </c:pt>
                      <c:pt idx="60">
                        <c:v>100.27910315535429</c:v>
                      </c:pt>
                      <c:pt idx="61">
                        <c:v>#N/A</c:v>
                      </c:pt>
                      <c:pt idx="62">
                        <c:v>#N/A</c:v>
                      </c:pt>
                      <c:pt idx="63">
                        <c:v>#N/A</c:v>
                      </c:pt>
                      <c:pt idx="64">
                        <c:v>#N/A</c:v>
                      </c:pt>
                      <c:pt idx="65">
                        <c:v>#N/A</c:v>
                      </c:pt>
                      <c:pt idx="66">
                        <c:v>#N/A</c:v>
                      </c:pt>
                      <c:pt idx="67">
                        <c:v>#N/A</c:v>
                      </c:pt>
                      <c:pt idx="68">
                        <c:v>#N/A</c:v>
                      </c:pt>
                      <c:pt idx="69">
                        <c:v>#N/A</c:v>
                      </c:pt>
                      <c:pt idx="70">
                        <c:v>#N/A</c:v>
                      </c:pt>
                      <c:pt idx="71">
                        <c:v>#N/A</c:v>
                      </c:pt>
                      <c:pt idx="72">
                        <c:v>101.87580911418794</c:v>
                      </c:pt>
                      <c:pt idx="73">
                        <c:v>#N/A</c:v>
                      </c:pt>
                      <c:pt idx="74">
                        <c:v>#N/A</c:v>
                      </c:pt>
                      <c:pt idx="75">
                        <c:v>#N/A</c:v>
                      </c:pt>
                      <c:pt idx="76">
                        <c:v>#N/A</c:v>
                      </c:pt>
                      <c:pt idx="77">
                        <c:v>#N/A</c:v>
                      </c:pt>
                      <c:pt idx="78">
                        <c:v>#N/A</c:v>
                      </c:pt>
                      <c:pt idx="79">
                        <c:v>#N/A</c:v>
                      </c:pt>
                      <c:pt idx="80">
                        <c:v>#N/A</c:v>
                      </c:pt>
                      <c:pt idx="81">
                        <c:v>#N/A</c:v>
                      </c:pt>
                      <c:pt idx="82">
                        <c:v>#N/A</c:v>
                      </c:pt>
                      <c:pt idx="83">
                        <c:v>#N/A</c:v>
                      </c:pt>
                      <c:pt idx="84">
                        <c:v>99.199207352948605</c:v>
                      </c:pt>
                      <c:pt idx="85">
                        <c:v>#N/A</c:v>
                      </c:pt>
                      <c:pt idx="86">
                        <c:v>#N/A</c:v>
                      </c:pt>
                      <c:pt idx="87">
                        <c:v>#N/A</c:v>
                      </c:pt>
                      <c:pt idx="88">
                        <c:v>#N/A</c:v>
                      </c:pt>
                      <c:pt idx="89">
                        <c:v>#N/A</c:v>
                      </c:pt>
                      <c:pt idx="90">
                        <c:v>#N/A</c:v>
                      </c:pt>
                      <c:pt idx="91">
                        <c:v>#N/A</c:v>
                      </c:pt>
                      <c:pt idx="92">
                        <c:v>#N/A</c:v>
                      </c:pt>
                      <c:pt idx="93">
                        <c:v>#N/A</c:v>
                      </c:pt>
                      <c:pt idx="94">
                        <c:v>#N/A</c:v>
                      </c:pt>
                      <c:pt idx="95">
                        <c:v>#N/A</c:v>
                      </c:pt>
                      <c:pt idx="96">
                        <c:v>#N/A</c:v>
                      </c:pt>
                      <c:pt idx="97">
                        <c:v>#N/A</c:v>
                      </c:pt>
                      <c:pt idx="98">
                        <c:v>#N/A</c:v>
                      </c:pt>
                      <c:pt idx="99">
                        <c:v>#N/A</c:v>
                      </c:pt>
                      <c:pt idx="100">
                        <c:v>#N/A</c:v>
                      </c:pt>
                      <c:pt idx="101">
                        <c:v>#N/A</c:v>
                      </c:pt>
                      <c:pt idx="102">
                        <c:v>#N/A</c:v>
                      </c:pt>
                      <c:pt idx="103">
                        <c:v>#N/A</c:v>
                      </c:pt>
                      <c:pt idx="104">
                        <c:v>#N/A</c:v>
                      </c:pt>
                      <c:pt idx="105">
                        <c:v>#N/A</c:v>
                      </c:pt>
                      <c:pt idx="106">
                        <c:v>#N/A</c:v>
                      </c:pt>
                      <c:pt idx="107">
                        <c:v>#N/A</c:v>
                      </c:pt>
                      <c:pt idx="108">
                        <c:v>#N/A</c:v>
                      </c:pt>
                      <c:pt idx="109">
                        <c:v>#N/A</c:v>
                      </c:pt>
                      <c:pt idx="110">
                        <c:v>#N/A</c:v>
                      </c:pt>
                      <c:pt idx="111">
                        <c:v>#N/A</c:v>
                      </c:pt>
                      <c:pt idx="112">
                        <c:v>#N/A</c:v>
                      </c:pt>
                      <c:pt idx="113">
                        <c:v>#N/A</c:v>
                      </c:pt>
                      <c:pt idx="114">
                        <c:v>#N/A</c:v>
                      </c:pt>
                      <c:pt idx="115">
                        <c:v>#N/A</c:v>
                      </c:pt>
                      <c:pt idx="116">
                        <c:v>#N/A</c:v>
                      </c:pt>
                      <c:pt idx="117">
                        <c:v>#N/A</c:v>
                      </c:pt>
                      <c:pt idx="118">
                        <c:v>#N/A</c:v>
                      </c:pt>
                      <c:pt idx="119">
                        <c:v>#N/A</c:v>
                      </c:pt>
                      <c:pt idx="120">
                        <c:v>#N/A</c:v>
                      </c:pt>
                    </c:numCache>
                  </c:numRef>
                </c:val>
                <c:smooth val="0"/>
                <c:extLst xmlns:c15="http://schemas.microsoft.com/office/drawing/2012/chart">
                  <c:ext xmlns:c16="http://schemas.microsoft.com/office/drawing/2014/chart" uri="{C3380CC4-5D6E-409C-BE32-E72D297353CC}">
                    <c16:uniqueId val="{0000002B-B10C-4436-AB88-1BC85DFDDCFE}"/>
                  </c:ext>
                </c:extLst>
              </c15:ser>
            </c15:filteredLineSeries>
            <c15:filteredLineSeries>
              <c15:ser>
                <c:idx val="42"/>
                <c:order val="34"/>
                <c:tx>
                  <c:strRef>
                    <c:extLst xmlns:c15="http://schemas.microsoft.com/office/drawing/2012/chart">
                      <c:ext xmlns:c15="http://schemas.microsoft.com/office/drawing/2012/chart" uri="{02D57815-91ED-43cb-92C2-25804820EDAC}">
                        <c15:formulaRef>
                          <c15:sqref>'U:\Energy Market Observatory\Study on Energy Prices and Costs 2020\Study on Energy Prices, Costs 2020 - work under contract\5.2 - Final report 2nd version\[Task 1 Analytical tool EL - final 2.xlsx]TOOLElecIndRet'!$AL$65</c15:sqref>
                        </c15:formulaRef>
                      </c:ext>
                    </c:extLst>
                    <c:strCache>
                      <c:ptCount val="1"/>
                      <c:pt idx="0">
                        <c:v>Indonesia</c:v>
                      </c:pt>
                    </c:strCache>
                  </c:strRef>
                </c:tx>
                <c:spPr>
                  <a:ln w="28575" cap="rnd">
                    <a:solidFill>
                      <a:schemeClr val="accent1">
                        <a:lumMod val="70000"/>
                      </a:schemeClr>
                    </a:solidFill>
                    <a:round/>
                  </a:ln>
                  <a:effectLst/>
                </c:spPr>
                <c:marker>
                  <c:symbol val="circle"/>
                  <c:size val="5"/>
                  <c:spPr>
                    <a:solidFill>
                      <a:schemeClr val="accent1">
                        <a:lumMod val="70000"/>
                      </a:schemeClr>
                    </a:solidFill>
                    <a:ln w="9525">
                      <a:solidFill>
                        <a:schemeClr val="accent1">
                          <a:lumMod val="70000"/>
                        </a:schemeClr>
                      </a:solidFill>
                    </a:ln>
                    <a:effectLst/>
                  </c:spPr>
                </c:marker>
                <c:cat>
                  <c:strRef>
                    <c:extLst xmlns:c15="http://schemas.microsoft.com/office/drawing/2012/chart">
                      <c:ext xmlns:c15="http://schemas.microsoft.com/office/drawing/2012/chart" uri="{02D57815-91ED-43cb-92C2-25804820EDAC}">
                        <c15:formulaRef>
                          <c15:sqref>[1]TOOLElecIndRet!$A$70:$A$213</c15:sqref>
                        </c15:formulaRef>
                      </c:ext>
                    </c:extLst>
                    <c:strCache>
                      <c:ptCount val="144"/>
                      <c:pt idx="0">
                        <c:v>2008</c:v>
                      </c:pt>
                      <c:pt idx="1">
                        <c:v>2008</c:v>
                      </c:pt>
                      <c:pt idx="2">
                        <c:v>2008</c:v>
                      </c:pt>
                      <c:pt idx="3">
                        <c:v>2008</c:v>
                      </c:pt>
                      <c:pt idx="4">
                        <c:v>2008</c:v>
                      </c:pt>
                      <c:pt idx="5">
                        <c:v>2008</c:v>
                      </c:pt>
                      <c:pt idx="6">
                        <c:v>2008</c:v>
                      </c:pt>
                      <c:pt idx="7">
                        <c:v>2008</c:v>
                      </c:pt>
                      <c:pt idx="8">
                        <c:v>2008</c:v>
                      </c:pt>
                      <c:pt idx="9">
                        <c:v>2008</c:v>
                      </c:pt>
                      <c:pt idx="10">
                        <c:v>2008</c:v>
                      </c:pt>
                      <c:pt idx="11">
                        <c:v>2008</c:v>
                      </c:pt>
                      <c:pt idx="12">
                        <c:v>2009</c:v>
                      </c:pt>
                      <c:pt idx="13">
                        <c:v>2009</c:v>
                      </c:pt>
                      <c:pt idx="14">
                        <c:v>2009</c:v>
                      </c:pt>
                      <c:pt idx="15">
                        <c:v>2009</c:v>
                      </c:pt>
                      <c:pt idx="16">
                        <c:v>2009</c:v>
                      </c:pt>
                      <c:pt idx="17">
                        <c:v>2009</c:v>
                      </c:pt>
                      <c:pt idx="18">
                        <c:v>2009</c:v>
                      </c:pt>
                      <c:pt idx="19">
                        <c:v>2009</c:v>
                      </c:pt>
                      <c:pt idx="20">
                        <c:v>2009</c:v>
                      </c:pt>
                      <c:pt idx="21">
                        <c:v>2009</c:v>
                      </c:pt>
                      <c:pt idx="22">
                        <c:v>2009</c:v>
                      </c:pt>
                      <c:pt idx="23">
                        <c:v>2009</c:v>
                      </c:pt>
                      <c:pt idx="24">
                        <c:v>2010</c:v>
                      </c:pt>
                      <c:pt idx="25">
                        <c:v>2010</c:v>
                      </c:pt>
                      <c:pt idx="26">
                        <c:v>2010</c:v>
                      </c:pt>
                      <c:pt idx="27">
                        <c:v>2010</c:v>
                      </c:pt>
                      <c:pt idx="28">
                        <c:v>2010</c:v>
                      </c:pt>
                      <c:pt idx="29">
                        <c:v>2010</c:v>
                      </c:pt>
                      <c:pt idx="30">
                        <c:v>2010</c:v>
                      </c:pt>
                      <c:pt idx="31">
                        <c:v>2010</c:v>
                      </c:pt>
                      <c:pt idx="32">
                        <c:v>2010</c:v>
                      </c:pt>
                      <c:pt idx="33">
                        <c:v>2010</c:v>
                      </c:pt>
                      <c:pt idx="34">
                        <c:v>2010</c:v>
                      </c:pt>
                      <c:pt idx="35">
                        <c:v>2010</c:v>
                      </c:pt>
                      <c:pt idx="36">
                        <c:v>2011</c:v>
                      </c:pt>
                      <c:pt idx="37">
                        <c:v>2011</c:v>
                      </c:pt>
                      <c:pt idx="38">
                        <c:v>2011</c:v>
                      </c:pt>
                      <c:pt idx="39">
                        <c:v>2011</c:v>
                      </c:pt>
                      <c:pt idx="40">
                        <c:v>2011</c:v>
                      </c:pt>
                      <c:pt idx="41">
                        <c:v>2011</c:v>
                      </c:pt>
                      <c:pt idx="42">
                        <c:v>2011</c:v>
                      </c:pt>
                      <c:pt idx="43">
                        <c:v>2011</c:v>
                      </c:pt>
                      <c:pt idx="44">
                        <c:v>2011</c:v>
                      </c:pt>
                      <c:pt idx="45">
                        <c:v>2011</c:v>
                      </c:pt>
                      <c:pt idx="46">
                        <c:v>2011</c:v>
                      </c:pt>
                      <c:pt idx="47">
                        <c:v>2011</c:v>
                      </c:pt>
                      <c:pt idx="48">
                        <c:v>2012</c:v>
                      </c:pt>
                      <c:pt idx="49">
                        <c:v>2012</c:v>
                      </c:pt>
                      <c:pt idx="50">
                        <c:v>2012</c:v>
                      </c:pt>
                      <c:pt idx="51">
                        <c:v>2012</c:v>
                      </c:pt>
                      <c:pt idx="52">
                        <c:v>2012</c:v>
                      </c:pt>
                      <c:pt idx="53">
                        <c:v>2012</c:v>
                      </c:pt>
                      <c:pt idx="54">
                        <c:v>2012</c:v>
                      </c:pt>
                      <c:pt idx="55">
                        <c:v>2012</c:v>
                      </c:pt>
                      <c:pt idx="56">
                        <c:v>2012</c:v>
                      </c:pt>
                      <c:pt idx="57">
                        <c:v>2012</c:v>
                      </c:pt>
                      <c:pt idx="58">
                        <c:v>2012</c:v>
                      </c:pt>
                      <c:pt idx="59">
                        <c:v>2012</c:v>
                      </c:pt>
                      <c:pt idx="60">
                        <c:v>2013</c:v>
                      </c:pt>
                      <c:pt idx="61">
                        <c:v>2013</c:v>
                      </c:pt>
                      <c:pt idx="62">
                        <c:v>2013</c:v>
                      </c:pt>
                      <c:pt idx="63">
                        <c:v>2013</c:v>
                      </c:pt>
                      <c:pt idx="64">
                        <c:v>2013</c:v>
                      </c:pt>
                      <c:pt idx="65">
                        <c:v>2013</c:v>
                      </c:pt>
                      <c:pt idx="66">
                        <c:v>2013</c:v>
                      </c:pt>
                      <c:pt idx="67">
                        <c:v>2013</c:v>
                      </c:pt>
                      <c:pt idx="68">
                        <c:v>2013</c:v>
                      </c:pt>
                      <c:pt idx="69">
                        <c:v>2013</c:v>
                      </c:pt>
                      <c:pt idx="70">
                        <c:v>2013</c:v>
                      </c:pt>
                      <c:pt idx="71">
                        <c:v>2013</c:v>
                      </c:pt>
                      <c:pt idx="72">
                        <c:v>2014</c:v>
                      </c:pt>
                      <c:pt idx="73">
                        <c:v>2014</c:v>
                      </c:pt>
                      <c:pt idx="74">
                        <c:v>2014</c:v>
                      </c:pt>
                      <c:pt idx="75">
                        <c:v>2014</c:v>
                      </c:pt>
                      <c:pt idx="76">
                        <c:v>2014</c:v>
                      </c:pt>
                      <c:pt idx="77">
                        <c:v>2014</c:v>
                      </c:pt>
                      <c:pt idx="78">
                        <c:v>2014</c:v>
                      </c:pt>
                      <c:pt idx="79">
                        <c:v>2014</c:v>
                      </c:pt>
                      <c:pt idx="80">
                        <c:v>2014</c:v>
                      </c:pt>
                      <c:pt idx="81">
                        <c:v>2014</c:v>
                      </c:pt>
                      <c:pt idx="82">
                        <c:v>2014</c:v>
                      </c:pt>
                      <c:pt idx="83">
                        <c:v>2014</c:v>
                      </c:pt>
                      <c:pt idx="84">
                        <c:v>2015</c:v>
                      </c:pt>
                      <c:pt idx="85">
                        <c:v>2015</c:v>
                      </c:pt>
                      <c:pt idx="86">
                        <c:v>2015</c:v>
                      </c:pt>
                      <c:pt idx="87">
                        <c:v>2015</c:v>
                      </c:pt>
                      <c:pt idx="88">
                        <c:v>2015</c:v>
                      </c:pt>
                      <c:pt idx="89">
                        <c:v>2015</c:v>
                      </c:pt>
                      <c:pt idx="90">
                        <c:v>2015</c:v>
                      </c:pt>
                      <c:pt idx="91">
                        <c:v>2015</c:v>
                      </c:pt>
                      <c:pt idx="92">
                        <c:v>2015</c:v>
                      </c:pt>
                      <c:pt idx="93">
                        <c:v>2015</c:v>
                      </c:pt>
                      <c:pt idx="94">
                        <c:v>2015</c:v>
                      </c:pt>
                      <c:pt idx="95">
                        <c:v>2015</c:v>
                      </c:pt>
                      <c:pt idx="96">
                        <c:v>2016</c:v>
                      </c:pt>
                      <c:pt idx="97">
                        <c:v>2016</c:v>
                      </c:pt>
                      <c:pt idx="98">
                        <c:v>2016</c:v>
                      </c:pt>
                      <c:pt idx="99">
                        <c:v>2016</c:v>
                      </c:pt>
                      <c:pt idx="100">
                        <c:v>2016</c:v>
                      </c:pt>
                      <c:pt idx="101">
                        <c:v>2016</c:v>
                      </c:pt>
                      <c:pt idx="102">
                        <c:v>2016</c:v>
                      </c:pt>
                      <c:pt idx="103">
                        <c:v>2016</c:v>
                      </c:pt>
                      <c:pt idx="104">
                        <c:v>2016</c:v>
                      </c:pt>
                      <c:pt idx="105">
                        <c:v>2016</c:v>
                      </c:pt>
                      <c:pt idx="106">
                        <c:v>2016</c:v>
                      </c:pt>
                      <c:pt idx="107">
                        <c:v>2016</c:v>
                      </c:pt>
                      <c:pt idx="108">
                        <c:v>2017</c:v>
                      </c:pt>
                      <c:pt idx="109">
                        <c:v>2017</c:v>
                      </c:pt>
                      <c:pt idx="110">
                        <c:v>2017</c:v>
                      </c:pt>
                      <c:pt idx="111">
                        <c:v>2017</c:v>
                      </c:pt>
                      <c:pt idx="112">
                        <c:v>2017</c:v>
                      </c:pt>
                      <c:pt idx="113">
                        <c:v>2017</c:v>
                      </c:pt>
                      <c:pt idx="114">
                        <c:v>2017</c:v>
                      </c:pt>
                      <c:pt idx="115">
                        <c:v>2017</c:v>
                      </c:pt>
                      <c:pt idx="116">
                        <c:v>2017</c:v>
                      </c:pt>
                      <c:pt idx="117">
                        <c:v>2017</c:v>
                      </c:pt>
                      <c:pt idx="118">
                        <c:v>2017</c:v>
                      </c:pt>
                      <c:pt idx="119">
                        <c:v>2017</c:v>
                      </c:pt>
                      <c:pt idx="120">
                        <c:v>2018</c:v>
                      </c:pt>
                      <c:pt idx="121">
                        <c:v>2018</c:v>
                      </c:pt>
                      <c:pt idx="122">
                        <c:v>2018</c:v>
                      </c:pt>
                      <c:pt idx="123">
                        <c:v>2018</c:v>
                      </c:pt>
                      <c:pt idx="124">
                        <c:v>2018</c:v>
                      </c:pt>
                      <c:pt idx="125">
                        <c:v>2018</c:v>
                      </c:pt>
                      <c:pt idx="126">
                        <c:v>2018</c:v>
                      </c:pt>
                      <c:pt idx="127">
                        <c:v>2018</c:v>
                      </c:pt>
                      <c:pt idx="128">
                        <c:v>2018</c:v>
                      </c:pt>
                      <c:pt idx="129">
                        <c:v>2018</c:v>
                      </c:pt>
                      <c:pt idx="130">
                        <c:v>2018</c:v>
                      </c:pt>
                      <c:pt idx="131">
                        <c:v>2018</c:v>
                      </c:pt>
                      <c:pt idx="132">
                        <c:v>2019</c:v>
                      </c:pt>
                      <c:pt idx="133">
                        <c:v>2019</c:v>
                      </c:pt>
                      <c:pt idx="134">
                        <c:v>2019</c:v>
                      </c:pt>
                      <c:pt idx="135">
                        <c:v>2019</c:v>
                      </c:pt>
                      <c:pt idx="136">
                        <c:v>2019</c:v>
                      </c:pt>
                      <c:pt idx="137">
                        <c:v>2019</c:v>
                      </c:pt>
                      <c:pt idx="138">
                        <c:v>2019</c:v>
                      </c:pt>
                      <c:pt idx="139">
                        <c:v>2019</c:v>
                      </c:pt>
                      <c:pt idx="140">
                        <c:v>2019</c:v>
                      </c:pt>
                      <c:pt idx="141">
                        <c:v>2019</c:v>
                      </c:pt>
                      <c:pt idx="142">
                        <c:v>2019</c:v>
                      </c:pt>
                      <c:pt idx="143">
                        <c:v>2019</c:v>
                      </c:pt>
                    </c:strCache>
                  </c:strRef>
                </c:cat>
                <c:val>
                  <c:numRef>
                    <c:extLst xmlns:c15="http://schemas.microsoft.com/office/drawing/2012/chart">
                      <c:ext xmlns:c15="http://schemas.microsoft.com/office/drawing/2012/chart" uri="{02D57815-91ED-43cb-92C2-25804820EDAC}">
                        <c15:formulaRef>
                          <c15:sqref>[1]TOOLElecIndRet!$AL$70:$AL$190</c15:sqref>
                        </c15:formulaRef>
                      </c:ext>
                    </c:extLst>
                    <c:numCache>
                      <c:formatCode>General</c:formatCode>
                      <c:ptCount val="121"/>
                      <c:pt idx="0">
                        <c:v>#N/A</c:v>
                      </c:pt>
                      <c:pt idx="1">
                        <c:v>#N/A</c:v>
                      </c:pt>
                      <c:pt idx="2">
                        <c:v>#N/A</c:v>
                      </c:pt>
                      <c:pt idx="3">
                        <c:v>#N/A</c:v>
                      </c:pt>
                      <c:pt idx="4">
                        <c:v>#N/A</c:v>
                      </c:pt>
                      <c:pt idx="5">
                        <c:v>#N/A</c:v>
                      </c:pt>
                      <c:pt idx="6">
                        <c:v>#N/A</c:v>
                      </c:pt>
                      <c:pt idx="7">
                        <c:v>#N/A</c:v>
                      </c:pt>
                      <c:pt idx="8">
                        <c:v>#N/A</c:v>
                      </c:pt>
                      <c:pt idx="9">
                        <c:v>#N/A</c:v>
                      </c:pt>
                      <c:pt idx="10">
                        <c:v>#N/A</c:v>
                      </c:pt>
                      <c:pt idx="11">
                        <c:v>65.758774487323294</c:v>
                      </c:pt>
                      <c:pt idx="12">
                        <c:v>#N/A</c:v>
                      </c:pt>
                      <c:pt idx="13">
                        <c:v>#N/A</c:v>
                      </c:pt>
                      <c:pt idx="14">
                        <c:v>#N/A</c:v>
                      </c:pt>
                      <c:pt idx="15">
                        <c:v>#N/A</c:v>
                      </c:pt>
                      <c:pt idx="16">
                        <c:v>#N/A</c:v>
                      </c:pt>
                      <c:pt idx="17">
                        <c:v>#N/A</c:v>
                      </c:pt>
                      <c:pt idx="18">
                        <c:v>#N/A</c:v>
                      </c:pt>
                      <c:pt idx="19">
                        <c:v>#N/A</c:v>
                      </c:pt>
                      <c:pt idx="20">
                        <c:v>#N/A</c:v>
                      </c:pt>
                      <c:pt idx="21">
                        <c:v>#N/A</c:v>
                      </c:pt>
                      <c:pt idx="22">
                        <c:v>#N/A</c:v>
                      </c:pt>
                      <c:pt idx="23">
                        <c:v>62.910522404448301</c:v>
                      </c:pt>
                      <c:pt idx="24">
                        <c:v>#N/A</c:v>
                      </c:pt>
                      <c:pt idx="25">
                        <c:v>#N/A</c:v>
                      </c:pt>
                      <c:pt idx="26">
                        <c:v>#N/A</c:v>
                      </c:pt>
                      <c:pt idx="27">
                        <c:v>#N/A</c:v>
                      </c:pt>
                      <c:pt idx="28">
                        <c:v>#N/A</c:v>
                      </c:pt>
                      <c:pt idx="29">
                        <c:v>#N/A</c:v>
                      </c:pt>
                      <c:pt idx="30">
                        <c:v>#N/A</c:v>
                      </c:pt>
                      <c:pt idx="31">
                        <c:v>#N/A</c:v>
                      </c:pt>
                      <c:pt idx="32">
                        <c:v>#N/A</c:v>
                      </c:pt>
                      <c:pt idx="33">
                        <c:v>#N/A</c:v>
                      </c:pt>
                      <c:pt idx="34">
                        <c:v>#N/A</c:v>
                      </c:pt>
                      <c:pt idx="35">
                        <c:v>55.989719881127691</c:v>
                      </c:pt>
                      <c:pt idx="36">
                        <c:v>#N/A</c:v>
                      </c:pt>
                      <c:pt idx="37">
                        <c:v>#N/A</c:v>
                      </c:pt>
                      <c:pt idx="38">
                        <c:v>#N/A</c:v>
                      </c:pt>
                      <c:pt idx="39">
                        <c:v>#N/A</c:v>
                      </c:pt>
                      <c:pt idx="40">
                        <c:v>#N/A</c:v>
                      </c:pt>
                      <c:pt idx="41">
                        <c:v>#N/A</c:v>
                      </c:pt>
                      <c:pt idx="42">
                        <c:v>#N/A</c:v>
                      </c:pt>
                      <c:pt idx="43">
                        <c:v>#N/A</c:v>
                      </c:pt>
                      <c:pt idx="44">
                        <c:v>#N/A</c:v>
                      </c:pt>
                      <c:pt idx="45">
                        <c:v>#N/A</c:v>
                      </c:pt>
                      <c:pt idx="46">
                        <c:v>#N/A</c:v>
                      </c:pt>
                      <c:pt idx="47">
                        <c:v>54.816929784761676</c:v>
                      </c:pt>
                      <c:pt idx="48">
                        <c:v>#N/A</c:v>
                      </c:pt>
                      <c:pt idx="49">
                        <c:v>#N/A</c:v>
                      </c:pt>
                      <c:pt idx="50">
                        <c:v>#N/A</c:v>
                      </c:pt>
                      <c:pt idx="51">
                        <c:v>#N/A</c:v>
                      </c:pt>
                      <c:pt idx="52">
                        <c:v>#N/A</c:v>
                      </c:pt>
                      <c:pt idx="53">
                        <c:v>#N/A</c:v>
                      </c:pt>
                      <c:pt idx="54">
                        <c:v>#N/A</c:v>
                      </c:pt>
                      <c:pt idx="55">
                        <c:v>#N/A</c:v>
                      </c:pt>
                      <c:pt idx="56">
                        <c:v>#N/A</c:v>
                      </c:pt>
                      <c:pt idx="57">
                        <c:v>#N/A</c:v>
                      </c:pt>
                      <c:pt idx="58">
                        <c:v>#N/A</c:v>
                      </c:pt>
                      <c:pt idx="59">
                        <c:v>53.931376358770343</c:v>
                      </c:pt>
                      <c:pt idx="60">
                        <c:v>#N/A</c:v>
                      </c:pt>
                      <c:pt idx="61">
                        <c:v>#N/A</c:v>
                      </c:pt>
                      <c:pt idx="62">
                        <c:v>#N/A</c:v>
                      </c:pt>
                      <c:pt idx="63">
                        <c:v>#N/A</c:v>
                      </c:pt>
                      <c:pt idx="64">
                        <c:v>#N/A</c:v>
                      </c:pt>
                      <c:pt idx="65">
                        <c:v>#N/A</c:v>
                      </c:pt>
                      <c:pt idx="66">
                        <c:v>#N/A</c:v>
                      </c:pt>
                      <c:pt idx="67">
                        <c:v>#N/A</c:v>
                      </c:pt>
                      <c:pt idx="68">
                        <c:v>#N/A</c:v>
                      </c:pt>
                      <c:pt idx="69">
                        <c:v>#N/A</c:v>
                      </c:pt>
                      <c:pt idx="70">
                        <c:v>#N/A</c:v>
                      </c:pt>
                      <c:pt idx="71">
                        <c:v>57.635967395752083</c:v>
                      </c:pt>
                      <c:pt idx="72">
                        <c:v>#N/A</c:v>
                      </c:pt>
                      <c:pt idx="73">
                        <c:v>#N/A</c:v>
                      </c:pt>
                      <c:pt idx="74">
                        <c:v>#N/A</c:v>
                      </c:pt>
                      <c:pt idx="75">
                        <c:v>#N/A</c:v>
                      </c:pt>
                      <c:pt idx="76">
                        <c:v>#N/A</c:v>
                      </c:pt>
                      <c:pt idx="77">
                        <c:v>#N/A</c:v>
                      </c:pt>
                      <c:pt idx="78">
                        <c:v>#N/A</c:v>
                      </c:pt>
                      <c:pt idx="79">
                        <c:v>#N/A</c:v>
                      </c:pt>
                      <c:pt idx="80">
                        <c:v>#N/A</c:v>
                      </c:pt>
                      <c:pt idx="81">
                        <c:v>#N/A</c:v>
                      </c:pt>
                      <c:pt idx="82">
                        <c:v>#N/A</c:v>
                      </c:pt>
                      <c:pt idx="83">
                        <c:v>67.113183204277362</c:v>
                      </c:pt>
                      <c:pt idx="84">
                        <c:v>#N/A</c:v>
                      </c:pt>
                      <c:pt idx="85">
                        <c:v>#N/A</c:v>
                      </c:pt>
                      <c:pt idx="86">
                        <c:v>#N/A</c:v>
                      </c:pt>
                      <c:pt idx="87">
                        <c:v>#N/A</c:v>
                      </c:pt>
                      <c:pt idx="88">
                        <c:v>#N/A</c:v>
                      </c:pt>
                      <c:pt idx="89">
                        <c:v>#N/A</c:v>
                      </c:pt>
                      <c:pt idx="90">
                        <c:v>#N/A</c:v>
                      </c:pt>
                      <c:pt idx="91">
                        <c:v>#N/A</c:v>
                      </c:pt>
                      <c:pt idx="92">
                        <c:v>#N/A</c:v>
                      </c:pt>
                      <c:pt idx="93">
                        <c:v>#N/A</c:v>
                      </c:pt>
                      <c:pt idx="94">
                        <c:v>#N/A</c:v>
                      </c:pt>
                      <c:pt idx="95">
                        <c:v>75.432783190985489</c:v>
                      </c:pt>
                      <c:pt idx="96">
                        <c:v>#N/A</c:v>
                      </c:pt>
                      <c:pt idx="97">
                        <c:v>#N/A</c:v>
                      </c:pt>
                      <c:pt idx="98">
                        <c:v>#N/A</c:v>
                      </c:pt>
                      <c:pt idx="99">
                        <c:v>#N/A</c:v>
                      </c:pt>
                      <c:pt idx="100">
                        <c:v>#N/A</c:v>
                      </c:pt>
                      <c:pt idx="101">
                        <c:v>#N/A</c:v>
                      </c:pt>
                      <c:pt idx="102">
                        <c:v>#N/A</c:v>
                      </c:pt>
                      <c:pt idx="103">
                        <c:v>#N/A</c:v>
                      </c:pt>
                      <c:pt idx="104">
                        <c:v>#N/A</c:v>
                      </c:pt>
                      <c:pt idx="105">
                        <c:v>#N/A</c:v>
                      </c:pt>
                      <c:pt idx="106">
                        <c:v>#N/A</c:v>
                      </c:pt>
                      <c:pt idx="107">
                        <c:v>67.779243839420602</c:v>
                      </c:pt>
                      <c:pt idx="108">
                        <c:v>#N/A</c:v>
                      </c:pt>
                      <c:pt idx="109">
                        <c:v>#N/A</c:v>
                      </c:pt>
                      <c:pt idx="110">
                        <c:v>#N/A</c:v>
                      </c:pt>
                      <c:pt idx="111">
                        <c:v>#N/A</c:v>
                      </c:pt>
                      <c:pt idx="112">
                        <c:v>#N/A</c:v>
                      </c:pt>
                      <c:pt idx="113">
                        <c:v>#N/A</c:v>
                      </c:pt>
                      <c:pt idx="114">
                        <c:v>#N/A</c:v>
                      </c:pt>
                      <c:pt idx="115">
                        <c:v>#N/A</c:v>
                      </c:pt>
                      <c:pt idx="116">
                        <c:v>#N/A</c:v>
                      </c:pt>
                      <c:pt idx="117">
                        <c:v>#N/A</c:v>
                      </c:pt>
                      <c:pt idx="118">
                        <c:v>#N/A</c:v>
                      </c:pt>
                      <c:pt idx="119">
                        <c:v>67.285776296729495</c:v>
                      </c:pt>
                      <c:pt idx="120">
                        <c:v>#N/A</c:v>
                      </c:pt>
                    </c:numCache>
                  </c:numRef>
                </c:val>
                <c:smooth val="0"/>
                <c:extLst xmlns:c15="http://schemas.microsoft.com/office/drawing/2012/chart">
                  <c:ext xmlns:c16="http://schemas.microsoft.com/office/drawing/2014/chart" uri="{C3380CC4-5D6E-409C-BE32-E72D297353CC}">
                    <c16:uniqueId val="{0000002C-B10C-4436-AB88-1BC85DFDDCFE}"/>
                  </c:ext>
                </c:extLst>
              </c15:ser>
            </c15:filteredLineSeries>
            <c15:filteredLineSeries>
              <c15:ser>
                <c:idx val="46"/>
                <c:order val="36"/>
                <c:tx>
                  <c:strRef>
                    <c:extLst xmlns:c15="http://schemas.microsoft.com/office/drawing/2012/chart">
                      <c:ext xmlns:c15="http://schemas.microsoft.com/office/drawing/2012/chart" uri="{02D57815-91ED-43cb-92C2-25804820EDAC}">
                        <c15:formulaRef>
                          <c15:sqref>'U:\Energy Market Observatory\Study on Energy Prices and Costs 2020\Study on Energy Prices, Costs 2020 - work under contract\5.2 - Final report 2nd version\[Task 1 Analytical tool EL - final 2.xlsx]TOOLElecIndRet'!$AN$65</c15:sqref>
                        </c15:formulaRef>
                      </c:ext>
                    </c:extLst>
                    <c:strCache>
                      <c:ptCount val="1"/>
                      <c:pt idx="0">
                        <c:v>Mexico</c:v>
                      </c:pt>
                    </c:strCache>
                  </c:strRef>
                </c:tx>
                <c:spPr>
                  <a:ln w="28575" cap="rnd">
                    <a:solidFill>
                      <a:schemeClr val="accent1">
                        <a:lumMod val="50000"/>
                        <a:lumOff val="50000"/>
                      </a:schemeClr>
                    </a:solidFill>
                    <a:round/>
                  </a:ln>
                  <a:effectLst/>
                </c:spPr>
                <c:marker>
                  <c:symbol val="circle"/>
                  <c:size val="5"/>
                  <c:spPr>
                    <a:solidFill>
                      <a:schemeClr val="accent1">
                        <a:lumMod val="50000"/>
                        <a:lumOff val="50000"/>
                      </a:schemeClr>
                    </a:solidFill>
                    <a:ln w="9525">
                      <a:solidFill>
                        <a:schemeClr val="accent1">
                          <a:lumMod val="50000"/>
                          <a:lumOff val="50000"/>
                        </a:schemeClr>
                      </a:solidFill>
                    </a:ln>
                    <a:effectLst/>
                  </c:spPr>
                </c:marker>
                <c:dLbls>
                  <c:dLbl>
                    <c:idx val="204"/>
                    <c:tx>
                      <c:rich>
                        <a:bodyPr/>
                        <a:lstStyle/>
                        <a:p>
                          <a:r>
                            <a:rPr lang="en-US"/>
                            <a:t>EU28 - min</a:t>
                          </a:r>
                        </a:p>
                      </c:rich>
                    </c:tx>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D-B10C-4436-AB88-1BC85DFDDCF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a-DK"/>
                    </a:p>
                  </c:txPr>
                  <c:showLegendKey val="0"/>
                  <c:showVal val="0"/>
                  <c:showCatName val="0"/>
                  <c:showSerName val="0"/>
                  <c:showPercent val="0"/>
                  <c:showBubbleSize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[1]TOOLElecIndRet!$A$70:$A$213</c15:sqref>
                        </c15:formulaRef>
                      </c:ext>
                    </c:extLst>
                    <c:strCache>
                      <c:ptCount val="144"/>
                      <c:pt idx="0">
                        <c:v>2008</c:v>
                      </c:pt>
                      <c:pt idx="1">
                        <c:v>2008</c:v>
                      </c:pt>
                      <c:pt idx="2">
                        <c:v>2008</c:v>
                      </c:pt>
                      <c:pt idx="3">
                        <c:v>2008</c:v>
                      </c:pt>
                      <c:pt idx="4">
                        <c:v>2008</c:v>
                      </c:pt>
                      <c:pt idx="5">
                        <c:v>2008</c:v>
                      </c:pt>
                      <c:pt idx="6">
                        <c:v>2008</c:v>
                      </c:pt>
                      <c:pt idx="7">
                        <c:v>2008</c:v>
                      </c:pt>
                      <c:pt idx="8">
                        <c:v>2008</c:v>
                      </c:pt>
                      <c:pt idx="9">
                        <c:v>2008</c:v>
                      </c:pt>
                      <c:pt idx="10">
                        <c:v>2008</c:v>
                      </c:pt>
                      <c:pt idx="11">
                        <c:v>2008</c:v>
                      </c:pt>
                      <c:pt idx="12">
                        <c:v>2009</c:v>
                      </c:pt>
                      <c:pt idx="13">
                        <c:v>2009</c:v>
                      </c:pt>
                      <c:pt idx="14">
                        <c:v>2009</c:v>
                      </c:pt>
                      <c:pt idx="15">
                        <c:v>2009</c:v>
                      </c:pt>
                      <c:pt idx="16">
                        <c:v>2009</c:v>
                      </c:pt>
                      <c:pt idx="17">
                        <c:v>2009</c:v>
                      </c:pt>
                      <c:pt idx="18">
                        <c:v>2009</c:v>
                      </c:pt>
                      <c:pt idx="19">
                        <c:v>2009</c:v>
                      </c:pt>
                      <c:pt idx="20">
                        <c:v>2009</c:v>
                      </c:pt>
                      <c:pt idx="21">
                        <c:v>2009</c:v>
                      </c:pt>
                      <c:pt idx="22">
                        <c:v>2009</c:v>
                      </c:pt>
                      <c:pt idx="23">
                        <c:v>2009</c:v>
                      </c:pt>
                      <c:pt idx="24">
                        <c:v>2010</c:v>
                      </c:pt>
                      <c:pt idx="25">
                        <c:v>2010</c:v>
                      </c:pt>
                      <c:pt idx="26">
                        <c:v>2010</c:v>
                      </c:pt>
                      <c:pt idx="27">
                        <c:v>2010</c:v>
                      </c:pt>
                      <c:pt idx="28">
                        <c:v>2010</c:v>
                      </c:pt>
                      <c:pt idx="29">
                        <c:v>2010</c:v>
                      </c:pt>
                      <c:pt idx="30">
                        <c:v>2010</c:v>
                      </c:pt>
                      <c:pt idx="31">
                        <c:v>2010</c:v>
                      </c:pt>
                      <c:pt idx="32">
                        <c:v>2010</c:v>
                      </c:pt>
                      <c:pt idx="33">
                        <c:v>2010</c:v>
                      </c:pt>
                      <c:pt idx="34">
                        <c:v>2010</c:v>
                      </c:pt>
                      <c:pt idx="35">
                        <c:v>2010</c:v>
                      </c:pt>
                      <c:pt idx="36">
                        <c:v>2011</c:v>
                      </c:pt>
                      <c:pt idx="37">
                        <c:v>2011</c:v>
                      </c:pt>
                      <c:pt idx="38">
                        <c:v>2011</c:v>
                      </c:pt>
                      <c:pt idx="39">
                        <c:v>2011</c:v>
                      </c:pt>
                      <c:pt idx="40">
                        <c:v>2011</c:v>
                      </c:pt>
                      <c:pt idx="41">
                        <c:v>2011</c:v>
                      </c:pt>
                      <c:pt idx="42">
                        <c:v>2011</c:v>
                      </c:pt>
                      <c:pt idx="43">
                        <c:v>2011</c:v>
                      </c:pt>
                      <c:pt idx="44">
                        <c:v>2011</c:v>
                      </c:pt>
                      <c:pt idx="45">
                        <c:v>2011</c:v>
                      </c:pt>
                      <c:pt idx="46">
                        <c:v>2011</c:v>
                      </c:pt>
                      <c:pt idx="47">
                        <c:v>2011</c:v>
                      </c:pt>
                      <c:pt idx="48">
                        <c:v>2012</c:v>
                      </c:pt>
                      <c:pt idx="49">
                        <c:v>2012</c:v>
                      </c:pt>
                      <c:pt idx="50">
                        <c:v>2012</c:v>
                      </c:pt>
                      <c:pt idx="51">
                        <c:v>2012</c:v>
                      </c:pt>
                      <c:pt idx="52">
                        <c:v>2012</c:v>
                      </c:pt>
                      <c:pt idx="53">
                        <c:v>2012</c:v>
                      </c:pt>
                      <c:pt idx="54">
                        <c:v>2012</c:v>
                      </c:pt>
                      <c:pt idx="55">
                        <c:v>2012</c:v>
                      </c:pt>
                      <c:pt idx="56">
                        <c:v>2012</c:v>
                      </c:pt>
                      <c:pt idx="57">
                        <c:v>2012</c:v>
                      </c:pt>
                      <c:pt idx="58">
                        <c:v>2012</c:v>
                      </c:pt>
                      <c:pt idx="59">
                        <c:v>2012</c:v>
                      </c:pt>
                      <c:pt idx="60">
                        <c:v>2013</c:v>
                      </c:pt>
                      <c:pt idx="61">
                        <c:v>2013</c:v>
                      </c:pt>
                      <c:pt idx="62">
                        <c:v>2013</c:v>
                      </c:pt>
                      <c:pt idx="63">
                        <c:v>2013</c:v>
                      </c:pt>
                      <c:pt idx="64">
                        <c:v>2013</c:v>
                      </c:pt>
                      <c:pt idx="65">
                        <c:v>2013</c:v>
                      </c:pt>
                      <c:pt idx="66">
                        <c:v>2013</c:v>
                      </c:pt>
                      <c:pt idx="67">
                        <c:v>2013</c:v>
                      </c:pt>
                      <c:pt idx="68">
                        <c:v>2013</c:v>
                      </c:pt>
                      <c:pt idx="69">
                        <c:v>2013</c:v>
                      </c:pt>
                      <c:pt idx="70">
                        <c:v>2013</c:v>
                      </c:pt>
                      <c:pt idx="71">
                        <c:v>2013</c:v>
                      </c:pt>
                      <c:pt idx="72">
                        <c:v>2014</c:v>
                      </c:pt>
                      <c:pt idx="73">
                        <c:v>2014</c:v>
                      </c:pt>
                      <c:pt idx="74">
                        <c:v>2014</c:v>
                      </c:pt>
                      <c:pt idx="75">
                        <c:v>2014</c:v>
                      </c:pt>
                      <c:pt idx="76">
                        <c:v>2014</c:v>
                      </c:pt>
                      <c:pt idx="77">
                        <c:v>2014</c:v>
                      </c:pt>
                      <c:pt idx="78">
                        <c:v>2014</c:v>
                      </c:pt>
                      <c:pt idx="79">
                        <c:v>2014</c:v>
                      </c:pt>
                      <c:pt idx="80">
                        <c:v>2014</c:v>
                      </c:pt>
                      <c:pt idx="81">
                        <c:v>2014</c:v>
                      </c:pt>
                      <c:pt idx="82">
                        <c:v>2014</c:v>
                      </c:pt>
                      <c:pt idx="83">
                        <c:v>2014</c:v>
                      </c:pt>
                      <c:pt idx="84">
                        <c:v>2015</c:v>
                      </c:pt>
                      <c:pt idx="85">
                        <c:v>2015</c:v>
                      </c:pt>
                      <c:pt idx="86">
                        <c:v>2015</c:v>
                      </c:pt>
                      <c:pt idx="87">
                        <c:v>2015</c:v>
                      </c:pt>
                      <c:pt idx="88">
                        <c:v>2015</c:v>
                      </c:pt>
                      <c:pt idx="89">
                        <c:v>2015</c:v>
                      </c:pt>
                      <c:pt idx="90">
                        <c:v>2015</c:v>
                      </c:pt>
                      <c:pt idx="91">
                        <c:v>2015</c:v>
                      </c:pt>
                      <c:pt idx="92">
                        <c:v>2015</c:v>
                      </c:pt>
                      <c:pt idx="93">
                        <c:v>2015</c:v>
                      </c:pt>
                      <c:pt idx="94">
                        <c:v>2015</c:v>
                      </c:pt>
                      <c:pt idx="95">
                        <c:v>2015</c:v>
                      </c:pt>
                      <c:pt idx="96">
                        <c:v>2016</c:v>
                      </c:pt>
                      <c:pt idx="97">
                        <c:v>2016</c:v>
                      </c:pt>
                      <c:pt idx="98">
                        <c:v>2016</c:v>
                      </c:pt>
                      <c:pt idx="99">
                        <c:v>2016</c:v>
                      </c:pt>
                      <c:pt idx="100">
                        <c:v>2016</c:v>
                      </c:pt>
                      <c:pt idx="101">
                        <c:v>2016</c:v>
                      </c:pt>
                      <c:pt idx="102">
                        <c:v>2016</c:v>
                      </c:pt>
                      <c:pt idx="103">
                        <c:v>2016</c:v>
                      </c:pt>
                      <c:pt idx="104">
                        <c:v>2016</c:v>
                      </c:pt>
                      <c:pt idx="105">
                        <c:v>2016</c:v>
                      </c:pt>
                      <c:pt idx="106">
                        <c:v>2016</c:v>
                      </c:pt>
                      <c:pt idx="107">
                        <c:v>2016</c:v>
                      </c:pt>
                      <c:pt idx="108">
                        <c:v>2017</c:v>
                      </c:pt>
                      <c:pt idx="109">
                        <c:v>2017</c:v>
                      </c:pt>
                      <c:pt idx="110">
                        <c:v>2017</c:v>
                      </c:pt>
                      <c:pt idx="111">
                        <c:v>2017</c:v>
                      </c:pt>
                      <c:pt idx="112">
                        <c:v>2017</c:v>
                      </c:pt>
                      <c:pt idx="113">
                        <c:v>2017</c:v>
                      </c:pt>
                      <c:pt idx="114">
                        <c:v>2017</c:v>
                      </c:pt>
                      <c:pt idx="115">
                        <c:v>2017</c:v>
                      </c:pt>
                      <c:pt idx="116">
                        <c:v>2017</c:v>
                      </c:pt>
                      <c:pt idx="117">
                        <c:v>2017</c:v>
                      </c:pt>
                      <c:pt idx="118">
                        <c:v>2017</c:v>
                      </c:pt>
                      <c:pt idx="119">
                        <c:v>2017</c:v>
                      </c:pt>
                      <c:pt idx="120">
                        <c:v>2018</c:v>
                      </c:pt>
                      <c:pt idx="121">
                        <c:v>2018</c:v>
                      </c:pt>
                      <c:pt idx="122">
                        <c:v>2018</c:v>
                      </c:pt>
                      <c:pt idx="123">
                        <c:v>2018</c:v>
                      </c:pt>
                      <c:pt idx="124">
                        <c:v>2018</c:v>
                      </c:pt>
                      <c:pt idx="125">
                        <c:v>2018</c:v>
                      </c:pt>
                      <c:pt idx="126">
                        <c:v>2018</c:v>
                      </c:pt>
                      <c:pt idx="127">
                        <c:v>2018</c:v>
                      </c:pt>
                      <c:pt idx="128">
                        <c:v>2018</c:v>
                      </c:pt>
                      <c:pt idx="129">
                        <c:v>2018</c:v>
                      </c:pt>
                      <c:pt idx="130">
                        <c:v>2018</c:v>
                      </c:pt>
                      <c:pt idx="131">
                        <c:v>2018</c:v>
                      </c:pt>
                      <c:pt idx="132">
                        <c:v>2019</c:v>
                      </c:pt>
                      <c:pt idx="133">
                        <c:v>2019</c:v>
                      </c:pt>
                      <c:pt idx="134">
                        <c:v>2019</c:v>
                      </c:pt>
                      <c:pt idx="135">
                        <c:v>2019</c:v>
                      </c:pt>
                      <c:pt idx="136">
                        <c:v>2019</c:v>
                      </c:pt>
                      <c:pt idx="137">
                        <c:v>2019</c:v>
                      </c:pt>
                      <c:pt idx="138">
                        <c:v>2019</c:v>
                      </c:pt>
                      <c:pt idx="139">
                        <c:v>2019</c:v>
                      </c:pt>
                      <c:pt idx="140">
                        <c:v>2019</c:v>
                      </c:pt>
                      <c:pt idx="141">
                        <c:v>2019</c:v>
                      </c:pt>
                      <c:pt idx="142">
                        <c:v>2019</c:v>
                      </c:pt>
                      <c:pt idx="143">
                        <c:v>2019</c:v>
                      </c:pt>
                    </c:strCache>
                  </c:strRef>
                </c:cat>
                <c:val>
                  <c:numRef>
                    <c:extLst xmlns:c15="http://schemas.microsoft.com/office/drawing/2012/chart">
                      <c:ext xmlns:c15="http://schemas.microsoft.com/office/drawing/2012/chart" uri="{02D57815-91ED-43cb-92C2-25804820EDAC}">
                        <c15:formulaRef>
                          <c15:sqref>[1]TOOLElecIndRet!$AN$70:$AN$190</c15:sqref>
                        </c15:formulaRef>
                      </c:ext>
                    </c:extLst>
                    <c:numCache>
                      <c:formatCode>General</c:formatCode>
                      <c:ptCount val="121"/>
                      <c:pt idx="0">
                        <c:v>125.07021496547283</c:v>
                      </c:pt>
                      <c:pt idx="1">
                        <c:v>#N/A</c:v>
                      </c:pt>
                      <c:pt idx="2">
                        <c:v>#N/A</c:v>
                      </c:pt>
                      <c:pt idx="3">
                        <c:v>#N/A</c:v>
                      </c:pt>
                      <c:pt idx="4">
                        <c:v>#N/A</c:v>
                      </c:pt>
                      <c:pt idx="5">
                        <c:v>#N/A</c:v>
                      </c:pt>
                      <c:pt idx="6">
                        <c:v>#N/A</c:v>
                      </c:pt>
                      <c:pt idx="7">
                        <c:v>#N/A</c:v>
                      </c:pt>
                      <c:pt idx="8">
                        <c:v>#N/A</c:v>
                      </c:pt>
                      <c:pt idx="9">
                        <c:v>#N/A</c:v>
                      </c:pt>
                      <c:pt idx="10">
                        <c:v>#N/A</c:v>
                      </c:pt>
                      <c:pt idx="11">
                        <c:v>#N/A</c:v>
                      </c:pt>
                      <c:pt idx="12">
                        <c:v>84.932986442764033</c:v>
                      </c:pt>
                      <c:pt idx="13">
                        <c:v>#N/A</c:v>
                      </c:pt>
                      <c:pt idx="14">
                        <c:v>#N/A</c:v>
                      </c:pt>
                      <c:pt idx="15">
                        <c:v>#N/A</c:v>
                      </c:pt>
                      <c:pt idx="16">
                        <c:v>#N/A</c:v>
                      </c:pt>
                      <c:pt idx="17">
                        <c:v>#N/A</c:v>
                      </c:pt>
                      <c:pt idx="18">
                        <c:v>#N/A</c:v>
                      </c:pt>
                      <c:pt idx="19">
                        <c:v>#N/A</c:v>
                      </c:pt>
                      <c:pt idx="20">
                        <c:v>#N/A</c:v>
                      </c:pt>
                      <c:pt idx="21">
                        <c:v>#N/A</c:v>
                      </c:pt>
                      <c:pt idx="22">
                        <c:v>#N/A</c:v>
                      </c:pt>
                      <c:pt idx="23">
                        <c:v>#N/A</c:v>
                      </c:pt>
                      <c:pt idx="24">
                        <c:v>101.31419934454279</c:v>
                      </c:pt>
                      <c:pt idx="25">
                        <c:v>#N/A</c:v>
                      </c:pt>
                      <c:pt idx="26">
                        <c:v>#N/A</c:v>
                      </c:pt>
                      <c:pt idx="27">
                        <c:v>#N/A</c:v>
                      </c:pt>
                      <c:pt idx="28">
                        <c:v>#N/A</c:v>
                      </c:pt>
                      <c:pt idx="29">
                        <c:v>#N/A</c:v>
                      </c:pt>
                      <c:pt idx="30">
                        <c:v>#N/A</c:v>
                      </c:pt>
                      <c:pt idx="31">
                        <c:v>#N/A</c:v>
                      </c:pt>
                      <c:pt idx="32">
                        <c:v>#N/A</c:v>
                      </c:pt>
                      <c:pt idx="33">
                        <c:v>#N/A</c:v>
                      </c:pt>
                      <c:pt idx="34">
                        <c:v>#N/A</c:v>
                      </c:pt>
                      <c:pt idx="35">
                        <c:v>#N/A</c:v>
                      </c:pt>
                      <c:pt idx="36">
                        <c:v>110.00679552526745</c:v>
                      </c:pt>
                      <c:pt idx="37">
                        <c:v>#N/A</c:v>
                      </c:pt>
                      <c:pt idx="38">
                        <c:v>#N/A</c:v>
                      </c:pt>
                      <c:pt idx="39">
                        <c:v>#N/A</c:v>
                      </c:pt>
                      <c:pt idx="40">
                        <c:v>#N/A</c:v>
                      </c:pt>
                      <c:pt idx="41">
                        <c:v>#N/A</c:v>
                      </c:pt>
                      <c:pt idx="42">
                        <c:v>#N/A</c:v>
                      </c:pt>
                      <c:pt idx="43">
                        <c:v>#N/A</c:v>
                      </c:pt>
                      <c:pt idx="44">
                        <c:v>#N/A</c:v>
                      </c:pt>
                      <c:pt idx="45">
                        <c:v>#N/A</c:v>
                      </c:pt>
                      <c:pt idx="46">
                        <c:v>#N/A</c:v>
                      </c:pt>
                      <c:pt idx="47">
                        <c:v>#N/A</c:v>
                      </c:pt>
                      <c:pt idx="48">
                        <c:v>107.38727327106454</c:v>
                      </c:pt>
                      <c:pt idx="49">
                        <c:v>#N/A</c:v>
                      </c:pt>
                      <c:pt idx="50">
                        <c:v>#N/A</c:v>
                      </c:pt>
                      <c:pt idx="51">
                        <c:v>#N/A</c:v>
                      </c:pt>
                      <c:pt idx="52">
                        <c:v>#N/A</c:v>
                      </c:pt>
                      <c:pt idx="53">
                        <c:v>#N/A</c:v>
                      </c:pt>
                      <c:pt idx="54">
                        <c:v>#N/A</c:v>
                      </c:pt>
                      <c:pt idx="55">
                        <c:v>#N/A</c:v>
                      </c:pt>
                      <c:pt idx="56">
                        <c:v>#N/A</c:v>
                      </c:pt>
                      <c:pt idx="57">
                        <c:v>#N/A</c:v>
                      </c:pt>
                      <c:pt idx="58">
                        <c:v>#N/A</c:v>
                      </c:pt>
                      <c:pt idx="59">
                        <c:v>#N/A</c:v>
                      </c:pt>
                      <c:pt idx="60">
                        <c:v>111.77865970122254</c:v>
                      </c:pt>
                      <c:pt idx="61">
                        <c:v>#N/A</c:v>
                      </c:pt>
                      <c:pt idx="62">
                        <c:v>#N/A</c:v>
                      </c:pt>
                      <c:pt idx="63">
                        <c:v>#N/A</c:v>
                      </c:pt>
                      <c:pt idx="64">
                        <c:v>#N/A</c:v>
                      </c:pt>
                      <c:pt idx="65">
                        <c:v>#N/A</c:v>
                      </c:pt>
                      <c:pt idx="66">
                        <c:v>#N/A</c:v>
                      </c:pt>
                      <c:pt idx="67">
                        <c:v>#N/A</c:v>
                      </c:pt>
                      <c:pt idx="68">
                        <c:v>#N/A</c:v>
                      </c:pt>
                      <c:pt idx="69">
                        <c:v>#N/A</c:v>
                      </c:pt>
                      <c:pt idx="70">
                        <c:v>#N/A</c:v>
                      </c:pt>
                      <c:pt idx="71">
                        <c:v>#N/A</c:v>
                      </c:pt>
                      <c:pt idx="72">
                        <c:v>109.6414202491557</c:v>
                      </c:pt>
                      <c:pt idx="73">
                        <c:v>#N/A</c:v>
                      </c:pt>
                      <c:pt idx="74">
                        <c:v>#N/A</c:v>
                      </c:pt>
                      <c:pt idx="75">
                        <c:v>#N/A</c:v>
                      </c:pt>
                      <c:pt idx="76">
                        <c:v>#N/A</c:v>
                      </c:pt>
                      <c:pt idx="77">
                        <c:v>#N/A</c:v>
                      </c:pt>
                      <c:pt idx="78">
                        <c:v>#N/A</c:v>
                      </c:pt>
                      <c:pt idx="79">
                        <c:v>#N/A</c:v>
                      </c:pt>
                      <c:pt idx="80">
                        <c:v>#N/A</c:v>
                      </c:pt>
                      <c:pt idx="81">
                        <c:v>#N/A</c:v>
                      </c:pt>
                      <c:pt idx="82">
                        <c:v>#N/A</c:v>
                      </c:pt>
                      <c:pt idx="83">
                        <c:v>#N/A</c:v>
                      </c:pt>
                      <c:pt idx="84">
                        <c:v>72.965127368875287</c:v>
                      </c:pt>
                      <c:pt idx="85">
                        <c:v>#N/A</c:v>
                      </c:pt>
                      <c:pt idx="86">
                        <c:v>#N/A</c:v>
                      </c:pt>
                      <c:pt idx="87">
                        <c:v>#N/A</c:v>
                      </c:pt>
                      <c:pt idx="88">
                        <c:v>#N/A</c:v>
                      </c:pt>
                      <c:pt idx="89">
                        <c:v>#N/A</c:v>
                      </c:pt>
                      <c:pt idx="90">
                        <c:v>#N/A</c:v>
                      </c:pt>
                      <c:pt idx="91">
                        <c:v>#N/A</c:v>
                      </c:pt>
                      <c:pt idx="92">
                        <c:v>#N/A</c:v>
                      </c:pt>
                      <c:pt idx="93">
                        <c:v>#N/A</c:v>
                      </c:pt>
                      <c:pt idx="94">
                        <c:v>#N/A</c:v>
                      </c:pt>
                      <c:pt idx="95">
                        <c:v>#N/A</c:v>
                      </c:pt>
                      <c:pt idx="96">
                        <c:v>62.254950936377192</c:v>
                      </c:pt>
                      <c:pt idx="97">
                        <c:v>#N/A</c:v>
                      </c:pt>
                      <c:pt idx="98">
                        <c:v>#N/A</c:v>
                      </c:pt>
                      <c:pt idx="99">
                        <c:v>#N/A</c:v>
                      </c:pt>
                      <c:pt idx="100">
                        <c:v>#N/A</c:v>
                      </c:pt>
                      <c:pt idx="101">
                        <c:v>#N/A</c:v>
                      </c:pt>
                      <c:pt idx="102">
                        <c:v>#N/A</c:v>
                      </c:pt>
                      <c:pt idx="103">
                        <c:v>#N/A</c:v>
                      </c:pt>
                      <c:pt idx="104">
                        <c:v>#N/A</c:v>
                      </c:pt>
                      <c:pt idx="105">
                        <c:v>#N/A</c:v>
                      </c:pt>
                      <c:pt idx="106">
                        <c:v>#N/A</c:v>
                      </c:pt>
                      <c:pt idx="107">
                        <c:v>#N/A</c:v>
                      </c:pt>
                      <c:pt idx="108">
                        <c:v>77.097157346017781</c:v>
                      </c:pt>
                      <c:pt idx="109">
                        <c:v>#N/A</c:v>
                      </c:pt>
                      <c:pt idx="110">
                        <c:v>#N/A</c:v>
                      </c:pt>
                      <c:pt idx="111">
                        <c:v>#N/A</c:v>
                      </c:pt>
                      <c:pt idx="112">
                        <c:v>#N/A</c:v>
                      </c:pt>
                      <c:pt idx="113">
                        <c:v>#N/A</c:v>
                      </c:pt>
                      <c:pt idx="114">
                        <c:v>#N/A</c:v>
                      </c:pt>
                      <c:pt idx="115">
                        <c:v>#N/A</c:v>
                      </c:pt>
                      <c:pt idx="116">
                        <c:v>#N/A</c:v>
                      </c:pt>
                      <c:pt idx="117">
                        <c:v>#N/A</c:v>
                      </c:pt>
                      <c:pt idx="118">
                        <c:v>#N/A</c:v>
                      </c:pt>
                      <c:pt idx="119">
                        <c:v>#N/A</c:v>
                      </c:pt>
                      <c:pt idx="120">
                        <c:v>75.776619104380771</c:v>
                      </c:pt>
                    </c:numCache>
                  </c:numRef>
                </c:val>
                <c:smooth val="0"/>
                <c:extLst xmlns:c15="http://schemas.microsoft.com/office/drawing/2012/chart">
                  <c:ext xmlns:c16="http://schemas.microsoft.com/office/drawing/2014/chart" uri="{C3380CC4-5D6E-409C-BE32-E72D297353CC}">
                    <c16:uniqueId val="{0000002E-B10C-4436-AB88-1BC85DFDDCFE}"/>
                  </c:ext>
                </c:extLst>
              </c15:ser>
            </c15:filteredLineSeries>
            <c15:filteredLineSeries>
              <c15:ser>
                <c:idx val="47"/>
                <c:order val="37"/>
                <c:tx>
                  <c:strRef>
                    <c:extLst xmlns:c15="http://schemas.microsoft.com/office/drawing/2012/chart">
                      <c:ext xmlns:c15="http://schemas.microsoft.com/office/drawing/2012/chart" uri="{02D57815-91ED-43cb-92C2-25804820EDAC}">
                        <c15:formulaRef>
                          <c15:sqref>'U:\Energy Market Observatory\Study on Energy Prices and Costs 2020\Study on Energy Prices, Costs 2020 - work under contract\5.2 - Final report 2nd version\[Task 1 Analytical tool EL - final 2.xlsx]TOOLElecIndRet'!$AO$65</c15:sqref>
                        </c15:formulaRef>
                      </c:ext>
                    </c:extLst>
                    <c:strCache>
                      <c:ptCount val="1"/>
                      <c:pt idx="0">
                        <c:v>Russia</c:v>
                      </c:pt>
                    </c:strCache>
                  </c:strRef>
                </c:tx>
                <c:spPr>
                  <a:ln w="28575" cap="rnd">
                    <a:solidFill>
                      <a:srgbClr val="FFC000"/>
                    </a:solidFill>
                    <a:round/>
                  </a:ln>
                  <a:effectLst/>
                </c:spPr>
                <c:marker>
                  <c:symbol val="circle"/>
                  <c:size val="5"/>
                  <c:spPr>
                    <a:solidFill>
                      <a:srgbClr val="FFC000"/>
                    </a:solidFill>
                    <a:ln w="9525">
                      <a:solidFill>
                        <a:srgbClr val="FFC000"/>
                      </a:solidFill>
                    </a:ln>
                    <a:effectLst/>
                  </c:spPr>
                </c:marker>
                <c:dLbls>
                  <c:dLbl>
                    <c:idx val="204"/>
                    <c:tx>
                      <c:rich>
                        <a:bodyPr/>
                        <a:lstStyle/>
                        <a:p>
                          <a:r>
                            <a:rPr lang="en-US"/>
                            <a:t>EU28 - Avg.</a:t>
                          </a:r>
                        </a:p>
                      </c:rich>
                    </c:tx>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F-B10C-4436-AB88-1BC85DFDDCF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a-DK"/>
                    </a:p>
                  </c:txPr>
                  <c:showLegendKey val="0"/>
                  <c:showVal val="0"/>
                  <c:showCatName val="0"/>
                  <c:showSerName val="0"/>
                  <c:showPercent val="0"/>
                  <c:showBubbleSize val="0"/>
                  <c:extLst xmlns:c15="http://schemas.microsoft.com/office/drawing/2012/chart">
                    <c:ext xmlns:c15="http://schemas.microsoft.com/office/drawing/2012/chart" uri="{CE6537A1-D6FC-4f65-9D91-7224C49458BB}">
                      <c15:showLeaderLines val="0"/>
                    </c:ext>
                  </c:extLst>
                </c:dLbls>
                <c:cat>
                  <c:strRef>
                    <c:extLst xmlns:c15="http://schemas.microsoft.com/office/drawing/2012/chart">
                      <c:ext xmlns:c15="http://schemas.microsoft.com/office/drawing/2012/chart" uri="{02D57815-91ED-43cb-92C2-25804820EDAC}">
                        <c15:formulaRef>
                          <c15:sqref>[1]TOOLElecIndRet!$A$70:$A$213</c15:sqref>
                        </c15:formulaRef>
                      </c:ext>
                    </c:extLst>
                    <c:strCache>
                      <c:ptCount val="144"/>
                      <c:pt idx="0">
                        <c:v>2008</c:v>
                      </c:pt>
                      <c:pt idx="1">
                        <c:v>2008</c:v>
                      </c:pt>
                      <c:pt idx="2">
                        <c:v>2008</c:v>
                      </c:pt>
                      <c:pt idx="3">
                        <c:v>2008</c:v>
                      </c:pt>
                      <c:pt idx="4">
                        <c:v>2008</c:v>
                      </c:pt>
                      <c:pt idx="5">
                        <c:v>2008</c:v>
                      </c:pt>
                      <c:pt idx="6">
                        <c:v>2008</c:v>
                      </c:pt>
                      <c:pt idx="7">
                        <c:v>2008</c:v>
                      </c:pt>
                      <c:pt idx="8">
                        <c:v>2008</c:v>
                      </c:pt>
                      <c:pt idx="9">
                        <c:v>2008</c:v>
                      </c:pt>
                      <c:pt idx="10">
                        <c:v>2008</c:v>
                      </c:pt>
                      <c:pt idx="11">
                        <c:v>2008</c:v>
                      </c:pt>
                      <c:pt idx="12">
                        <c:v>2009</c:v>
                      </c:pt>
                      <c:pt idx="13">
                        <c:v>2009</c:v>
                      </c:pt>
                      <c:pt idx="14">
                        <c:v>2009</c:v>
                      </c:pt>
                      <c:pt idx="15">
                        <c:v>2009</c:v>
                      </c:pt>
                      <c:pt idx="16">
                        <c:v>2009</c:v>
                      </c:pt>
                      <c:pt idx="17">
                        <c:v>2009</c:v>
                      </c:pt>
                      <c:pt idx="18">
                        <c:v>2009</c:v>
                      </c:pt>
                      <c:pt idx="19">
                        <c:v>2009</c:v>
                      </c:pt>
                      <c:pt idx="20">
                        <c:v>2009</c:v>
                      </c:pt>
                      <c:pt idx="21">
                        <c:v>2009</c:v>
                      </c:pt>
                      <c:pt idx="22">
                        <c:v>2009</c:v>
                      </c:pt>
                      <c:pt idx="23">
                        <c:v>2009</c:v>
                      </c:pt>
                      <c:pt idx="24">
                        <c:v>2010</c:v>
                      </c:pt>
                      <c:pt idx="25">
                        <c:v>2010</c:v>
                      </c:pt>
                      <c:pt idx="26">
                        <c:v>2010</c:v>
                      </c:pt>
                      <c:pt idx="27">
                        <c:v>2010</c:v>
                      </c:pt>
                      <c:pt idx="28">
                        <c:v>2010</c:v>
                      </c:pt>
                      <c:pt idx="29">
                        <c:v>2010</c:v>
                      </c:pt>
                      <c:pt idx="30">
                        <c:v>2010</c:v>
                      </c:pt>
                      <c:pt idx="31">
                        <c:v>2010</c:v>
                      </c:pt>
                      <c:pt idx="32">
                        <c:v>2010</c:v>
                      </c:pt>
                      <c:pt idx="33">
                        <c:v>2010</c:v>
                      </c:pt>
                      <c:pt idx="34">
                        <c:v>2010</c:v>
                      </c:pt>
                      <c:pt idx="35">
                        <c:v>2010</c:v>
                      </c:pt>
                      <c:pt idx="36">
                        <c:v>2011</c:v>
                      </c:pt>
                      <c:pt idx="37">
                        <c:v>2011</c:v>
                      </c:pt>
                      <c:pt idx="38">
                        <c:v>2011</c:v>
                      </c:pt>
                      <c:pt idx="39">
                        <c:v>2011</c:v>
                      </c:pt>
                      <c:pt idx="40">
                        <c:v>2011</c:v>
                      </c:pt>
                      <c:pt idx="41">
                        <c:v>2011</c:v>
                      </c:pt>
                      <c:pt idx="42">
                        <c:v>2011</c:v>
                      </c:pt>
                      <c:pt idx="43">
                        <c:v>2011</c:v>
                      </c:pt>
                      <c:pt idx="44">
                        <c:v>2011</c:v>
                      </c:pt>
                      <c:pt idx="45">
                        <c:v>2011</c:v>
                      </c:pt>
                      <c:pt idx="46">
                        <c:v>2011</c:v>
                      </c:pt>
                      <c:pt idx="47">
                        <c:v>2011</c:v>
                      </c:pt>
                      <c:pt idx="48">
                        <c:v>2012</c:v>
                      </c:pt>
                      <c:pt idx="49">
                        <c:v>2012</c:v>
                      </c:pt>
                      <c:pt idx="50">
                        <c:v>2012</c:v>
                      </c:pt>
                      <c:pt idx="51">
                        <c:v>2012</c:v>
                      </c:pt>
                      <c:pt idx="52">
                        <c:v>2012</c:v>
                      </c:pt>
                      <c:pt idx="53">
                        <c:v>2012</c:v>
                      </c:pt>
                      <c:pt idx="54">
                        <c:v>2012</c:v>
                      </c:pt>
                      <c:pt idx="55">
                        <c:v>2012</c:v>
                      </c:pt>
                      <c:pt idx="56">
                        <c:v>2012</c:v>
                      </c:pt>
                      <c:pt idx="57">
                        <c:v>2012</c:v>
                      </c:pt>
                      <c:pt idx="58">
                        <c:v>2012</c:v>
                      </c:pt>
                      <c:pt idx="59">
                        <c:v>2012</c:v>
                      </c:pt>
                      <c:pt idx="60">
                        <c:v>2013</c:v>
                      </c:pt>
                      <c:pt idx="61">
                        <c:v>2013</c:v>
                      </c:pt>
                      <c:pt idx="62">
                        <c:v>2013</c:v>
                      </c:pt>
                      <c:pt idx="63">
                        <c:v>2013</c:v>
                      </c:pt>
                      <c:pt idx="64">
                        <c:v>2013</c:v>
                      </c:pt>
                      <c:pt idx="65">
                        <c:v>2013</c:v>
                      </c:pt>
                      <c:pt idx="66">
                        <c:v>2013</c:v>
                      </c:pt>
                      <c:pt idx="67">
                        <c:v>2013</c:v>
                      </c:pt>
                      <c:pt idx="68">
                        <c:v>2013</c:v>
                      </c:pt>
                      <c:pt idx="69">
                        <c:v>2013</c:v>
                      </c:pt>
                      <c:pt idx="70">
                        <c:v>2013</c:v>
                      </c:pt>
                      <c:pt idx="71">
                        <c:v>2013</c:v>
                      </c:pt>
                      <c:pt idx="72">
                        <c:v>2014</c:v>
                      </c:pt>
                      <c:pt idx="73">
                        <c:v>2014</c:v>
                      </c:pt>
                      <c:pt idx="74">
                        <c:v>2014</c:v>
                      </c:pt>
                      <c:pt idx="75">
                        <c:v>2014</c:v>
                      </c:pt>
                      <c:pt idx="76">
                        <c:v>2014</c:v>
                      </c:pt>
                      <c:pt idx="77">
                        <c:v>2014</c:v>
                      </c:pt>
                      <c:pt idx="78">
                        <c:v>2014</c:v>
                      </c:pt>
                      <c:pt idx="79">
                        <c:v>2014</c:v>
                      </c:pt>
                      <c:pt idx="80">
                        <c:v>2014</c:v>
                      </c:pt>
                      <c:pt idx="81">
                        <c:v>2014</c:v>
                      </c:pt>
                      <c:pt idx="82">
                        <c:v>2014</c:v>
                      </c:pt>
                      <c:pt idx="83">
                        <c:v>2014</c:v>
                      </c:pt>
                      <c:pt idx="84">
                        <c:v>2015</c:v>
                      </c:pt>
                      <c:pt idx="85">
                        <c:v>2015</c:v>
                      </c:pt>
                      <c:pt idx="86">
                        <c:v>2015</c:v>
                      </c:pt>
                      <c:pt idx="87">
                        <c:v>2015</c:v>
                      </c:pt>
                      <c:pt idx="88">
                        <c:v>2015</c:v>
                      </c:pt>
                      <c:pt idx="89">
                        <c:v>2015</c:v>
                      </c:pt>
                      <c:pt idx="90">
                        <c:v>2015</c:v>
                      </c:pt>
                      <c:pt idx="91">
                        <c:v>2015</c:v>
                      </c:pt>
                      <c:pt idx="92">
                        <c:v>2015</c:v>
                      </c:pt>
                      <c:pt idx="93">
                        <c:v>2015</c:v>
                      </c:pt>
                      <c:pt idx="94">
                        <c:v>2015</c:v>
                      </c:pt>
                      <c:pt idx="95">
                        <c:v>2015</c:v>
                      </c:pt>
                      <c:pt idx="96">
                        <c:v>2016</c:v>
                      </c:pt>
                      <c:pt idx="97">
                        <c:v>2016</c:v>
                      </c:pt>
                      <c:pt idx="98">
                        <c:v>2016</c:v>
                      </c:pt>
                      <c:pt idx="99">
                        <c:v>2016</c:v>
                      </c:pt>
                      <c:pt idx="100">
                        <c:v>2016</c:v>
                      </c:pt>
                      <c:pt idx="101">
                        <c:v>2016</c:v>
                      </c:pt>
                      <c:pt idx="102">
                        <c:v>2016</c:v>
                      </c:pt>
                      <c:pt idx="103">
                        <c:v>2016</c:v>
                      </c:pt>
                      <c:pt idx="104">
                        <c:v>2016</c:v>
                      </c:pt>
                      <c:pt idx="105">
                        <c:v>2016</c:v>
                      </c:pt>
                      <c:pt idx="106">
                        <c:v>2016</c:v>
                      </c:pt>
                      <c:pt idx="107">
                        <c:v>2016</c:v>
                      </c:pt>
                      <c:pt idx="108">
                        <c:v>2017</c:v>
                      </c:pt>
                      <c:pt idx="109">
                        <c:v>2017</c:v>
                      </c:pt>
                      <c:pt idx="110">
                        <c:v>2017</c:v>
                      </c:pt>
                      <c:pt idx="111">
                        <c:v>2017</c:v>
                      </c:pt>
                      <c:pt idx="112">
                        <c:v>2017</c:v>
                      </c:pt>
                      <c:pt idx="113">
                        <c:v>2017</c:v>
                      </c:pt>
                      <c:pt idx="114">
                        <c:v>2017</c:v>
                      </c:pt>
                      <c:pt idx="115">
                        <c:v>2017</c:v>
                      </c:pt>
                      <c:pt idx="116">
                        <c:v>2017</c:v>
                      </c:pt>
                      <c:pt idx="117">
                        <c:v>2017</c:v>
                      </c:pt>
                      <c:pt idx="118">
                        <c:v>2017</c:v>
                      </c:pt>
                      <c:pt idx="119">
                        <c:v>2017</c:v>
                      </c:pt>
                      <c:pt idx="120">
                        <c:v>2018</c:v>
                      </c:pt>
                      <c:pt idx="121">
                        <c:v>2018</c:v>
                      </c:pt>
                      <c:pt idx="122">
                        <c:v>2018</c:v>
                      </c:pt>
                      <c:pt idx="123">
                        <c:v>2018</c:v>
                      </c:pt>
                      <c:pt idx="124">
                        <c:v>2018</c:v>
                      </c:pt>
                      <c:pt idx="125">
                        <c:v>2018</c:v>
                      </c:pt>
                      <c:pt idx="126">
                        <c:v>2018</c:v>
                      </c:pt>
                      <c:pt idx="127">
                        <c:v>2018</c:v>
                      </c:pt>
                      <c:pt idx="128">
                        <c:v>2018</c:v>
                      </c:pt>
                      <c:pt idx="129">
                        <c:v>2018</c:v>
                      </c:pt>
                      <c:pt idx="130">
                        <c:v>2018</c:v>
                      </c:pt>
                      <c:pt idx="131">
                        <c:v>2018</c:v>
                      </c:pt>
                      <c:pt idx="132">
                        <c:v>2019</c:v>
                      </c:pt>
                      <c:pt idx="133">
                        <c:v>2019</c:v>
                      </c:pt>
                      <c:pt idx="134">
                        <c:v>2019</c:v>
                      </c:pt>
                      <c:pt idx="135">
                        <c:v>2019</c:v>
                      </c:pt>
                      <c:pt idx="136">
                        <c:v>2019</c:v>
                      </c:pt>
                      <c:pt idx="137">
                        <c:v>2019</c:v>
                      </c:pt>
                      <c:pt idx="138">
                        <c:v>2019</c:v>
                      </c:pt>
                      <c:pt idx="139">
                        <c:v>2019</c:v>
                      </c:pt>
                      <c:pt idx="140">
                        <c:v>2019</c:v>
                      </c:pt>
                      <c:pt idx="141">
                        <c:v>2019</c:v>
                      </c:pt>
                      <c:pt idx="142">
                        <c:v>2019</c:v>
                      </c:pt>
                      <c:pt idx="143">
                        <c:v>2019</c:v>
                      </c:pt>
                    </c:strCache>
                  </c:strRef>
                </c:cat>
                <c:val>
                  <c:numRef>
                    <c:extLst xmlns:c15="http://schemas.microsoft.com/office/drawing/2012/chart">
                      <c:ext xmlns:c15="http://schemas.microsoft.com/office/drawing/2012/chart" uri="{02D57815-91ED-43cb-92C2-25804820EDAC}">
                        <c15:formulaRef>
                          <c15:sqref>[1]TOOLElecIndRet!$AO$70:$AO$190</c15:sqref>
                        </c15:formulaRef>
                      </c:ext>
                    </c:extLst>
                    <c:numCache>
                      <c:formatCode>General</c:formatCode>
                      <c:ptCount val="121"/>
                      <c:pt idx="0">
                        <c:v>#N/A</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pt idx="20">
                        <c:v>#N/A</c:v>
                      </c:pt>
                      <c:pt idx="21">
                        <c:v>#N/A</c:v>
                      </c:pt>
                      <c:pt idx="22">
                        <c:v>#N/A</c:v>
                      </c:pt>
                      <c:pt idx="23">
                        <c:v>#N/A</c:v>
                      </c:pt>
                      <c:pt idx="24">
                        <c:v>#N/A</c:v>
                      </c:pt>
                      <c:pt idx="25">
                        <c:v>#N/A</c:v>
                      </c:pt>
                      <c:pt idx="26">
                        <c:v>#N/A</c:v>
                      </c:pt>
                      <c:pt idx="27">
                        <c:v>#N/A</c:v>
                      </c:pt>
                      <c:pt idx="28">
                        <c:v>#N/A</c:v>
                      </c:pt>
                      <c:pt idx="29">
                        <c:v>#N/A</c:v>
                      </c:pt>
                      <c:pt idx="30">
                        <c:v>#N/A</c:v>
                      </c:pt>
                      <c:pt idx="31">
                        <c:v>#N/A</c:v>
                      </c:pt>
                      <c:pt idx="32">
                        <c:v>#N/A</c:v>
                      </c:pt>
                      <c:pt idx="33">
                        <c:v>#N/A</c:v>
                      </c:pt>
                      <c:pt idx="34">
                        <c:v>#N/A</c:v>
                      </c:pt>
                      <c:pt idx="35">
                        <c:v>#N/A</c:v>
                      </c:pt>
                      <c:pt idx="36">
                        <c:v>#N/A</c:v>
                      </c:pt>
                      <c:pt idx="37">
                        <c:v>#N/A</c:v>
                      </c:pt>
                      <c:pt idx="38">
                        <c:v>#N/A</c:v>
                      </c:pt>
                      <c:pt idx="39">
                        <c:v>#N/A</c:v>
                      </c:pt>
                      <c:pt idx="40">
                        <c:v>#N/A</c:v>
                      </c:pt>
                      <c:pt idx="41">
                        <c:v>#N/A</c:v>
                      </c:pt>
                      <c:pt idx="42">
                        <c:v>#N/A</c:v>
                      </c:pt>
                      <c:pt idx="43">
                        <c:v>#N/A</c:v>
                      </c:pt>
                      <c:pt idx="44">
                        <c:v>#N/A</c:v>
                      </c:pt>
                      <c:pt idx="45">
                        <c:v>#N/A</c:v>
                      </c:pt>
                      <c:pt idx="46">
                        <c:v>#N/A</c:v>
                      </c:pt>
                      <c:pt idx="47">
                        <c:v>#N/A</c:v>
                      </c:pt>
                      <c:pt idx="48">
                        <c:v>#N/A</c:v>
                      </c:pt>
                      <c:pt idx="49">
                        <c:v>#N/A</c:v>
                      </c:pt>
                      <c:pt idx="50">
                        <c:v>#N/A</c:v>
                      </c:pt>
                      <c:pt idx="51">
                        <c:v>#N/A</c:v>
                      </c:pt>
                      <c:pt idx="52">
                        <c:v>#N/A</c:v>
                      </c:pt>
                      <c:pt idx="53">
                        <c:v>#N/A</c:v>
                      </c:pt>
                      <c:pt idx="54">
                        <c:v>#N/A</c:v>
                      </c:pt>
                      <c:pt idx="55">
                        <c:v>#N/A</c:v>
                      </c:pt>
                      <c:pt idx="56">
                        <c:v>#N/A</c:v>
                      </c:pt>
                      <c:pt idx="57">
                        <c:v>#N/A</c:v>
                      </c:pt>
                      <c:pt idx="58">
                        <c:v>#N/A</c:v>
                      </c:pt>
                      <c:pt idx="59">
                        <c:v>#N/A</c:v>
                      </c:pt>
                      <c:pt idx="60">
                        <c:v>#N/A</c:v>
                      </c:pt>
                      <c:pt idx="61">
                        <c:v>#N/A</c:v>
                      </c:pt>
                      <c:pt idx="62">
                        <c:v>#N/A</c:v>
                      </c:pt>
                      <c:pt idx="63">
                        <c:v>#N/A</c:v>
                      </c:pt>
                      <c:pt idx="64">
                        <c:v>#N/A</c:v>
                      </c:pt>
                      <c:pt idx="65">
                        <c:v>#N/A</c:v>
                      </c:pt>
                      <c:pt idx="66">
                        <c:v>#N/A</c:v>
                      </c:pt>
                      <c:pt idx="67">
                        <c:v>#N/A</c:v>
                      </c:pt>
                      <c:pt idx="68">
                        <c:v>#N/A</c:v>
                      </c:pt>
                      <c:pt idx="69">
                        <c:v>#N/A</c:v>
                      </c:pt>
                      <c:pt idx="70">
                        <c:v>#N/A</c:v>
                      </c:pt>
                      <c:pt idx="71">
                        <c:v>#N/A</c:v>
                      </c:pt>
                      <c:pt idx="72">
                        <c:v>#N/A</c:v>
                      </c:pt>
                      <c:pt idx="73">
                        <c:v>#N/A</c:v>
                      </c:pt>
                      <c:pt idx="74">
                        <c:v>#N/A</c:v>
                      </c:pt>
                      <c:pt idx="75">
                        <c:v>#N/A</c:v>
                      </c:pt>
                      <c:pt idx="76">
                        <c:v>#N/A</c:v>
                      </c:pt>
                      <c:pt idx="77">
                        <c:v>#N/A</c:v>
                      </c:pt>
                      <c:pt idx="78">
                        <c:v>#N/A</c:v>
                      </c:pt>
                      <c:pt idx="79">
                        <c:v>#N/A</c:v>
                      </c:pt>
                      <c:pt idx="80">
                        <c:v>#N/A</c:v>
                      </c:pt>
                      <c:pt idx="81">
                        <c:v>#N/A</c:v>
                      </c:pt>
                      <c:pt idx="82">
                        <c:v>#N/A</c:v>
                      </c:pt>
                      <c:pt idx="83">
                        <c:v>#N/A</c:v>
                      </c:pt>
                      <c:pt idx="84">
                        <c:v>#N/A</c:v>
                      </c:pt>
                      <c:pt idx="85">
                        <c:v>#N/A</c:v>
                      </c:pt>
                      <c:pt idx="86">
                        <c:v>#N/A</c:v>
                      </c:pt>
                      <c:pt idx="87">
                        <c:v>#N/A</c:v>
                      </c:pt>
                      <c:pt idx="88">
                        <c:v>#N/A</c:v>
                      </c:pt>
                      <c:pt idx="89">
                        <c:v>#N/A</c:v>
                      </c:pt>
                      <c:pt idx="90">
                        <c:v>#N/A</c:v>
                      </c:pt>
                      <c:pt idx="91">
                        <c:v>#N/A</c:v>
                      </c:pt>
                      <c:pt idx="92">
                        <c:v>#N/A</c:v>
                      </c:pt>
                      <c:pt idx="93">
                        <c:v>#N/A</c:v>
                      </c:pt>
                      <c:pt idx="94">
                        <c:v>#N/A</c:v>
                      </c:pt>
                      <c:pt idx="95">
                        <c:v>#N/A</c:v>
                      </c:pt>
                      <c:pt idx="96">
                        <c:v>#N/A</c:v>
                      </c:pt>
                      <c:pt idx="97">
                        <c:v>#N/A</c:v>
                      </c:pt>
                      <c:pt idx="98">
                        <c:v>#N/A</c:v>
                      </c:pt>
                      <c:pt idx="99">
                        <c:v>#N/A</c:v>
                      </c:pt>
                      <c:pt idx="100">
                        <c:v>#N/A</c:v>
                      </c:pt>
                      <c:pt idx="101">
                        <c:v>#N/A</c:v>
                      </c:pt>
                      <c:pt idx="102">
                        <c:v>#N/A</c:v>
                      </c:pt>
                      <c:pt idx="103">
                        <c:v>#N/A</c:v>
                      </c:pt>
                      <c:pt idx="104">
                        <c:v>#N/A</c:v>
                      </c:pt>
                      <c:pt idx="105">
                        <c:v>#N/A</c:v>
                      </c:pt>
                      <c:pt idx="106">
                        <c:v>#N/A</c:v>
                      </c:pt>
                      <c:pt idx="107">
                        <c:v>#N/A</c:v>
                      </c:pt>
                      <c:pt idx="108">
                        <c:v>#N/A</c:v>
                      </c:pt>
                      <c:pt idx="109">
                        <c:v>#N/A</c:v>
                      </c:pt>
                      <c:pt idx="110">
                        <c:v>#N/A</c:v>
                      </c:pt>
                      <c:pt idx="111">
                        <c:v>#N/A</c:v>
                      </c:pt>
                      <c:pt idx="112">
                        <c:v>#N/A</c:v>
                      </c:pt>
                      <c:pt idx="113">
                        <c:v>#N/A</c:v>
                      </c:pt>
                      <c:pt idx="114">
                        <c:v>#N/A</c:v>
                      </c:pt>
                      <c:pt idx="115">
                        <c:v>#N/A</c:v>
                      </c:pt>
                      <c:pt idx="116">
                        <c:v>#N/A</c:v>
                      </c:pt>
                      <c:pt idx="117">
                        <c:v>#N/A</c:v>
                      </c:pt>
                      <c:pt idx="118">
                        <c:v>#N/A</c:v>
                      </c:pt>
                      <c:pt idx="119">
                        <c:v>#N/A</c:v>
                      </c:pt>
                      <c:pt idx="120">
                        <c:v>#N/A</c:v>
                      </c:pt>
                    </c:numCache>
                  </c:numRef>
                </c:val>
                <c:smooth val="0"/>
                <c:extLst xmlns:c15="http://schemas.microsoft.com/office/drawing/2012/chart">
                  <c:ext xmlns:c16="http://schemas.microsoft.com/office/drawing/2014/chart" uri="{C3380CC4-5D6E-409C-BE32-E72D297353CC}">
                    <c16:uniqueId val="{00000030-B10C-4436-AB88-1BC85DFDDCFE}"/>
                  </c:ext>
                </c:extLst>
              </c15:ser>
            </c15:filteredLineSeries>
            <c15:filteredLineSeries>
              <c15:ser>
                <c:idx val="5"/>
                <c:order val="38"/>
                <c:tx>
                  <c:strRef>
                    <c:extLst xmlns:c15="http://schemas.microsoft.com/office/drawing/2012/chart">
                      <c:ext xmlns:c15="http://schemas.microsoft.com/office/drawing/2012/chart" uri="{02D57815-91ED-43cb-92C2-25804820EDAC}">
                        <c15:formulaRef>
                          <c15:sqref>'U:\Energy Market Observatory\Study on Energy Prices and Costs 2020\Study on Energy Prices, Costs 2020 - work under contract\5.2 - Final report 2nd version\[Task 1 Analytical tool EL - final 2.xlsx]TOOLElecIndRet'!$AP$65</c15:sqref>
                        </c15:formulaRef>
                      </c:ext>
                    </c:extLst>
                    <c:strCache>
                      <c:ptCount val="1"/>
                      <c:pt idx="0">
                        <c:v>Saudi Arabia</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strRef>
                    <c:extLst xmlns:c15="http://schemas.microsoft.com/office/drawing/2012/chart">
                      <c:ext xmlns:c15="http://schemas.microsoft.com/office/drawing/2012/chart" uri="{02D57815-91ED-43cb-92C2-25804820EDAC}">
                        <c15:formulaRef>
                          <c15:sqref>[1]TOOLElecIndRet!$A$70:$A$213</c15:sqref>
                        </c15:formulaRef>
                      </c:ext>
                    </c:extLst>
                    <c:strCache>
                      <c:ptCount val="144"/>
                      <c:pt idx="0">
                        <c:v>2008</c:v>
                      </c:pt>
                      <c:pt idx="1">
                        <c:v>2008</c:v>
                      </c:pt>
                      <c:pt idx="2">
                        <c:v>2008</c:v>
                      </c:pt>
                      <c:pt idx="3">
                        <c:v>2008</c:v>
                      </c:pt>
                      <c:pt idx="4">
                        <c:v>2008</c:v>
                      </c:pt>
                      <c:pt idx="5">
                        <c:v>2008</c:v>
                      </c:pt>
                      <c:pt idx="6">
                        <c:v>2008</c:v>
                      </c:pt>
                      <c:pt idx="7">
                        <c:v>2008</c:v>
                      </c:pt>
                      <c:pt idx="8">
                        <c:v>2008</c:v>
                      </c:pt>
                      <c:pt idx="9">
                        <c:v>2008</c:v>
                      </c:pt>
                      <c:pt idx="10">
                        <c:v>2008</c:v>
                      </c:pt>
                      <c:pt idx="11">
                        <c:v>2008</c:v>
                      </c:pt>
                      <c:pt idx="12">
                        <c:v>2009</c:v>
                      </c:pt>
                      <c:pt idx="13">
                        <c:v>2009</c:v>
                      </c:pt>
                      <c:pt idx="14">
                        <c:v>2009</c:v>
                      </c:pt>
                      <c:pt idx="15">
                        <c:v>2009</c:v>
                      </c:pt>
                      <c:pt idx="16">
                        <c:v>2009</c:v>
                      </c:pt>
                      <c:pt idx="17">
                        <c:v>2009</c:v>
                      </c:pt>
                      <c:pt idx="18">
                        <c:v>2009</c:v>
                      </c:pt>
                      <c:pt idx="19">
                        <c:v>2009</c:v>
                      </c:pt>
                      <c:pt idx="20">
                        <c:v>2009</c:v>
                      </c:pt>
                      <c:pt idx="21">
                        <c:v>2009</c:v>
                      </c:pt>
                      <c:pt idx="22">
                        <c:v>2009</c:v>
                      </c:pt>
                      <c:pt idx="23">
                        <c:v>2009</c:v>
                      </c:pt>
                      <c:pt idx="24">
                        <c:v>2010</c:v>
                      </c:pt>
                      <c:pt idx="25">
                        <c:v>2010</c:v>
                      </c:pt>
                      <c:pt idx="26">
                        <c:v>2010</c:v>
                      </c:pt>
                      <c:pt idx="27">
                        <c:v>2010</c:v>
                      </c:pt>
                      <c:pt idx="28">
                        <c:v>2010</c:v>
                      </c:pt>
                      <c:pt idx="29">
                        <c:v>2010</c:v>
                      </c:pt>
                      <c:pt idx="30">
                        <c:v>2010</c:v>
                      </c:pt>
                      <c:pt idx="31">
                        <c:v>2010</c:v>
                      </c:pt>
                      <c:pt idx="32">
                        <c:v>2010</c:v>
                      </c:pt>
                      <c:pt idx="33">
                        <c:v>2010</c:v>
                      </c:pt>
                      <c:pt idx="34">
                        <c:v>2010</c:v>
                      </c:pt>
                      <c:pt idx="35">
                        <c:v>2010</c:v>
                      </c:pt>
                      <c:pt idx="36">
                        <c:v>2011</c:v>
                      </c:pt>
                      <c:pt idx="37">
                        <c:v>2011</c:v>
                      </c:pt>
                      <c:pt idx="38">
                        <c:v>2011</c:v>
                      </c:pt>
                      <c:pt idx="39">
                        <c:v>2011</c:v>
                      </c:pt>
                      <c:pt idx="40">
                        <c:v>2011</c:v>
                      </c:pt>
                      <c:pt idx="41">
                        <c:v>2011</c:v>
                      </c:pt>
                      <c:pt idx="42">
                        <c:v>2011</c:v>
                      </c:pt>
                      <c:pt idx="43">
                        <c:v>2011</c:v>
                      </c:pt>
                      <c:pt idx="44">
                        <c:v>2011</c:v>
                      </c:pt>
                      <c:pt idx="45">
                        <c:v>2011</c:v>
                      </c:pt>
                      <c:pt idx="46">
                        <c:v>2011</c:v>
                      </c:pt>
                      <c:pt idx="47">
                        <c:v>2011</c:v>
                      </c:pt>
                      <c:pt idx="48">
                        <c:v>2012</c:v>
                      </c:pt>
                      <c:pt idx="49">
                        <c:v>2012</c:v>
                      </c:pt>
                      <c:pt idx="50">
                        <c:v>2012</c:v>
                      </c:pt>
                      <c:pt idx="51">
                        <c:v>2012</c:v>
                      </c:pt>
                      <c:pt idx="52">
                        <c:v>2012</c:v>
                      </c:pt>
                      <c:pt idx="53">
                        <c:v>2012</c:v>
                      </c:pt>
                      <c:pt idx="54">
                        <c:v>2012</c:v>
                      </c:pt>
                      <c:pt idx="55">
                        <c:v>2012</c:v>
                      </c:pt>
                      <c:pt idx="56">
                        <c:v>2012</c:v>
                      </c:pt>
                      <c:pt idx="57">
                        <c:v>2012</c:v>
                      </c:pt>
                      <c:pt idx="58">
                        <c:v>2012</c:v>
                      </c:pt>
                      <c:pt idx="59">
                        <c:v>2012</c:v>
                      </c:pt>
                      <c:pt idx="60">
                        <c:v>2013</c:v>
                      </c:pt>
                      <c:pt idx="61">
                        <c:v>2013</c:v>
                      </c:pt>
                      <c:pt idx="62">
                        <c:v>2013</c:v>
                      </c:pt>
                      <c:pt idx="63">
                        <c:v>2013</c:v>
                      </c:pt>
                      <c:pt idx="64">
                        <c:v>2013</c:v>
                      </c:pt>
                      <c:pt idx="65">
                        <c:v>2013</c:v>
                      </c:pt>
                      <c:pt idx="66">
                        <c:v>2013</c:v>
                      </c:pt>
                      <c:pt idx="67">
                        <c:v>2013</c:v>
                      </c:pt>
                      <c:pt idx="68">
                        <c:v>2013</c:v>
                      </c:pt>
                      <c:pt idx="69">
                        <c:v>2013</c:v>
                      </c:pt>
                      <c:pt idx="70">
                        <c:v>2013</c:v>
                      </c:pt>
                      <c:pt idx="71">
                        <c:v>2013</c:v>
                      </c:pt>
                      <c:pt idx="72">
                        <c:v>2014</c:v>
                      </c:pt>
                      <c:pt idx="73">
                        <c:v>2014</c:v>
                      </c:pt>
                      <c:pt idx="74">
                        <c:v>2014</c:v>
                      </c:pt>
                      <c:pt idx="75">
                        <c:v>2014</c:v>
                      </c:pt>
                      <c:pt idx="76">
                        <c:v>2014</c:v>
                      </c:pt>
                      <c:pt idx="77">
                        <c:v>2014</c:v>
                      </c:pt>
                      <c:pt idx="78">
                        <c:v>2014</c:v>
                      </c:pt>
                      <c:pt idx="79">
                        <c:v>2014</c:v>
                      </c:pt>
                      <c:pt idx="80">
                        <c:v>2014</c:v>
                      </c:pt>
                      <c:pt idx="81">
                        <c:v>2014</c:v>
                      </c:pt>
                      <c:pt idx="82">
                        <c:v>2014</c:v>
                      </c:pt>
                      <c:pt idx="83">
                        <c:v>2014</c:v>
                      </c:pt>
                      <c:pt idx="84">
                        <c:v>2015</c:v>
                      </c:pt>
                      <c:pt idx="85">
                        <c:v>2015</c:v>
                      </c:pt>
                      <c:pt idx="86">
                        <c:v>2015</c:v>
                      </c:pt>
                      <c:pt idx="87">
                        <c:v>2015</c:v>
                      </c:pt>
                      <c:pt idx="88">
                        <c:v>2015</c:v>
                      </c:pt>
                      <c:pt idx="89">
                        <c:v>2015</c:v>
                      </c:pt>
                      <c:pt idx="90">
                        <c:v>2015</c:v>
                      </c:pt>
                      <c:pt idx="91">
                        <c:v>2015</c:v>
                      </c:pt>
                      <c:pt idx="92">
                        <c:v>2015</c:v>
                      </c:pt>
                      <c:pt idx="93">
                        <c:v>2015</c:v>
                      </c:pt>
                      <c:pt idx="94">
                        <c:v>2015</c:v>
                      </c:pt>
                      <c:pt idx="95">
                        <c:v>2015</c:v>
                      </c:pt>
                      <c:pt idx="96">
                        <c:v>2016</c:v>
                      </c:pt>
                      <c:pt idx="97">
                        <c:v>2016</c:v>
                      </c:pt>
                      <c:pt idx="98">
                        <c:v>2016</c:v>
                      </c:pt>
                      <c:pt idx="99">
                        <c:v>2016</c:v>
                      </c:pt>
                      <c:pt idx="100">
                        <c:v>2016</c:v>
                      </c:pt>
                      <c:pt idx="101">
                        <c:v>2016</c:v>
                      </c:pt>
                      <c:pt idx="102">
                        <c:v>2016</c:v>
                      </c:pt>
                      <c:pt idx="103">
                        <c:v>2016</c:v>
                      </c:pt>
                      <c:pt idx="104">
                        <c:v>2016</c:v>
                      </c:pt>
                      <c:pt idx="105">
                        <c:v>2016</c:v>
                      </c:pt>
                      <c:pt idx="106">
                        <c:v>2016</c:v>
                      </c:pt>
                      <c:pt idx="107">
                        <c:v>2016</c:v>
                      </c:pt>
                      <c:pt idx="108">
                        <c:v>2017</c:v>
                      </c:pt>
                      <c:pt idx="109">
                        <c:v>2017</c:v>
                      </c:pt>
                      <c:pt idx="110">
                        <c:v>2017</c:v>
                      </c:pt>
                      <c:pt idx="111">
                        <c:v>2017</c:v>
                      </c:pt>
                      <c:pt idx="112">
                        <c:v>2017</c:v>
                      </c:pt>
                      <c:pt idx="113">
                        <c:v>2017</c:v>
                      </c:pt>
                      <c:pt idx="114">
                        <c:v>2017</c:v>
                      </c:pt>
                      <c:pt idx="115">
                        <c:v>2017</c:v>
                      </c:pt>
                      <c:pt idx="116">
                        <c:v>2017</c:v>
                      </c:pt>
                      <c:pt idx="117">
                        <c:v>2017</c:v>
                      </c:pt>
                      <c:pt idx="118">
                        <c:v>2017</c:v>
                      </c:pt>
                      <c:pt idx="119">
                        <c:v>2017</c:v>
                      </c:pt>
                      <c:pt idx="120">
                        <c:v>2018</c:v>
                      </c:pt>
                      <c:pt idx="121">
                        <c:v>2018</c:v>
                      </c:pt>
                      <c:pt idx="122">
                        <c:v>2018</c:v>
                      </c:pt>
                      <c:pt idx="123">
                        <c:v>2018</c:v>
                      </c:pt>
                      <c:pt idx="124">
                        <c:v>2018</c:v>
                      </c:pt>
                      <c:pt idx="125">
                        <c:v>2018</c:v>
                      </c:pt>
                      <c:pt idx="126">
                        <c:v>2018</c:v>
                      </c:pt>
                      <c:pt idx="127">
                        <c:v>2018</c:v>
                      </c:pt>
                      <c:pt idx="128">
                        <c:v>2018</c:v>
                      </c:pt>
                      <c:pt idx="129">
                        <c:v>2018</c:v>
                      </c:pt>
                      <c:pt idx="130">
                        <c:v>2018</c:v>
                      </c:pt>
                      <c:pt idx="131">
                        <c:v>2018</c:v>
                      </c:pt>
                      <c:pt idx="132">
                        <c:v>2019</c:v>
                      </c:pt>
                      <c:pt idx="133">
                        <c:v>2019</c:v>
                      </c:pt>
                      <c:pt idx="134">
                        <c:v>2019</c:v>
                      </c:pt>
                      <c:pt idx="135">
                        <c:v>2019</c:v>
                      </c:pt>
                      <c:pt idx="136">
                        <c:v>2019</c:v>
                      </c:pt>
                      <c:pt idx="137">
                        <c:v>2019</c:v>
                      </c:pt>
                      <c:pt idx="138">
                        <c:v>2019</c:v>
                      </c:pt>
                      <c:pt idx="139">
                        <c:v>2019</c:v>
                      </c:pt>
                      <c:pt idx="140">
                        <c:v>2019</c:v>
                      </c:pt>
                      <c:pt idx="141">
                        <c:v>2019</c:v>
                      </c:pt>
                      <c:pt idx="142">
                        <c:v>2019</c:v>
                      </c:pt>
                      <c:pt idx="143">
                        <c:v>2019</c:v>
                      </c:pt>
                    </c:strCache>
                  </c:strRef>
                </c:cat>
                <c:val>
                  <c:numRef>
                    <c:extLst xmlns:c15="http://schemas.microsoft.com/office/drawing/2012/chart">
                      <c:ext xmlns:c15="http://schemas.microsoft.com/office/drawing/2012/chart" uri="{02D57815-91ED-43cb-92C2-25804820EDAC}">
                        <c15:formulaRef>
                          <c15:sqref>[1]TOOLElecIndRet!$AP$70:$AP$190</c15:sqref>
                        </c15:formulaRef>
                      </c:ext>
                    </c:extLst>
                    <c:numCache>
                      <c:formatCode>General</c:formatCode>
                      <c:ptCount val="121"/>
                      <c:pt idx="0">
                        <c:v>31.76475101023162</c:v>
                      </c:pt>
                      <c:pt idx="1">
                        <c:v>#N/A</c:v>
                      </c:pt>
                      <c:pt idx="2">
                        <c:v>#N/A</c:v>
                      </c:pt>
                      <c:pt idx="3">
                        <c:v>#N/A</c:v>
                      </c:pt>
                      <c:pt idx="4">
                        <c:v>#N/A</c:v>
                      </c:pt>
                      <c:pt idx="5">
                        <c:v>#N/A</c:v>
                      </c:pt>
                      <c:pt idx="6">
                        <c:v>#N/A</c:v>
                      </c:pt>
                      <c:pt idx="7">
                        <c:v>#N/A</c:v>
                      </c:pt>
                      <c:pt idx="8">
                        <c:v>#N/A</c:v>
                      </c:pt>
                      <c:pt idx="9">
                        <c:v>#N/A</c:v>
                      </c:pt>
                      <c:pt idx="10">
                        <c:v>#N/A</c:v>
                      </c:pt>
                      <c:pt idx="11">
                        <c:v>#N/A</c:v>
                      </c:pt>
                      <c:pt idx="12">
                        <c:v>31.524424563638984</c:v>
                      </c:pt>
                      <c:pt idx="13">
                        <c:v>#N/A</c:v>
                      </c:pt>
                      <c:pt idx="14">
                        <c:v>#N/A</c:v>
                      </c:pt>
                      <c:pt idx="15">
                        <c:v>#N/A</c:v>
                      </c:pt>
                      <c:pt idx="16">
                        <c:v>#N/A</c:v>
                      </c:pt>
                      <c:pt idx="17">
                        <c:v>#N/A</c:v>
                      </c:pt>
                      <c:pt idx="18">
                        <c:v>#N/A</c:v>
                      </c:pt>
                      <c:pt idx="19">
                        <c:v>#N/A</c:v>
                      </c:pt>
                      <c:pt idx="20">
                        <c:v>#N/A</c:v>
                      </c:pt>
                      <c:pt idx="21">
                        <c:v>#N/A</c:v>
                      </c:pt>
                      <c:pt idx="22">
                        <c:v>#N/A</c:v>
                      </c:pt>
                      <c:pt idx="23">
                        <c:v>#N/A</c:v>
                      </c:pt>
                      <c:pt idx="24">
                        <c:v>31.161317145688617</c:v>
                      </c:pt>
                      <c:pt idx="25">
                        <c:v>#N/A</c:v>
                      </c:pt>
                      <c:pt idx="26">
                        <c:v>#N/A</c:v>
                      </c:pt>
                      <c:pt idx="27">
                        <c:v>#N/A</c:v>
                      </c:pt>
                      <c:pt idx="28">
                        <c:v>#N/A</c:v>
                      </c:pt>
                      <c:pt idx="29">
                        <c:v>#N/A</c:v>
                      </c:pt>
                      <c:pt idx="30">
                        <c:v>#N/A</c:v>
                      </c:pt>
                      <c:pt idx="31">
                        <c:v>#N/A</c:v>
                      </c:pt>
                      <c:pt idx="32">
                        <c:v>#N/A</c:v>
                      </c:pt>
                      <c:pt idx="33">
                        <c:v>#N/A</c:v>
                      </c:pt>
                      <c:pt idx="34">
                        <c:v>#N/A</c:v>
                      </c:pt>
                      <c:pt idx="35">
                        <c:v>#N/A</c:v>
                      </c:pt>
                      <c:pt idx="36">
                        <c:v>30.523706292165766</c:v>
                      </c:pt>
                      <c:pt idx="37">
                        <c:v>#N/A</c:v>
                      </c:pt>
                      <c:pt idx="38">
                        <c:v>#N/A</c:v>
                      </c:pt>
                      <c:pt idx="39">
                        <c:v>#N/A</c:v>
                      </c:pt>
                      <c:pt idx="40">
                        <c:v>#N/A</c:v>
                      </c:pt>
                      <c:pt idx="41">
                        <c:v>#N/A</c:v>
                      </c:pt>
                      <c:pt idx="42">
                        <c:v>#N/A</c:v>
                      </c:pt>
                      <c:pt idx="43">
                        <c:v>#N/A</c:v>
                      </c:pt>
                      <c:pt idx="44">
                        <c:v>#N/A</c:v>
                      </c:pt>
                      <c:pt idx="45">
                        <c:v>#N/A</c:v>
                      </c:pt>
                      <c:pt idx="46">
                        <c:v>#N/A</c:v>
                      </c:pt>
                      <c:pt idx="47">
                        <c:v>#N/A</c:v>
                      </c:pt>
                      <c:pt idx="48">
                        <c:v>29.949323489110053</c:v>
                      </c:pt>
                      <c:pt idx="49">
                        <c:v>#N/A</c:v>
                      </c:pt>
                      <c:pt idx="50">
                        <c:v>#N/A</c:v>
                      </c:pt>
                      <c:pt idx="51">
                        <c:v>#N/A</c:v>
                      </c:pt>
                      <c:pt idx="52">
                        <c:v>#N/A</c:v>
                      </c:pt>
                      <c:pt idx="53">
                        <c:v>#N/A</c:v>
                      </c:pt>
                      <c:pt idx="54">
                        <c:v>#N/A</c:v>
                      </c:pt>
                      <c:pt idx="55">
                        <c:v>#N/A</c:v>
                      </c:pt>
                      <c:pt idx="56">
                        <c:v>#N/A</c:v>
                      </c:pt>
                      <c:pt idx="57">
                        <c:v>#N/A</c:v>
                      </c:pt>
                      <c:pt idx="58">
                        <c:v>#N/A</c:v>
                      </c:pt>
                      <c:pt idx="59">
                        <c:v>#N/A</c:v>
                      </c:pt>
                      <c:pt idx="60">
                        <c:v>29.432802601106413</c:v>
                      </c:pt>
                      <c:pt idx="61">
                        <c:v>#N/A</c:v>
                      </c:pt>
                      <c:pt idx="62">
                        <c:v>#N/A</c:v>
                      </c:pt>
                      <c:pt idx="63">
                        <c:v>#N/A</c:v>
                      </c:pt>
                      <c:pt idx="64">
                        <c:v>#N/A</c:v>
                      </c:pt>
                      <c:pt idx="65">
                        <c:v>#N/A</c:v>
                      </c:pt>
                      <c:pt idx="66">
                        <c:v>#N/A</c:v>
                      </c:pt>
                      <c:pt idx="67">
                        <c:v>#N/A</c:v>
                      </c:pt>
                      <c:pt idx="68">
                        <c:v>#N/A</c:v>
                      </c:pt>
                      <c:pt idx="69">
                        <c:v>#N/A</c:v>
                      </c:pt>
                      <c:pt idx="70">
                        <c:v>#N/A</c:v>
                      </c:pt>
                      <c:pt idx="71">
                        <c:v>#N/A</c:v>
                      </c:pt>
                      <c:pt idx="72">
                        <c:v>28.886305109678876</c:v>
                      </c:pt>
                      <c:pt idx="73">
                        <c:v>#N/A</c:v>
                      </c:pt>
                      <c:pt idx="74">
                        <c:v>#N/A</c:v>
                      </c:pt>
                      <c:pt idx="75">
                        <c:v>#N/A</c:v>
                      </c:pt>
                      <c:pt idx="76">
                        <c:v>#N/A</c:v>
                      </c:pt>
                      <c:pt idx="77">
                        <c:v>#N/A</c:v>
                      </c:pt>
                      <c:pt idx="78">
                        <c:v>#N/A</c:v>
                      </c:pt>
                      <c:pt idx="79">
                        <c:v>#N/A</c:v>
                      </c:pt>
                      <c:pt idx="80">
                        <c:v>#N/A</c:v>
                      </c:pt>
                      <c:pt idx="81">
                        <c:v>#N/A</c:v>
                      </c:pt>
                      <c:pt idx="82">
                        <c:v>#N/A</c:v>
                      </c:pt>
                      <c:pt idx="83">
                        <c:v>#N/A</c:v>
                      </c:pt>
                      <c:pt idx="84">
                        <c:v>28.580679992053433</c:v>
                      </c:pt>
                      <c:pt idx="85">
                        <c:v>#N/A</c:v>
                      </c:pt>
                      <c:pt idx="86">
                        <c:v>#N/A</c:v>
                      </c:pt>
                      <c:pt idx="87">
                        <c:v>#N/A</c:v>
                      </c:pt>
                      <c:pt idx="88">
                        <c:v>#N/A</c:v>
                      </c:pt>
                      <c:pt idx="89">
                        <c:v>#N/A</c:v>
                      </c:pt>
                      <c:pt idx="90">
                        <c:v>#N/A</c:v>
                      </c:pt>
                      <c:pt idx="91">
                        <c:v>#N/A</c:v>
                      </c:pt>
                      <c:pt idx="92">
                        <c:v>#N/A</c:v>
                      </c:pt>
                      <c:pt idx="93">
                        <c:v>#N/A</c:v>
                      </c:pt>
                      <c:pt idx="94">
                        <c:v>#N/A</c:v>
                      </c:pt>
                      <c:pt idx="95">
                        <c:v>#N/A</c:v>
                      </c:pt>
                      <c:pt idx="96">
                        <c:v>42.407285539280849</c:v>
                      </c:pt>
                      <c:pt idx="97">
                        <c:v>#N/A</c:v>
                      </c:pt>
                      <c:pt idx="98">
                        <c:v>#N/A</c:v>
                      </c:pt>
                      <c:pt idx="99">
                        <c:v>#N/A</c:v>
                      </c:pt>
                      <c:pt idx="100">
                        <c:v>#N/A</c:v>
                      </c:pt>
                      <c:pt idx="101">
                        <c:v>#N/A</c:v>
                      </c:pt>
                      <c:pt idx="102">
                        <c:v>#N/A</c:v>
                      </c:pt>
                      <c:pt idx="103">
                        <c:v>#N/A</c:v>
                      </c:pt>
                      <c:pt idx="104">
                        <c:v>#N/A</c:v>
                      </c:pt>
                      <c:pt idx="105">
                        <c:v>#N/A</c:v>
                      </c:pt>
                      <c:pt idx="106">
                        <c:v>#N/A</c:v>
                      </c:pt>
                      <c:pt idx="107">
                        <c:v>#N/A</c:v>
                      </c:pt>
                      <c:pt idx="108">
                        <c:v>41.616253147354776</c:v>
                      </c:pt>
                      <c:pt idx="109">
                        <c:v>#N/A</c:v>
                      </c:pt>
                      <c:pt idx="110">
                        <c:v>#N/A</c:v>
                      </c:pt>
                      <c:pt idx="111">
                        <c:v>#N/A</c:v>
                      </c:pt>
                      <c:pt idx="112">
                        <c:v>#N/A</c:v>
                      </c:pt>
                      <c:pt idx="113">
                        <c:v>#N/A</c:v>
                      </c:pt>
                      <c:pt idx="114">
                        <c:v>#N/A</c:v>
                      </c:pt>
                      <c:pt idx="115">
                        <c:v>#N/A</c:v>
                      </c:pt>
                      <c:pt idx="116">
                        <c:v>#N/A</c:v>
                      </c:pt>
                      <c:pt idx="117">
                        <c:v>#N/A</c:v>
                      </c:pt>
                      <c:pt idx="118">
                        <c:v>#N/A</c:v>
                      </c:pt>
                      <c:pt idx="119">
                        <c:v>#N/A</c:v>
                      </c:pt>
                      <c:pt idx="120">
                        <c:v>40.626609018260815</c:v>
                      </c:pt>
                    </c:numCache>
                  </c:numRef>
                </c:val>
                <c:smooth val="0"/>
                <c:extLst xmlns:c15="http://schemas.microsoft.com/office/drawing/2012/chart">
                  <c:ext xmlns:c16="http://schemas.microsoft.com/office/drawing/2014/chart" uri="{C3380CC4-5D6E-409C-BE32-E72D297353CC}">
                    <c16:uniqueId val="{00000031-B10C-4436-AB88-1BC85DFDDCFE}"/>
                  </c:ext>
                </c:extLst>
              </c15:ser>
            </c15:filteredLineSeries>
            <c15:filteredLineSeries>
              <c15:ser>
                <c:idx val="9"/>
                <c:order val="39"/>
                <c:tx>
                  <c:strRef>
                    <c:extLst xmlns:c15="http://schemas.microsoft.com/office/drawing/2012/chart">
                      <c:ext xmlns:c15="http://schemas.microsoft.com/office/drawing/2012/chart" uri="{02D57815-91ED-43cb-92C2-25804820EDAC}">
                        <c15:formulaRef>
                          <c15:sqref>'U:\Energy Market Observatory\Study on Energy Prices and Costs 2020\Study on Energy Prices, Costs 2020 - work under contract\5.2 - Final report 2nd version\[Task 1 Analytical tool EL - final 2.xlsx]TOOLElecIndRet'!$AQ$65</c15:sqref>
                        </c15:formulaRef>
                      </c:ext>
                    </c:extLst>
                    <c:strCache>
                      <c:ptCount val="1"/>
                      <c:pt idx="0">
                        <c:v>South Africa</c:v>
                      </c:pt>
                    </c:strCache>
                  </c:strRef>
                </c:tx>
                <c:spPr>
                  <a:ln w="28575"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cat>
                  <c:strRef>
                    <c:extLst xmlns:c15="http://schemas.microsoft.com/office/drawing/2012/chart">
                      <c:ext xmlns:c15="http://schemas.microsoft.com/office/drawing/2012/chart" uri="{02D57815-91ED-43cb-92C2-25804820EDAC}">
                        <c15:formulaRef>
                          <c15:sqref>[1]TOOLElecIndRet!$A$70:$A$213</c15:sqref>
                        </c15:formulaRef>
                      </c:ext>
                    </c:extLst>
                    <c:strCache>
                      <c:ptCount val="144"/>
                      <c:pt idx="0">
                        <c:v>2008</c:v>
                      </c:pt>
                      <c:pt idx="1">
                        <c:v>2008</c:v>
                      </c:pt>
                      <c:pt idx="2">
                        <c:v>2008</c:v>
                      </c:pt>
                      <c:pt idx="3">
                        <c:v>2008</c:v>
                      </c:pt>
                      <c:pt idx="4">
                        <c:v>2008</c:v>
                      </c:pt>
                      <c:pt idx="5">
                        <c:v>2008</c:v>
                      </c:pt>
                      <c:pt idx="6">
                        <c:v>2008</c:v>
                      </c:pt>
                      <c:pt idx="7">
                        <c:v>2008</c:v>
                      </c:pt>
                      <c:pt idx="8">
                        <c:v>2008</c:v>
                      </c:pt>
                      <c:pt idx="9">
                        <c:v>2008</c:v>
                      </c:pt>
                      <c:pt idx="10">
                        <c:v>2008</c:v>
                      </c:pt>
                      <c:pt idx="11">
                        <c:v>2008</c:v>
                      </c:pt>
                      <c:pt idx="12">
                        <c:v>2009</c:v>
                      </c:pt>
                      <c:pt idx="13">
                        <c:v>2009</c:v>
                      </c:pt>
                      <c:pt idx="14">
                        <c:v>2009</c:v>
                      </c:pt>
                      <c:pt idx="15">
                        <c:v>2009</c:v>
                      </c:pt>
                      <c:pt idx="16">
                        <c:v>2009</c:v>
                      </c:pt>
                      <c:pt idx="17">
                        <c:v>2009</c:v>
                      </c:pt>
                      <c:pt idx="18">
                        <c:v>2009</c:v>
                      </c:pt>
                      <c:pt idx="19">
                        <c:v>2009</c:v>
                      </c:pt>
                      <c:pt idx="20">
                        <c:v>2009</c:v>
                      </c:pt>
                      <c:pt idx="21">
                        <c:v>2009</c:v>
                      </c:pt>
                      <c:pt idx="22">
                        <c:v>2009</c:v>
                      </c:pt>
                      <c:pt idx="23">
                        <c:v>2009</c:v>
                      </c:pt>
                      <c:pt idx="24">
                        <c:v>2010</c:v>
                      </c:pt>
                      <c:pt idx="25">
                        <c:v>2010</c:v>
                      </c:pt>
                      <c:pt idx="26">
                        <c:v>2010</c:v>
                      </c:pt>
                      <c:pt idx="27">
                        <c:v>2010</c:v>
                      </c:pt>
                      <c:pt idx="28">
                        <c:v>2010</c:v>
                      </c:pt>
                      <c:pt idx="29">
                        <c:v>2010</c:v>
                      </c:pt>
                      <c:pt idx="30">
                        <c:v>2010</c:v>
                      </c:pt>
                      <c:pt idx="31">
                        <c:v>2010</c:v>
                      </c:pt>
                      <c:pt idx="32">
                        <c:v>2010</c:v>
                      </c:pt>
                      <c:pt idx="33">
                        <c:v>2010</c:v>
                      </c:pt>
                      <c:pt idx="34">
                        <c:v>2010</c:v>
                      </c:pt>
                      <c:pt idx="35">
                        <c:v>2010</c:v>
                      </c:pt>
                      <c:pt idx="36">
                        <c:v>2011</c:v>
                      </c:pt>
                      <c:pt idx="37">
                        <c:v>2011</c:v>
                      </c:pt>
                      <c:pt idx="38">
                        <c:v>2011</c:v>
                      </c:pt>
                      <c:pt idx="39">
                        <c:v>2011</c:v>
                      </c:pt>
                      <c:pt idx="40">
                        <c:v>2011</c:v>
                      </c:pt>
                      <c:pt idx="41">
                        <c:v>2011</c:v>
                      </c:pt>
                      <c:pt idx="42">
                        <c:v>2011</c:v>
                      </c:pt>
                      <c:pt idx="43">
                        <c:v>2011</c:v>
                      </c:pt>
                      <c:pt idx="44">
                        <c:v>2011</c:v>
                      </c:pt>
                      <c:pt idx="45">
                        <c:v>2011</c:v>
                      </c:pt>
                      <c:pt idx="46">
                        <c:v>2011</c:v>
                      </c:pt>
                      <c:pt idx="47">
                        <c:v>2011</c:v>
                      </c:pt>
                      <c:pt idx="48">
                        <c:v>2012</c:v>
                      </c:pt>
                      <c:pt idx="49">
                        <c:v>2012</c:v>
                      </c:pt>
                      <c:pt idx="50">
                        <c:v>2012</c:v>
                      </c:pt>
                      <c:pt idx="51">
                        <c:v>2012</c:v>
                      </c:pt>
                      <c:pt idx="52">
                        <c:v>2012</c:v>
                      </c:pt>
                      <c:pt idx="53">
                        <c:v>2012</c:v>
                      </c:pt>
                      <c:pt idx="54">
                        <c:v>2012</c:v>
                      </c:pt>
                      <c:pt idx="55">
                        <c:v>2012</c:v>
                      </c:pt>
                      <c:pt idx="56">
                        <c:v>2012</c:v>
                      </c:pt>
                      <c:pt idx="57">
                        <c:v>2012</c:v>
                      </c:pt>
                      <c:pt idx="58">
                        <c:v>2012</c:v>
                      </c:pt>
                      <c:pt idx="59">
                        <c:v>2012</c:v>
                      </c:pt>
                      <c:pt idx="60">
                        <c:v>2013</c:v>
                      </c:pt>
                      <c:pt idx="61">
                        <c:v>2013</c:v>
                      </c:pt>
                      <c:pt idx="62">
                        <c:v>2013</c:v>
                      </c:pt>
                      <c:pt idx="63">
                        <c:v>2013</c:v>
                      </c:pt>
                      <c:pt idx="64">
                        <c:v>2013</c:v>
                      </c:pt>
                      <c:pt idx="65">
                        <c:v>2013</c:v>
                      </c:pt>
                      <c:pt idx="66">
                        <c:v>2013</c:v>
                      </c:pt>
                      <c:pt idx="67">
                        <c:v>2013</c:v>
                      </c:pt>
                      <c:pt idx="68">
                        <c:v>2013</c:v>
                      </c:pt>
                      <c:pt idx="69">
                        <c:v>2013</c:v>
                      </c:pt>
                      <c:pt idx="70">
                        <c:v>2013</c:v>
                      </c:pt>
                      <c:pt idx="71">
                        <c:v>2013</c:v>
                      </c:pt>
                      <c:pt idx="72">
                        <c:v>2014</c:v>
                      </c:pt>
                      <c:pt idx="73">
                        <c:v>2014</c:v>
                      </c:pt>
                      <c:pt idx="74">
                        <c:v>2014</c:v>
                      </c:pt>
                      <c:pt idx="75">
                        <c:v>2014</c:v>
                      </c:pt>
                      <c:pt idx="76">
                        <c:v>2014</c:v>
                      </c:pt>
                      <c:pt idx="77">
                        <c:v>2014</c:v>
                      </c:pt>
                      <c:pt idx="78">
                        <c:v>2014</c:v>
                      </c:pt>
                      <c:pt idx="79">
                        <c:v>2014</c:v>
                      </c:pt>
                      <c:pt idx="80">
                        <c:v>2014</c:v>
                      </c:pt>
                      <c:pt idx="81">
                        <c:v>2014</c:v>
                      </c:pt>
                      <c:pt idx="82">
                        <c:v>2014</c:v>
                      </c:pt>
                      <c:pt idx="83">
                        <c:v>2014</c:v>
                      </c:pt>
                      <c:pt idx="84">
                        <c:v>2015</c:v>
                      </c:pt>
                      <c:pt idx="85">
                        <c:v>2015</c:v>
                      </c:pt>
                      <c:pt idx="86">
                        <c:v>2015</c:v>
                      </c:pt>
                      <c:pt idx="87">
                        <c:v>2015</c:v>
                      </c:pt>
                      <c:pt idx="88">
                        <c:v>2015</c:v>
                      </c:pt>
                      <c:pt idx="89">
                        <c:v>2015</c:v>
                      </c:pt>
                      <c:pt idx="90">
                        <c:v>2015</c:v>
                      </c:pt>
                      <c:pt idx="91">
                        <c:v>2015</c:v>
                      </c:pt>
                      <c:pt idx="92">
                        <c:v>2015</c:v>
                      </c:pt>
                      <c:pt idx="93">
                        <c:v>2015</c:v>
                      </c:pt>
                      <c:pt idx="94">
                        <c:v>2015</c:v>
                      </c:pt>
                      <c:pt idx="95">
                        <c:v>2015</c:v>
                      </c:pt>
                      <c:pt idx="96">
                        <c:v>2016</c:v>
                      </c:pt>
                      <c:pt idx="97">
                        <c:v>2016</c:v>
                      </c:pt>
                      <c:pt idx="98">
                        <c:v>2016</c:v>
                      </c:pt>
                      <c:pt idx="99">
                        <c:v>2016</c:v>
                      </c:pt>
                      <c:pt idx="100">
                        <c:v>2016</c:v>
                      </c:pt>
                      <c:pt idx="101">
                        <c:v>2016</c:v>
                      </c:pt>
                      <c:pt idx="102">
                        <c:v>2016</c:v>
                      </c:pt>
                      <c:pt idx="103">
                        <c:v>2016</c:v>
                      </c:pt>
                      <c:pt idx="104">
                        <c:v>2016</c:v>
                      </c:pt>
                      <c:pt idx="105">
                        <c:v>2016</c:v>
                      </c:pt>
                      <c:pt idx="106">
                        <c:v>2016</c:v>
                      </c:pt>
                      <c:pt idx="107">
                        <c:v>2016</c:v>
                      </c:pt>
                      <c:pt idx="108">
                        <c:v>2017</c:v>
                      </c:pt>
                      <c:pt idx="109">
                        <c:v>2017</c:v>
                      </c:pt>
                      <c:pt idx="110">
                        <c:v>2017</c:v>
                      </c:pt>
                      <c:pt idx="111">
                        <c:v>2017</c:v>
                      </c:pt>
                      <c:pt idx="112">
                        <c:v>2017</c:v>
                      </c:pt>
                      <c:pt idx="113">
                        <c:v>2017</c:v>
                      </c:pt>
                      <c:pt idx="114">
                        <c:v>2017</c:v>
                      </c:pt>
                      <c:pt idx="115">
                        <c:v>2017</c:v>
                      </c:pt>
                      <c:pt idx="116">
                        <c:v>2017</c:v>
                      </c:pt>
                      <c:pt idx="117">
                        <c:v>2017</c:v>
                      </c:pt>
                      <c:pt idx="118">
                        <c:v>2017</c:v>
                      </c:pt>
                      <c:pt idx="119">
                        <c:v>2017</c:v>
                      </c:pt>
                      <c:pt idx="120">
                        <c:v>2018</c:v>
                      </c:pt>
                      <c:pt idx="121">
                        <c:v>2018</c:v>
                      </c:pt>
                      <c:pt idx="122">
                        <c:v>2018</c:v>
                      </c:pt>
                      <c:pt idx="123">
                        <c:v>2018</c:v>
                      </c:pt>
                      <c:pt idx="124">
                        <c:v>2018</c:v>
                      </c:pt>
                      <c:pt idx="125">
                        <c:v>2018</c:v>
                      </c:pt>
                      <c:pt idx="126">
                        <c:v>2018</c:v>
                      </c:pt>
                      <c:pt idx="127">
                        <c:v>2018</c:v>
                      </c:pt>
                      <c:pt idx="128">
                        <c:v>2018</c:v>
                      </c:pt>
                      <c:pt idx="129">
                        <c:v>2018</c:v>
                      </c:pt>
                      <c:pt idx="130">
                        <c:v>2018</c:v>
                      </c:pt>
                      <c:pt idx="131">
                        <c:v>2018</c:v>
                      </c:pt>
                      <c:pt idx="132">
                        <c:v>2019</c:v>
                      </c:pt>
                      <c:pt idx="133">
                        <c:v>2019</c:v>
                      </c:pt>
                      <c:pt idx="134">
                        <c:v>2019</c:v>
                      </c:pt>
                      <c:pt idx="135">
                        <c:v>2019</c:v>
                      </c:pt>
                      <c:pt idx="136">
                        <c:v>2019</c:v>
                      </c:pt>
                      <c:pt idx="137">
                        <c:v>2019</c:v>
                      </c:pt>
                      <c:pt idx="138">
                        <c:v>2019</c:v>
                      </c:pt>
                      <c:pt idx="139">
                        <c:v>2019</c:v>
                      </c:pt>
                      <c:pt idx="140">
                        <c:v>2019</c:v>
                      </c:pt>
                      <c:pt idx="141">
                        <c:v>2019</c:v>
                      </c:pt>
                      <c:pt idx="142">
                        <c:v>2019</c:v>
                      </c:pt>
                      <c:pt idx="143">
                        <c:v>2019</c:v>
                      </c:pt>
                    </c:strCache>
                  </c:strRef>
                </c:cat>
                <c:val>
                  <c:numRef>
                    <c:extLst xmlns:c15="http://schemas.microsoft.com/office/drawing/2012/chart">
                      <c:ext xmlns:c15="http://schemas.microsoft.com/office/drawing/2012/chart" uri="{02D57815-91ED-43cb-92C2-25804820EDAC}">
                        <c15:formulaRef>
                          <c15:sqref>[1]TOOLElecIndRet!$AQ$70:$AQ$190</c15:sqref>
                        </c15:formulaRef>
                      </c:ext>
                    </c:extLst>
                    <c:numCache>
                      <c:formatCode>General</c:formatCode>
                      <c:ptCount val="121"/>
                      <c:pt idx="0">
                        <c:v>23.362930811898316</c:v>
                      </c:pt>
                      <c:pt idx="1">
                        <c:v>#N/A</c:v>
                      </c:pt>
                      <c:pt idx="2">
                        <c:v>#N/A</c:v>
                      </c:pt>
                      <c:pt idx="3">
                        <c:v>#N/A</c:v>
                      </c:pt>
                      <c:pt idx="4">
                        <c:v>#N/A</c:v>
                      </c:pt>
                      <c:pt idx="5">
                        <c:v>#N/A</c:v>
                      </c:pt>
                      <c:pt idx="6">
                        <c:v>#N/A</c:v>
                      </c:pt>
                      <c:pt idx="7">
                        <c:v>#N/A</c:v>
                      </c:pt>
                      <c:pt idx="8">
                        <c:v>#N/A</c:v>
                      </c:pt>
                      <c:pt idx="9">
                        <c:v>#N/A</c:v>
                      </c:pt>
                      <c:pt idx="10">
                        <c:v>#N/A</c:v>
                      </c:pt>
                      <c:pt idx="11">
                        <c:v>#N/A</c:v>
                      </c:pt>
                      <c:pt idx="12">
                        <c:v>27.129335282625256</c:v>
                      </c:pt>
                      <c:pt idx="13">
                        <c:v>#N/A</c:v>
                      </c:pt>
                      <c:pt idx="14">
                        <c:v>#N/A</c:v>
                      </c:pt>
                      <c:pt idx="15">
                        <c:v>#N/A</c:v>
                      </c:pt>
                      <c:pt idx="16">
                        <c:v>#N/A</c:v>
                      </c:pt>
                      <c:pt idx="17">
                        <c:v>#N/A</c:v>
                      </c:pt>
                      <c:pt idx="18">
                        <c:v>#N/A</c:v>
                      </c:pt>
                      <c:pt idx="19">
                        <c:v>#N/A</c:v>
                      </c:pt>
                      <c:pt idx="20">
                        <c:v>#N/A</c:v>
                      </c:pt>
                      <c:pt idx="21">
                        <c:v>#N/A</c:v>
                      </c:pt>
                      <c:pt idx="22">
                        <c:v>#N/A</c:v>
                      </c:pt>
                      <c:pt idx="23">
                        <c:v>#N/A</c:v>
                      </c:pt>
                      <c:pt idx="24">
                        <c:v>32.274629483639345</c:v>
                      </c:pt>
                      <c:pt idx="25">
                        <c:v>#N/A</c:v>
                      </c:pt>
                      <c:pt idx="26">
                        <c:v>#N/A</c:v>
                      </c:pt>
                      <c:pt idx="27">
                        <c:v>#N/A</c:v>
                      </c:pt>
                      <c:pt idx="28">
                        <c:v>#N/A</c:v>
                      </c:pt>
                      <c:pt idx="29">
                        <c:v>#N/A</c:v>
                      </c:pt>
                      <c:pt idx="30">
                        <c:v>#N/A</c:v>
                      </c:pt>
                      <c:pt idx="31">
                        <c:v>#N/A</c:v>
                      </c:pt>
                      <c:pt idx="32">
                        <c:v>#N/A</c:v>
                      </c:pt>
                      <c:pt idx="33">
                        <c:v>#N/A</c:v>
                      </c:pt>
                      <c:pt idx="34">
                        <c:v>#N/A</c:v>
                      </c:pt>
                      <c:pt idx="35">
                        <c:v>#N/A</c:v>
                      </c:pt>
                      <c:pt idx="36">
                        <c:v>36.037041379739193</c:v>
                      </c:pt>
                      <c:pt idx="37">
                        <c:v>#N/A</c:v>
                      </c:pt>
                      <c:pt idx="38">
                        <c:v>#N/A</c:v>
                      </c:pt>
                      <c:pt idx="39">
                        <c:v>#N/A</c:v>
                      </c:pt>
                      <c:pt idx="40">
                        <c:v>#N/A</c:v>
                      </c:pt>
                      <c:pt idx="41">
                        <c:v>#N/A</c:v>
                      </c:pt>
                      <c:pt idx="42">
                        <c:v>#N/A</c:v>
                      </c:pt>
                      <c:pt idx="43">
                        <c:v>#N/A</c:v>
                      </c:pt>
                      <c:pt idx="44">
                        <c:v>#N/A</c:v>
                      </c:pt>
                      <c:pt idx="45">
                        <c:v>#N/A</c:v>
                      </c:pt>
                      <c:pt idx="46">
                        <c:v>#N/A</c:v>
                      </c:pt>
                      <c:pt idx="47">
                        <c:v>#N/A</c:v>
                      </c:pt>
                      <c:pt idx="48">
                        <c:v>39.120137681640962</c:v>
                      </c:pt>
                      <c:pt idx="49">
                        <c:v>#N/A</c:v>
                      </c:pt>
                      <c:pt idx="50">
                        <c:v>#N/A</c:v>
                      </c:pt>
                      <c:pt idx="51">
                        <c:v>#N/A</c:v>
                      </c:pt>
                      <c:pt idx="52">
                        <c:v>#N/A</c:v>
                      </c:pt>
                      <c:pt idx="53">
                        <c:v>#N/A</c:v>
                      </c:pt>
                      <c:pt idx="54">
                        <c:v>#N/A</c:v>
                      </c:pt>
                      <c:pt idx="55">
                        <c:v>#N/A</c:v>
                      </c:pt>
                      <c:pt idx="56">
                        <c:v>#N/A</c:v>
                      </c:pt>
                      <c:pt idx="57">
                        <c:v>#N/A</c:v>
                      </c:pt>
                      <c:pt idx="58">
                        <c:v>#N/A</c:v>
                      </c:pt>
                      <c:pt idx="59">
                        <c:v>#N/A</c:v>
                      </c:pt>
                      <c:pt idx="60">
                        <c:v>41.879292865326249</c:v>
                      </c:pt>
                      <c:pt idx="61">
                        <c:v>#N/A</c:v>
                      </c:pt>
                      <c:pt idx="62">
                        <c:v>#N/A</c:v>
                      </c:pt>
                      <c:pt idx="63">
                        <c:v>#N/A</c:v>
                      </c:pt>
                      <c:pt idx="64">
                        <c:v>#N/A</c:v>
                      </c:pt>
                      <c:pt idx="65">
                        <c:v>#N/A</c:v>
                      </c:pt>
                      <c:pt idx="66">
                        <c:v>#N/A</c:v>
                      </c:pt>
                      <c:pt idx="67">
                        <c:v>#N/A</c:v>
                      </c:pt>
                      <c:pt idx="68">
                        <c:v>#N/A</c:v>
                      </c:pt>
                      <c:pt idx="69">
                        <c:v>#N/A</c:v>
                      </c:pt>
                      <c:pt idx="70">
                        <c:v>#N/A</c:v>
                      </c:pt>
                      <c:pt idx="71">
                        <c:v>#N/A</c:v>
                      </c:pt>
                      <c:pt idx="72">
                        <c:v>43.887245672191824</c:v>
                      </c:pt>
                      <c:pt idx="73">
                        <c:v>#N/A</c:v>
                      </c:pt>
                      <c:pt idx="74">
                        <c:v>#N/A</c:v>
                      </c:pt>
                      <c:pt idx="75">
                        <c:v>#N/A</c:v>
                      </c:pt>
                      <c:pt idx="76">
                        <c:v>#N/A</c:v>
                      </c:pt>
                      <c:pt idx="77">
                        <c:v>#N/A</c:v>
                      </c:pt>
                      <c:pt idx="78">
                        <c:v>#N/A</c:v>
                      </c:pt>
                      <c:pt idx="79">
                        <c:v>#N/A</c:v>
                      </c:pt>
                      <c:pt idx="80">
                        <c:v>#N/A</c:v>
                      </c:pt>
                      <c:pt idx="81">
                        <c:v>#N/A</c:v>
                      </c:pt>
                      <c:pt idx="82">
                        <c:v>#N/A</c:v>
                      </c:pt>
                      <c:pt idx="83">
                        <c:v>#N/A</c:v>
                      </c:pt>
                      <c:pt idx="84">
                        <c:v>45.955569935760941</c:v>
                      </c:pt>
                      <c:pt idx="85">
                        <c:v>#N/A</c:v>
                      </c:pt>
                      <c:pt idx="86">
                        <c:v>#N/A</c:v>
                      </c:pt>
                      <c:pt idx="87">
                        <c:v>#N/A</c:v>
                      </c:pt>
                      <c:pt idx="88">
                        <c:v>#N/A</c:v>
                      </c:pt>
                      <c:pt idx="89">
                        <c:v>#N/A</c:v>
                      </c:pt>
                      <c:pt idx="90">
                        <c:v>#N/A</c:v>
                      </c:pt>
                      <c:pt idx="91">
                        <c:v>#N/A</c:v>
                      </c:pt>
                      <c:pt idx="92">
                        <c:v>#N/A</c:v>
                      </c:pt>
                      <c:pt idx="93">
                        <c:v>#N/A</c:v>
                      </c:pt>
                      <c:pt idx="94">
                        <c:v>#N/A</c:v>
                      </c:pt>
                      <c:pt idx="95">
                        <c:v>#N/A</c:v>
                      </c:pt>
                      <c:pt idx="96">
                        <c:v>46.551435130114854</c:v>
                      </c:pt>
                      <c:pt idx="97">
                        <c:v>#N/A</c:v>
                      </c:pt>
                      <c:pt idx="98">
                        <c:v>#N/A</c:v>
                      </c:pt>
                      <c:pt idx="99">
                        <c:v>#N/A</c:v>
                      </c:pt>
                      <c:pt idx="100">
                        <c:v>#N/A</c:v>
                      </c:pt>
                      <c:pt idx="101">
                        <c:v>#N/A</c:v>
                      </c:pt>
                      <c:pt idx="102">
                        <c:v>#N/A</c:v>
                      </c:pt>
                      <c:pt idx="103">
                        <c:v>#N/A</c:v>
                      </c:pt>
                      <c:pt idx="104">
                        <c:v>#N/A</c:v>
                      </c:pt>
                      <c:pt idx="105">
                        <c:v>#N/A</c:v>
                      </c:pt>
                      <c:pt idx="106">
                        <c:v>#N/A</c:v>
                      </c:pt>
                      <c:pt idx="107">
                        <c:v>#N/A</c:v>
                      </c:pt>
                      <c:pt idx="108">
                        <c:v>46.218428165345493</c:v>
                      </c:pt>
                      <c:pt idx="109">
                        <c:v>#N/A</c:v>
                      </c:pt>
                      <c:pt idx="110">
                        <c:v>#N/A</c:v>
                      </c:pt>
                      <c:pt idx="111">
                        <c:v>#N/A</c:v>
                      </c:pt>
                      <c:pt idx="112">
                        <c:v>#N/A</c:v>
                      </c:pt>
                      <c:pt idx="113">
                        <c:v>#N/A</c:v>
                      </c:pt>
                      <c:pt idx="114">
                        <c:v>#N/A</c:v>
                      </c:pt>
                      <c:pt idx="115">
                        <c:v>#N/A</c:v>
                      </c:pt>
                      <c:pt idx="116">
                        <c:v>#N/A</c:v>
                      </c:pt>
                      <c:pt idx="117">
                        <c:v>#N/A</c:v>
                      </c:pt>
                      <c:pt idx="118">
                        <c:v>#N/A</c:v>
                      </c:pt>
                      <c:pt idx="119">
                        <c:v>#N/A</c:v>
                      </c:pt>
                      <c:pt idx="120">
                        <c:v>46.605306140094761</c:v>
                      </c:pt>
                    </c:numCache>
                  </c:numRef>
                </c:val>
                <c:smooth val="0"/>
                <c:extLst xmlns:c15="http://schemas.microsoft.com/office/drawing/2012/chart">
                  <c:ext xmlns:c16="http://schemas.microsoft.com/office/drawing/2014/chart" uri="{C3380CC4-5D6E-409C-BE32-E72D297353CC}">
                    <c16:uniqueId val="{00000032-B10C-4436-AB88-1BC85DFDDCFE}"/>
                  </c:ext>
                </c:extLst>
              </c15:ser>
            </c15:filteredLineSeries>
            <c15:filteredLineSeries>
              <c15:ser>
                <c:idx val="11"/>
                <c:order val="40"/>
                <c:tx>
                  <c:strRef>
                    <c:extLst xmlns:c15="http://schemas.microsoft.com/office/drawing/2012/chart">
                      <c:ext xmlns:c15="http://schemas.microsoft.com/office/drawing/2012/chart" uri="{02D57815-91ED-43cb-92C2-25804820EDAC}">
                        <c15:formulaRef>
                          <c15:sqref>'U:\Energy Market Observatory\Study on Energy Prices and Costs 2020\Study on Energy Prices, Costs 2020 - work under contract\5.2 - Final report 2nd version\[Task 1 Analytical tool EL - final 2.xlsx]TOOLElecIndRet'!$AR$65</c15:sqref>
                        </c15:formulaRef>
                      </c:ext>
                    </c:extLst>
                    <c:strCache>
                      <c:ptCount val="1"/>
                      <c:pt idx="0">
                        <c:v>South Korea</c:v>
                      </c:pt>
                    </c:strCache>
                  </c:strRef>
                </c:tx>
                <c:spPr>
                  <a:ln w="28575"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cat>
                  <c:strRef>
                    <c:extLst xmlns:c15="http://schemas.microsoft.com/office/drawing/2012/chart">
                      <c:ext xmlns:c15="http://schemas.microsoft.com/office/drawing/2012/chart" uri="{02D57815-91ED-43cb-92C2-25804820EDAC}">
                        <c15:formulaRef>
                          <c15:sqref>[1]TOOLElecIndRet!$A$70:$A$213</c15:sqref>
                        </c15:formulaRef>
                      </c:ext>
                    </c:extLst>
                    <c:strCache>
                      <c:ptCount val="144"/>
                      <c:pt idx="0">
                        <c:v>2008</c:v>
                      </c:pt>
                      <c:pt idx="1">
                        <c:v>2008</c:v>
                      </c:pt>
                      <c:pt idx="2">
                        <c:v>2008</c:v>
                      </c:pt>
                      <c:pt idx="3">
                        <c:v>2008</c:v>
                      </c:pt>
                      <c:pt idx="4">
                        <c:v>2008</c:v>
                      </c:pt>
                      <c:pt idx="5">
                        <c:v>2008</c:v>
                      </c:pt>
                      <c:pt idx="6">
                        <c:v>2008</c:v>
                      </c:pt>
                      <c:pt idx="7">
                        <c:v>2008</c:v>
                      </c:pt>
                      <c:pt idx="8">
                        <c:v>2008</c:v>
                      </c:pt>
                      <c:pt idx="9">
                        <c:v>2008</c:v>
                      </c:pt>
                      <c:pt idx="10">
                        <c:v>2008</c:v>
                      </c:pt>
                      <c:pt idx="11">
                        <c:v>2008</c:v>
                      </c:pt>
                      <c:pt idx="12">
                        <c:v>2009</c:v>
                      </c:pt>
                      <c:pt idx="13">
                        <c:v>2009</c:v>
                      </c:pt>
                      <c:pt idx="14">
                        <c:v>2009</c:v>
                      </c:pt>
                      <c:pt idx="15">
                        <c:v>2009</c:v>
                      </c:pt>
                      <c:pt idx="16">
                        <c:v>2009</c:v>
                      </c:pt>
                      <c:pt idx="17">
                        <c:v>2009</c:v>
                      </c:pt>
                      <c:pt idx="18">
                        <c:v>2009</c:v>
                      </c:pt>
                      <c:pt idx="19">
                        <c:v>2009</c:v>
                      </c:pt>
                      <c:pt idx="20">
                        <c:v>2009</c:v>
                      </c:pt>
                      <c:pt idx="21">
                        <c:v>2009</c:v>
                      </c:pt>
                      <c:pt idx="22">
                        <c:v>2009</c:v>
                      </c:pt>
                      <c:pt idx="23">
                        <c:v>2009</c:v>
                      </c:pt>
                      <c:pt idx="24">
                        <c:v>2010</c:v>
                      </c:pt>
                      <c:pt idx="25">
                        <c:v>2010</c:v>
                      </c:pt>
                      <c:pt idx="26">
                        <c:v>2010</c:v>
                      </c:pt>
                      <c:pt idx="27">
                        <c:v>2010</c:v>
                      </c:pt>
                      <c:pt idx="28">
                        <c:v>2010</c:v>
                      </c:pt>
                      <c:pt idx="29">
                        <c:v>2010</c:v>
                      </c:pt>
                      <c:pt idx="30">
                        <c:v>2010</c:v>
                      </c:pt>
                      <c:pt idx="31">
                        <c:v>2010</c:v>
                      </c:pt>
                      <c:pt idx="32">
                        <c:v>2010</c:v>
                      </c:pt>
                      <c:pt idx="33">
                        <c:v>2010</c:v>
                      </c:pt>
                      <c:pt idx="34">
                        <c:v>2010</c:v>
                      </c:pt>
                      <c:pt idx="35">
                        <c:v>2010</c:v>
                      </c:pt>
                      <c:pt idx="36">
                        <c:v>2011</c:v>
                      </c:pt>
                      <c:pt idx="37">
                        <c:v>2011</c:v>
                      </c:pt>
                      <c:pt idx="38">
                        <c:v>2011</c:v>
                      </c:pt>
                      <c:pt idx="39">
                        <c:v>2011</c:v>
                      </c:pt>
                      <c:pt idx="40">
                        <c:v>2011</c:v>
                      </c:pt>
                      <c:pt idx="41">
                        <c:v>2011</c:v>
                      </c:pt>
                      <c:pt idx="42">
                        <c:v>2011</c:v>
                      </c:pt>
                      <c:pt idx="43">
                        <c:v>2011</c:v>
                      </c:pt>
                      <c:pt idx="44">
                        <c:v>2011</c:v>
                      </c:pt>
                      <c:pt idx="45">
                        <c:v>2011</c:v>
                      </c:pt>
                      <c:pt idx="46">
                        <c:v>2011</c:v>
                      </c:pt>
                      <c:pt idx="47">
                        <c:v>2011</c:v>
                      </c:pt>
                      <c:pt idx="48">
                        <c:v>2012</c:v>
                      </c:pt>
                      <c:pt idx="49">
                        <c:v>2012</c:v>
                      </c:pt>
                      <c:pt idx="50">
                        <c:v>2012</c:v>
                      </c:pt>
                      <c:pt idx="51">
                        <c:v>2012</c:v>
                      </c:pt>
                      <c:pt idx="52">
                        <c:v>2012</c:v>
                      </c:pt>
                      <c:pt idx="53">
                        <c:v>2012</c:v>
                      </c:pt>
                      <c:pt idx="54">
                        <c:v>2012</c:v>
                      </c:pt>
                      <c:pt idx="55">
                        <c:v>2012</c:v>
                      </c:pt>
                      <c:pt idx="56">
                        <c:v>2012</c:v>
                      </c:pt>
                      <c:pt idx="57">
                        <c:v>2012</c:v>
                      </c:pt>
                      <c:pt idx="58">
                        <c:v>2012</c:v>
                      </c:pt>
                      <c:pt idx="59">
                        <c:v>2012</c:v>
                      </c:pt>
                      <c:pt idx="60">
                        <c:v>2013</c:v>
                      </c:pt>
                      <c:pt idx="61">
                        <c:v>2013</c:v>
                      </c:pt>
                      <c:pt idx="62">
                        <c:v>2013</c:v>
                      </c:pt>
                      <c:pt idx="63">
                        <c:v>2013</c:v>
                      </c:pt>
                      <c:pt idx="64">
                        <c:v>2013</c:v>
                      </c:pt>
                      <c:pt idx="65">
                        <c:v>2013</c:v>
                      </c:pt>
                      <c:pt idx="66">
                        <c:v>2013</c:v>
                      </c:pt>
                      <c:pt idx="67">
                        <c:v>2013</c:v>
                      </c:pt>
                      <c:pt idx="68">
                        <c:v>2013</c:v>
                      </c:pt>
                      <c:pt idx="69">
                        <c:v>2013</c:v>
                      </c:pt>
                      <c:pt idx="70">
                        <c:v>2013</c:v>
                      </c:pt>
                      <c:pt idx="71">
                        <c:v>2013</c:v>
                      </c:pt>
                      <c:pt idx="72">
                        <c:v>2014</c:v>
                      </c:pt>
                      <c:pt idx="73">
                        <c:v>2014</c:v>
                      </c:pt>
                      <c:pt idx="74">
                        <c:v>2014</c:v>
                      </c:pt>
                      <c:pt idx="75">
                        <c:v>2014</c:v>
                      </c:pt>
                      <c:pt idx="76">
                        <c:v>2014</c:v>
                      </c:pt>
                      <c:pt idx="77">
                        <c:v>2014</c:v>
                      </c:pt>
                      <c:pt idx="78">
                        <c:v>2014</c:v>
                      </c:pt>
                      <c:pt idx="79">
                        <c:v>2014</c:v>
                      </c:pt>
                      <c:pt idx="80">
                        <c:v>2014</c:v>
                      </c:pt>
                      <c:pt idx="81">
                        <c:v>2014</c:v>
                      </c:pt>
                      <c:pt idx="82">
                        <c:v>2014</c:v>
                      </c:pt>
                      <c:pt idx="83">
                        <c:v>2014</c:v>
                      </c:pt>
                      <c:pt idx="84">
                        <c:v>2015</c:v>
                      </c:pt>
                      <c:pt idx="85">
                        <c:v>2015</c:v>
                      </c:pt>
                      <c:pt idx="86">
                        <c:v>2015</c:v>
                      </c:pt>
                      <c:pt idx="87">
                        <c:v>2015</c:v>
                      </c:pt>
                      <c:pt idx="88">
                        <c:v>2015</c:v>
                      </c:pt>
                      <c:pt idx="89">
                        <c:v>2015</c:v>
                      </c:pt>
                      <c:pt idx="90">
                        <c:v>2015</c:v>
                      </c:pt>
                      <c:pt idx="91">
                        <c:v>2015</c:v>
                      </c:pt>
                      <c:pt idx="92">
                        <c:v>2015</c:v>
                      </c:pt>
                      <c:pt idx="93">
                        <c:v>2015</c:v>
                      </c:pt>
                      <c:pt idx="94">
                        <c:v>2015</c:v>
                      </c:pt>
                      <c:pt idx="95">
                        <c:v>2015</c:v>
                      </c:pt>
                      <c:pt idx="96">
                        <c:v>2016</c:v>
                      </c:pt>
                      <c:pt idx="97">
                        <c:v>2016</c:v>
                      </c:pt>
                      <c:pt idx="98">
                        <c:v>2016</c:v>
                      </c:pt>
                      <c:pt idx="99">
                        <c:v>2016</c:v>
                      </c:pt>
                      <c:pt idx="100">
                        <c:v>2016</c:v>
                      </c:pt>
                      <c:pt idx="101">
                        <c:v>2016</c:v>
                      </c:pt>
                      <c:pt idx="102">
                        <c:v>2016</c:v>
                      </c:pt>
                      <c:pt idx="103">
                        <c:v>2016</c:v>
                      </c:pt>
                      <c:pt idx="104">
                        <c:v>2016</c:v>
                      </c:pt>
                      <c:pt idx="105">
                        <c:v>2016</c:v>
                      </c:pt>
                      <c:pt idx="106">
                        <c:v>2016</c:v>
                      </c:pt>
                      <c:pt idx="107">
                        <c:v>2016</c:v>
                      </c:pt>
                      <c:pt idx="108">
                        <c:v>2017</c:v>
                      </c:pt>
                      <c:pt idx="109">
                        <c:v>2017</c:v>
                      </c:pt>
                      <c:pt idx="110">
                        <c:v>2017</c:v>
                      </c:pt>
                      <c:pt idx="111">
                        <c:v>2017</c:v>
                      </c:pt>
                      <c:pt idx="112">
                        <c:v>2017</c:v>
                      </c:pt>
                      <c:pt idx="113">
                        <c:v>2017</c:v>
                      </c:pt>
                      <c:pt idx="114">
                        <c:v>2017</c:v>
                      </c:pt>
                      <c:pt idx="115">
                        <c:v>2017</c:v>
                      </c:pt>
                      <c:pt idx="116">
                        <c:v>2017</c:v>
                      </c:pt>
                      <c:pt idx="117">
                        <c:v>2017</c:v>
                      </c:pt>
                      <c:pt idx="118">
                        <c:v>2017</c:v>
                      </c:pt>
                      <c:pt idx="119">
                        <c:v>2017</c:v>
                      </c:pt>
                      <c:pt idx="120">
                        <c:v>2018</c:v>
                      </c:pt>
                      <c:pt idx="121">
                        <c:v>2018</c:v>
                      </c:pt>
                      <c:pt idx="122">
                        <c:v>2018</c:v>
                      </c:pt>
                      <c:pt idx="123">
                        <c:v>2018</c:v>
                      </c:pt>
                      <c:pt idx="124">
                        <c:v>2018</c:v>
                      </c:pt>
                      <c:pt idx="125">
                        <c:v>2018</c:v>
                      </c:pt>
                      <c:pt idx="126">
                        <c:v>2018</c:v>
                      </c:pt>
                      <c:pt idx="127">
                        <c:v>2018</c:v>
                      </c:pt>
                      <c:pt idx="128">
                        <c:v>2018</c:v>
                      </c:pt>
                      <c:pt idx="129">
                        <c:v>2018</c:v>
                      </c:pt>
                      <c:pt idx="130">
                        <c:v>2018</c:v>
                      </c:pt>
                      <c:pt idx="131">
                        <c:v>2018</c:v>
                      </c:pt>
                      <c:pt idx="132">
                        <c:v>2019</c:v>
                      </c:pt>
                      <c:pt idx="133">
                        <c:v>2019</c:v>
                      </c:pt>
                      <c:pt idx="134">
                        <c:v>2019</c:v>
                      </c:pt>
                      <c:pt idx="135">
                        <c:v>2019</c:v>
                      </c:pt>
                      <c:pt idx="136">
                        <c:v>2019</c:v>
                      </c:pt>
                      <c:pt idx="137">
                        <c:v>2019</c:v>
                      </c:pt>
                      <c:pt idx="138">
                        <c:v>2019</c:v>
                      </c:pt>
                      <c:pt idx="139">
                        <c:v>2019</c:v>
                      </c:pt>
                      <c:pt idx="140">
                        <c:v>2019</c:v>
                      </c:pt>
                      <c:pt idx="141">
                        <c:v>2019</c:v>
                      </c:pt>
                      <c:pt idx="142">
                        <c:v>2019</c:v>
                      </c:pt>
                      <c:pt idx="143">
                        <c:v>2019</c:v>
                      </c:pt>
                    </c:strCache>
                  </c:strRef>
                </c:cat>
                <c:val>
                  <c:numRef>
                    <c:extLst xmlns:c15="http://schemas.microsoft.com/office/drawing/2012/chart">
                      <c:ext xmlns:c15="http://schemas.microsoft.com/office/drawing/2012/chart" uri="{02D57815-91ED-43cb-92C2-25804820EDAC}">
                        <c15:formulaRef>
                          <c15:sqref>[1]TOOLElecIndRet!$AR$70:$AR$190</c15:sqref>
                        </c15:formulaRef>
                      </c:ext>
                    </c:extLst>
                    <c:numCache>
                      <c:formatCode>General</c:formatCode>
                      <c:ptCount val="121"/>
                      <c:pt idx="0">
                        <c:v>61.938668694205049</c:v>
                      </c:pt>
                      <c:pt idx="1">
                        <c:v>#N/A</c:v>
                      </c:pt>
                      <c:pt idx="2">
                        <c:v>#N/A</c:v>
                      </c:pt>
                      <c:pt idx="3">
                        <c:v>#N/A</c:v>
                      </c:pt>
                      <c:pt idx="4">
                        <c:v>#N/A</c:v>
                      </c:pt>
                      <c:pt idx="5">
                        <c:v>#N/A</c:v>
                      </c:pt>
                      <c:pt idx="6">
                        <c:v>#N/A</c:v>
                      </c:pt>
                      <c:pt idx="7">
                        <c:v>#N/A</c:v>
                      </c:pt>
                      <c:pt idx="8">
                        <c:v>#N/A</c:v>
                      </c:pt>
                      <c:pt idx="9">
                        <c:v>#N/A</c:v>
                      </c:pt>
                      <c:pt idx="10">
                        <c:v>#N/A</c:v>
                      </c:pt>
                      <c:pt idx="11">
                        <c:v>#N/A</c:v>
                      </c:pt>
                      <c:pt idx="12">
                        <c:v>59.046243182484368</c:v>
                      </c:pt>
                      <c:pt idx="13">
                        <c:v>#N/A</c:v>
                      </c:pt>
                      <c:pt idx="14">
                        <c:v>#N/A</c:v>
                      </c:pt>
                      <c:pt idx="15">
                        <c:v>#N/A</c:v>
                      </c:pt>
                      <c:pt idx="16">
                        <c:v>#N/A</c:v>
                      </c:pt>
                      <c:pt idx="17">
                        <c:v>#N/A</c:v>
                      </c:pt>
                      <c:pt idx="18">
                        <c:v>#N/A</c:v>
                      </c:pt>
                      <c:pt idx="19">
                        <c:v>#N/A</c:v>
                      </c:pt>
                      <c:pt idx="20">
                        <c:v>#N/A</c:v>
                      </c:pt>
                      <c:pt idx="21">
                        <c:v>#N/A</c:v>
                      </c:pt>
                      <c:pt idx="22">
                        <c:v>#N/A</c:v>
                      </c:pt>
                      <c:pt idx="23">
                        <c:v>#N/A</c:v>
                      </c:pt>
                      <c:pt idx="24">
                        <c:v>66.97292139506817</c:v>
                      </c:pt>
                      <c:pt idx="25">
                        <c:v>#N/A</c:v>
                      </c:pt>
                      <c:pt idx="26">
                        <c:v>#N/A</c:v>
                      </c:pt>
                      <c:pt idx="27">
                        <c:v>#N/A</c:v>
                      </c:pt>
                      <c:pt idx="28">
                        <c:v>#N/A</c:v>
                      </c:pt>
                      <c:pt idx="29">
                        <c:v>#N/A</c:v>
                      </c:pt>
                      <c:pt idx="30">
                        <c:v>#N/A</c:v>
                      </c:pt>
                      <c:pt idx="31">
                        <c:v>#N/A</c:v>
                      </c:pt>
                      <c:pt idx="32">
                        <c:v>#N/A</c:v>
                      </c:pt>
                      <c:pt idx="33">
                        <c:v>#N/A</c:v>
                      </c:pt>
                      <c:pt idx="34">
                        <c:v>#N/A</c:v>
                      </c:pt>
                      <c:pt idx="35">
                        <c:v>#N/A</c:v>
                      </c:pt>
                      <c:pt idx="36">
                        <c:v>72.563164704845164</c:v>
                      </c:pt>
                      <c:pt idx="37">
                        <c:v>#N/A</c:v>
                      </c:pt>
                      <c:pt idx="38">
                        <c:v>#N/A</c:v>
                      </c:pt>
                      <c:pt idx="39">
                        <c:v>#N/A</c:v>
                      </c:pt>
                      <c:pt idx="40">
                        <c:v>#N/A</c:v>
                      </c:pt>
                      <c:pt idx="41">
                        <c:v>#N/A</c:v>
                      </c:pt>
                      <c:pt idx="42">
                        <c:v>#N/A</c:v>
                      </c:pt>
                      <c:pt idx="43">
                        <c:v>#N/A</c:v>
                      </c:pt>
                      <c:pt idx="44">
                        <c:v>#N/A</c:v>
                      </c:pt>
                      <c:pt idx="45">
                        <c:v>#N/A</c:v>
                      </c:pt>
                      <c:pt idx="46">
                        <c:v>#N/A</c:v>
                      </c:pt>
                      <c:pt idx="47">
                        <c:v>#N/A</c:v>
                      </c:pt>
                      <c:pt idx="48">
                        <c:v>80.018580036211617</c:v>
                      </c:pt>
                      <c:pt idx="49">
                        <c:v>#N/A</c:v>
                      </c:pt>
                      <c:pt idx="50">
                        <c:v>#N/A</c:v>
                      </c:pt>
                      <c:pt idx="51">
                        <c:v>#N/A</c:v>
                      </c:pt>
                      <c:pt idx="52">
                        <c:v>#N/A</c:v>
                      </c:pt>
                      <c:pt idx="53">
                        <c:v>#N/A</c:v>
                      </c:pt>
                      <c:pt idx="54">
                        <c:v>#N/A</c:v>
                      </c:pt>
                      <c:pt idx="55">
                        <c:v>#N/A</c:v>
                      </c:pt>
                      <c:pt idx="56">
                        <c:v>#N/A</c:v>
                      </c:pt>
                      <c:pt idx="57">
                        <c:v>#N/A</c:v>
                      </c:pt>
                      <c:pt idx="58">
                        <c:v>#N/A</c:v>
                      </c:pt>
                      <c:pt idx="59">
                        <c:v>#N/A</c:v>
                      </c:pt>
                      <c:pt idx="60">
                        <c:v>87.721339077771134</c:v>
                      </c:pt>
                      <c:pt idx="61">
                        <c:v>#N/A</c:v>
                      </c:pt>
                      <c:pt idx="62">
                        <c:v>#N/A</c:v>
                      </c:pt>
                      <c:pt idx="63">
                        <c:v>#N/A</c:v>
                      </c:pt>
                      <c:pt idx="64">
                        <c:v>#N/A</c:v>
                      </c:pt>
                      <c:pt idx="65">
                        <c:v>#N/A</c:v>
                      </c:pt>
                      <c:pt idx="66">
                        <c:v>#N/A</c:v>
                      </c:pt>
                      <c:pt idx="67">
                        <c:v>#N/A</c:v>
                      </c:pt>
                      <c:pt idx="68">
                        <c:v>#N/A</c:v>
                      </c:pt>
                      <c:pt idx="69">
                        <c:v>#N/A</c:v>
                      </c:pt>
                      <c:pt idx="70">
                        <c:v>#N/A</c:v>
                      </c:pt>
                      <c:pt idx="71">
                        <c:v>#N/A</c:v>
                      </c:pt>
                      <c:pt idx="72">
                        <c:v>94.964011494938205</c:v>
                      </c:pt>
                      <c:pt idx="73">
                        <c:v>#N/A</c:v>
                      </c:pt>
                      <c:pt idx="74">
                        <c:v>#N/A</c:v>
                      </c:pt>
                      <c:pt idx="75">
                        <c:v>#N/A</c:v>
                      </c:pt>
                      <c:pt idx="76">
                        <c:v>#N/A</c:v>
                      </c:pt>
                      <c:pt idx="77">
                        <c:v>#N/A</c:v>
                      </c:pt>
                      <c:pt idx="78">
                        <c:v>#N/A</c:v>
                      </c:pt>
                      <c:pt idx="79">
                        <c:v>#N/A</c:v>
                      </c:pt>
                      <c:pt idx="80">
                        <c:v>#N/A</c:v>
                      </c:pt>
                      <c:pt idx="81">
                        <c:v>#N/A</c:v>
                      </c:pt>
                      <c:pt idx="82">
                        <c:v>#N/A</c:v>
                      </c:pt>
                      <c:pt idx="83">
                        <c:v>#N/A</c:v>
                      </c:pt>
                      <c:pt idx="84">
                        <c:v>87.935616990159147</c:v>
                      </c:pt>
                      <c:pt idx="85">
                        <c:v>#N/A</c:v>
                      </c:pt>
                      <c:pt idx="86">
                        <c:v>#N/A</c:v>
                      </c:pt>
                      <c:pt idx="87">
                        <c:v>#N/A</c:v>
                      </c:pt>
                      <c:pt idx="88">
                        <c:v>#N/A</c:v>
                      </c:pt>
                      <c:pt idx="89">
                        <c:v>#N/A</c:v>
                      </c:pt>
                      <c:pt idx="90">
                        <c:v>#N/A</c:v>
                      </c:pt>
                      <c:pt idx="91">
                        <c:v>#N/A</c:v>
                      </c:pt>
                      <c:pt idx="92">
                        <c:v>#N/A</c:v>
                      </c:pt>
                      <c:pt idx="93">
                        <c:v>#N/A</c:v>
                      </c:pt>
                      <c:pt idx="94">
                        <c:v>#N/A</c:v>
                      </c:pt>
                      <c:pt idx="95">
                        <c:v>#N/A</c:v>
                      </c:pt>
                      <c:pt idx="96">
                        <c:v>84.553099241232985</c:v>
                      </c:pt>
                      <c:pt idx="97">
                        <c:v>#N/A</c:v>
                      </c:pt>
                      <c:pt idx="98">
                        <c:v>#N/A</c:v>
                      </c:pt>
                      <c:pt idx="99">
                        <c:v>#N/A</c:v>
                      </c:pt>
                      <c:pt idx="100">
                        <c:v>#N/A</c:v>
                      </c:pt>
                      <c:pt idx="101">
                        <c:v>#N/A</c:v>
                      </c:pt>
                      <c:pt idx="102">
                        <c:v>#N/A</c:v>
                      </c:pt>
                      <c:pt idx="103">
                        <c:v>#N/A</c:v>
                      </c:pt>
                      <c:pt idx="104">
                        <c:v>#N/A</c:v>
                      </c:pt>
                      <c:pt idx="105">
                        <c:v>#N/A</c:v>
                      </c:pt>
                      <c:pt idx="106">
                        <c:v>#N/A</c:v>
                      </c:pt>
                      <c:pt idx="107">
                        <c:v>#N/A</c:v>
                      </c:pt>
                      <c:pt idx="108">
                        <c:v>85.411255867817417</c:v>
                      </c:pt>
                      <c:pt idx="109">
                        <c:v>#N/A</c:v>
                      </c:pt>
                      <c:pt idx="110">
                        <c:v>#N/A</c:v>
                      </c:pt>
                      <c:pt idx="111">
                        <c:v>#N/A</c:v>
                      </c:pt>
                      <c:pt idx="112">
                        <c:v>#N/A</c:v>
                      </c:pt>
                      <c:pt idx="113">
                        <c:v>#N/A</c:v>
                      </c:pt>
                      <c:pt idx="114">
                        <c:v>#N/A</c:v>
                      </c:pt>
                      <c:pt idx="115">
                        <c:v>#N/A</c:v>
                      </c:pt>
                      <c:pt idx="116">
                        <c:v>#N/A</c:v>
                      </c:pt>
                      <c:pt idx="117">
                        <c:v>#N/A</c:v>
                      </c:pt>
                      <c:pt idx="118">
                        <c:v>#N/A</c:v>
                      </c:pt>
                      <c:pt idx="119">
                        <c:v>#N/A</c:v>
                      </c:pt>
                      <c:pt idx="120">
                        <c:v>84.928344254085587</c:v>
                      </c:pt>
                    </c:numCache>
                  </c:numRef>
                </c:val>
                <c:smooth val="0"/>
                <c:extLst xmlns:c15="http://schemas.microsoft.com/office/drawing/2012/chart">
                  <c:ext xmlns:c16="http://schemas.microsoft.com/office/drawing/2014/chart" uri="{C3380CC4-5D6E-409C-BE32-E72D297353CC}">
                    <c16:uniqueId val="{00000033-B10C-4436-AB88-1BC85DFDDCFE}"/>
                  </c:ext>
                </c:extLst>
              </c15:ser>
            </c15:filteredLineSeries>
            <c15:filteredLineSeries>
              <c15:ser>
                <c:idx val="15"/>
                <c:order val="41"/>
                <c:tx>
                  <c:strRef>
                    <c:extLst xmlns:c15="http://schemas.microsoft.com/office/drawing/2012/chart">
                      <c:ext xmlns:c15="http://schemas.microsoft.com/office/drawing/2012/chart" uri="{02D57815-91ED-43cb-92C2-25804820EDAC}">
                        <c15:formulaRef>
                          <c15:sqref>'U:\Energy Market Observatory\Study on Energy Prices and Costs 2020\Study on Energy Prices, Costs 2020 - work under contract\5.2 - Final report 2nd version\[Task 1 Analytical tool EL - final 2.xlsx]TOOLElecIndRet'!$AS$65</c15:sqref>
                        </c15:formulaRef>
                      </c:ext>
                    </c:extLst>
                    <c:strCache>
                      <c:ptCount val="1"/>
                      <c:pt idx="0">
                        <c:v>Turkey</c:v>
                      </c:pt>
                    </c:strCache>
                  </c:strRef>
                </c:tx>
                <c:spPr>
                  <a:ln w="28575" cap="rnd">
                    <a:solidFill>
                      <a:schemeClr val="accent4">
                        <a:lumMod val="80000"/>
                        <a:lumOff val="20000"/>
                      </a:schemeClr>
                    </a:solidFill>
                    <a:round/>
                  </a:ln>
                  <a:effectLst/>
                </c:spPr>
                <c:marker>
                  <c:symbol val="circle"/>
                  <c:size val="5"/>
                  <c:spPr>
                    <a:solidFill>
                      <a:schemeClr val="accent4">
                        <a:lumMod val="80000"/>
                        <a:lumOff val="20000"/>
                      </a:schemeClr>
                    </a:solidFill>
                    <a:ln w="9525">
                      <a:solidFill>
                        <a:schemeClr val="accent4">
                          <a:lumMod val="80000"/>
                          <a:lumOff val="20000"/>
                        </a:schemeClr>
                      </a:solidFill>
                    </a:ln>
                    <a:effectLst/>
                  </c:spPr>
                </c:marker>
                <c:cat>
                  <c:strRef>
                    <c:extLst xmlns:c15="http://schemas.microsoft.com/office/drawing/2012/chart">
                      <c:ext xmlns:c15="http://schemas.microsoft.com/office/drawing/2012/chart" uri="{02D57815-91ED-43cb-92C2-25804820EDAC}">
                        <c15:formulaRef>
                          <c15:sqref>[1]TOOLElecIndRet!$A$70:$A$213</c15:sqref>
                        </c15:formulaRef>
                      </c:ext>
                    </c:extLst>
                    <c:strCache>
                      <c:ptCount val="144"/>
                      <c:pt idx="0">
                        <c:v>2008</c:v>
                      </c:pt>
                      <c:pt idx="1">
                        <c:v>2008</c:v>
                      </c:pt>
                      <c:pt idx="2">
                        <c:v>2008</c:v>
                      </c:pt>
                      <c:pt idx="3">
                        <c:v>2008</c:v>
                      </c:pt>
                      <c:pt idx="4">
                        <c:v>2008</c:v>
                      </c:pt>
                      <c:pt idx="5">
                        <c:v>2008</c:v>
                      </c:pt>
                      <c:pt idx="6">
                        <c:v>2008</c:v>
                      </c:pt>
                      <c:pt idx="7">
                        <c:v>2008</c:v>
                      </c:pt>
                      <c:pt idx="8">
                        <c:v>2008</c:v>
                      </c:pt>
                      <c:pt idx="9">
                        <c:v>2008</c:v>
                      </c:pt>
                      <c:pt idx="10">
                        <c:v>2008</c:v>
                      </c:pt>
                      <c:pt idx="11">
                        <c:v>2008</c:v>
                      </c:pt>
                      <c:pt idx="12">
                        <c:v>2009</c:v>
                      </c:pt>
                      <c:pt idx="13">
                        <c:v>2009</c:v>
                      </c:pt>
                      <c:pt idx="14">
                        <c:v>2009</c:v>
                      </c:pt>
                      <c:pt idx="15">
                        <c:v>2009</c:v>
                      </c:pt>
                      <c:pt idx="16">
                        <c:v>2009</c:v>
                      </c:pt>
                      <c:pt idx="17">
                        <c:v>2009</c:v>
                      </c:pt>
                      <c:pt idx="18">
                        <c:v>2009</c:v>
                      </c:pt>
                      <c:pt idx="19">
                        <c:v>2009</c:v>
                      </c:pt>
                      <c:pt idx="20">
                        <c:v>2009</c:v>
                      </c:pt>
                      <c:pt idx="21">
                        <c:v>2009</c:v>
                      </c:pt>
                      <c:pt idx="22">
                        <c:v>2009</c:v>
                      </c:pt>
                      <c:pt idx="23">
                        <c:v>2009</c:v>
                      </c:pt>
                      <c:pt idx="24">
                        <c:v>2010</c:v>
                      </c:pt>
                      <c:pt idx="25">
                        <c:v>2010</c:v>
                      </c:pt>
                      <c:pt idx="26">
                        <c:v>2010</c:v>
                      </c:pt>
                      <c:pt idx="27">
                        <c:v>2010</c:v>
                      </c:pt>
                      <c:pt idx="28">
                        <c:v>2010</c:v>
                      </c:pt>
                      <c:pt idx="29">
                        <c:v>2010</c:v>
                      </c:pt>
                      <c:pt idx="30">
                        <c:v>2010</c:v>
                      </c:pt>
                      <c:pt idx="31">
                        <c:v>2010</c:v>
                      </c:pt>
                      <c:pt idx="32">
                        <c:v>2010</c:v>
                      </c:pt>
                      <c:pt idx="33">
                        <c:v>2010</c:v>
                      </c:pt>
                      <c:pt idx="34">
                        <c:v>2010</c:v>
                      </c:pt>
                      <c:pt idx="35">
                        <c:v>2010</c:v>
                      </c:pt>
                      <c:pt idx="36">
                        <c:v>2011</c:v>
                      </c:pt>
                      <c:pt idx="37">
                        <c:v>2011</c:v>
                      </c:pt>
                      <c:pt idx="38">
                        <c:v>2011</c:v>
                      </c:pt>
                      <c:pt idx="39">
                        <c:v>2011</c:v>
                      </c:pt>
                      <c:pt idx="40">
                        <c:v>2011</c:v>
                      </c:pt>
                      <c:pt idx="41">
                        <c:v>2011</c:v>
                      </c:pt>
                      <c:pt idx="42">
                        <c:v>2011</c:v>
                      </c:pt>
                      <c:pt idx="43">
                        <c:v>2011</c:v>
                      </c:pt>
                      <c:pt idx="44">
                        <c:v>2011</c:v>
                      </c:pt>
                      <c:pt idx="45">
                        <c:v>2011</c:v>
                      </c:pt>
                      <c:pt idx="46">
                        <c:v>2011</c:v>
                      </c:pt>
                      <c:pt idx="47">
                        <c:v>2011</c:v>
                      </c:pt>
                      <c:pt idx="48">
                        <c:v>2012</c:v>
                      </c:pt>
                      <c:pt idx="49">
                        <c:v>2012</c:v>
                      </c:pt>
                      <c:pt idx="50">
                        <c:v>2012</c:v>
                      </c:pt>
                      <c:pt idx="51">
                        <c:v>2012</c:v>
                      </c:pt>
                      <c:pt idx="52">
                        <c:v>2012</c:v>
                      </c:pt>
                      <c:pt idx="53">
                        <c:v>2012</c:v>
                      </c:pt>
                      <c:pt idx="54">
                        <c:v>2012</c:v>
                      </c:pt>
                      <c:pt idx="55">
                        <c:v>2012</c:v>
                      </c:pt>
                      <c:pt idx="56">
                        <c:v>2012</c:v>
                      </c:pt>
                      <c:pt idx="57">
                        <c:v>2012</c:v>
                      </c:pt>
                      <c:pt idx="58">
                        <c:v>2012</c:v>
                      </c:pt>
                      <c:pt idx="59">
                        <c:v>2012</c:v>
                      </c:pt>
                      <c:pt idx="60">
                        <c:v>2013</c:v>
                      </c:pt>
                      <c:pt idx="61">
                        <c:v>2013</c:v>
                      </c:pt>
                      <c:pt idx="62">
                        <c:v>2013</c:v>
                      </c:pt>
                      <c:pt idx="63">
                        <c:v>2013</c:v>
                      </c:pt>
                      <c:pt idx="64">
                        <c:v>2013</c:v>
                      </c:pt>
                      <c:pt idx="65">
                        <c:v>2013</c:v>
                      </c:pt>
                      <c:pt idx="66">
                        <c:v>2013</c:v>
                      </c:pt>
                      <c:pt idx="67">
                        <c:v>2013</c:v>
                      </c:pt>
                      <c:pt idx="68">
                        <c:v>2013</c:v>
                      </c:pt>
                      <c:pt idx="69">
                        <c:v>2013</c:v>
                      </c:pt>
                      <c:pt idx="70">
                        <c:v>2013</c:v>
                      </c:pt>
                      <c:pt idx="71">
                        <c:v>2013</c:v>
                      </c:pt>
                      <c:pt idx="72">
                        <c:v>2014</c:v>
                      </c:pt>
                      <c:pt idx="73">
                        <c:v>2014</c:v>
                      </c:pt>
                      <c:pt idx="74">
                        <c:v>2014</c:v>
                      </c:pt>
                      <c:pt idx="75">
                        <c:v>2014</c:v>
                      </c:pt>
                      <c:pt idx="76">
                        <c:v>2014</c:v>
                      </c:pt>
                      <c:pt idx="77">
                        <c:v>2014</c:v>
                      </c:pt>
                      <c:pt idx="78">
                        <c:v>2014</c:v>
                      </c:pt>
                      <c:pt idx="79">
                        <c:v>2014</c:v>
                      </c:pt>
                      <c:pt idx="80">
                        <c:v>2014</c:v>
                      </c:pt>
                      <c:pt idx="81">
                        <c:v>2014</c:v>
                      </c:pt>
                      <c:pt idx="82">
                        <c:v>2014</c:v>
                      </c:pt>
                      <c:pt idx="83">
                        <c:v>2014</c:v>
                      </c:pt>
                      <c:pt idx="84">
                        <c:v>2015</c:v>
                      </c:pt>
                      <c:pt idx="85">
                        <c:v>2015</c:v>
                      </c:pt>
                      <c:pt idx="86">
                        <c:v>2015</c:v>
                      </c:pt>
                      <c:pt idx="87">
                        <c:v>2015</c:v>
                      </c:pt>
                      <c:pt idx="88">
                        <c:v>2015</c:v>
                      </c:pt>
                      <c:pt idx="89">
                        <c:v>2015</c:v>
                      </c:pt>
                      <c:pt idx="90">
                        <c:v>2015</c:v>
                      </c:pt>
                      <c:pt idx="91">
                        <c:v>2015</c:v>
                      </c:pt>
                      <c:pt idx="92">
                        <c:v>2015</c:v>
                      </c:pt>
                      <c:pt idx="93">
                        <c:v>2015</c:v>
                      </c:pt>
                      <c:pt idx="94">
                        <c:v>2015</c:v>
                      </c:pt>
                      <c:pt idx="95">
                        <c:v>2015</c:v>
                      </c:pt>
                      <c:pt idx="96">
                        <c:v>2016</c:v>
                      </c:pt>
                      <c:pt idx="97">
                        <c:v>2016</c:v>
                      </c:pt>
                      <c:pt idx="98">
                        <c:v>2016</c:v>
                      </c:pt>
                      <c:pt idx="99">
                        <c:v>2016</c:v>
                      </c:pt>
                      <c:pt idx="100">
                        <c:v>2016</c:v>
                      </c:pt>
                      <c:pt idx="101">
                        <c:v>2016</c:v>
                      </c:pt>
                      <c:pt idx="102">
                        <c:v>2016</c:v>
                      </c:pt>
                      <c:pt idx="103">
                        <c:v>2016</c:v>
                      </c:pt>
                      <c:pt idx="104">
                        <c:v>2016</c:v>
                      </c:pt>
                      <c:pt idx="105">
                        <c:v>2016</c:v>
                      </c:pt>
                      <c:pt idx="106">
                        <c:v>2016</c:v>
                      </c:pt>
                      <c:pt idx="107">
                        <c:v>2016</c:v>
                      </c:pt>
                      <c:pt idx="108">
                        <c:v>2017</c:v>
                      </c:pt>
                      <c:pt idx="109">
                        <c:v>2017</c:v>
                      </c:pt>
                      <c:pt idx="110">
                        <c:v>2017</c:v>
                      </c:pt>
                      <c:pt idx="111">
                        <c:v>2017</c:v>
                      </c:pt>
                      <c:pt idx="112">
                        <c:v>2017</c:v>
                      </c:pt>
                      <c:pt idx="113">
                        <c:v>2017</c:v>
                      </c:pt>
                      <c:pt idx="114">
                        <c:v>2017</c:v>
                      </c:pt>
                      <c:pt idx="115">
                        <c:v>2017</c:v>
                      </c:pt>
                      <c:pt idx="116">
                        <c:v>2017</c:v>
                      </c:pt>
                      <c:pt idx="117">
                        <c:v>2017</c:v>
                      </c:pt>
                      <c:pt idx="118">
                        <c:v>2017</c:v>
                      </c:pt>
                      <c:pt idx="119">
                        <c:v>2017</c:v>
                      </c:pt>
                      <c:pt idx="120">
                        <c:v>2018</c:v>
                      </c:pt>
                      <c:pt idx="121">
                        <c:v>2018</c:v>
                      </c:pt>
                      <c:pt idx="122">
                        <c:v>2018</c:v>
                      </c:pt>
                      <c:pt idx="123">
                        <c:v>2018</c:v>
                      </c:pt>
                      <c:pt idx="124">
                        <c:v>2018</c:v>
                      </c:pt>
                      <c:pt idx="125">
                        <c:v>2018</c:v>
                      </c:pt>
                      <c:pt idx="126">
                        <c:v>2018</c:v>
                      </c:pt>
                      <c:pt idx="127">
                        <c:v>2018</c:v>
                      </c:pt>
                      <c:pt idx="128">
                        <c:v>2018</c:v>
                      </c:pt>
                      <c:pt idx="129">
                        <c:v>2018</c:v>
                      </c:pt>
                      <c:pt idx="130">
                        <c:v>2018</c:v>
                      </c:pt>
                      <c:pt idx="131">
                        <c:v>2018</c:v>
                      </c:pt>
                      <c:pt idx="132">
                        <c:v>2019</c:v>
                      </c:pt>
                      <c:pt idx="133">
                        <c:v>2019</c:v>
                      </c:pt>
                      <c:pt idx="134">
                        <c:v>2019</c:v>
                      </c:pt>
                      <c:pt idx="135">
                        <c:v>2019</c:v>
                      </c:pt>
                      <c:pt idx="136">
                        <c:v>2019</c:v>
                      </c:pt>
                      <c:pt idx="137">
                        <c:v>2019</c:v>
                      </c:pt>
                      <c:pt idx="138">
                        <c:v>2019</c:v>
                      </c:pt>
                      <c:pt idx="139">
                        <c:v>2019</c:v>
                      </c:pt>
                      <c:pt idx="140">
                        <c:v>2019</c:v>
                      </c:pt>
                      <c:pt idx="141">
                        <c:v>2019</c:v>
                      </c:pt>
                      <c:pt idx="142">
                        <c:v>2019</c:v>
                      </c:pt>
                      <c:pt idx="143">
                        <c:v>2019</c:v>
                      </c:pt>
                    </c:strCache>
                  </c:strRef>
                </c:cat>
                <c:val>
                  <c:numRef>
                    <c:extLst xmlns:c15="http://schemas.microsoft.com/office/drawing/2012/chart">
                      <c:ext xmlns:c15="http://schemas.microsoft.com/office/drawing/2012/chart" uri="{02D57815-91ED-43cb-92C2-25804820EDAC}">
                        <c15:formulaRef>
                          <c15:sqref>[1]TOOLElecIndRet!$AS$70:$AS$190</c15:sqref>
                        </c15:formulaRef>
                      </c:ext>
                    </c:extLst>
                    <c:numCache>
                      <c:formatCode>General</c:formatCode>
                      <c:ptCount val="121"/>
                      <c:pt idx="0">
                        <c:v>71.428658021065246</c:v>
                      </c:pt>
                      <c:pt idx="1">
                        <c:v>71.443907521069747</c:v>
                      </c:pt>
                      <c:pt idx="2">
                        <c:v>71.443907521069747</c:v>
                      </c:pt>
                      <c:pt idx="3">
                        <c:v>71.443907521069747</c:v>
                      </c:pt>
                      <c:pt idx="4">
                        <c:v>71.443907521069747</c:v>
                      </c:pt>
                      <c:pt idx="5">
                        <c:v>71.443907521069747</c:v>
                      </c:pt>
                      <c:pt idx="6">
                        <c:v>85.401660051445802</c:v>
                      </c:pt>
                      <c:pt idx="7">
                        <c:v>84.425383599925595</c:v>
                      </c:pt>
                      <c:pt idx="8">
                        <c:v>84.425383599925595</c:v>
                      </c:pt>
                      <c:pt idx="9">
                        <c:v>92.130457748077504</c:v>
                      </c:pt>
                      <c:pt idx="10">
                        <c:v>92.130457748077504</c:v>
                      </c:pt>
                      <c:pt idx="11">
                        <c:v>92.130457748077504</c:v>
                      </c:pt>
                      <c:pt idx="12">
                        <c:v>80.329628334170138</c:v>
                      </c:pt>
                      <c:pt idx="13">
                        <c:v>80.329628334170138</c:v>
                      </c:pt>
                      <c:pt idx="14">
                        <c:v>80.329628334170138</c:v>
                      </c:pt>
                      <c:pt idx="15">
                        <c:v>79.058261477460078</c:v>
                      </c:pt>
                      <c:pt idx="16">
                        <c:v>79.084207739841915</c:v>
                      </c:pt>
                      <c:pt idx="17">
                        <c:v>79.084207739841915</c:v>
                      </c:pt>
                      <c:pt idx="18">
                        <c:v>75.696769376706499</c:v>
                      </c:pt>
                      <c:pt idx="19">
                        <c:v>75.696769376706499</c:v>
                      </c:pt>
                      <c:pt idx="20">
                        <c:v>75.696769376706499</c:v>
                      </c:pt>
                      <c:pt idx="21">
                        <c:v>83.047899211189787</c:v>
                      </c:pt>
                      <c:pt idx="22">
                        <c:v>83.047899211189787</c:v>
                      </c:pt>
                      <c:pt idx="23">
                        <c:v>83.047899211189787</c:v>
                      </c:pt>
                      <c:pt idx="24">
                        <c:v>90.114897677870886</c:v>
                      </c:pt>
                      <c:pt idx="25">
                        <c:v>90.114897677870886</c:v>
                      </c:pt>
                      <c:pt idx="26">
                        <c:v>90.114897677870886</c:v>
                      </c:pt>
                      <c:pt idx="27">
                        <c:v>90.114897677870886</c:v>
                      </c:pt>
                      <c:pt idx="28">
                        <c:v>90.114897677870886</c:v>
                      </c:pt>
                      <c:pt idx="29">
                        <c:v>90.114897677870886</c:v>
                      </c:pt>
                      <c:pt idx="30">
                        <c:v>92.302152475877463</c:v>
                      </c:pt>
                      <c:pt idx="31">
                        <c:v>92.302152475877463</c:v>
                      </c:pt>
                      <c:pt idx="32">
                        <c:v>92.302152475877463</c:v>
                      </c:pt>
                      <c:pt idx="33">
                        <c:v>92.302152475877463</c:v>
                      </c:pt>
                      <c:pt idx="34">
                        <c:v>92.302152475877463</c:v>
                      </c:pt>
                      <c:pt idx="35">
                        <c:v>92.302152475877463</c:v>
                      </c:pt>
                      <c:pt idx="36">
                        <c:v>75.606542406569886</c:v>
                      </c:pt>
                      <c:pt idx="37">
                        <c:v>75.606542406569886</c:v>
                      </c:pt>
                      <c:pt idx="38">
                        <c:v>75.606542406569886</c:v>
                      </c:pt>
                      <c:pt idx="39">
                        <c:v>75.662572154907338</c:v>
                      </c:pt>
                      <c:pt idx="40">
                        <c:v>75.662572154907338</c:v>
                      </c:pt>
                      <c:pt idx="41">
                        <c:v>75.662572154907338</c:v>
                      </c:pt>
                      <c:pt idx="42">
                        <c:v>69.495840328419689</c:v>
                      </c:pt>
                      <c:pt idx="43">
                        <c:v>69.495840328419689</c:v>
                      </c:pt>
                      <c:pt idx="44">
                        <c:v>69.495840328419689</c:v>
                      </c:pt>
                      <c:pt idx="45">
                        <c:v>77.661524337967307</c:v>
                      </c:pt>
                      <c:pt idx="46">
                        <c:v>77.661524337967307</c:v>
                      </c:pt>
                      <c:pt idx="47">
                        <c:v>77.661524337967307</c:v>
                      </c:pt>
                      <c:pt idx="48">
                        <c:v>78.417273134653726</c:v>
                      </c:pt>
                      <c:pt idx="49">
                        <c:v>78.417273134653726</c:v>
                      </c:pt>
                      <c:pt idx="50">
                        <c:v>78.417273134653726</c:v>
                      </c:pt>
                      <c:pt idx="51">
                        <c:v>85.683659121405995</c:v>
                      </c:pt>
                      <c:pt idx="52">
                        <c:v>85.683659121405995</c:v>
                      </c:pt>
                      <c:pt idx="53">
                        <c:v>85.683659121405995</c:v>
                      </c:pt>
                      <c:pt idx="54">
                        <c:v>88.712258397644121</c:v>
                      </c:pt>
                      <c:pt idx="55">
                        <c:v>88.712258397644121</c:v>
                      </c:pt>
                      <c:pt idx="56">
                        <c:v>88.712258397644121</c:v>
                      </c:pt>
                      <c:pt idx="57">
                        <c:v>97.397002012548626</c:v>
                      </c:pt>
                      <c:pt idx="58">
                        <c:v>97.397002012548626</c:v>
                      </c:pt>
                      <c:pt idx="59">
                        <c:v>97.397002012548626</c:v>
                      </c:pt>
                      <c:pt idx="60">
                        <c:v>93.274978642748408</c:v>
                      </c:pt>
                      <c:pt idx="61">
                        <c:v>93.274978642748408</c:v>
                      </c:pt>
                      <c:pt idx="62">
                        <c:v>93.274978642748408</c:v>
                      </c:pt>
                      <c:pt idx="63">
                        <c:v>93.713799658244909</c:v>
                      </c:pt>
                      <c:pt idx="64">
                        <c:v>93.744415077930711</c:v>
                      </c:pt>
                      <c:pt idx="65">
                        <c:v>93.744415077930711</c:v>
                      </c:pt>
                      <c:pt idx="66">
                        <c:v>80.101565537705952</c:v>
                      </c:pt>
                      <c:pt idx="67">
                        <c:v>80.101565537705952</c:v>
                      </c:pt>
                      <c:pt idx="68">
                        <c:v>80.101565537705952</c:v>
                      </c:pt>
                      <c:pt idx="69">
                        <c:v>80.101565537705952</c:v>
                      </c:pt>
                      <c:pt idx="70">
                        <c:v>80.101565537705952</c:v>
                      </c:pt>
                      <c:pt idx="71">
                        <c:v>80.101565537705952</c:v>
                      </c:pt>
                      <c:pt idx="72">
                        <c:v>71.92601467091545</c:v>
                      </c:pt>
                      <c:pt idx="73">
                        <c:v>71.92601467091545</c:v>
                      </c:pt>
                      <c:pt idx="74">
                        <c:v>71.92601467091545</c:v>
                      </c:pt>
                      <c:pt idx="75">
                        <c:v>72.145875851132217</c:v>
                      </c:pt>
                      <c:pt idx="76">
                        <c:v>72.145875851132217</c:v>
                      </c:pt>
                      <c:pt idx="77">
                        <c:v>72.145875851132217</c:v>
                      </c:pt>
                      <c:pt idx="78">
                        <c:v>72.628896878987035</c:v>
                      </c:pt>
                      <c:pt idx="79">
                        <c:v>72.628896878987035</c:v>
                      </c:pt>
                      <c:pt idx="80">
                        <c:v>72.628896878987035</c:v>
                      </c:pt>
                      <c:pt idx="81">
                        <c:v>79.179800536116872</c:v>
                      </c:pt>
                      <c:pt idx="82">
                        <c:v>79.179800536116872</c:v>
                      </c:pt>
                      <c:pt idx="83">
                        <c:v>79.179800536116872</c:v>
                      </c:pt>
                      <c:pt idx="84">
                        <c:v>81.306826477352274</c:v>
                      </c:pt>
                      <c:pt idx="85">
                        <c:v>81.306826477352274</c:v>
                      </c:pt>
                      <c:pt idx="86">
                        <c:v>81.306826477352274</c:v>
                      </c:pt>
                      <c:pt idx="87">
                        <c:v>81.241813522647746</c:v>
                      </c:pt>
                      <c:pt idx="88">
                        <c:v>81.241813522647746</c:v>
                      </c:pt>
                      <c:pt idx="89">
                        <c:v>81.241813522647746</c:v>
                      </c:pt>
                      <c:pt idx="90">
                        <c:v>71.814157047704768</c:v>
                      </c:pt>
                      <c:pt idx="91">
                        <c:v>71.814157047704768</c:v>
                      </c:pt>
                      <c:pt idx="92">
                        <c:v>71.814157047704768</c:v>
                      </c:pt>
                      <c:pt idx="93">
                        <c:v>71.756722952295235</c:v>
                      </c:pt>
                      <c:pt idx="94">
                        <c:v>71.756722952295235</c:v>
                      </c:pt>
                      <c:pt idx="95">
                        <c:v>71.756722952295235</c:v>
                      </c:pt>
                      <c:pt idx="96">
                        <c:v>68.268262807696601</c:v>
                      </c:pt>
                      <c:pt idx="97">
                        <c:v>68.268262807696601</c:v>
                      </c:pt>
                      <c:pt idx="98">
                        <c:v>68.268262807696601</c:v>
                      </c:pt>
                      <c:pt idx="99">
                        <c:v>68.365391133800685</c:v>
                      </c:pt>
                      <c:pt idx="100">
                        <c:v>68.365391133800685</c:v>
                      </c:pt>
                      <c:pt idx="101">
                        <c:v>68.365391133800685</c:v>
                      </c:pt>
                      <c:pt idx="102">
                        <c:v>67.294119980168603</c:v>
                      </c:pt>
                      <c:pt idx="103">
                        <c:v>67.294119980168603</c:v>
                      </c:pt>
                      <c:pt idx="104">
                        <c:v>67.294119980168603</c:v>
                      </c:pt>
                      <c:pt idx="105">
                        <c:v>67.294119980168603</c:v>
                      </c:pt>
                      <c:pt idx="106">
                        <c:v>67.294119980168603</c:v>
                      </c:pt>
                      <c:pt idx="107">
                        <c:v>67.294119980168603</c:v>
                      </c:pt>
                      <c:pt idx="108">
                        <c:v>59.246759622937944</c:v>
                      </c:pt>
                      <c:pt idx="109">
                        <c:v>59.246759622937944</c:v>
                      </c:pt>
                      <c:pt idx="110">
                        <c:v>59.246759622937944</c:v>
                      </c:pt>
                      <c:pt idx="111">
                        <c:v>59.246759622937944</c:v>
                      </c:pt>
                      <c:pt idx="112">
                        <c:v>59.246759622937944</c:v>
                      </c:pt>
                      <c:pt idx="113">
                        <c:v>59.246759622937944</c:v>
                      </c:pt>
                      <c:pt idx="114">
                        <c:v>57.508697977688342</c:v>
                      </c:pt>
                      <c:pt idx="115">
                        <c:v>57.508697977688342</c:v>
                      </c:pt>
                      <c:pt idx="116">
                        <c:v>57.508697977688342</c:v>
                      </c:pt>
                      <c:pt idx="117">
                        <c:v>57.541419854204811</c:v>
                      </c:pt>
                      <c:pt idx="118">
                        <c:v>57.541419854204811</c:v>
                      </c:pt>
                      <c:pt idx="119">
                        <c:v>57.541419854204811</c:v>
                      </c:pt>
                      <c:pt idx="120">
                        <c:v>54.314479560288554</c:v>
                      </c:pt>
                    </c:numCache>
                  </c:numRef>
                </c:val>
                <c:smooth val="0"/>
                <c:extLst xmlns:c15="http://schemas.microsoft.com/office/drawing/2012/chart">
                  <c:ext xmlns:c16="http://schemas.microsoft.com/office/drawing/2014/chart" uri="{C3380CC4-5D6E-409C-BE32-E72D297353CC}">
                    <c16:uniqueId val="{00000034-B10C-4436-AB88-1BC85DFDDCFE}"/>
                  </c:ext>
                </c:extLst>
              </c15:ser>
            </c15:filteredLineSeries>
            <c15:filteredLineSeries>
              <c15:ser>
                <c:idx val="27"/>
                <c:order val="43"/>
                <c:tx>
                  <c:strRef>
                    <c:extLst xmlns:c15="http://schemas.microsoft.com/office/drawing/2012/chart">
                      <c:ext xmlns:c15="http://schemas.microsoft.com/office/drawing/2012/chart" uri="{02D57815-91ED-43cb-92C2-25804820EDAC}">
                        <c15:formulaRef>
                          <c15:sqref>'U:\Energy Market Observatory\Study on Energy Prices and Costs 2020\Study on Energy Prices, Costs 2020 - work under contract\5.2 - Final report 2nd version\[Task 1 Analytical tool EL - final 2.xlsx]TOOLElecIndRet'!$AU$65</c15:sqref>
                        </c15:formulaRef>
                      </c:ext>
                    </c:extLst>
                    <c:strCache>
                      <c:ptCount val="1"/>
                      <c:pt idx="0">
                        <c:v>Switzerland</c:v>
                      </c:pt>
                    </c:strCache>
                  </c:strRef>
                </c:tx>
                <c:spPr>
                  <a:ln w="28575" cap="rnd">
                    <a:solidFill>
                      <a:schemeClr val="accent4">
                        <a:lumMod val="60000"/>
                        <a:lumOff val="40000"/>
                      </a:schemeClr>
                    </a:solidFill>
                    <a:round/>
                  </a:ln>
                  <a:effectLst/>
                </c:spPr>
                <c:marker>
                  <c:symbol val="circle"/>
                  <c:size val="5"/>
                  <c:spPr>
                    <a:solidFill>
                      <a:schemeClr val="accent4">
                        <a:lumMod val="60000"/>
                        <a:lumOff val="40000"/>
                      </a:schemeClr>
                    </a:solidFill>
                    <a:ln w="9525">
                      <a:solidFill>
                        <a:schemeClr val="accent4">
                          <a:lumMod val="60000"/>
                          <a:lumOff val="40000"/>
                        </a:schemeClr>
                      </a:solidFill>
                    </a:ln>
                    <a:effectLst/>
                  </c:spPr>
                </c:marker>
                <c:cat>
                  <c:strRef>
                    <c:extLst xmlns:c15="http://schemas.microsoft.com/office/drawing/2012/chart">
                      <c:ext xmlns:c15="http://schemas.microsoft.com/office/drawing/2012/chart" uri="{02D57815-91ED-43cb-92C2-25804820EDAC}">
                        <c15:formulaRef>
                          <c15:sqref>[1]TOOLElecIndRet!$A$70:$A$213</c15:sqref>
                        </c15:formulaRef>
                      </c:ext>
                    </c:extLst>
                    <c:strCache>
                      <c:ptCount val="144"/>
                      <c:pt idx="0">
                        <c:v>2008</c:v>
                      </c:pt>
                      <c:pt idx="1">
                        <c:v>2008</c:v>
                      </c:pt>
                      <c:pt idx="2">
                        <c:v>2008</c:v>
                      </c:pt>
                      <c:pt idx="3">
                        <c:v>2008</c:v>
                      </c:pt>
                      <c:pt idx="4">
                        <c:v>2008</c:v>
                      </c:pt>
                      <c:pt idx="5">
                        <c:v>2008</c:v>
                      </c:pt>
                      <c:pt idx="6">
                        <c:v>2008</c:v>
                      </c:pt>
                      <c:pt idx="7">
                        <c:v>2008</c:v>
                      </c:pt>
                      <c:pt idx="8">
                        <c:v>2008</c:v>
                      </c:pt>
                      <c:pt idx="9">
                        <c:v>2008</c:v>
                      </c:pt>
                      <c:pt idx="10">
                        <c:v>2008</c:v>
                      </c:pt>
                      <c:pt idx="11">
                        <c:v>2008</c:v>
                      </c:pt>
                      <c:pt idx="12">
                        <c:v>2009</c:v>
                      </c:pt>
                      <c:pt idx="13">
                        <c:v>2009</c:v>
                      </c:pt>
                      <c:pt idx="14">
                        <c:v>2009</c:v>
                      </c:pt>
                      <c:pt idx="15">
                        <c:v>2009</c:v>
                      </c:pt>
                      <c:pt idx="16">
                        <c:v>2009</c:v>
                      </c:pt>
                      <c:pt idx="17">
                        <c:v>2009</c:v>
                      </c:pt>
                      <c:pt idx="18">
                        <c:v>2009</c:v>
                      </c:pt>
                      <c:pt idx="19">
                        <c:v>2009</c:v>
                      </c:pt>
                      <c:pt idx="20">
                        <c:v>2009</c:v>
                      </c:pt>
                      <c:pt idx="21">
                        <c:v>2009</c:v>
                      </c:pt>
                      <c:pt idx="22">
                        <c:v>2009</c:v>
                      </c:pt>
                      <c:pt idx="23">
                        <c:v>2009</c:v>
                      </c:pt>
                      <c:pt idx="24">
                        <c:v>2010</c:v>
                      </c:pt>
                      <c:pt idx="25">
                        <c:v>2010</c:v>
                      </c:pt>
                      <c:pt idx="26">
                        <c:v>2010</c:v>
                      </c:pt>
                      <c:pt idx="27">
                        <c:v>2010</c:v>
                      </c:pt>
                      <c:pt idx="28">
                        <c:v>2010</c:v>
                      </c:pt>
                      <c:pt idx="29">
                        <c:v>2010</c:v>
                      </c:pt>
                      <c:pt idx="30">
                        <c:v>2010</c:v>
                      </c:pt>
                      <c:pt idx="31">
                        <c:v>2010</c:v>
                      </c:pt>
                      <c:pt idx="32">
                        <c:v>2010</c:v>
                      </c:pt>
                      <c:pt idx="33">
                        <c:v>2010</c:v>
                      </c:pt>
                      <c:pt idx="34">
                        <c:v>2010</c:v>
                      </c:pt>
                      <c:pt idx="35">
                        <c:v>2010</c:v>
                      </c:pt>
                      <c:pt idx="36">
                        <c:v>2011</c:v>
                      </c:pt>
                      <c:pt idx="37">
                        <c:v>2011</c:v>
                      </c:pt>
                      <c:pt idx="38">
                        <c:v>2011</c:v>
                      </c:pt>
                      <c:pt idx="39">
                        <c:v>2011</c:v>
                      </c:pt>
                      <c:pt idx="40">
                        <c:v>2011</c:v>
                      </c:pt>
                      <c:pt idx="41">
                        <c:v>2011</c:v>
                      </c:pt>
                      <c:pt idx="42">
                        <c:v>2011</c:v>
                      </c:pt>
                      <c:pt idx="43">
                        <c:v>2011</c:v>
                      </c:pt>
                      <c:pt idx="44">
                        <c:v>2011</c:v>
                      </c:pt>
                      <c:pt idx="45">
                        <c:v>2011</c:v>
                      </c:pt>
                      <c:pt idx="46">
                        <c:v>2011</c:v>
                      </c:pt>
                      <c:pt idx="47">
                        <c:v>2011</c:v>
                      </c:pt>
                      <c:pt idx="48">
                        <c:v>2012</c:v>
                      </c:pt>
                      <c:pt idx="49">
                        <c:v>2012</c:v>
                      </c:pt>
                      <c:pt idx="50">
                        <c:v>2012</c:v>
                      </c:pt>
                      <c:pt idx="51">
                        <c:v>2012</c:v>
                      </c:pt>
                      <c:pt idx="52">
                        <c:v>2012</c:v>
                      </c:pt>
                      <c:pt idx="53">
                        <c:v>2012</c:v>
                      </c:pt>
                      <c:pt idx="54">
                        <c:v>2012</c:v>
                      </c:pt>
                      <c:pt idx="55">
                        <c:v>2012</c:v>
                      </c:pt>
                      <c:pt idx="56">
                        <c:v>2012</c:v>
                      </c:pt>
                      <c:pt idx="57">
                        <c:v>2012</c:v>
                      </c:pt>
                      <c:pt idx="58">
                        <c:v>2012</c:v>
                      </c:pt>
                      <c:pt idx="59">
                        <c:v>2012</c:v>
                      </c:pt>
                      <c:pt idx="60">
                        <c:v>2013</c:v>
                      </c:pt>
                      <c:pt idx="61">
                        <c:v>2013</c:v>
                      </c:pt>
                      <c:pt idx="62">
                        <c:v>2013</c:v>
                      </c:pt>
                      <c:pt idx="63">
                        <c:v>2013</c:v>
                      </c:pt>
                      <c:pt idx="64">
                        <c:v>2013</c:v>
                      </c:pt>
                      <c:pt idx="65">
                        <c:v>2013</c:v>
                      </c:pt>
                      <c:pt idx="66">
                        <c:v>2013</c:v>
                      </c:pt>
                      <c:pt idx="67">
                        <c:v>2013</c:v>
                      </c:pt>
                      <c:pt idx="68">
                        <c:v>2013</c:v>
                      </c:pt>
                      <c:pt idx="69">
                        <c:v>2013</c:v>
                      </c:pt>
                      <c:pt idx="70">
                        <c:v>2013</c:v>
                      </c:pt>
                      <c:pt idx="71">
                        <c:v>2013</c:v>
                      </c:pt>
                      <c:pt idx="72">
                        <c:v>2014</c:v>
                      </c:pt>
                      <c:pt idx="73">
                        <c:v>2014</c:v>
                      </c:pt>
                      <c:pt idx="74">
                        <c:v>2014</c:v>
                      </c:pt>
                      <c:pt idx="75">
                        <c:v>2014</c:v>
                      </c:pt>
                      <c:pt idx="76">
                        <c:v>2014</c:v>
                      </c:pt>
                      <c:pt idx="77">
                        <c:v>2014</c:v>
                      </c:pt>
                      <c:pt idx="78">
                        <c:v>2014</c:v>
                      </c:pt>
                      <c:pt idx="79">
                        <c:v>2014</c:v>
                      </c:pt>
                      <c:pt idx="80">
                        <c:v>2014</c:v>
                      </c:pt>
                      <c:pt idx="81">
                        <c:v>2014</c:v>
                      </c:pt>
                      <c:pt idx="82">
                        <c:v>2014</c:v>
                      </c:pt>
                      <c:pt idx="83">
                        <c:v>2014</c:v>
                      </c:pt>
                      <c:pt idx="84">
                        <c:v>2015</c:v>
                      </c:pt>
                      <c:pt idx="85">
                        <c:v>2015</c:v>
                      </c:pt>
                      <c:pt idx="86">
                        <c:v>2015</c:v>
                      </c:pt>
                      <c:pt idx="87">
                        <c:v>2015</c:v>
                      </c:pt>
                      <c:pt idx="88">
                        <c:v>2015</c:v>
                      </c:pt>
                      <c:pt idx="89">
                        <c:v>2015</c:v>
                      </c:pt>
                      <c:pt idx="90">
                        <c:v>2015</c:v>
                      </c:pt>
                      <c:pt idx="91">
                        <c:v>2015</c:v>
                      </c:pt>
                      <c:pt idx="92">
                        <c:v>2015</c:v>
                      </c:pt>
                      <c:pt idx="93">
                        <c:v>2015</c:v>
                      </c:pt>
                      <c:pt idx="94">
                        <c:v>2015</c:v>
                      </c:pt>
                      <c:pt idx="95">
                        <c:v>2015</c:v>
                      </c:pt>
                      <c:pt idx="96">
                        <c:v>2016</c:v>
                      </c:pt>
                      <c:pt idx="97">
                        <c:v>2016</c:v>
                      </c:pt>
                      <c:pt idx="98">
                        <c:v>2016</c:v>
                      </c:pt>
                      <c:pt idx="99">
                        <c:v>2016</c:v>
                      </c:pt>
                      <c:pt idx="100">
                        <c:v>2016</c:v>
                      </c:pt>
                      <c:pt idx="101">
                        <c:v>2016</c:v>
                      </c:pt>
                      <c:pt idx="102">
                        <c:v>2016</c:v>
                      </c:pt>
                      <c:pt idx="103">
                        <c:v>2016</c:v>
                      </c:pt>
                      <c:pt idx="104">
                        <c:v>2016</c:v>
                      </c:pt>
                      <c:pt idx="105">
                        <c:v>2016</c:v>
                      </c:pt>
                      <c:pt idx="106">
                        <c:v>2016</c:v>
                      </c:pt>
                      <c:pt idx="107">
                        <c:v>2016</c:v>
                      </c:pt>
                      <c:pt idx="108">
                        <c:v>2017</c:v>
                      </c:pt>
                      <c:pt idx="109">
                        <c:v>2017</c:v>
                      </c:pt>
                      <c:pt idx="110">
                        <c:v>2017</c:v>
                      </c:pt>
                      <c:pt idx="111">
                        <c:v>2017</c:v>
                      </c:pt>
                      <c:pt idx="112">
                        <c:v>2017</c:v>
                      </c:pt>
                      <c:pt idx="113">
                        <c:v>2017</c:v>
                      </c:pt>
                      <c:pt idx="114">
                        <c:v>2017</c:v>
                      </c:pt>
                      <c:pt idx="115">
                        <c:v>2017</c:v>
                      </c:pt>
                      <c:pt idx="116">
                        <c:v>2017</c:v>
                      </c:pt>
                      <c:pt idx="117">
                        <c:v>2017</c:v>
                      </c:pt>
                      <c:pt idx="118">
                        <c:v>2017</c:v>
                      </c:pt>
                      <c:pt idx="119">
                        <c:v>2017</c:v>
                      </c:pt>
                      <c:pt idx="120">
                        <c:v>2018</c:v>
                      </c:pt>
                      <c:pt idx="121">
                        <c:v>2018</c:v>
                      </c:pt>
                      <c:pt idx="122">
                        <c:v>2018</c:v>
                      </c:pt>
                      <c:pt idx="123">
                        <c:v>2018</c:v>
                      </c:pt>
                      <c:pt idx="124">
                        <c:v>2018</c:v>
                      </c:pt>
                      <c:pt idx="125">
                        <c:v>2018</c:v>
                      </c:pt>
                      <c:pt idx="126">
                        <c:v>2018</c:v>
                      </c:pt>
                      <c:pt idx="127">
                        <c:v>2018</c:v>
                      </c:pt>
                      <c:pt idx="128">
                        <c:v>2018</c:v>
                      </c:pt>
                      <c:pt idx="129">
                        <c:v>2018</c:v>
                      </c:pt>
                      <c:pt idx="130">
                        <c:v>2018</c:v>
                      </c:pt>
                      <c:pt idx="131">
                        <c:v>2018</c:v>
                      </c:pt>
                      <c:pt idx="132">
                        <c:v>2019</c:v>
                      </c:pt>
                      <c:pt idx="133">
                        <c:v>2019</c:v>
                      </c:pt>
                      <c:pt idx="134">
                        <c:v>2019</c:v>
                      </c:pt>
                      <c:pt idx="135">
                        <c:v>2019</c:v>
                      </c:pt>
                      <c:pt idx="136">
                        <c:v>2019</c:v>
                      </c:pt>
                      <c:pt idx="137">
                        <c:v>2019</c:v>
                      </c:pt>
                      <c:pt idx="138">
                        <c:v>2019</c:v>
                      </c:pt>
                      <c:pt idx="139">
                        <c:v>2019</c:v>
                      </c:pt>
                      <c:pt idx="140">
                        <c:v>2019</c:v>
                      </c:pt>
                      <c:pt idx="141">
                        <c:v>2019</c:v>
                      </c:pt>
                      <c:pt idx="142">
                        <c:v>2019</c:v>
                      </c:pt>
                      <c:pt idx="143">
                        <c:v>2019</c:v>
                      </c:pt>
                    </c:strCache>
                  </c:strRef>
                </c:cat>
                <c:val>
                  <c:numRef>
                    <c:extLst xmlns:c15="http://schemas.microsoft.com/office/drawing/2012/chart">
                      <c:ext xmlns:c15="http://schemas.microsoft.com/office/drawing/2012/chart" uri="{02D57815-91ED-43cb-92C2-25804820EDAC}">
                        <c15:formulaRef>
                          <c15:sqref>[1]TOOLElecIndRet!$AU$70:$AU$190</c15:sqref>
                        </c15:formulaRef>
                      </c:ext>
                    </c:extLst>
                    <c:numCache>
                      <c:formatCode>General</c:formatCode>
                      <c:ptCount val="121"/>
                      <c:pt idx="0">
                        <c:v>93.069668252601446</c:v>
                      </c:pt>
                      <c:pt idx="1">
                        <c:v>#N/A</c:v>
                      </c:pt>
                      <c:pt idx="2">
                        <c:v>#N/A</c:v>
                      </c:pt>
                      <c:pt idx="3">
                        <c:v>#N/A</c:v>
                      </c:pt>
                      <c:pt idx="4">
                        <c:v>#N/A</c:v>
                      </c:pt>
                      <c:pt idx="5">
                        <c:v>#N/A</c:v>
                      </c:pt>
                      <c:pt idx="6">
                        <c:v>#N/A</c:v>
                      </c:pt>
                      <c:pt idx="7">
                        <c:v>#N/A</c:v>
                      </c:pt>
                      <c:pt idx="8">
                        <c:v>#N/A</c:v>
                      </c:pt>
                      <c:pt idx="9">
                        <c:v>#N/A</c:v>
                      </c:pt>
                      <c:pt idx="10">
                        <c:v>#N/A</c:v>
                      </c:pt>
                      <c:pt idx="11">
                        <c:v>#N/A</c:v>
                      </c:pt>
                      <c:pt idx="12">
                        <c:v>92.155462632648337</c:v>
                      </c:pt>
                      <c:pt idx="13">
                        <c:v>#N/A</c:v>
                      </c:pt>
                      <c:pt idx="14">
                        <c:v>#N/A</c:v>
                      </c:pt>
                      <c:pt idx="15">
                        <c:v>#N/A</c:v>
                      </c:pt>
                      <c:pt idx="16">
                        <c:v>#N/A</c:v>
                      </c:pt>
                      <c:pt idx="17">
                        <c:v>#N/A</c:v>
                      </c:pt>
                      <c:pt idx="18">
                        <c:v>#N/A</c:v>
                      </c:pt>
                      <c:pt idx="19">
                        <c:v>#N/A</c:v>
                      </c:pt>
                      <c:pt idx="20">
                        <c:v>#N/A</c:v>
                      </c:pt>
                      <c:pt idx="21">
                        <c:v>#N/A</c:v>
                      </c:pt>
                      <c:pt idx="22">
                        <c:v>#N/A</c:v>
                      </c:pt>
                      <c:pt idx="23">
                        <c:v>#N/A</c:v>
                      </c:pt>
                      <c:pt idx="24">
                        <c:v>109.26678171417788</c:v>
                      </c:pt>
                      <c:pt idx="25">
                        <c:v>#N/A</c:v>
                      </c:pt>
                      <c:pt idx="26">
                        <c:v>#N/A</c:v>
                      </c:pt>
                      <c:pt idx="27">
                        <c:v>#N/A</c:v>
                      </c:pt>
                      <c:pt idx="28">
                        <c:v>#N/A</c:v>
                      </c:pt>
                      <c:pt idx="29">
                        <c:v>#N/A</c:v>
                      </c:pt>
                      <c:pt idx="30">
                        <c:v>#N/A</c:v>
                      </c:pt>
                      <c:pt idx="31">
                        <c:v>#N/A</c:v>
                      </c:pt>
                      <c:pt idx="32">
                        <c:v>#N/A</c:v>
                      </c:pt>
                      <c:pt idx="33">
                        <c:v>#N/A</c:v>
                      </c:pt>
                      <c:pt idx="34">
                        <c:v>#N/A</c:v>
                      </c:pt>
                      <c:pt idx="35">
                        <c:v>#N/A</c:v>
                      </c:pt>
                      <c:pt idx="36">
                        <c:v>125.79017480932663</c:v>
                      </c:pt>
                      <c:pt idx="37">
                        <c:v>#N/A</c:v>
                      </c:pt>
                      <c:pt idx="38">
                        <c:v>#N/A</c:v>
                      </c:pt>
                      <c:pt idx="39">
                        <c:v>#N/A</c:v>
                      </c:pt>
                      <c:pt idx="40">
                        <c:v>#N/A</c:v>
                      </c:pt>
                      <c:pt idx="41">
                        <c:v>#N/A</c:v>
                      </c:pt>
                      <c:pt idx="42">
                        <c:v>#N/A</c:v>
                      </c:pt>
                      <c:pt idx="43">
                        <c:v>#N/A</c:v>
                      </c:pt>
                      <c:pt idx="44">
                        <c:v>#N/A</c:v>
                      </c:pt>
                      <c:pt idx="45">
                        <c:v>#N/A</c:v>
                      </c:pt>
                      <c:pt idx="46">
                        <c:v>#N/A</c:v>
                      </c:pt>
                      <c:pt idx="47">
                        <c:v>#N/A</c:v>
                      </c:pt>
                      <c:pt idx="48">
                        <c:v>121.89634751223967</c:v>
                      </c:pt>
                      <c:pt idx="49">
                        <c:v>#N/A</c:v>
                      </c:pt>
                      <c:pt idx="50">
                        <c:v>#N/A</c:v>
                      </c:pt>
                      <c:pt idx="51">
                        <c:v>#N/A</c:v>
                      </c:pt>
                      <c:pt idx="52">
                        <c:v>#N/A</c:v>
                      </c:pt>
                      <c:pt idx="53">
                        <c:v>#N/A</c:v>
                      </c:pt>
                      <c:pt idx="54">
                        <c:v>#N/A</c:v>
                      </c:pt>
                      <c:pt idx="55">
                        <c:v>#N/A</c:v>
                      </c:pt>
                      <c:pt idx="56">
                        <c:v>#N/A</c:v>
                      </c:pt>
                      <c:pt idx="57">
                        <c:v>#N/A</c:v>
                      </c:pt>
                      <c:pt idx="58">
                        <c:v>#N/A</c:v>
                      </c:pt>
                      <c:pt idx="59">
                        <c:v>#N/A</c:v>
                      </c:pt>
                      <c:pt idx="60">
                        <c:v>121.91469790841387</c:v>
                      </c:pt>
                      <c:pt idx="61">
                        <c:v>#N/A</c:v>
                      </c:pt>
                      <c:pt idx="62">
                        <c:v>#N/A</c:v>
                      </c:pt>
                      <c:pt idx="63">
                        <c:v>#N/A</c:v>
                      </c:pt>
                      <c:pt idx="64">
                        <c:v>#N/A</c:v>
                      </c:pt>
                      <c:pt idx="65">
                        <c:v>#N/A</c:v>
                      </c:pt>
                      <c:pt idx="66">
                        <c:v>#N/A</c:v>
                      </c:pt>
                      <c:pt idx="67">
                        <c:v>#N/A</c:v>
                      </c:pt>
                      <c:pt idx="68">
                        <c:v>#N/A</c:v>
                      </c:pt>
                      <c:pt idx="69">
                        <c:v>#N/A</c:v>
                      </c:pt>
                      <c:pt idx="70">
                        <c:v>#N/A</c:v>
                      </c:pt>
                      <c:pt idx="71">
                        <c:v>#N/A</c:v>
                      </c:pt>
                      <c:pt idx="72">
                        <c:v>116.20972732033781</c:v>
                      </c:pt>
                      <c:pt idx="73">
                        <c:v>#N/A</c:v>
                      </c:pt>
                      <c:pt idx="74">
                        <c:v>#N/A</c:v>
                      </c:pt>
                      <c:pt idx="75">
                        <c:v>#N/A</c:v>
                      </c:pt>
                      <c:pt idx="76">
                        <c:v>#N/A</c:v>
                      </c:pt>
                      <c:pt idx="77">
                        <c:v>#N/A</c:v>
                      </c:pt>
                      <c:pt idx="78">
                        <c:v>#N/A</c:v>
                      </c:pt>
                      <c:pt idx="79">
                        <c:v>#N/A</c:v>
                      </c:pt>
                      <c:pt idx="80">
                        <c:v>#N/A</c:v>
                      </c:pt>
                      <c:pt idx="81">
                        <c:v>#N/A</c:v>
                      </c:pt>
                      <c:pt idx="82">
                        <c:v>#N/A</c:v>
                      </c:pt>
                      <c:pt idx="83">
                        <c:v>#N/A</c:v>
                      </c:pt>
                      <c:pt idx="84">
                        <c:v>109.32999581310565</c:v>
                      </c:pt>
                      <c:pt idx="85">
                        <c:v>#N/A</c:v>
                      </c:pt>
                      <c:pt idx="86">
                        <c:v>#N/A</c:v>
                      </c:pt>
                      <c:pt idx="87">
                        <c:v>#N/A</c:v>
                      </c:pt>
                      <c:pt idx="88">
                        <c:v>#N/A</c:v>
                      </c:pt>
                      <c:pt idx="89">
                        <c:v>#N/A</c:v>
                      </c:pt>
                      <c:pt idx="90">
                        <c:v>#N/A</c:v>
                      </c:pt>
                      <c:pt idx="91">
                        <c:v>#N/A</c:v>
                      </c:pt>
                      <c:pt idx="92">
                        <c:v>#N/A</c:v>
                      </c:pt>
                      <c:pt idx="93">
                        <c:v>#N/A</c:v>
                      </c:pt>
                      <c:pt idx="94">
                        <c:v>#N/A</c:v>
                      </c:pt>
                      <c:pt idx="95">
                        <c:v>#N/A</c:v>
                      </c:pt>
                      <c:pt idx="96">
                        <c:v>117.95555815817464</c:v>
                      </c:pt>
                      <c:pt idx="97">
                        <c:v>#N/A</c:v>
                      </c:pt>
                      <c:pt idx="98">
                        <c:v>#N/A</c:v>
                      </c:pt>
                      <c:pt idx="99">
                        <c:v>#N/A</c:v>
                      </c:pt>
                      <c:pt idx="100">
                        <c:v>#N/A</c:v>
                      </c:pt>
                      <c:pt idx="101">
                        <c:v>#N/A</c:v>
                      </c:pt>
                      <c:pt idx="102">
                        <c:v>#N/A</c:v>
                      </c:pt>
                      <c:pt idx="103">
                        <c:v>#N/A</c:v>
                      </c:pt>
                      <c:pt idx="104">
                        <c:v>#N/A</c:v>
                      </c:pt>
                      <c:pt idx="105">
                        <c:v>#N/A</c:v>
                      </c:pt>
                      <c:pt idx="106">
                        <c:v>#N/A</c:v>
                      </c:pt>
                      <c:pt idx="107">
                        <c:v>#N/A</c:v>
                      </c:pt>
                      <c:pt idx="108">
                        <c:v>107.32464336568245</c:v>
                      </c:pt>
                      <c:pt idx="109">
                        <c:v>#N/A</c:v>
                      </c:pt>
                      <c:pt idx="110">
                        <c:v>#N/A</c:v>
                      </c:pt>
                      <c:pt idx="111">
                        <c:v>#N/A</c:v>
                      </c:pt>
                      <c:pt idx="112">
                        <c:v>#N/A</c:v>
                      </c:pt>
                      <c:pt idx="113">
                        <c:v>#N/A</c:v>
                      </c:pt>
                      <c:pt idx="114">
                        <c:v>#N/A</c:v>
                      </c:pt>
                      <c:pt idx="115">
                        <c:v>#N/A</c:v>
                      </c:pt>
                      <c:pt idx="116">
                        <c:v>#N/A</c:v>
                      </c:pt>
                      <c:pt idx="117">
                        <c:v>#N/A</c:v>
                      </c:pt>
                      <c:pt idx="118">
                        <c:v>#N/A</c:v>
                      </c:pt>
                      <c:pt idx="119">
                        <c:v>#N/A</c:v>
                      </c:pt>
                      <c:pt idx="120">
                        <c:v>103.29928466133914</c:v>
                      </c:pt>
                    </c:numCache>
                  </c:numRef>
                </c:val>
                <c:smooth val="0"/>
                <c:extLst xmlns:c15="http://schemas.microsoft.com/office/drawing/2012/chart">
                  <c:ext xmlns:c16="http://schemas.microsoft.com/office/drawing/2014/chart" uri="{C3380CC4-5D6E-409C-BE32-E72D297353CC}">
                    <c16:uniqueId val="{00000035-B10C-4436-AB88-1BC85DFDDCFE}"/>
                  </c:ext>
                </c:extLst>
              </c15:ser>
            </c15:filteredLineSeries>
            <c15:filteredLineSeries>
              <c15:ser>
                <c:idx val="35"/>
                <c:order val="44"/>
                <c:tx>
                  <c:strRef>
                    <c:extLst xmlns:c15="http://schemas.microsoft.com/office/drawing/2012/chart">
                      <c:ext xmlns:c15="http://schemas.microsoft.com/office/drawing/2012/chart" uri="{02D57815-91ED-43cb-92C2-25804820EDAC}">
                        <c15:formulaRef>
                          <c15:sqref>'U:\Energy Market Observatory\Study on Energy Prices and Costs 2020\Study on Energy Prices, Costs 2020 - work under contract\5.2 - Final report 2nd version\[Task 1 Analytical tool EL - final 2.xlsx]TOOLElecIndRet'!$AW$65</c15:sqref>
                        </c15:formulaRef>
                      </c:ext>
                    </c:extLst>
                    <c:strCache>
                      <c:ptCount val="1"/>
                      <c:pt idx="0">
                        <c:v>Iceland</c:v>
                      </c:pt>
                    </c:strCache>
                  </c:strRef>
                </c:tx>
                <c:spPr>
                  <a:ln w="28575" cap="rnd">
                    <a:solidFill>
                      <a:schemeClr val="accent6">
                        <a:lumMod val="50000"/>
                      </a:schemeClr>
                    </a:solidFill>
                    <a:round/>
                  </a:ln>
                  <a:effectLst/>
                </c:spPr>
                <c:marker>
                  <c:symbol val="circle"/>
                  <c:size val="5"/>
                  <c:spPr>
                    <a:solidFill>
                      <a:schemeClr val="accent6">
                        <a:lumMod val="50000"/>
                      </a:schemeClr>
                    </a:solidFill>
                    <a:ln w="9525">
                      <a:solidFill>
                        <a:schemeClr val="accent6">
                          <a:lumMod val="50000"/>
                        </a:schemeClr>
                      </a:solidFill>
                    </a:ln>
                    <a:effectLst/>
                  </c:spPr>
                </c:marker>
                <c:cat>
                  <c:strRef>
                    <c:extLst xmlns:c15="http://schemas.microsoft.com/office/drawing/2012/chart">
                      <c:ext xmlns:c15="http://schemas.microsoft.com/office/drawing/2012/chart" uri="{02D57815-91ED-43cb-92C2-25804820EDAC}">
                        <c15:formulaRef>
                          <c15:sqref>[1]TOOLElecIndRet!$A$70:$A$213</c15:sqref>
                        </c15:formulaRef>
                      </c:ext>
                    </c:extLst>
                    <c:strCache>
                      <c:ptCount val="144"/>
                      <c:pt idx="0">
                        <c:v>2008</c:v>
                      </c:pt>
                      <c:pt idx="1">
                        <c:v>2008</c:v>
                      </c:pt>
                      <c:pt idx="2">
                        <c:v>2008</c:v>
                      </c:pt>
                      <c:pt idx="3">
                        <c:v>2008</c:v>
                      </c:pt>
                      <c:pt idx="4">
                        <c:v>2008</c:v>
                      </c:pt>
                      <c:pt idx="5">
                        <c:v>2008</c:v>
                      </c:pt>
                      <c:pt idx="6">
                        <c:v>2008</c:v>
                      </c:pt>
                      <c:pt idx="7">
                        <c:v>2008</c:v>
                      </c:pt>
                      <c:pt idx="8">
                        <c:v>2008</c:v>
                      </c:pt>
                      <c:pt idx="9">
                        <c:v>2008</c:v>
                      </c:pt>
                      <c:pt idx="10">
                        <c:v>2008</c:v>
                      </c:pt>
                      <c:pt idx="11">
                        <c:v>2008</c:v>
                      </c:pt>
                      <c:pt idx="12">
                        <c:v>2009</c:v>
                      </c:pt>
                      <c:pt idx="13">
                        <c:v>2009</c:v>
                      </c:pt>
                      <c:pt idx="14">
                        <c:v>2009</c:v>
                      </c:pt>
                      <c:pt idx="15">
                        <c:v>2009</c:v>
                      </c:pt>
                      <c:pt idx="16">
                        <c:v>2009</c:v>
                      </c:pt>
                      <c:pt idx="17">
                        <c:v>2009</c:v>
                      </c:pt>
                      <c:pt idx="18">
                        <c:v>2009</c:v>
                      </c:pt>
                      <c:pt idx="19">
                        <c:v>2009</c:v>
                      </c:pt>
                      <c:pt idx="20">
                        <c:v>2009</c:v>
                      </c:pt>
                      <c:pt idx="21">
                        <c:v>2009</c:v>
                      </c:pt>
                      <c:pt idx="22">
                        <c:v>2009</c:v>
                      </c:pt>
                      <c:pt idx="23">
                        <c:v>2009</c:v>
                      </c:pt>
                      <c:pt idx="24">
                        <c:v>2010</c:v>
                      </c:pt>
                      <c:pt idx="25">
                        <c:v>2010</c:v>
                      </c:pt>
                      <c:pt idx="26">
                        <c:v>2010</c:v>
                      </c:pt>
                      <c:pt idx="27">
                        <c:v>2010</c:v>
                      </c:pt>
                      <c:pt idx="28">
                        <c:v>2010</c:v>
                      </c:pt>
                      <c:pt idx="29">
                        <c:v>2010</c:v>
                      </c:pt>
                      <c:pt idx="30">
                        <c:v>2010</c:v>
                      </c:pt>
                      <c:pt idx="31">
                        <c:v>2010</c:v>
                      </c:pt>
                      <c:pt idx="32">
                        <c:v>2010</c:v>
                      </c:pt>
                      <c:pt idx="33">
                        <c:v>2010</c:v>
                      </c:pt>
                      <c:pt idx="34">
                        <c:v>2010</c:v>
                      </c:pt>
                      <c:pt idx="35">
                        <c:v>2010</c:v>
                      </c:pt>
                      <c:pt idx="36">
                        <c:v>2011</c:v>
                      </c:pt>
                      <c:pt idx="37">
                        <c:v>2011</c:v>
                      </c:pt>
                      <c:pt idx="38">
                        <c:v>2011</c:v>
                      </c:pt>
                      <c:pt idx="39">
                        <c:v>2011</c:v>
                      </c:pt>
                      <c:pt idx="40">
                        <c:v>2011</c:v>
                      </c:pt>
                      <c:pt idx="41">
                        <c:v>2011</c:v>
                      </c:pt>
                      <c:pt idx="42">
                        <c:v>2011</c:v>
                      </c:pt>
                      <c:pt idx="43">
                        <c:v>2011</c:v>
                      </c:pt>
                      <c:pt idx="44">
                        <c:v>2011</c:v>
                      </c:pt>
                      <c:pt idx="45">
                        <c:v>2011</c:v>
                      </c:pt>
                      <c:pt idx="46">
                        <c:v>2011</c:v>
                      </c:pt>
                      <c:pt idx="47">
                        <c:v>2011</c:v>
                      </c:pt>
                      <c:pt idx="48">
                        <c:v>2012</c:v>
                      </c:pt>
                      <c:pt idx="49">
                        <c:v>2012</c:v>
                      </c:pt>
                      <c:pt idx="50">
                        <c:v>2012</c:v>
                      </c:pt>
                      <c:pt idx="51">
                        <c:v>2012</c:v>
                      </c:pt>
                      <c:pt idx="52">
                        <c:v>2012</c:v>
                      </c:pt>
                      <c:pt idx="53">
                        <c:v>2012</c:v>
                      </c:pt>
                      <c:pt idx="54">
                        <c:v>2012</c:v>
                      </c:pt>
                      <c:pt idx="55">
                        <c:v>2012</c:v>
                      </c:pt>
                      <c:pt idx="56">
                        <c:v>2012</c:v>
                      </c:pt>
                      <c:pt idx="57">
                        <c:v>2012</c:v>
                      </c:pt>
                      <c:pt idx="58">
                        <c:v>2012</c:v>
                      </c:pt>
                      <c:pt idx="59">
                        <c:v>2012</c:v>
                      </c:pt>
                      <c:pt idx="60">
                        <c:v>2013</c:v>
                      </c:pt>
                      <c:pt idx="61">
                        <c:v>2013</c:v>
                      </c:pt>
                      <c:pt idx="62">
                        <c:v>2013</c:v>
                      </c:pt>
                      <c:pt idx="63">
                        <c:v>2013</c:v>
                      </c:pt>
                      <c:pt idx="64">
                        <c:v>2013</c:v>
                      </c:pt>
                      <c:pt idx="65">
                        <c:v>2013</c:v>
                      </c:pt>
                      <c:pt idx="66">
                        <c:v>2013</c:v>
                      </c:pt>
                      <c:pt idx="67">
                        <c:v>2013</c:v>
                      </c:pt>
                      <c:pt idx="68">
                        <c:v>2013</c:v>
                      </c:pt>
                      <c:pt idx="69">
                        <c:v>2013</c:v>
                      </c:pt>
                      <c:pt idx="70">
                        <c:v>2013</c:v>
                      </c:pt>
                      <c:pt idx="71">
                        <c:v>2013</c:v>
                      </c:pt>
                      <c:pt idx="72">
                        <c:v>2014</c:v>
                      </c:pt>
                      <c:pt idx="73">
                        <c:v>2014</c:v>
                      </c:pt>
                      <c:pt idx="74">
                        <c:v>2014</c:v>
                      </c:pt>
                      <c:pt idx="75">
                        <c:v>2014</c:v>
                      </c:pt>
                      <c:pt idx="76">
                        <c:v>2014</c:v>
                      </c:pt>
                      <c:pt idx="77">
                        <c:v>2014</c:v>
                      </c:pt>
                      <c:pt idx="78">
                        <c:v>2014</c:v>
                      </c:pt>
                      <c:pt idx="79">
                        <c:v>2014</c:v>
                      </c:pt>
                      <c:pt idx="80">
                        <c:v>2014</c:v>
                      </c:pt>
                      <c:pt idx="81">
                        <c:v>2014</c:v>
                      </c:pt>
                      <c:pt idx="82">
                        <c:v>2014</c:v>
                      </c:pt>
                      <c:pt idx="83">
                        <c:v>2014</c:v>
                      </c:pt>
                      <c:pt idx="84">
                        <c:v>2015</c:v>
                      </c:pt>
                      <c:pt idx="85">
                        <c:v>2015</c:v>
                      </c:pt>
                      <c:pt idx="86">
                        <c:v>2015</c:v>
                      </c:pt>
                      <c:pt idx="87">
                        <c:v>2015</c:v>
                      </c:pt>
                      <c:pt idx="88">
                        <c:v>2015</c:v>
                      </c:pt>
                      <c:pt idx="89">
                        <c:v>2015</c:v>
                      </c:pt>
                      <c:pt idx="90">
                        <c:v>2015</c:v>
                      </c:pt>
                      <c:pt idx="91">
                        <c:v>2015</c:v>
                      </c:pt>
                      <c:pt idx="92">
                        <c:v>2015</c:v>
                      </c:pt>
                      <c:pt idx="93">
                        <c:v>2015</c:v>
                      </c:pt>
                      <c:pt idx="94">
                        <c:v>2015</c:v>
                      </c:pt>
                      <c:pt idx="95">
                        <c:v>2015</c:v>
                      </c:pt>
                      <c:pt idx="96">
                        <c:v>2016</c:v>
                      </c:pt>
                      <c:pt idx="97">
                        <c:v>2016</c:v>
                      </c:pt>
                      <c:pt idx="98">
                        <c:v>2016</c:v>
                      </c:pt>
                      <c:pt idx="99">
                        <c:v>2016</c:v>
                      </c:pt>
                      <c:pt idx="100">
                        <c:v>2016</c:v>
                      </c:pt>
                      <c:pt idx="101">
                        <c:v>2016</c:v>
                      </c:pt>
                      <c:pt idx="102">
                        <c:v>2016</c:v>
                      </c:pt>
                      <c:pt idx="103">
                        <c:v>2016</c:v>
                      </c:pt>
                      <c:pt idx="104">
                        <c:v>2016</c:v>
                      </c:pt>
                      <c:pt idx="105">
                        <c:v>2016</c:v>
                      </c:pt>
                      <c:pt idx="106">
                        <c:v>2016</c:v>
                      </c:pt>
                      <c:pt idx="107">
                        <c:v>2016</c:v>
                      </c:pt>
                      <c:pt idx="108">
                        <c:v>2017</c:v>
                      </c:pt>
                      <c:pt idx="109">
                        <c:v>2017</c:v>
                      </c:pt>
                      <c:pt idx="110">
                        <c:v>2017</c:v>
                      </c:pt>
                      <c:pt idx="111">
                        <c:v>2017</c:v>
                      </c:pt>
                      <c:pt idx="112">
                        <c:v>2017</c:v>
                      </c:pt>
                      <c:pt idx="113">
                        <c:v>2017</c:v>
                      </c:pt>
                      <c:pt idx="114">
                        <c:v>2017</c:v>
                      </c:pt>
                      <c:pt idx="115">
                        <c:v>2017</c:v>
                      </c:pt>
                      <c:pt idx="116">
                        <c:v>2017</c:v>
                      </c:pt>
                      <c:pt idx="117">
                        <c:v>2017</c:v>
                      </c:pt>
                      <c:pt idx="118">
                        <c:v>2017</c:v>
                      </c:pt>
                      <c:pt idx="119">
                        <c:v>2017</c:v>
                      </c:pt>
                      <c:pt idx="120">
                        <c:v>2018</c:v>
                      </c:pt>
                      <c:pt idx="121">
                        <c:v>2018</c:v>
                      </c:pt>
                      <c:pt idx="122">
                        <c:v>2018</c:v>
                      </c:pt>
                      <c:pt idx="123">
                        <c:v>2018</c:v>
                      </c:pt>
                      <c:pt idx="124">
                        <c:v>2018</c:v>
                      </c:pt>
                      <c:pt idx="125">
                        <c:v>2018</c:v>
                      </c:pt>
                      <c:pt idx="126">
                        <c:v>2018</c:v>
                      </c:pt>
                      <c:pt idx="127">
                        <c:v>2018</c:v>
                      </c:pt>
                      <c:pt idx="128">
                        <c:v>2018</c:v>
                      </c:pt>
                      <c:pt idx="129">
                        <c:v>2018</c:v>
                      </c:pt>
                      <c:pt idx="130">
                        <c:v>2018</c:v>
                      </c:pt>
                      <c:pt idx="131">
                        <c:v>2018</c:v>
                      </c:pt>
                      <c:pt idx="132">
                        <c:v>2019</c:v>
                      </c:pt>
                      <c:pt idx="133">
                        <c:v>2019</c:v>
                      </c:pt>
                      <c:pt idx="134">
                        <c:v>2019</c:v>
                      </c:pt>
                      <c:pt idx="135">
                        <c:v>2019</c:v>
                      </c:pt>
                      <c:pt idx="136">
                        <c:v>2019</c:v>
                      </c:pt>
                      <c:pt idx="137">
                        <c:v>2019</c:v>
                      </c:pt>
                      <c:pt idx="138">
                        <c:v>2019</c:v>
                      </c:pt>
                      <c:pt idx="139">
                        <c:v>2019</c:v>
                      </c:pt>
                      <c:pt idx="140">
                        <c:v>2019</c:v>
                      </c:pt>
                      <c:pt idx="141">
                        <c:v>2019</c:v>
                      </c:pt>
                      <c:pt idx="142">
                        <c:v>2019</c:v>
                      </c:pt>
                      <c:pt idx="143">
                        <c:v>2019</c:v>
                      </c:pt>
                    </c:strCache>
                  </c:strRef>
                </c:cat>
                <c:val>
                  <c:numRef>
                    <c:extLst xmlns:c15="http://schemas.microsoft.com/office/drawing/2012/chart">
                      <c:ext xmlns:c15="http://schemas.microsoft.com/office/drawing/2012/chart" uri="{02D57815-91ED-43cb-92C2-25804820EDAC}">
                        <c15:formulaRef>
                          <c15:sqref>[1]TOOLElecIndRet!$AW$70:$AW$190</c15:sqref>
                        </c15:formulaRef>
                      </c:ext>
                    </c:extLst>
                    <c:numCache>
                      <c:formatCode>General</c:formatCode>
                      <c:ptCount val="121"/>
                      <c:pt idx="0">
                        <c:v>#N/A</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pt idx="20">
                        <c:v>#N/A</c:v>
                      </c:pt>
                      <c:pt idx="21">
                        <c:v>#N/A</c:v>
                      </c:pt>
                      <c:pt idx="22">
                        <c:v>#N/A</c:v>
                      </c:pt>
                      <c:pt idx="23">
                        <c:v>#N/A</c:v>
                      </c:pt>
                      <c:pt idx="24">
                        <c:v>#N/A</c:v>
                      </c:pt>
                      <c:pt idx="25">
                        <c:v>#N/A</c:v>
                      </c:pt>
                      <c:pt idx="26">
                        <c:v>#N/A</c:v>
                      </c:pt>
                      <c:pt idx="27">
                        <c:v>#N/A</c:v>
                      </c:pt>
                      <c:pt idx="28">
                        <c:v>#N/A</c:v>
                      </c:pt>
                      <c:pt idx="29">
                        <c:v>#N/A</c:v>
                      </c:pt>
                      <c:pt idx="30">
                        <c:v>#N/A</c:v>
                      </c:pt>
                      <c:pt idx="31">
                        <c:v>#N/A</c:v>
                      </c:pt>
                      <c:pt idx="32">
                        <c:v>#N/A</c:v>
                      </c:pt>
                      <c:pt idx="33">
                        <c:v>#N/A</c:v>
                      </c:pt>
                      <c:pt idx="34">
                        <c:v>#N/A</c:v>
                      </c:pt>
                      <c:pt idx="35">
                        <c:v>#N/A</c:v>
                      </c:pt>
                      <c:pt idx="36">
                        <c:v>#N/A</c:v>
                      </c:pt>
                      <c:pt idx="37">
                        <c:v>#N/A</c:v>
                      </c:pt>
                      <c:pt idx="38">
                        <c:v>#N/A</c:v>
                      </c:pt>
                      <c:pt idx="39">
                        <c:v>#N/A</c:v>
                      </c:pt>
                      <c:pt idx="40">
                        <c:v>#N/A</c:v>
                      </c:pt>
                      <c:pt idx="41">
                        <c:v>#N/A</c:v>
                      </c:pt>
                      <c:pt idx="42">
                        <c:v>#N/A</c:v>
                      </c:pt>
                      <c:pt idx="43">
                        <c:v>#N/A</c:v>
                      </c:pt>
                      <c:pt idx="44">
                        <c:v>#N/A</c:v>
                      </c:pt>
                      <c:pt idx="45">
                        <c:v>#N/A</c:v>
                      </c:pt>
                      <c:pt idx="46">
                        <c:v>#N/A</c:v>
                      </c:pt>
                      <c:pt idx="47">
                        <c:v>#N/A</c:v>
                      </c:pt>
                      <c:pt idx="48">
                        <c:v>#N/A</c:v>
                      </c:pt>
                      <c:pt idx="49">
                        <c:v>#N/A</c:v>
                      </c:pt>
                      <c:pt idx="50">
                        <c:v>#N/A</c:v>
                      </c:pt>
                      <c:pt idx="51">
                        <c:v>#N/A</c:v>
                      </c:pt>
                      <c:pt idx="52">
                        <c:v>#N/A</c:v>
                      </c:pt>
                      <c:pt idx="53">
                        <c:v>#N/A</c:v>
                      </c:pt>
                      <c:pt idx="54">
                        <c:v>#N/A</c:v>
                      </c:pt>
                      <c:pt idx="55">
                        <c:v>#N/A</c:v>
                      </c:pt>
                      <c:pt idx="56">
                        <c:v>#N/A</c:v>
                      </c:pt>
                      <c:pt idx="57">
                        <c:v>#N/A</c:v>
                      </c:pt>
                      <c:pt idx="58">
                        <c:v>#N/A</c:v>
                      </c:pt>
                      <c:pt idx="59">
                        <c:v>#N/A</c:v>
                      </c:pt>
                      <c:pt idx="60">
                        <c:v>#N/A</c:v>
                      </c:pt>
                      <c:pt idx="61">
                        <c:v>#N/A</c:v>
                      </c:pt>
                      <c:pt idx="62">
                        <c:v>#N/A</c:v>
                      </c:pt>
                      <c:pt idx="63">
                        <c:v>#N/A</c:v>
                      </c:pt>
                      <c:pt idx="64">
                        <c:v>#N/A</c:v>
                      </c:pt>
                      <c:pt idx="65">
                        <c:v>#N/A</c:v>
                      </c:pt>
                      <c:pt idx="66">
                        <c:v>#N/A</c:v>
                      </c:pt>
                      <c:pt idx="67">
                        <c:v>#N/A</c:v>
                      </c:pt>
                      <c:pt idx="68">
                        <c:v>#N/A</c:v>
                      </c:pt>
                      <c:pt idx="69">
                        <c:v>#N/A</c:v>
                      </c:pt>
                      <c:pt idx="70">
                        <c:v>#N/A</c:v>
                      </c:pt>
                      <c:pt idx="71">
                        <c:v>#N/A</c:v>
                      </c:pt>
                      <c:pt idx="72">
                        <c:v>#N/A</c:v>
                      </c:pt>
                      <c:pt idx="73">
                        <c:v>#N/A</c:v>
                      </c:pt>
                      <c:pt idx="74">
                        <c:v>#N/A</c:v>
                      </c:pt>
                      <c:pt idx="75">
                        <c:v>#N/A</c:v>
                      </c:pt>
                      <c:pt idx="76">
                        <c:v>#N/A</c:v>
                      </c:pt>
                      <c:pt idx="77">
                        <c:v>#N/A</c:v>
                      </c:pt>
                      <c:pt idx="78">
                        <c:v>#N/A</c:v>
                      </c:pt>
                      <c:pt idx="79">
                        <c:v>#N/A</c:v>
                      </c:pt>
                      <c:pt idx="80">
                        <c:v>#N/A</c:v>
                      </c:pt>
                      <c:pt idx="81">
                        <c:v>#N/A</c:v>
                      </c:pt>
                      <c:pt idx="82">
                        <c:v>#N/A</c:v>
                      </c:pt>
                      <c:pt idx="83">
                        <c:v>#N/A</c:v>
                      </c:pt>
                      <c:pt idx="84">
                        <c:v>#N/A</c:v>
                      </c:pt>
                      <c:pt idx="85">
                        <c:v>#N/A</c:v>
                      </c:pt>
                      <c:pt idx="86">
                        <c:v>#N/A</c:v>
                      </c:pt>
                      <c:pt idx="87">
                        <c:v>#N/A</c:v>
                      </c:pt>
                      <c:pt idx="88">
                        <c:v>#N/A</c:v>
                      </c:pt>
                      <c:pt idx="89">
                        <c:v>#N/A</c:v>
                      </c:pt>
                      <c:pt idx="90">
                        <c:v>#N/A</c:v>
                      </c:pt>
                      <c:pt idx="91">
                        <c:v>#N/A</c:v>
                      </c:pt>
                      <c:pt idx="92">
                        <c:v>#N/A</c:v>
                      </c:pt>
                      <c:pt idx="93">
                        <c:v>#N/A</c:v>
                      </c:pt>
                      <c:pt idx="94">
                        <c:v>#N/A</c:v>
                      </c:pt>
                      <c:pt idx="95">
                        <c:v>#N/A</c:v>
                      </c:pt>
                      <c:pt idx="96">
                        <c:v>#N/A</c:v>
                      </c:pt>
                      <c:pt idx="97">
                        <c:v>#N/A</c:v>
                      </c:pt>
                      <c:pt idx="98">
                        <c:v>#N/A</c:v>
                      </c:pt>
                      <c:pt idx="99">
                        <c:v>#N/A</c:v>
                      </c:pt>
                      <c:pt idx="100">
                        <c:v>#N/A</c:v>
                      </c:pt>
                      <c:pt idx="101">
                        <c:v>#N/A</c:v>
                      </c:pt>
                      <c:pt idx="102">
                        <c:v>#N/A</c:v>
                      </c:pt>
                      <c:pt idx="103">
                        <c:v>#N/A</c:v>
                      </c:pt>
                      <c:pt idx="104">
                        <c:v>#N/A</c:v>
                      </c:pt>
                      <c:pt idx="105">
                        <c:v>#N/A</c:v>
                      </c:pt>
                      <c:pt idx="106">
                        <c:v>#N/A</c:v>
                      </c:pt>
                      <c:pt idx="107">
                        <c:v>#N/A</c:v>
                      </c:pt>
                      <c:pt idx="108">
                        <c:v>#N/A</c:v>
                      </c:pt>
                      <c:pt idx="109">
                        <c:v>#N/A</c:v>
                      </c:pt>
                      <c:pt idx="110">
                        <c:v>#N/A</c:v>
                      </c:pt>
                      <c:pt idx="111">
                        <c:v>#N/A</c:v>
                      </c:pt>
                      <c:pt idx="112">
                        <c:v>#N/A</c:v>
                      </c:pt>
                      <c:pt idx="113">
                        <c:v>#N/A</c:v>
                      </c:pt>
                      <c:pt idx="114">
                        <c:v>#N/A</c:v>
                      </c:pt>
                      <c:pt idx="115">
                        <c:v>#N/A</c:v>
                      </c:pt>
                      <c:pt idx="116">
                        <c:v>#N/A</c:v>
                      </c:pt>
                      <c:pt idx="117">
                        <c:v>#N/A</c:v>
                      </c:pt>
                      <c:pt idx="118">
                        <c:v>#N/A</c:v>
                      </c:pt>
                      <c:pt idx="119">
                        <c:v>#N/A</c:v>
                      </c:pt>
                      <c:pt idx="120">
                        <c:v>#N/A</c:v>
                      </c:pt>
                    </c:numCache>
                  </c:numRef>
                </c:val>
                <c:smooth val="0"/>
                <c:extLst xmlns:c15="http://schemas.microsoft.com/office/drawing/2012/chart">
                  <c:ext xmlns:c16="http://schemas.microsoft.com/office/drawing/2014/chart" uri="{C3380CC4-5D6E-409C-BE32-E72D297353CC}">
                    <c16:uniqueId val="{00000036-B10C-4436-AB88-1BC85DFDDCFE}"/>
                  </c:ext>
                </c:extLst>
              </c15:ser>
            </c15:filteredLineSeries>
            <c15:filteredLineSeries>
              <c15:ser>
                <c:idx val="41"/>
                <c:order val="45"/>
                <c:tx>
                  <c:strRef>
                    <c:extLst xmlns:c15="http://schemas.microsoft.com/office/drawing/2012/chart">
                      <c:ext xmlns:c15="http://schemas.microsoft.com/office/drawing/2012/chart" uri="{02D57815-91ED-43cb-92C2-25804820EDAC}">
                        <c15:formulaRef>
                          <c15:sqref>'U:\Energy Market Observatory\Study on Energy Prices and Costs 2020\Study on Energy Prices, Costs 2020 - work under contract\5.2 - Final report 2nd version\[Task 1 Analytical tool EL - final 2.xlsx]TOOLElecIndRet'!$AX$65</c15:sqref>
                        </c15:formulaRef>
                      </c:ext>
                    </c:extLst>
                    <c:strCache>
                      <c:ptCount val="1"/>
                      <c:pt idx="0">
                        <c:v>EU27 - Max</c:v>
                      </c:pt>
                    </c:strCache>
                  </c:strRef>
                </c:tx>
                <c:spPr>
                  <a:ln w="28575" cap="rnd">
                    <a:solidFill>
                      <a:schemeClr val="accent1">
                        <a:lumMod val="50000"/>
                        <a:lumOff val="50000"/>
                      </a:schemeClr>
                    </a:solidFill>
                    <a:round/>
                  </a:ln>
                  <a:effectLst/>
                </c:spPr>
                <c:marker>
                  <c:symbol val="none"/>
                </c:marker>
                <c:dLbls>
                  <c:dLbl>
                    <c:idx val="120"/>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da-DK"/>
                      </a:p>
                    </c:txPr>
                    <c:showLegendKey val="0"/>
                    <c:showVal val="0"/>
                    <c:showCatName val="0"/>
                    <c:showSerName val="1"/>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37-B10C-4436-AB88-1BC85DFDDCF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a-DK"/>
                    </a:p>
                  </c:txPr>
                  <c:showLegendKey val="0"/>
                  <c:showVal val="0"/>
                  <c:showCatName val="0"/>
                  <c:showSerName val="0"/>
                  <c:showPercent val="0"/>
                  <c:showBubbleSize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[1]TOOLElecIndRet!$A$70:$A$213</c15:sqref>
                        </c15:formulaRef>
                      </c:ext>
                    </c:extLst>
                    <c:strCache>
                      <c:ptCount val="144"/>
                      <c:pt idx="0">
                        <c:v>2008</c:v>
                      </c:pt>
                      <c:pt idx="1">
                        <c:v>2008</c:v>
                      </c:pt>
                      <c:pt idx="2">
                        <c:v>2008</c:v>
                      </c:pt>
                      <c:pt idx="3">
                        <c:v>2008</c:v>
                      </c:pt>
                      <c:pt idx="4">
                        <c:v>2008</c:v>
                      </c:pt>
                      <c:pt idx="5">
                        <c:v>2008</c:v>
                      </c:pt>
                      <c:pt idx="6">
                        <c:v>2008</c:v>
                      </c:pt>
                      <c:pt idx="7">
                        <c:v>2008</c:v>
                      </c:pt>
                      <c:pt idx="8">
                        <c:v>2008</c:v>
                      </c:pt>
                      <c:pt idx="9">
                        <c:v>2008</c:v>
                      </c:pt>
                      <c:pt idx="10">
                        <c:v>2008</c:v>
                      </c:pt>
                      <c:pt idx="11">
                        <c:v>2008</c:v>
                      </c:pt>
                      <c:pt idx="12">
                        <c:v>2009</c:v>
                      </c:pt>
                      <c:pt idx="13">
                        <c:v>2009</c:v>
                      </c:pt>
                      <c:pt idx="14">
                        <c:v>2009</c:v>
                      </c:pt>
                      <c:pt idx="15">
                        <c:v>2009</c:v>
                      </c:pt>
                      <c:pt idx="16">
                        <c:v>2009</c:v>
                      </c:pt>
                      <c:pt idx="17">
                        <c:v>2009</c:v>
                      </c:pt>
                      <c:pt idx="18">
                        <c:v>2009</c:v>
                      </c:pt>
                      <c:pt idx="19">
                        <c:v>2009</c:v>
                      </c:pt>
                      <c:pt idx="20">
                        <c:v>2009</c:v>
                      </c:pt>
                      <c:pt idx="21">
                        <c:v>2009</c:v>
                      </c:pt>
                      <c:pt idx="22">
                        <c:v>2009</c:v>
                      </c:pt>
                      <c:pt idx="23">
                        <c:v>2009</c:v>
                      </c:pt>
                      <c:pt idx="24">
                        <c:v>2010</c:v>
                      </c:pt>
                      <c:pt idx="25">
                        <c:v>2010</c:v>
                      </c:pt>
                      <c:pt idx="26">
                        <c:v>2010</c:v>
                      </c:pt>
                      <c:pt idx="27">
                        <c:v>2010</c:v>
                      </c:pt>
                      <c:pt idx="28">
                        <c:v>2010</c:v>
                      </c:pt>
                      <c:pt idx="29">
                        <c:v>2010</c:v>
                      </c:pt>
                      <c:pt idx="30">
                        <c:v>2010</c:v>
                      </c:pt>
                      <c:pt idx="31">
                        <c:v>2010</c:v>
                      </c:pt>
                      <c:pt idx="32">
                        <c:v>2010</c:v>
                      </c:pt>
                      <c:pt idx="33">
                        <c:v>2010</c:v>
                      </c:pt>
                      <c:pt idx="34">
                        <c:v>2010</c:v>
                      </c:pt>
                      <c:pt idx="35">
                        <c:v>2010</c:v>
                      </c:pt>
                      <c:pt idx="36">
                        <c:v>2011</c:v>
                      </c:pt>
                      <c:pt idx="37">
                        <c:v>2011</c:v>
                      </c:pt>
                      <c:pt idx="38">
                        <c:v>2011</c:v>
                      </c:pt>
                      <c:pt idx="39">
                        <c:v>2011</c:v>
                      </c:pt>
                      <c:pt idx="40">
                        <c:v>2011</c:v>
                      </c:pt>
                      <c:pt idx="41">
                        <c:v>2011</c:v>
                      </c:pt>
                      <c:pt idx="42">
                        <c:v>2011</c:v>
                      </c:pt>
                      <c:pt idx="43">
                        <c:v>2011</c:v>
                      </c:pt>
                      <c:pt idx="44">
                        <c:v>2011</c:v>
                      </c:pt>
                      <c:pt idx="45">
                        <c:v>2011</c:v>
                      </c:pt>
                      <c:pt idx="46">
                        <c:v>2011</c:v>
                      </c:pt>
                      <c:pt idx="47">
                        <c:v>2011</c:v>
                      </c:pt>
                      <c:pt idx="48">
                        <c:v>2012</c:v>
                      </c:pt>
                      <c:pt idx="49">
                        <c:v>2012</c:v>
                      </c:pt>
                      <c:pt idx="50">
                        <c:v>2012</c:v>
                      </c:pt>
                      <c:pt idx="51">
                        <c:v>2012</c:v>
                      </c:pt>
                      <c:pt idx="52">
                        <c:v>2012</c:v>
                      </c:pt>
                      <c:pt idx="53">
                        <c:v>2012</c:v>
                      </c:pt>
                      <c:pt idx="54">
                        <c:v>2012</c:v>
                      </c:pt>
                      <c:pt idx="55">
                        <c:v>2012</c:v>
                      </c:pt>
                      <c:pt idx="56">
                        <c:v>2012</c:v>
                      </c:pt>
                      <c:pt idx="57">
                        <c:v>2012</c:v>
                      </c:pt>
                      <c:pt idx="58">
                        <c:v>2012</c:v>
                      </c:pt>
                      <c:pt idx="59">
                        <c:v>2012</c:v>
                      </c:pt>
                      <c:pt idx="60">
                        <c:v>2013</c:v>
                      </c:pt>
                      <c:pt idx="61">
                        <c:v>2013</c:v>
                      </c:pt>
                      <c:pt idx="62">
                        <c:v>2013</c:v>
                      </c:pt>
                      <c:pt idx="63">
                        <c:v>2013</c:v>
                      </c:pt>
                      <c:pt idx="64">
                        <c:v>2013</c:v>
                      </c:pt>
                      <c:pt idx="65">
                        <c:v>2013</c:v>
                      </c:pt>
                      <c:pt idx="66">
                        <c:v>2013</c:v>
                      </c:pt>
                      <c:pt idx="67">
                        <c:v>2013</c:v>
                      </c:pt>
                      <c:pt idx="68">
                        <c:v>2013</c:v>
                      </c:pt>
                      <c:pt idx="69">
                        <c:v>2013</c:v>
                      </c:pt>
                      <c:pt idx="70">
                        <c:v>2013</c:v>
                      </c:pt>
                      <c:pt idx="71">
                        <c:v>2013</c:v>
                      </c:pt>
                      <c:pt idx="72">
                        <c:v>2014</c:v>
                      </c:pt>
                      <c:pt idx="73">
                        <c:v>2014</c:v>
                      </c:pt>
                      <c:pt idx="74">
                        <c:v>2014</c:v>
                      </c:pt>
                      <c:pt idx="75">
                        <c:v>2014</c:v>
                      </c:pt>
                      <c:pt idx="76">
                        <c:v>2014</c:v>
                      </c:pt>
                      <c:pt idx="77">
                        <c:v>2014</c:v>
                      </c:pt>
                      <c:pt idx="78">
                        <c:v>2014</c:v>
                      </c:pt>
                      <c:pt idx="79">
                        <c:v>2014</c:v>
                      </c:pt>
                      <c:pt idx="80">
                        <c:v>2014</c:v>
                      </c:pt>
                      <c:pt idx="81">
                        <c:v>2014</c:v>
                      </c:pt>
                      <c:pt idx="82">
                        <c:v>2014</c:v>
                      </c:pt>
                      <c:pt idx="83">
                        <c:v>2014</c:v>
                      </c:pt>
                      <c:pt idx="84">
                        <c:v>2015</c:v>
                      </c:pt>
                      <c:pt idx="85">
                        <c:v>2015</c:v>
                      </c:pt>
                      <c:pt idx="86">
                        <c:v>2015</c:v>
                      </c:pt>
                      <c:pt idx="87">
                        <c:v>2015</c:v>
                      </c:pt>
                      <c:pt idx="88">
                        <c:v>2015</c:v>
                      </c:pt>
                      <c:pt idx="89">
                        <c:v>2015</c:v>
                      </c:pt>
                      <c:pt idx="90">
                        <c:v>2015</c:v>
                      </c:pt>
                      <c:pt idx="91">
                        <c:v>2015</c:v>
                      </c:pt>
                      <c:pt idx="92">
                        <c:v>2015</c:v>
                      </c:pt>
                      <c:pt idx="93">
                        <c:v>2015</c:v>
                      </c:pt>
                      <c:pt idx="94">
                        <c:v>2015</c:v>
                      </c:pt>
                      <c:pt idx="95">
                        <c:v>2015</c:v>
                      </c:pt>
                      <c:pt idx="96">
                        <c:v>2016</c:v>
                      </c:pt>
                      <c:pt idx="97">
                        <c:v>2016</c:v>
                      </c:pt>
                      <c:pt idx="98">
                        <c:v>2016</c:v>
                      </c:pt>
                      <c:pt idx="99">
                        <c:v>2016</c:v>
                      </c:pt>
                      <c:pt idx="100">
                        <c:v>2016</c:v>
                      </c:pt>
                      <c:pt idx="101">
                        <c:v>2016</c:v>
                      </c:pt>
                      <c:pt idx="102">
                        <c:v>2016</c:v>
                      </c:pt>
                      <c:pt idx="103">
                        <c:v>2016</c:v>
                      </c:pt>
                      <c:pt idx="104">
                        <c:v>2016</c:v>
                      </c:pt>
                      <c:pt idx="105">
                        <c:v>2016</c:v>
                      </c:pt>
                      <c:pt idx="106">
                        <c:v>2016</c:v>
                      </c:pt>
                      <c:pt idx="107">
                        <c:v>2016</c:v>
                      </c:pt>
                      <c:pt idx="108">
                        <c:v>2017</c:v>
                      </c:pt>
                      <c:pt idx="109">
                        <c:v>2017</c:v>
                      </c:pt>
                      <c:pt idx="110">
                        <c:v>2017</c:v>
                      </c:pt>
                      <c:pt idx="111">
                        <c:v>2017</c:v>
                      </c:pt>
                      <c:pt idx="112">
                        <c:v>2017</c:v>
                      </c:pt>
                      <c:pt idx="113">
                        <c:v>2017</c:v>
                      </c:pt>
                      <c:pt idx="114">
                        <c:v>2017</c:v>
                      </c:pt>
                      <c:pt idx="115">
                        <c:v>2017</c:v>
                      </c:pt>
                      <c:pt idx="116">
                        <c:v>2017</c:v>
                      </c:pt>
                      <c:pt idx="117">
                        <c:v>2017</c:v>
                      </c:pt>
                      <c:pt idx="118">
                        <c:v>2017</c:v>
                      </c:pt>
                      <c:pt idx="119">
                        <c:v>2017</c:v>
                      </c:pt>
                      <c:pt idx="120">
                        <c:v>2018</c:v>
                      </c:pt>
                      <c:pt idx="121">
                        <c:v>2018</c:v>
                      </c:pt>
                      <c:pt idx="122">
                        <c:v>2018</c:v>
                      </c:pt>
                      <c:pt idx="123">
                        <c:v>2018</c:v>
                      </c:pt>
                      <c:pt idx="124">
                        <c:v>2018</c:v>
                      </c:pt>
                      <c:pt idx="125">
                        <c:v>2018</c:v>
                      </c:pt>
                      <c:pt idx="126">
                        <c:v>2018</c:v>
                      </c:pt>
                      <c:pt idx="127">
                        <c:v>2018</c:v>
                      </c:pt>
                      <c:pt idx="128">
                        <c:v>2018</c:v>
                      </c:pt>
                      <c:pt idx="129">
                        <c:v>2018</c:v>
                      </c:pt>
                      <c:pt idx="130">
                        <c:v>2018</c:v>
                      </c:pt>
                      <c:pt idx="131">
                        <c:v>2018</c:v>
                      </c:pt>
                      <c:pt idx="132">
                        <c:v>2019</c:v>
                      </c:pt>
                      <c:pt idx="133">
                        <c:v>2019</c:v>
                      </c:pt>
                      <c:pt idx="134">
                        <c:v>2019</c:v>
                      </c:pt>
                      <c:pt idx="135">
                        <c:v>2019</c:v>
                      </c:pt>
                      <c:pt idx="136">
                        <c:v>2019</c:v>
                      </c:pt>
                      <c:pt idx="137">
                        <c:v>2019</c:v>
                      </c:pt>
                      <c:pt idx="138">
                        <c:v>2019</c:v>
                      </c:pt>
                      <c:pt idx="139">
                        <c:v>2019</c:v>
                      </c:pt>
                      <c:pt idx="140">
                        <c:v>2019</c:v>
                      </c:pt>
                      <c:pt idx="141">
                        <c:v>2019</c:v>
                      </c:pt>
                      <c:pt idx="142">
                        <c:v>2019</c:v>
                      </c:pt>
                      <c:pt idx="143">
                        <c:v>2019</c:v>
                      </c:pt>
                    </c:strCache>
                  </c:strRef>
                </c:cat>
                <c:val>
                  <c:numRef>
                    <c:extLst xmlns:c15="http://schemas.microsoft.com/office/drawing/2012/chart">
                      <c:ext xmlns:c15="http://schemas.microsoft.com/office/drawing/2012/chart" uri="{02D57815-91ED-43cb-92C2-25804820EDAC}">
                        <c15:formulaRef>
                          <c15:sqref>[1]TOOLElecIndRet!$AX$70:$AX$190</c15:sqref>
                        </c15:formulaRef>
                      </c:ext>
                    </c:extLst>
                    <c:numCache>
                      <c:formatCode>General</c:formatCode>
                      <c:ptCount val="121"/>
                      <c:pt idx="0">
                        <c:v>166.79368409046265</c:v>
                      </c:pt>
                      <c:pt idx="1">
                        <c:v>166.79368409046265</c:v>
                      </c:pt>
                      <c:pt idx="2">
                        <c:v>166.79368409046265</c:v>
                      </c:pt>
                      <c:pt idx="3">
                        <c:v>172.30281488616134</c:v>
                      </c:pt>
                      <c:pt idx="4">
                        <c:v>172.30281488616134</c:v>
                      </c:pt>
                      <c:pt idx="5">
                        <c:v>172.30281488616134</c:v>
                      </c:pt>
                      <c:pt idx="6">
                        <c:v>180.17968054893993</c:v>
                      </c:pt>
                      <c:pt idx="7">
                        <c:v>180.17968054893993</c:v>
                      </c:pt>
                      <c:pt idx="8">
                        <c:v>181.87431475733268</c:v>
                      </c:pt>
                      <c:pt idx="9">
                        <c:v>183.2054502840048</c:v>
                      </c:pt>
                      <c:pt idx="10">
                        <c:v>181.13808310505129</c:v>
                      </c:pt>
                      <c:pt idx="11">
                        <c:v>181.13808310505129</c:v>
                      </c:pt>
                      <c:pt idx="12">
                        <c:v>182.47950266328203</c:v>
                      </c:pt>
                      <c:pt idx="13">
                        <c:v>182.47950266328203</c:v>
                      </c:pt>
                      <c:pt idx="14">
                        <c:v>182.47950266328203</c:v>
                      </c:pt>
                      <c:pt idx="15">
                        <c:v>179.48476246640107</c:v>
                      </c:pt>
                      <c:pt idx="16">
                        <c:v>179.48476246640107</c:v>
                      </c:pt>
                      <c:pt idx="17">
                        <c:v>179.48476246640107</c:v>
                      </c:pt>
                      <c:pt idx="18">
                        <c:v>168.43227665706053</c:v>
                      </c:pt>
                      <c:pt idx="19">
                        <c:v>168.43227665706053</c:v>
                      </c:pt>
                      <c:pt idx="20">
                        <c:v>168.43227665706053</c:v>
                      </c:pt>
                      <c:pt idx="21">
                        <c:v>168.43227665706053</c:v>
                      </c:pt>
                      <c:pt idx="22">
                        <c:v>168.43227665706053</c:v>
                      </c:pt>
                      <c:pt idx="23">
                        <c:v>168.43227665706053</c:v>
                      </c:pt>
                      <c:pt idx="24">
                        <c:v>172.46839788449188</c:v>
                      </c:pt>
                      <c:pt idx="25">
                        <c:v>172.46839788449188</c:v>
                      </c:pt>
                      <c:pt idx="26">
                        <c:v>172.46839788449188</c:v>
                      </c:pt>
                      <c:pt idx="27">
                        <c:v>167.64972320553048</c:v>
                      </c:pt>
                      <c:pt idx="28">
                        <c:v>167.64972320553048</c:v>
                      </c:pt>
                      <c:pt idx="29">
                        <c:v>167.64972320553048</c:v>
                      </c:pt>
                      <c:pt idx="30">
                        <c:v>174.98038384052597</c:v>
                      </c:pt>
                      <c:pt idx="31">
                        <c:v>174.98038384052597</c:v>
                      </c:pt>
                      <c:pt idx="32">
                        <c:v>174.98038384052597</c:v>
                      </c:pt>
                      <c:pt idx="33">
                        <c:v>174.98038384052597</c:v>
                      </c:pt>
                      <c:pt idx="34">
                        <c:v>174.98038384052597</c:v>
                      </c:pt>
                      <c:pt idx="35">
                        <c:v>174.98038384052597</c:v>
                      </c:pt>
                      <c:pt idx="36">
                        <c:v>183.41071585230515</c:v>
                      </c:pt>
                      <c:pt idx="37">
                        <c:v>183.41071585230515</c:v>
                      </c:pt>
                      <c:pt idx="38">
                        <c:v>183.41071585230515</c:v>
                      </c:pt>
                      <c:pt idx="39">
                        <c:v>190.54211671169003</c:v>
                      </c:pt>
                      <c:pt idx="40">
                        <c:v>190.54211671169003</c:v>
                      </c:pt>
                      <c:pt idx="41">
                        <c:v>190.54211671169003</c:v>
                      </c:pt>
                      <c:pt idx="42">
                        <c:v>201.68457909330516</c:v>
                      </c:pt>
                      <c:pt idx="43">
                        <c:v>201.68457909330516</c:v>
                      </c:pt>
                      <c:pt idx="44">
                        <c:v>201.68457909330516</c:v>
                      </c:pt>
                      <c:pt idx="45">
                        <c:v>208.32924701771927</c:v>
                      </c:pt>
                      <c:pt idx="46">
                        <c:v>209.52662976529734</c:v>
                      </c:pt>
                      <c:pt idx="47">
                        <c:v>213.50255452969122</c:v>
                      </c:pt>
                      <c:pt idx="48">
                        <c:v>205.15310811500814</c:v>
                      </c:pt>
                      <c:pt idx="49">
                        <c:v>207.75070556018215</c:v>
                      </c:pt>
                      <c:pt idx="50">
                        <c:v>211.11901873084733</c:v>
                      </c:pt>
                      <c:pt idx="51">
                        <c:v>220.45324251735181</c:v>
                      </c:pt>
                      <c:pt idx="52">
                        <c:v>226.86160104967678</c:v>
                      </c:pt>
                      <c:pt idx="53">
                        <c:v>230.57245454278254</c:v>
                      </c:pt>
                      <c:pt idx="54">
                        <c:v>235.29470583610359</c:v>
                      </c:pt>
                      <c:pt idx="55">
                        <c:v>226.47006220838492</c:v>
                      </c:pt>
                      <c:pt idx="56">
                        <c:v>226.47006220838492</c:v>
                      </c:pt>
                      <c:pt idx="57">
                        <c:v>230.13971599416891</c:v>
                      </c:pt>
                      <c:pt idx="58">
                        <c:v>229.5863555026618</c:v>
                      </c:pt>
                      <c:pt idx="59">
                        <c:v>222.53829029504487</c:v>
                      </c:pt>
                      <c:pt idx="60">
                        <c:v>205.98851050854401</c:v>
                      </c:pt>
                      <c:pt idx="61">
                        <c:v>205.98851050854401</c:v>
                      </c:pt>
                      <c:pt idx="62">
                        <c:v>205.98851050854401</c:v>
                      </c:pt>
                      <c:pt idx="63">
                        <c:v>204.75627614857265</c:v>
                      </c:pt>
                      <c:pt idx="64">
                        <c:v>204.75627614857265</c:v>
                      </c:pt>
                      <c:pt idx="65">
                        <c:v>204.75627614857265</c:v>
                      </c:pt>
                      <c:pt idx="66">
                        <c:v>210.22021814717186</c:v>
                      </c:pt>
                      <c:pt idx="67">
                        <c:v>210.22021814717186</c:v>
                      </c:pt>
                      <c:pt idx="68">
                        <c:v>210.22021814717186</c:v>
                      </c:pt>
                      <c:pt idx="69">
                        <c:v>209.17849258648224</c:v>
                      </c:pt>
                      <c:pt idx="70">
                        <c:v>209.17849258648224</c:v>
                      </c:pt>
                      <c:pt idx="71">
                        <c:v>209.17849258648224</c:v>
                      </c:pt>
                      <c:pt idx="72">
                        <c:v>206.04729539877457</c:v>
                      </c:pt>
                      <c:pt idx="73">
                        <c:v>206.04729539877457</c:v>
                      </c:pt>
                      <c:pt idx="74">
                        <c:v>206.04729539877457</c:v>
                      </c:pt>
                      <c:pt idx="75">
                        <c:v>204.42167571121021</c:v>
                      </c:pt>
                      <c:pt idx="76">
                        <c:v>204.42167571121021</c:v>
                      </c:pt>
                      <c:pt idx="77">
                        <c:v>204.42167571121021</c:v>
                      </c:pt>
                      <c:pt idx="78">
                        <c:v>205.89726335109788</c:v>
                      </c:pt>
                      <c:pt idx="79">
                        <c:v>205.89726335109788</c:v>
                      </c:pt>
                      <c:pt idx="80">
                        <c:v>205.89726335109788</c:v>
                      </c:pt>
                      <c:pt idx="81">
                        <c:v>209.17197131692046</c:v>
                      </c:pt>
                      <c:pt idx="82">
                        <c:v>209.17197131692046</c:v>
                      </c:pt>
                      <c:pt idx="83">
                        <c:v>209.17197131692046</c:v>
                      </c:pt>
                      <c:pt idx="84">
                        <c:v>195.71746987951809</c:v>
                      </c:pt>
                      <c:pt idx="85">
                        <c:v>195.71746987951809</c:v>
                      </c:pt>
                      <c:pt idx="86">
                        <c:v>195.71746987951809</c:v>
                      </c:pt>
                      <c:pt idx="87">
                        <c:v>194.15173012048194</c:v>
                      </c:pt>
                      <c:pt idx="88">
                        <c:v>194.15173012048194</c:v>
                      </c:pt>
                      <c:pt idx="89">
                        <c:v>194.15173012048194</c:v>
                      </c:pt>
                      <c:pt idx="90">
                        <c:v>189.57214183266939</c:v>
                      </c:pt>
                      <c:pt idx="91">
                        <c:v>189.57214183266939</c:v>
                      </c:pt>
                      <c:pt idx="92">
                        <c:v>189.57214183266939</c:v>
                      </c:pt>
                      <c:pt idx="93">
                        <c:v>194.93377816733073</c:v>
                      </c:pt>
                      <c:pt idx="94">
                        <c:v>194.93377816733073</c:v>
                      </c:pt>
                      <c:pt idx="95">
                        <c:v>194.93377816733073</c:v>
                      </c:pt>
                      <c:pt idx="96">
                        <c:v>187.56878119693025</c:v>
                      </c:pt>
                      <c:pt idx="97">
                        <c:v>187.56878119693025</c:v>
                      </c:pt>
                      <c:pt idx="98">
                        <c:v>187.56878119693025</c:v>
                      </c:pt>
                      <c:pt idx="99">
                        <c:v>179.99211121754684</c:v>
                      </c:pt>
                      <c:pt idx="100">
                        <c:v>179.99211121754684</c:v>
                      </c:pt>
                      <c:pt idx="101">
                        <c:v>179.99211121754684</c:v>
                      </c:pt>
                      <c:pt idx="102">
                        <c:v>182.3450978333185</c:v>
                      </c:pt>
                      <c:pt idx="103">
                        <c:v>182.3450978333185</c:v>
                      </c:pt>
                      <c:pt idx="104">
                        <c:v>188.52311449502233</c:v>
                      </c:pt>
                      <c:pt idx="105">
                        <c:v>186.83820086001217</c:v>
                      </c:pt>
                      <c:pt idx="106">
                        <c:v>186.83820086001217</c:v>
                      </c:pt>
                      <c:pt idx="107">
                        <c:v>186.83820086001217</c:v>
                      </c:pt>
                      <c:pt idx="108">
                        <c:v>174.82629780430045</c:v>
                      </c:pt>
                      <c:pt idx="109">
                        <c:v>174.82629780430045</c:v>
                      </c:pt>
                      <c:pt idx="110">
                        <c:v>174.82629780430045</c:v>
                      </c:pt>
                      <c:pt idx="111">
                        <c:v>178.8312827141599</c:v>
                      </c:pt>
                      <c:pt idx="112">
                        <c:v>178.8312827141599</c:v>
                      </c:pt>
                      <c:pt idx="113">
                        <c:v>178.8312827141599</c:v>
                      </c:pt>
                      <c:pt idx="114">
                        <c:v>172.78440734442304</c:v>
                      </c:pt>
                      <c:pt idx="115">
                        <c:v>172.78440734442304</c:v>
                      </c:pt>
                      <c:pt idx="116">
                        <c:v>172.78440734442304</c:v>
                      </c:pt>
                      <c:pt idx="117">
                        <c:v>171.96084010255257</c:v>
                      </c:pt>
                      <c:pt idx="118">
                        <c:v>171.96084010255257</c:v>
                      </c:pt>
                      <c:pt idx="119">
                        <c:v>171.96084010255257</c:v>
                      </c:pt>
                      <c:pt idx="120">
                        <c:v>164.03798670465335</c:v>
                      </c:pt>
                    </c:numCache>
                  </c:numRef>
                </c:val>
                <c:smooth val="0"/>
                <c:extLst xmlns:c15="http://schemas.microsoft.com/office/drawing/2012/chart">
                  <c:ext xmlns:c16="http://schemas.microsoft.com/office/drawing/2014/chart" uri="{C3380CC4-5D6E-409C-BE32-E72D297353CC}">
                    <c16:uniqueId val="{00000038-B10C-4436-AB88-1BC85DFDDCFE}"/>
                  </c:ext>
                </c:extLst>
              </c15:ser>
            </c15:filteredLineSeries>
            <c15:filteredLineSeries>
              <c15:ser>
                <c:idx val="44"/>
                <c:order val="46"/>
                <c:tx>
                  <c:strRef>
                    <c:extLst xmlns:c15="http://schemas.microsoft.com/office/drawing/2012/chart">
                      <c:ext xmlns:c15="http://schemas.microsoft.com/office/drawing/2012/chart" uri="{02D57815-91ED-43cb-92C2-25804820EDAC}">
                        <c15:formulaRef>
                          <c15:sqref>'U:\Energy Market Observatory\Study on Energy Prices and Costs 2020\Study on Energy Prices, Costs 2020 - work under contract\5.2 - Final report 2nd version\[Task 1 Analytical tool EL - final 2.xlsx]TOOLElecIndRet'!$AY$65</c15:sqref>
                        </c15:formulaRef>
                      </c:ext>
                    </c:extLst>
                    <c:strCache>
                      <c:ptCount val="1"/>
                      <c:pt idx="0">
                        <c:v>EU27 - Min</c:v>
                      </c:pt>
                    </c:strCache>
                  </c:strRef>
                </c:tx>
                <c:spPr>
                  <a:ln w="28575" cap="rnd">
                    <a:solidFill>
                      <a:schemeClr val="accent1">
                        <a:lumMod val="50000"/>
                        <a:lumOff val="50000"/>
                      </a:schemeClr>
                    </a:solidFill>
                    <a:round/>
                  </a:ln>
                  <a:effectLst/>
                </c:spPr>
                <c:marker>
                  <c:symbol val="none"/>
                </c:marker>
                <c:dLbls>
                  <c:dLbl>
                    <c:idx val="120"/>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da-DK"/>
                      </a:p>
                    </c:txPr>
                    <c:showLegendKey val="0"/>
                    <c:showVal val="0"/>
                    <c:showCatName val="0"/>
                    <c:showSerName val="1"/>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39-B10C-4436-AB88-1BC85DFDDCF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a-DK"/>
                    </a:p>
                  </c:txPr>
                  <c:showLegendKey val="0"/>
                  <c:showVal val="0"/>
                  <c:showCatName val="0"/>
                  <c:showSerName val="0"/>
                  <c:showPercent val="0"/>
                  <c:showBubbleSize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[1]TOOLElecIndRet!$A$70:$A$213</c15:sqref>
                        </c15:formulaRef>
                      </c:ext>
                    </c:extLst>
                    <c:strCache>
                      <c:ptCount val="144"/>
                      <c:pt idx="0">
                        <c:v>2008</c:v>
                      </c:pt>
                      <c:pt idx="1">
                        <c:v>2008</c:v>
                      </c:pt>
                      <c:pt idx="2">
                        <c:v>2008</c:v>
                      </c:pt>
                      <c:pt idx="3">
                        <c:v>2008</c:v>
                      </c:pt>
                      <c:pt idx="4">
                        <c:v>2008</c:v>
                      </c:pt>
                      <c:pt idx="5">
                        <c:v>2008</c:v>
                      </c:pt>
                      <c:pt idx="6">
                        <c:v>2008</c:v>
                      </c:pt>
                      <c:pt idx="7">
                        <c:v>2008</c:v>
                      </c:pt>
                      <c:pt idx="8">
                        <c:v>2008</c:v>
                      </c:pt>
                      <c:pt idx="9">
                        <c:v>2008</c:v>
                      </c:pt>
                      <c:pt idx="10">
                        <c:v>2008</c:v>
                      </c:pt>
                      <c:pt idx="11">
                        <c:v>2008</c:v>
                      </c:pt>
                      <c:pt idx="12">
                        <c:v>2009</c:v>
                      </c:pt>
                      <c:pt idx="13">
                        <c:v>2009</c:v>
                      </c:pt>
                      <c:pt idx="14">
                        <c:v>2009</c:v>
                      </c:pt>
                      <c:pt idx="15">
                        <c:v>2009</c:v>
                      </c:pt>
                      <c:pt idx="16">
                        <c:v>2009</c:v>
                      </c:pt>
                      <c:pt idx="17">
                        <c:v>2009</c:v>
                      </c:pt>
                      <c:pt idx="18">
                        <c:v>2009</c:v>
                      </c:pt>
                      <c:pt idx="19">
                        <c:v>2009</c:v>
                      </c:pt>
                      <c:pt idx="20">
                        <c:v>2009</c:v>
                      </c:pt>
                      <c:pt idx="21">
                        <c:v>2009</c:v>
                      </c:pt>
                      <c:pt idx="22">
                        <c:v>2009</c:v>
                      </c:pt>
                      <c:pt idx="23">
                        <c:v>2009</c:v>
                      </c:pt>
                      <c:pt idx="24">
                        <c:v>2010</c:v>
                      </c:pt>
                      <c:pt idx="25">
                        <c:v>2010</c:v>
                      </c:pt>
                      <c:pt idx="26">
                        <c:v>2010</c:v>
                      </c:pt>
                      <c:pt idx="27">
                        <c:v>2010</c:v>
                      </c:pt>
                      <c:pt idx="28">
                        <c:v>2010</c:v>
                      </c:pt>
                      <c:pt idx="29">
                        <c:v>2010</c:v>
                      </c:pt>
                      <c:pt idx="30">
                        <c:v>2010</c:v>
                      </c:pt>
                      <c:pt idx="31">
                        <c:v>2010</c:v>
                      </c:pt>
                      <c:pt idx="32">
                        <c:v>2010</c:v>
                      </c:pt>
                      <c:pt idx="33">
                        <c:v>2010</c:v>
                      </c:pt>
                      <c:pt idx="34">
                        <c:v>2010</c:v>
                      </c:pt>
                      <c:pt idx="35">
                        <c:v>2010</c:v>
                      </c:pt>
                      <c:pt idx="36">
                        <c:v>2011</c:v>
                      </c:pt>
                      <c:pt idx="37">
                        <c:v>2011</c:v>
                      </c:pt>
                      <c:pt idx="38">
                        <c:v>2011</c:v>
                      </c:pt>
                      <c:pt idx="39">
                        <c:v>2011</c:v>
                      </c:pt>
                      <c:pt idx="40">
                        <c:v>2011</c:v>
                      </c:pt>
                      <c:pt idx="41">
                        <c:v>2011</c:v>
                      </c:pt>
                      <c:pt idx="42">
                        <c:v>2011</c:v>
                      </c:pt>
                      <c:pt idx="43">
                        <c:v>2011</c:v>
                      </c:pt>
                      <c:pt idx="44">
                        <c:v>2011</c:v>
                      </c:pt>
                      <c:pt idx="45">
                        <c:v>2011</c:v>
                      </c:pt>
                      <c:pt idx="46">
                        <c:v>2011</c:v>
                      </c:pt>
                      <c:pt idx="47">
                        <c:v>2011</c:v>
                      </c:pt>
                      <c:pt idx="48">
                        <c:v>2012</c:v>
                      </c:pt>
                      <c:pt idx="49">
                        <c:v>2012</c:v>
                      </c:pt>
                      <c:pt idx="50">
                        <c:v>2012</c:v>
                      </c:pt>
                      <c:pt idx="51">
                        <c:v>2012</c:v>
                      </c:pt>
                      <c:pt idx="52">
                        <c:v>2012</c:v>
                      </c:pt>
                      <c:pt idx="53">
                        <c:v>2012</c:v>
                      </c:pt>
                      <c:pt idx="54">
                        <c:v>2012</c:v>
                      </c:pt>
                      <c:pt idx="55">
                        <c:v>2012</c:v>
                      </c:pt>
                      <c:pt idx="56">
                        <c:v>2012</c:v>
                      </c:pt>
                      <c:pt idx="57">
                        <c:v>2012</c:v>
                      </c:pt>
                      <c:pt idx="58">
                        <c:v>2012</c:v>
                      </c:pt>
                      <c:pt idx="59">
                        <c:v>2012</c:v>
                      </c:pt>
                      <c:pt idx="60">
                        <c:v>2013</c:v>
                      </c:pt>
                      <c:pt idx="61">
                        <c:v>2013</c:v>
                      </c:pt>
                      <c:pt idx="62">
                        <c:v>2013</c:v>
                      </c:pt>
                      <c:pt idx="63">
                        <c:v>2013</c:v>
                      </c:pt>
                      <c:pt idx="64">
                        <c:v>2013</c:v>
                      </c:pt>
                      <c:pt idx="65">
                        <c:v>2013</c:v>
                      </c:pt>
                      <c:pt idx="66">
                        <c:v>2013</c:v>
                      </c:pt>
                      <c:pt idx="67">
                        <c:v>2013</c:v>
                      </c:pt>
                      <c:pt idx="68">
                        <c:v>2013</c:v>
                      </c:pt>
                      <c:pt idx="69">
                        <c:v>2013</c:v>
                      </c:pt>
                      <c:pt idx="70">
                        <c:v>2013</c:v>
                      </c:pt>
                      <c:pt idx="71">
                        <c:v>2013</c:v>
                      </c:pt>
                      <c:pt idx="72">
                        <c:v>2014</c:v>
                      </c:pt>
                      <c:pt idx="73">
                        <c:v>2014</c:v>
                      </c:pt>
                      <c:pt idx="74">
                        <c:v>2014</c:v>
                      </c:pt>
                      <c:pt idx="75">
                        <c:v>2014</c:v>
                      </c:pt>
                      <c:pt idx="76">
                        <c:v>2014</c:v>
                      </c:pt>
                      <c:pt idx="77">
                        <c:v>2014</c:v>
                      </c:pt>
                      <c:pt idx="78">
                        <c:v>2014</c:v>
                      </c:pt>
                      <c:pt idx="79">
                        <c:v>2014</c:v>
                      </c:pt>
                      <c:pt idx="80">
                        <c:v>2014</c:v>
                      </c:pt>
                      <c:pt idx="81">
                        <c:v>2014</c:v>
                      </c:pt>
                      <c:pt idx="82">
                        <c:v>2014</c:v>
                      </c:pt>
                      <c:pt idx="83">
                        <c:v>2014</c:v>
                      </c:pt>
                      <c:pt idx="84">
                        <c:v>2015</c:v>
                      </c:pt>
                      <c:pt idx="85">
                        <c:v>2015</c:v>
                      </c:pt>
                      <c:pt idx="86">
                        <c:v>2015</c:v>
                      </c:pt>
                      <c:pt idx="87">
                        <c:v>2015</c:v>
                      </c:pt>
                      <c:pt idx="88">
                        <c:v>2015</c:v>
                      </c:pt>
                      <c:pt idx="89">
                        <c:v>2015</c:v>
                      </c:pt>
                      <c:pt idx="90">
                        <c:v>2015</c:v>
                      </c:pt>
                      <c:pt idx="91">
                        <c:v>2015</c:v>
                      </c:pt>
                      <c:pt idx="92">
                        <c:v>2015</c:v>
                      </c:pt>
                      <c:pt idx="93">
                        <c:v>2015</c:v>
                      </c:pt>
                      <c:pt idx="94">
                        <c:v>2015</c:v>
                      </c:pt>
                      <c:pt idx="95">
                        <c:v>2015</c:v>
                      </c:pt>
                      <c:pt idx="96">
                        <c:v>2016</c:v>
                      </c:pt>
                      <c:pt idx="97">
                        <c:v>2016</c:v>
                      </c:pt>
                      <c:pt idx="98">
                        <c:v>2016</c:v>
                      </c:pt>
                      <c:pt idx="99">
                        <c:v>2016</c:v>
                      </c:pt>
                      <c:pt idx="100">
                        <c:v>2016</c:v>
                      </c:pt>
                      <c:pt idx="101">
                        <c:v>2016</c:v>
                      </c:pt>
                      <c:pt idx="102">
                        <c:v>2016</c:v>
                      </c:pt>
                      <c:pt idx="103">
                        <c:v>2016</c:v>
                      </c:pt>
                      <c:pt idx="104">
                        <c:v>2016</c:v>
                      </c:pt>
                      <c:pt idx="105">
                        <c:v>2016</c:v>
                      </c:pt>
                      <c:pt idx="106">
                        <c:v>2016</c:v>
                      </c:pt>
                      <c:pt idx="107">
                        <c:v>2016</c:v>
                      </c:pt>
                      <c:pt idx="108">
                        <c:v>2017</c:v>
                      </c:pt>
                      <c:pt idx="109">
                        <c:v>2017</c:v>
                      </c:pt>
                      <c:pt idx="110">
                        <c:v>2017</c:v>
                      </c:pt>
                      <c:pt idx="111">
                        <c:v>2017</c:v>
                      </c:pt>
                      <c:pt idx="112">
                        <c:v>2017</c:v>
                      </c:pt>
                      <c:pt idx="113">
                        <c:v>2017</c:v>
                      </c:pt>
                      <c:pt idx="114">
                        <c:v>2017</c:v>
                      </c:pt>
                      <c:pt idx="115">
                        <c:v>2017</c:v>
                      </c:pt>
                      <c:pt idx="116">
                        <c:v>2017</c:v>
                      </c:pt>
                      <c:pt idx="117">
                        <c:v>2017</c:v>
                      </c:pt>
                      <c:pt idx="118">
                        <c:v>2017</c:v>
                      </c:pt>
                      <c:pt idx="119">
                        <c:v>2017</c:v>
                      </c:pt>
                      <c:pt idx="120">
                        <c:v>2018</c:v>
                      </c:pt>
                      <c:pt idx="121">
                        <c:v>2018</c:v>
                      </c:pt>
                      <c:pt idx="122">
                        <c:v>2018</c:v>
                      </c:pt>
                      <c:pt idx="123">
                        <c:v>2018</c:v>
                      </c:pt>
                      <c:pt idx="124">
                        <c:v>2018</c:v>
                      </c:pt>
                      <c:pt idx="125">
                        <c:v>2018</c:v>
                      </c:pt>
                      <c:pt idx="126">
                        <c:v>2018</c:v>
                      </c:pt>
                      <c:pt idx="127">
                        <c:v>2018</c:v>
                      </c:pt>
                      <c:pt idx="128">
                        <c:v>2018</c:v>
                      </c:pt>
                      <c:pt idx="129">
                        <c:v>2018</c:v>
                      </c:pt>
                      <c:pt idx="130">
                        <c:v>2018</c:v>
                      </c:pt>
                      <c:pt idx="131">
                        <c:v>2018</c:v>
                      </c:pt>
                      <c:pt idx="132">
                        <c:v>2019</c:v>
                      </c:pt>
                      <c:pt idx="133">
                        <c:v>2019</c:v>
                      </c:pt>
                      <c:pt idx="134">
                        <c:v>2019</c:v>
                      </c:pt>
                      <c:pt idx="135">
                        <c:v>2019</c:v>
                      </c:pt>
                      <c:pt idx="136">
                        <c:v>2019</c:v>
                      </c:pt>
                      <c:pt idx="137">
                        <c:v>2019</c:v>
                      </c:pt>
                      <c:pt idx="138">
                        <c:v>2019</c:v>
                      </c:pt>
                      <c:pt idx="139">
                        <c:v>2019</c:v>
                      </c:pt>
                      <c:pt idx="140">
                        <c:v>2019</c:v>
                      </c:pt>
                      <c:pt idx="141">
                        <c:v>2019</c:v>
                      </c:pt>
                      <c:pt idx="142">
                        <c:v>2019</c:v>
                      </c:pt>
                      <c:pt idx="143">
                        <c:v>2019</c:v>
                      </c:pt>
                    </c:strCache>
                  </c:strRef>
                </c:cat>
                <c:val>
                  <c:numRef>
                    <c:extLst xmlns:c15="http://schemas.microsoft.com/office/drawing/2012/chart">
                      <c:ext xmlns:c15="http://schemas.microsoft.com/office/drawing/2012/chart" uri="{02D57815-91ED-43cb-92C2-25804820EDAC}">
                        <c15:formulaRef>
                          <c15:sqref>[1]TOOLElecIndRet!$AY$70:$AY$190</c15:sqref>
                        </c15:formulaRef>
                      </c:ext>
                    </c:extLst>
                    <c:numCache>
                      <c:formatCode>General</c:formatCode>
                      <c:ptCount val="121"/>
                      <c:pt idx="0">
                        <c:v>54.435959029789203</c:v>
                      </c:pt>
                      <c:pt idx="1">
                        <c:v>54.435959029789203</c:v>
                      </c:pt>
                      <c:pt idx="2">
                        <c:v>53.23295045997515</c:v>
                      </c:pt>
                      <c:pt idx="3">
                        <c:v>53.23295045997515</c:v>
                      </c:pt>
                      <c:pt idx="4">
                        <c:v>53.23295045997515</c:v>
                      </c:pt>
                      <c:pt idx="5">
                        <c:v>53.23295045997515</c:v>
                      </c:pt>
                      <c:pt idx="6">
                        <c:v>58.005179484366778</c:v>
                      </c:pt>
                      <c:pt idx="7">
                        <c:v>58.129292660705019</c:v>
                      </c:pt>
                      <c:pt idx="8">
                        <c:v>58.129292660705019</c:v>
                      </c:pt>
                      <c:pt idx="9">
                        <c:v>58.129292660705019</c:v>
                      </c:pt>
                      <c:pt idx="10">
                        <c:v>58.129292660705019</c:v>
                      </c:pt>
                      <c:pt idx="11">
                        <c:v>58.129292660705019</c:v>
                      </c:pt>
                      <c:pt idx="12">
                        <c:v>60.899422052807253</c:v>
                      </c:pt>
                      <c:pt idx="13">
                        <c:v>61.117013242076965</c:v>
                      </c:pt>
                      <c:pt idx="14">
                        <c:v>62.431264025266032</c:v>
                      </c:pt>
                      <c:pt idx="15">
                        <c:v>62.474782263119977</c:v>
                      </c:pt>
                      <c:pt idx="16">
                        <c:v>62.474782263119977</c:v>
                      </c:pt>
                      <c:pt idx="17">
                        <c:v>62.474782263119977</c:v>
                      </c:pt>
                      <c:pt idx="18">
                        <c:v>64.180403458213249</c:v>
                      </c:pt>
                      <c:pt idx="19">
                        <c:v>62.759633080132822</c:v>
                      </c:pt>
                      <c:pt idx="20">
                        <c:v>62.573455329789155</c:v>
                      </c:pt>
                      <c:pt idx="21">
                        <c:v>62.573455329789155</c:v>
                      </c:pt>
                      <c:pt idx="22">
                        <c:v>62.573455329789155</c:v>
                      </c:pt>
                      <c:pt idx="23">
                        <c:v>62.573455329789155</c:v>
                      </c:pt>
                      <c:pt idx="24">
                        <c:v>63.211663662390002</c:v>
                      </c:pt>
                      <c:pt idx="25">
                        <c:v>63.211663662390002</c:v>
                      </c:pt>
                      <c:pt idx="26">
                        <c:v>63.211663662390002</c:v>
                      </c:pt>
                      <c:pt idx="27">
                        <c:v>63.211663662390002</c:v>
                      </c:pt>
                      <c:pt idx="28">
                        <c:v>63.211663662390002</c:v>
                      </c:pt>
                      <c:pt idx="29">
                        <c:v>63.211663662390002</c:v>
                      </c:pt>
                      <c:pt idx="30">
                        <c:v>65.398918460396587</c:v>
                      </c:pt>
                      <c:pt idx="31">
                        <c:v>65.398918460396587</c:v>
                      </c:pt>
                      <c:pt idx="32">
                        <c:v>65.398918460396587</c:v>
                      </c:pt>
                      <c:pt idx="33">
                        <c:v>65.398918460396587</c:v>
                      </c:pt>
                      <c:pt idx="34">
                        <c:v>65.398918460396587</c:v>
                      </c:pt>
                      <c:pt idx="35">
                        <c:v>65.398918460396587</c:v>
                      </c:pt>
                      <c:pt idx="36">
                        <c:v>63.191103650860292</c:v>
                      </c:pt>
                      <c:pt idx="37">
                        <c:v>63.191103650860292</c:v>
                      </c:pt>
                      <c:pt idx="38">
                        <c:v>63.191103650860292</c:v>
                      </c:pt>
                      <c:pt idx="39">
                        <c:v>63.191103650860292</c:v>
                      </c:pt>
                      <c:pt idx="40">
                        <c:v>63.191103650860292</c:v>
                      </c:pt>
                      <c:pt idx="41">
                        <c:v>63.191103650860292</c:v>
                      </c:pt>
                      <c:pt idx="42">
                        <c:v>64.16493915232904</c:v>
                      </c:pt>
                      <c:pt idx="43">
                        <c:v>64.16493915232904</c:v>
                      </c:pt>
                      <c:pt idx="44">
                        <c:v>64.16493915232904</c:v>
                      </c:pt>
                      <c:pt idx="45">
                        <c:v>64.16493915232904</c:v>
                      </c:pt>
                      <c:pt idx="46">
                        <c:v>64.16493915232904</c:v>
                      </c:pt>
                      <c:pt idx="47">
                        <c:v>64.16493915232904</c:v>
                      </c:pt>
                      <c:pt idx="48">
                        <c:v>67.734369173399656</c:v>
                      </c:pt>
                      <c:pt idx="49">
                        <c:v>67.734369173399656</c:v>
                      </c:pt>
                      <c:pt idx="50">
                        <c:v>67.734369173399656</c:v>
                      </c:pt>
                      <c:pt idx="51">
                        <c:v>67.734369173399656</c:v>
                      </c:pt>
                      <c:pt idx="52">
                        <c:v>67.734369173399656</c:v>
                      </c:pt>
                      <c:pt idx="53">
                        <c:v>67.734369173399656</c:v>
                      </c:pt>
                      <c:pt idx="54">
                        <c:v>69.665545009421521</c:v>
                      </c:pt>
                      <c:pt idx="55">
                        <c:v>70.726402625595668</c:v>
                      </c:pt>
                      <c:pt idx="56">
                        <c:v>70.726402625595668</c:v>
                      </c:pt>
                      <c:pt idx="57">
                        <c:v>70.726402625595668</c:v>
                      </c:pt>
                      <c:pt idx="58">
                        <c:v>70.726402625595668</c:v>
                      </c:pt>
                      <c:pt idx="59">
                        <c:v>74.353282395018923</c:v>
                      </c:pt>
                      <c:pt idx="60">
                        <c:v>73.908259131369547</c:v>
                      </c:pt>
                      <c:pt idx="61">
                        <c:v>73.300482917655955</c:v>
                      </c:pt>
                      <c:pt idx="62">
                        <c:v>72.822502573786394</c:v>
                      </c:pt>
                      <c:pt idx="63">
                        <c:v>71.990545205971429</c:v>
                      </c:pt>
                      <c:pt idx="64">
                        <c:v>71.911280143453439</c:v>
                      </c:pt>
                      <c:pt idx="65">
                        <c:v>70.735800872974394</c:v>
                      </c:pt>
                      <c:pt idx="66">
                        <c:v>68.952179859819907</c:v>
                      </c:pt>
                      <c:pt idx="67">
                        <c:v>65.994522587332057</c:v>
                      </c:pt>
                      <c:pt idx="68">
                        <c:v>65.994522587332057</c:v>
                      </c:pt>
                      <c:pt idx="69">
                        <c:v>65.994522587332057</c:v>
                      </c:pt>
                      <c:pt idx="70">
                        <c:v>65.994522587332057</c:v>
                      </c:pt>
                      <c:pt idx="71">
                        <c:v>65.994522587332057</c:v>
                      </c:pt>
                      <c:pt idx="72">
                        <c:v>67.466479931486248</c:v>
                      </c:pt>
                      <c:pt idx="73">
                        <c:v>66.733492044247086</c:v>
                      </c:pt>
                      <c:pt idx="74">
                        <c:v>66.120562517848839</c:v>
                      </c:pt>
                      <c:pt idx="75">
                        <c:v>65.280153991962578</c:v>
                      </c:pt>
                      <c:pt idx="76">
                        <c:v>66.77772407192532</c:v>
                      </c:pt>
                      <c:pt idx="77">
                        <c:v>65.962590990426619</c:v>
                      </c:pt>
                      <c:pt idx="78">
                        <c:v>62.078219518285479</c:v>
                      </c:pt>
                      <c:pt idx="79">
                        <c:v>62.911363528427579</c:v>
                      </c:pt>
                      <c:pt idx="80">
                        <c:v>63.151117200410916</c:v>
                      </c:pt>
                      <c:pt idx="81">
                        <c:v>61.904398106097574</c:v>
                      </c:pt>
                      <c:pt idx="82">
                        <c:v>62.353936241066322</c:v>
                      </c:pt>
                      <c:pt idx="83">
                        <c:v>62.73154827444008</c:v>
                      </c:pt>
                      <c:pt idx="84">
                        <c:v>57.836480175343553</c:v>
                      </c:pt>
                      <c:pt idx="85">
                        <c:v>57.321516780771326</c:v>
                      </c:pt>
                      <c:pt idx="86">
                        <c:v>56.679196847756501</c:v>
                      </c:pt>
                      <c:pt idx="87">
                        <c:v>55.942743821110199</c:v>
                      </c:pt>
                      <c:pt idx="88">
                        <c:v>55.411168704132407</c:v>
                      </c:pt>
                      <c:pt idx="89">
                        <c:v>54.076693670886094</c:v>
                      </c:pt>
                      <c:pt idx="90">
                        <c:v>51.139546016381239</c:v>
                      </c:pt>
                      <c:pt idx="91">
                        <c:v>52.563384884586746</c:v>
                      </c:pt>
                      <c:pt idx="92">
                        <c:v>53.377777570567936</c:v>
                      </c:pt>
                      <c:pt idx="93">
                        <c:v>53.776883919989181</c:v>
                      </c:pt>
                      <c:pt idx="94">
                        <c:v>54.688356528802565</c:v>
                      </c:pt>
                      <c:pt idx="95">
                        <c:v>53.156651079672386</c:v>
                      </c:pt>
                      <c:pt idx="96">
                        <c:v>55.893638820653848</c:v>
                      </c:pt>
                      <c:pt idx="97">
                        <c:v>53.700785268841145</c:v>
                      </c:pt>
                      <c:pt idx="98">
                        <c:v>53.861630272641584</c:v>
                      </c:pt>
                      <c:pt idx="99">
                        <c:v>53.127104755286233</c:v>
                      </c:pt>
                      <c:pt idx="100">
                        <c:v>53.384456761366934</c:v>
                      </c:pt>
                      <c:pt idx="101">
                        <c:v>54.133421075528766</c:v>
                      </c:pt>
                      <c:pt idx="102">
                        <c:v>55.635260287555774</c:v>
                      </c:pt>
                      <c:pt idx="103">
                        <c:v>55.635260287555774</c:v>
                      </c:pt>
                      <c:pt idx="104">
                        <c:v>55.635260287555774</c:v>
                      </c:pt>
                      <c:pt idx="105">
                        <c:v>55.635260287555774</c:v>
                      </c:pt>
                      <c:pt idx="106">
                        <c:v>55.635260287555774</c:v>
                      </c:pt>
                      <c:pt idx="107">
                        <c:v>55.635260287555774</c:v>
                      </c:pt>
                      <c:pt idx="108">
                        <c:v>56.815230021890159</c:v>
                      </c:pt>
                      <c:pt idx="109">
                        <c:v>56.946612942114683</c:v>
                      </c:pt>
                      <c:pt idx="110">
                        <c:v>56.363272776317821</c:v>
                      </c:pt>
                      <c:pt idx="111">
                        <c:v>55.317464731330674</c:v>
                      </c:pt>
                      <c:pt idx="112">
                        <c:v>55.564464621352769</c:v>
                      </c:pt>
                      <c:pt idx="113">
                        <c:v>55.028422306836724</c:v>
                      </c:pt>
                      <c:pt idx="114">
                        <c:v>55.625234447123184</c:v>
                      </c:pt>
                      <c:pt idx="115">
                        <c:v>56.203976504891919</c:v>
                      </c:pt>
                      <c:pt idx="116">
                        <c:v>56.848715463985172</c:v>
                      </c:pt>
                      <c:pt idx="117">
                        <c:v>55.67600129429588</c:v>
                      </c:pt>
                      <c:pt idx="118">
                        <c:v>56.965479212482364</c:v>
                      </c:pt>
                      <c:pt idx="119">
                        <c:v>56.539037696231723</c:v>
                      </c:pt>
                      <c:pt idx="120">
                        <c:v>54.902782090912979</c:v>
                      </c:pt>
                    </c:numCache>
                  </c:numRef>
                </c:val>
                <c:smooth val="0"/>
                <c:extLst xmlns:c15="http://schemas.microsoft.com/office/drawing/2012/chart">
                  <c:ext xmlns:c16="http://schemas.microsoft.com/office/drawing/2014/chart" uri="{C3380CC4-5D6E-409C-BE32-E72D297353CC}">
                    <c16:uniqueId val="{0000003A-B10C-4436-AB88-1BC85DFDDCFE}"/>
                  </c:ext>
                </c:extLst>
              </c15:ser>
            </c15:filteredLineSeries>
          </c:ext>
        </c:extLst>
      </c:lineChart>
      <c:catAx>
        <c:axId val="10674368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106745216"/>
        <c:crosses val="autoZero"/>
        <c:auto val="0"/>
        <c:lblAlgn val="ctr"/>
        <c:lblOffset val="100"/>
        <c:tickLblSkip val="12"/>
        <c:tickMarkSkip val="6"/>
        <c:noMultiLvlLbl val="1"/>
      </c:catAx>
      <c:valAx>
        <c:axId val="106745216"/>
        <c:scaling>
          <c:orientation val="minMax"/>
          <c:max val="250"/>
        </c:scaling>
        <c:delete val="0"/>
        <c:axPos val="l"/>
        <c:majorGridlines>
          <c:spPr>
            <a:ln w="9525" cap="flat" cmpd="sng" algn="ctr">
              <a:solidFill>
                <a:schemeClr val="tx1">
                  <a:lumMod val="15000"/>
                  <a:lumOff val="85000"/>
                </a:schemeClr>
              </a:solidFill>
              <a:round/>
            </a:ln>
            <a:effectLst/>
          </c:spPr>
        </c:majorGridlines>
        <c:title>
          <c:tx>
            <c:strRef>
              <c:f>'U:\Energy Market Observatory\Study on Energy Prices and Costs 2020\Study on Energy Prices, Costs 2020 - work under contract\5.2 - Final report 2nd version\[Task 1 Analytical tool EL - final 2.xlsx]TOOLElecIndRet'!$M$2</c:f>
              <c:strCache>
                <c:ptCount val="1"/>
                <c:pt idx="0">
                  <c:v>EUR2018/MWh</c:v>
                </c:pt>
              </c:strCache>
            </c:strRef>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0" spcFirstLastPara="1" vertOverflow="ellipsis"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106743680"/>
        <c:crosses val="autoZero"/>
        <c:crossBetween val="between"/>
      </c:valAx>
      <c:spPr>
        <a:noFill/>
        <a:ln>
          <a:noFill/>
        </a:ln>
        <a:effectLst/>
      </c:spPr>
    </c:plotArea>
    <c:plotVisOnly val="1"/>
    <c:dispBlanksAs val="span"/>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1892455460757074E-2"/>
          <c:y val="2.669313688305559E-2"/>
          <c:w val="0.80788593557472277"/>
          <c:h val="0.89028064582788424"/>
        </c:manualLayout>
      </c:layout>
      <c:lineChart>
        <c:grouping val="standard"/>
        <c:varyColors val="0"/>
        <c:ser>
          <c:idx val="43"/>
          <c:order val="0"/>
          <c:tx>
            <c:strRef>
              <c:f>'https://myintracomm-collab.ec.europa.eu/networks/ENERPCR/Shared Documents/[Task 1 Analytical tool NG -final 2.xlsx]TOOLNGIndRet'!$AK$65</c:f>
              <c:strCache>
                <c:ptCount val="1"/>
                <c:pt idx="0">
                  <c:v>China</c:v>
                </c:pt>
              </c:strCache>
              <c:extLst xmlns:c16r2="http://schemas.microsoft.com/office/drawing/2015/06/chart" xmlns:c15="http://schemas.microsoft.com/office/drawing/2012/chart"/>
            </c:strRef>
          </c:tx>
          <c:spPr>
            <a:ln w="28575" cap="rnd">
              <a:solidFill>
                <a:srgbClr val="00B050"/>
              </a:solidFill>
              <a:prstDash val="sysDash"/>
              <a:round/>
            </a:ln>
            <a:effectLst/>
          </c:spPr>
          <c:marker>
            <c:symbol val="none"/>
          </c:marker>
          <c:dLbls>
            <c:dLbl>
              <c:idx val="130"/>
              <c:layout>
                <c:manualLayout>
                  <c:x val="5.8202596948460736E-2"/>
                  <c:y val="-4.3894761244165623E-2"/>
                </c:manualLayout>
              </c:layout>
              <c:tx>
                <c:rich>
                  <a:bodyPr/>
                  <a:lstStyle/>
                  <a:p>
                    <a:r>
                      <a:rPr lang="en-US"/>
                      <a:t>Kina</a:t>
                    </a:r>
                  </a:p>
                </c:rich>
              </c:tx>
              <c:showLegendKey val="0"/>
              <c:showVal val="0"/>
              <c:showCatName val="0"/>
              <c:showSerName val="1"/>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B63A-4BFA-AB7C-8799D7114625}"/>
                </c:ext>
              </c:extLst>
            </c:dLbl>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[2]TOOLNGIndRet!$A$70:$A$213</c:f>
              <c:numCache>
                <c:formatCode>General</c:formatCode>
                <c:ptCount val="144"/>
                <c:pt idx="0">
                  <c:v>2008</c:v>
                </c:pt>
                <c:pt idx="1">
                  <c:v>2008</c:v>
                </c:pt>
                <c:pt idx="2">
                  <c:v>2008</c:v>
                </c:pt>
                <c:pt idx="3">
                  <c:v>2008</c:v>
                </c:pt>
                <c:pt idx="4">
                  <c:v>2008</c:v>
                </c:pt>
                <c:pt idx="5">
                  <c:v>2008</c:v>
                </c:pt>
                <c:pt idx="6">
                  <c:v>2008</c:v>
                </c:pt>
                <c:pt idx="7">
                  <c:v>2008</c:v>
                </c:pt>
                <c:pt idx="8">
                  <c:v>2008</c:v>
                </c:pt>
                <c:pt idx="9">
                  <c:v>2008</c:v>
                </c:pt>
                <c:pt idx="10">
                  <c:v>2008</c:v>
                </c:pt>
                <c:pt idx="11">
                  <c:v>2008</c:v>
                </c:pt>
                <c:pt idx="12">
                  <c:v>2009</c:v>
                </c:pt>
                <c:pt idx="13">
                  <c:v>2009</c:v>
                </c:pt>
                <c:pt idx="14">
                  <c:v>2009</c:v>
                </c:pt>
                <c:pt idx="15">
                  <c:v>2009</c:v>
                </c:pt>
                <c:pt idx="16">
                  <c:v>2009</c:v>
                </c:pt>
                <c:pt idx="17">
                  <c:v>2009</c:v>
                </c:pt>
                <c:pt idx="18">
                  <c:v>2009</c:v>
                </c:pt>
                <c:pt idx="19">
                  <c:v>2009</c:v>
                </c:pt>
                <c:pt idx="20">
                  <c:v>2009</c:v>
                </c:pt>
                <c:pt idx="21">
                  <c:v>2009</c:v>
                </c:pt>
                <c:pt idx="22">
                  <c:v>2009</c:v>
                </c:pt>
                <c:pt idx="23">
                  <c:v>2009</c:v>
                </c:pt>
                <c:pt idx="24">
                  <c:v>2010</c:v>
                </c:pt>
                <c:pt idx="25">
                  <c:v>2010</c:v>
                </c:pt>
                <c:pt idx="26">
                  <c:v>2010</c:v>
                </c:pt>
                <c:pt idx="27">
                  <c:v>2010</c:v>
                </c:pt>
                <c:pt idx="28">
                  <c:v>2010</c:v>
                </c:pt>
                <c:pt idx="29">
                  <c:v>2010</c:v>
                </c:pt>
                <c:pt idx="30">
                  <c:v>2010</c:v>
                </c:pt>
                <c:pt idx="31">
                  <c:v>2010</c:v>
                </c:pt>
                <c:pt idx="32">
                  <c:v>2010</c:v>
                </c:pt>
                <c:pt idx="33">
                  <c:v>2010</c:v>
                </c:pt>
                <c:pt idx="34">
                  <c:v>2010</c:v>
                </c:pt>
                <c:pt idx="35">
                  <c:v>2010</c:v>
                </c:pt>
                <c:pt idx="36">
                  <c:v>2011</c:v>
                </c:pt>
                <c:pt idx="37">
                  <c:v>2011</c:v>
                </c:pt>
                <c:pt idx="38">
                  <c:v>2011</c:v>
                </c:pt>
                <c:pt idx="39">
                  <c:v>2011</c:v>
                </c:pt>
                <c:pt idx="40">
                  <c:v>2011</c:v>
                </c:pt>
                <c:pt idx="41">
                  <c:v>2011</c:v>
                </c:pt>
                <c:pt idx="42">
                  <c:v>2011</c:v>
                </c:pt>
                <c:pt idx="43">
                  <c:v>2011</c:v>
                </c:pt>
                <c:pt idx="44">
                  <c:v>2011</c:v>
                </c:pt>
                <c:pt idx="45">
                  <c:v>2011</c:v>
                </c:pt>
                <c:pt idx="46">
                  <c:v>2011</c:v>
                </c:pt>
                <c:pt idx="47">
                  <c:v>2011</c:v>
                </c:pt>
                <c:pt idx="48">
                  <c:v>2012</c:v>
                </c:pt>
                <c:pt idx="49">
                  <c:v>2012</c:v>
                </c:pt>
                <c:pt idx="50">
                  <c:v>2012</c:v>
                </c:pt>
                <c:pt idx="51">
                  <c:v>2012</c:v>
                </c:pt>
                <c:pt idx="52">
                  <c:v>2012</c:v>
                </c:pt>
                <c:pt idx="53">
                  <c:v>2012</c:v>
                </c:pt>
                <c:pt idx="54">
                  <c:v>2012</c:v>
                </c:pt>
                <c:pt idx="55">
                  <c:v>2012</c:v>
                </c:pt>
                <c:pt idx="56">
                  <c:v>2012</c:v>
                </c:pt>
                <c:pt idx="57">
                  <c:v>2012</c:v>
                </c:pt>
                <c:pt idx="58">
                  <c:v>2012</c:v>
                </c:pt>
                <c:pt idx="59">
                  <c:v>2012</c:v>
                </c:pt>
                <c:pt idx="60">
                  <c:v>2013</c:v>
                </c:pt>
                <c:pt idx="61">
                  <c:v>2013</c:v>
                </c:pt>
                <c:pt idx="62">
                  <c:v>2013</c:v>
                </c:pt>
                <c:pt idx="63">
                  <c:v>2013</c:v>
                </c:pt>
                <c:pt idx="64">
                  <c:v>2013</c:v>
                </c:pt>
                <c:pt idx="65">
                  <c:v>2013</c:v>
                </c:pt>
                <c:pt idx="66">
                  <c:v>2013</c:v>
                </c:pt>
                <c:pt idx="67">
                  <c:v>2013</c:v>
                </c:pt>
                <c:pt idx="68">
                  <c:v>2013</c:v>
                </c:pt>
                <c:pt idx="69">
                  <c:v>2013</c:v>
                </c:pt>
                <c:pt idx="70">
                  <c:v>2013</c:v>
                </c:pt>
                <c:pt idx="71">
                  <c:v>2013</c:v>
                </c:pt>
                <c:pt idx="72">
                  <c:v>2014</c:v>
                </c:pt>
                <c:pt idx="73">
                  <c:v>2014</c:v>
                </c:pt>
                <c:pt idx="74">
                  <c:v>2014</c:v>
                </c:pt>
                <c:pt idx="75">
                  <c:v>2014</c:v>
                </c:pt>
                <c:pt idx="76">
                  <c:v>2014</c:v>
                </c:pt>
                <c:pt idx="77">
                  <c:v>2014</c:v>
                </c:pt>
                <c:pt idx="78">
                  <c:v>2014</c:v>
                </c:pt>
                <c:pt idx="79">
                  <c:v>2014</c:v>
                </c:pt>
                <c:pt idx="80">
                  <c:v>2014</c:v>
                </c:pt>
                <c:pt idx="81">
                  <c:v>2014</c:v>
                </c:pt>
                <c:pt idx="82">
                  <c:v>2014</c:v>
                </c:pt>
                <c:pt idx="83">
                  <c:v>2014</c:v>
                </c:pt>
                <c:pt idx="84">
                  <c:v>2015</c:v>
                </c:pt>
                <c:pt idx="85">
                  <c:v>2015</c:v>
                </c:pt>
                <c:pt idx="86">
                  <c:v>2015</c:v>
                </c:pt>
                <c:pt idx="87">
                  <c:v>2015</c:v>
                </c:pt>
                <c:pt idx="88">
                  <c:v>2015</c:v>
                </c:pt>
                <c:pt idx="89">
                  <c:v>2015</c:v>
                </c:pt>
                <c:pt idx="90">
                  <c:v>2015</c:v>
                </c:pt>
                <c:pt idx="91">
                  <c:v>2015</c:v>
                </c:pt>
                <c:pt idx="92">
                  <c:v>2015</c:v>
                </c:pt>
                <c:pt idx="93">
                  <c:v>2015</c:v>
                </c:pt>
                <c:pt idx="94">
                  <c:v>2015</c:v>
                </c:pt>
                <c:pt idx="95">
                  <c:v>2015</c:v>
                </c:pt>
                <c:pt idx="96">
                  <c:v>2016</c:v>
                </c:pt>
                <c:pt idx="97">
                  <c:v>2016</c:v>
                </c:pt>
                <c:pt idx="98">
                  <c:v>2016</c:v>
                </c:pt>
                <c:pt idx="99">
                  <c:v>2016</c:v>
                </c:pt>
                <c:pt idx="100">
                  <c:v>2016</c:v>
                </c:pt>
                <c:pt idx="101">
                  <c:v>2016</c:v>
                </c:pt>
                <c:pt idx="102">
                  <c:v>2016</c:v>
                </c:pt>
                <c:pt idx="103">
                  <c:v>2016</c:v>
                </c:pt>
                <c:pt idx="104">
                  <c:v>2016</c:v>
                </c:pt>
                <c:pt idx="105">
                  <c:v>2016</c:v>
                </c:pt>
                <c:pt idx="106">
                  <c:v>2016</c:v>
                </c:pt>
                <c:pt idx="107">
                  <c:v>2016</c:v>
                </c:pt>
                <c:pt idx="108">
                  <c:v>2017</c:v>
                </c:pt>
                <c:pt idx="109">
                  <c:v>2017</c:v>
                </c:pt>
                <c:pt idx="110">
                  <c:v>2017</c:v>
                </c:pt>
                <c:pt idx="111">
                  <c:v>2017</c:v>
                </c:pt>
                <c:pt idx="112">
                  <c:v>2017</c:v>
                </c:pt>
                <c:pt idx="113">
                  <c:v>2017</c:v>
                </c:pt>
                <c:pt idx="114">
                  <c:v>2017</c:v>
                </c:pt>
                <c:pt idx="115">
                  <c:v>2017</c:v>
                </c:pt>
                <c:pt idx="116">
                  <c:v>2017</c:v>
                </c:pt>
                <c:pt idx="117">
                  <c:v>2017</c:v>
                </c:pt>
                <c:pt idx="118">
                  <c:v>2017</c:v>
                </c:pt>
                <c:pt idx="119">
                  <c:v>2017</c:v>
                </c:pt>
                <c:pt idx="120">
                  <c:v>2018</c:v>
                </c:pt>
                <c:pt idx="121">
                  <c:v>2018</c:v>
                </c:pt>
                <c:pt idx="122">
                  <c:v>2018</c:v>
                </c:pt>
                <c:pt idx="123">
                  <c:v>2018</c:v>
                </c:pt>
                <c:pt idx="124">
                  <c:v>2018</c:v>
                </c:pt>
                <c:pt idx="125">
                  <c:v>2018</c:v>
                </c:pt>
                <c:pt idx="126">
                  <c:v>2018</c:v>
                </c:pt>
                <c:pt idx="127">
                  <c:v>2018</c:v>
                </c:pt>
                <c:pt idx="128">
                  <c:v>2018</c:v>
                </c:pt>
                <c:pt idx="129">
                  <c:v>2018</c:v>
                </c:pt>
                <c:pt idx="130">
                  <c:v>2018</c:v>
                </c:pt>
                <c:pt idx="131">
                  <c:v>2018</c:v>
                </c:pt>
                <c:pt idx="132">
                  <c:v>2019</c:v>
                </c:pt>
                <c:pt idx="133">
                  <c:v>2019</c:v>
                </c:pt>
                <c:pt idx="134">
                  <c:v>2019</c:v>
                </c:pt>
                <c:pt idx="135">
                  <c:v>2019</c:v>
                </c:pt>
                <c:pt idx="136">
                  <c:v>2019</c:v>
                </c:pt>
                <c:pt idx="137">
                  <c:v>2019</c:v>
                </c:pt>
                <c:pt idx="138">
                  <c:v>2019</c:v>
                </c:pt>
                <c:pt idx="139">
                  <c:v>2019</c:v>
                </c:pt>
                <c:pt idx="140">
                  <c:v>2019</c:v>
                </c:pt>
                <c:pt idx="141">
                  <c:v>2019</c:v>
                </c:pt>
                <c:pt idx="142">
                  <c:v>2019</c:v>
                </c:pt>
                <c:pt idx="143">
                  <c:v>2019</c:v>
                </c:pt>
              </c:numCache>
            </c:numRef>
          </c:cat>
          <c:val>
            <c:numRef>
              <c:f>[2]TOOLNGIndRet!$AK$70:$AK$213</c:f>
              <c:numCache>
                <c:formatCode>General</c:formatCode>
                <c:ptCount val="144"/>
                <c:pt idx="0">
                  <c:v>22.042264076653403</c:v>
                </c:pt>
                <c:pt idx="1">
                  <c:v>22.227058516311196</c:v>
                </c:pt>
                <c:pt idx="2">
                  <c:v>21.387014814498375</c:v>
                </c:pt>
                <c:pt idx="3">
                  <c:v>21.22699273499823</c:v>
                </c:pt>
                <c:pt idx="4">
                  <c:v>21.574376261990377</c:v>
                </c:pt>
                <c:pt idx="5">
                  <c:v>21.812690494029475</c:v>
                </c:pt>
                <c:pt idx="6">
                  <c:v>21.705052436512723</c:v>
                </c:pt>
                <c:pt idx="7">
                  <c:v>22.80501708551882</c:v>
                </c:pt>
                <c:pt idx="8">
                  <c:v>23.816309063713717</c:v>
                </c:pt>
                <c:pt idx="9">
                  <c:v>25.891886529340844</c:v>
                </c:pt>
                <c:pt idx="10">
                  <c:v>27.119033905849342</c:v>
                </c:pt>
                <c:pt idx="11">
                  <c:v>27.533064957847039</c:v>
                </c:pt>
                <c:pt idx="12">
                  <c:v>26.653111718422917</c:v>
                </c:pt>
                <c:pt idx="13">
                  <c:v>27.698327323790128</c:v>
                </c:pt>
                <c:pt idx="14">
                  <c:v>27.33998428482009</c:v>
                </c:pt>
                <c:pt idx="15">
                  <c:v>27.366551970116529</c:v>
                </c:pt>
                <c:pt idx="16">
                  <c:v>26.568051762293759</c:v>
                </c:pt>
                <c:pt idx="17">
                  <c:v>25.838849080450171</c:v>
                </c:pt>
                <c:pt idx="18">
                  <c:v>25.715354383766602</c:v>
                </c:pt>
                <c:pt idx="19">
                  <c:v>25.388521290660101</c:v>
                </c:pt>
                <c:pt idx="20">
                  <c:v>24.891633374098621</c:v>
                </c:pt>
                <c:pt idx="21">
                  <c:v>24.468127155370137</c:v>
                </c:pt>
                <c:pt idx="22">
                  <c:v>24.305930627633142</c:v>
                </c:pt>
                <c:pt idx="23">
                  <c:v>24.895516983000089</c:v>
                </c:pt>
                <c:pt idx="24">
                  <c:v>25.49365735470257</c:v>
                </c:pt>
                <c:pt idx="25">
                  <c:v>26.577646508878473</c:v>
                </c:pt>
                <c:pt idx="26">
                  <c:v>26.818392818336701</c:v>
                </c:pt>
                <c:pt idx="27">
                  <c:v>27.047702289710948</c:v>
                </c:pt>
                <c:pt idx="28">
                  <c:v>28.953073618350935</c:v>
                </c:pt>
                <c:pt idx="29">
                  <c:v>29.839629983936568</c:v>
                </c:pt>
                <c:pt idx="30">
                  <c:v>29.848159166303823</c:v>
                </c:pt>
                <c:pt idx="31">
                  <c:v>30.264161384649519</c:v>
                </c:pt>
                <c:pt idx="32">
                  <c:v>30.23699262086625</c:v>
                </c:pt>
                <c:pt idx="33">
                  <c:v>29.525710870460259</c:v>
                </c:pt>
                <c:pt idx="34">
                  <c:v>30.694757662885753</c:v>
                </c:pt>
                <c:pt idx="35">
                  <c:v>31.955208058830362</c:v>
                </c:pt>
                <c:pt idx="36">
                  <c:v>31.853347525394195</c:v>
                </c:pt>
                <c:pt idx="37">
                  <c:v>31.254869635066008</c:v>
                </c:pt>
                <c:pt idx="38">
                  <c:v>30.554286062910489</c:v>
                </c:pt>
                <c:pt idx="39">
                  <c:v>29.690052376697711</c:v>
                </c:pt>
                <c:pt idx="40">
                  <c:v>30.03283329857722</c:v>
                </c:pt>
                <c:pt idx="41">
                  <c:v>30.044761195787938</c:v>
                </c:pt>
                <c:pt idx="42">
                  <c:v>30.286253924382066</c:v>
                </c:pt>
                <c:pt idx="43">
                  <c:v>30.471275980717856</c:v>
                </c:pt>
                <c:pt idx="44">
                  <c:v>31.808986950937566</c:v>
                </c:pt>
                <c:pt idx="45">
                  <c:v>32.058917828386853</c:v>
                </c:pt>
                <c:pt idx="46">
                  <c:v>32.488334816268548</c:v>
                </c:pt>
                <c:pt idx="47">
                  <c:v>33.60338903286862</c:v>
                </c:pt>
                <c:pt idx="48">
                  <c:v>35.021174709600444</c:v>
                </c:pt>
                <c:pt idx="49">
                  <c:v>34.243944567750916</c:v>
                </c:pt>
                <c:pt idx="50">
                  <c:v>34.239013005755709</c:v>
                </c:pt>
                <c:pt idx="51">
                  <c:v>34.623316140702599</c:v>
                </c:pt>
                <c:pt idx="52">
                  <c:v>35.640917725119422</c:v>
                </c:pt>
                <c:pt idx="53">
                  <c:v>35.807520429208289</c:v>
                </c:pt>
                <c:pt idx="54">
                  <c:v>36.906921455438308</c:v>
                </c:pt>
                <c:pt idx="55">
                  <c:v>36.632684085118683</c:v>
                </c:pt>
                <c:pt idx="56">
                  <c:v>35.546860552567274</c:v>
                </c:pt>
                <c:pt idx="57">
                  <c:v>35.495761121621825</c:v>
                </c:pt>
                <c:pt idx="58">
                  <c:v>36.000899993699853</c:v>
                </c:pt>
                <c:pt idx="59">
                  <c:v>35.423975328895366</c:v>
                </c:pt>
                <c:pt idx="60">
                  <c:v>35.260828528709283</c:v>
                </c:pt>
                <c:pt idx="61">
                  <c:v>35.017773052973396</c:v>
                </c:pt>
                <c:pt idx="62">
                  <c:v>36.179108893003637</c:v>
                </c:pt>
                <c:pt idx="63">
                  <c:v>36.485265295376273</c:v>
                </c:pt>
                <c:pt idx="64">
                  <c:v>37.136871121827333</c:v>
                </c:pt>
                <c:pt idx="65">
                  <c:v>36.518563573950097</c:v>
                </c:pt>
                <c:pt idx="66">
                  <c:v>35.657598435908611</c:v>
                </c:pt>
                <c:pt idx="67">
                  <c:v>36.712126767534095</c:v>
                </c:pt>
                <c:pt idx="68">
                  <c:v>38.58846468074703</c:v>
                </c:pt>
                <c:pt idx="69">
                  <c:v>38.394308663926964</c:v>
                </c:pt>
                <c:pt idx="70">
                  <c:v>37.981571470739318</c:v>
                </c:pt>
                <c:pt idx="71">
                  <c:v>37.827841260928047</c:v>
                </c:pt>
                <c:pt idx="72">
                  <c:v>39.194034634087267</c:v>
                </c:pt>
                <c:pt idx="73">
                  <c:v>38.031831613406851</c:v>
                </c:pt>
                <c:pt idx="74">
                  <c:v>36.914639261707208</c:v>
                </c:pt>
                <c:pt idx="75">
                  <c:v>36.634722709806482</c:v>
                </c:pt>
                <c:pt idx="76">
                  <c:v>36.774148328002056</c:v>
                </c:pt>
                <c:pt idx="77">
                  <c:v>37.190960795768504</c:v>
                </c:pt>
                <c:pt idx="78">
                  <c:v>37.526804830593278</c:v>
                </c:pt>
                <c:pt idx="79">
                  <c:v>38.431037607271399</c:v>
                </c:pt>
                <c:pt idx="80">
                  <c:v>41.473607097504008</c:v>
                </c:pt>
                <c:pt idx="81">
                  <c:v>42.545243734882469</c:v>
                </c:pt>
                <c:pt idx="82">
                  <c:v>43.697896864702727</c:v>
                </c:pt>
                <c:pt idx="83">
                  <c:v>44.215904589283383</c:v>
                </c:pt>
                <c:pt idx="84">
                  <c:v>46.575986900430344</c:v>
                </c:pt>
                <c:pt idx="85">
                  <c:v>47.562006726324682</c:v>
                </c:pt>
                <c:pt idx="86">
                  <c:v>50.441417820433884</c:v>
                </c:pt>
                <c:pt idx="87">
                  <c:v>50.342496445024082</c:v>
                </c:pt>
                <c:pt idx="88">
                  <c:v>48.53610926500977</c:v>
                </c:pt>
                <c:pt idx="89">
                  <c:v>48.37110375942634</c:v>
                </c:pt>
                <c:pt idx="90">
                  <c:v>49.173123926150964</c:v>
                </c:pt>
                <c:pt idx="91">
                  <c:v>47.532070304341175</c:v>
                </c:pt>
                <c:pt idx="92">
                  <c:v>46.72413306832722</c:v>
                </c:pt>
                <c:pt idx="93">
                  <c:v>46.800100879219585</c:v>
                </c:pt>
                <c:pt idx="94">
                  <c:v>48.290885659779526</c:v>
                </c:pt>
                <c:pt idx="95">
                  <c:v>45.517359244426082</c:v>
                </c:pt>
                <c:pt idx="96">
                  <c:v>44.121972707128158</c:v>
                </c:pt>
                <c:pt idx="97">
                  <c:v>42.734454533788444</c:v>
                </c:pt>
                <c:pt idx="98">
                  <c:v>42.370534444087511</c:v>
                </c:pt>
                <c:pt idx="99">
                  <c:v>41.287213590525589</c:v>
                </c:pt>
                <c:pt idx="100">
                  <c:v>40.940106108263841</c:v>
                </c:pt>
                <c:pt idx="101">
                  <c:v>40.608999872947599</c:v>
                </c:pt>
                <c:pt idx="102">
                  <c:v>40.671086423964283</c:v>
                </c:pt>
                <c:pt idx="103">
                  <c:v>40.328964106352551</c:v>
                </c:pt>
                <c:pt idx="104">
                  <c:v>39.936379764626629</c:v>
                </c:pt>
                <c:pt idx="105">
                  <c:v>40.149330138505086</c:v>
                </c:pt>
                <c:pt idx="106">
                  <c:v>40.320506714897881</c:v>
                </c:pt>
                <c:pt idx="107">
                  <c:v>40.94104103160462</c:v>
                </c:pt>
                <c:pt idx="108">
                  <c:v>40.948776422719263</c:v>
                </c:pt>
                <c:pt idx="109">
                  <c:v>40.974529313842751</c:v>
                </c:pt>
                <c:pt idx="110">
                  <c:v>40.79140201914997</c:v>
                </c:pt>
                <c:pt idx="111">
                  <c:v>40.302882234489488</c:v>
                </c:pt>
                <c:pt idx="112">
                  <c:v>38.893997079091029</c:v>
                </c:pt>
                <c:pt idx="113">
                  <c:v>38.726637774901583</c:v>
                </c:pt>
                <c:pt idx="114">
                  <c:v>38.094016515410758</c:v>
                </c:pt>
                <c:pt idx="115">
                  <c:v>37.480954769405784</c:v>
                </c:pt>
                <c:pt idx="116">
                  <c:v>37.491853733887062</c:v>
                </c:pt>
                <c:pt idx="117">
                  <c:v>37.321864137558102</c:v>
                </c:pt>
                <c:pt idx="118">
                  <c:v>37.054668472601421</c:v>
                </c:pt>
                <c:pt idx="119">
                  <c:v>37.580213359968234</c:v>
                </c:pt>
                <c:pt idx="120">
                  <c:v>37.539222909329325</c:v>
                </c:pt>
                <c:pt idx="121">
                  <c:v>37.582620249690017</c:v>
                </c:pt>
                <c:pt idx="122">
                  <c:v>37.624067062306693</c:v>
                </c:pt>
                <c:pt idx="123">
                  <c:v>37.118440245946189</c:v>
                </c:pt>
                <c:pt idx="124">
                  <c:v>38.012511425142449</c:v>
                </c:pt>
                <c:pt idx="125">
                  <c:v>37.901260696450905</c:v>
                </c:pt>
                <c:pt idx="126">
                  <c:v>36.342097188902486</c:v>
                </c:pt>
                <c:pt idx="127">
                  <c:v>35.958124686754672</c:v>
                </c:pt>
                <c:pt idx="128">
                  <c:v>35.468534939722261</c:v>
                </c:pt>
                <c:pt idx="129">
                  <c:v>35.442432754323683</c:v>
                </c:pt>
                <c:pt idx="130">
                  <c:v>35.940669342444224</c:v>
                </c:pt>
                <c:pt idx="131">
                  <c:v>36.511156157403654</c:v>
                </c:pt>
                <c:pt idx="132">
                  <c:v>37.275495428478528</c:v>
                </c:pt>
                <c:pt idx="133">
                  <c:v>38.007452411249268</c:v>
                </c:pt>
                <c:pt idx="134">
                  <c:v>38.079295588242744</c:v>
                </c:pt>
                <c:pt idx="135">
                  <c:v>36.720581777244377</c:v>
                </c:pt>
                <c:pt idx="136">
                  <c:v>36.123853182110096</c:v>
                </c:pt>
                <c:pt idx="137">
                  <c:v>35.567188854875091</c:v>
                </c:pt>
                <c:pt idx="138">
                  <c:v>35.812886388894512</c:v>
                </c:pt>
                <c:pt idx="139">
                  <c:v>35.161171247370227</c:v>
                </c:pt>
                <c:pt idx="140">
                  <c:v>35.162085183110968</c:v>
                </c:pt>
                <c:pt idx="141">
                  <c:v>35.106505000787799</c:v>
                </c:pt>
                <c:pt idx="142">
                  <c:v>35.502958551479296</c:v>
                </c:pt>
                <c:pt idx="143">
                  <c:v>#N/A</c:v>
                </c:pt>
              </c:numCache>
            </c:numRef>
          </c:val>
          <c:smooth val="0"/>
          <c:extLst xmlns:c16r2="http://schemas.microsoft.com/office/drawing/2015/06/chart" xmlns:c15="http://schemas.microsoft.com/office/drawing/2012/chart">
            <c:ext xmlns:c16="http://schemas.microsoft.com/office/drawing/2014/chart" uri="{C3380CC4-5D6E-409C-BE32-E72D297353CC}">
              <c16:uniqueId val="{00000001-B63A-4BFA-AB7C-8799D7114625}"/>
            </c:ext>
          </c:extLst>
        </c:ser>
        <c:ser>
          <c:idx val="46"/>
          <c:order val="1"/>
          <c:tx>
            <c:strRef>
              <c:f>'https://myintracomm-collab.ec.europa.eu/networks/ENERPCR/Shared Documents/[Task 1 Analytical tool NG -final 2.xlsx]TOOLNGIndRet'!$AN$65</c:f>
              <c:strCache>
                <c:ptCount val="1"/>
                <c:pt idx="0">
                  <c:v>Japan</c:v>
                </c:pt>
              </c:strCache>
              <c:extLst xmlns:c16r2="http://schemas.microsoft.com/office/drawing/2015/06/chart" xmlns:c15="http://schemas.microsoft.com/office/drawing/2012/chart"/>
            </c:strRef>
          </c:tx>
          <c:spPr>
            <a:ln w="28575" cap="rnd">
              <a:solidFill>
                <a:srgbClr val="C00000"/>
              </a:solidFill>
              <a:round/>
            </a:ln>
            <a:effectLst/>
          </c:spPr>
          <c:marker>
            <c:symbol val="none"/>
          </c:marker>
          <c:dLbls>
            <c:dLbl>
              <c:idx val="108"/>
              <c:layout>
                <c:manualLayout>
                  <c:x val="-3.4392644848550498E-3"/>
                  <c:y val="4.6038438672610621E-2"/>
                </c:manualLayout>
              </c:layout>
              <c:showLegendKey val="0"/>
              <c:showVal val="0"/>
              <c:showCatName val="0"/>
              <c:showSerName val="1"/>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B63A-4BFA-AB7C-8799D7114625}"/>
                </c:ext>
              </c:extLst>
            </c:dLbl>
            <c:dLbl>
              <c:idx val="204"/>
              <c:layout>
                <c:manualLayout>
                  <c:x val="-9.464038685359116E-3"/>
                  <c:y val="-6.167493989556388E-4"/>
                </c:manualLayout>
              </c:layout>
              <c:tx>
                <c:rich>
                  <a:bodyPr/>
                  <a:lstStyle/>
                  <a:p>
                    <a:r>
                      <a:rPr lang="en-US"/>
                      <a:t>EU28 - Min</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0.15776559263037951"/>
                      <c:h val="3.269720960770902E-2"/>
                    </c:manualLayout>
                  </c15:layout>
                </c:ext>
                <c:ext xmlns:c16="http://schemas.microsoft.com/office/drawing/2014/chart" uri="{C3380CC4-5D6E-409C-BE32-E72D297353CC}">
                  <c16:uniqueId val="{00000003-B63A-4BFA-AB7C-8799D7114625}"/>
                </c:ext>
              </c:extLst>
            </c:dLbl>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c16r2="http://schemas.microsoft.com/office/drawing/2015/06/char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[2]TOOLNGIndRet!$A$70:$A$213</c:f>
              <c:numCache>
                <c:formatCode>General</c:formatCode>
                <c:ptCount val="144"/>
                <c:pt idx="0">
                  <c:v>2008</c:v>
                </c:pt>
                <c:pt idx="1">
                  <c:v>2008</c:v>
                </c:pt>
                <c:pt idx="2">
                  <c:v>2008</c:v>
                </c:pt>
                <c:pt idx="3">
                  <c:v>2008</c:v>
                </c:pt>
                <c:pt idx="4">
                  <c:v>2008</c:v>
                </c:pt>
                <c:pt idx="5">
                  <c:v>2008</c:v>
                </c:pt>
                <c:pt idx="6">
                  <c:v>2008</c:v>
                </c:pt>
                <c:pt idx="7">
                  <c:v>2008</c:v>
                </c:pt>
                <c:pt idx="8">
                  <c:v>2008</c:v>
                </c:pt>
                <c:pt idx="9">
                  <c:v>2008</c:v>
                </c:pt>
                <c:pt idx="10">
                  <c:v>2008</c:v>
                </c:pt>
                <c:pt idx="11">
                  <c:v>2008</c:v>
                </c:pt>
                <c:pt idx="12">
                  <c:v>2009</c:v>
                </c:pt>
                <c:pt idx="13">
                  <c:v>2009</c:v>
                </c:pt>
                <c:pt idx="14">
                  <c:v>2009</c:v>
                </c:pt>
                <c:pt idx="15">
                  <c:v>2009</c:v>
                </c:pt>
                <c:pt idx="16">
                  <c:v>2009</c:v>
                </c:pt>
                <c:pt idx="17">
                  <c:v>2009</c:v>
                </c:pt>
                <c:pt idx="18">
                  <c:v>2009</c:v>
                </c:pt>
                <c:pt idx="19">
                  <c:v>2009</c:v>
                </c:pt>
                <c:pt idx="20">
                  <c:v>2009</c:v>
                </c:pt>
                <c:pt idx="21">
                  <c:v>2009</c:v>
                </c:pt>
                <c:pt idx="22">
                  <c:v>2009</c:v>
                </c:pt>
                <c:pt idx="23">
                  <c:v>2009</c:v>
                </c:pt>
                <c:pt idx="24">
                  <c:v>2010</c:v>
                </c:pt>
                <c:pt idx="25">
                  <c:v>2010</c:v>
                </c:pt>
                <c:pt idx="26">
                  <c:v>2010</c:v>
                </c:pt>
                <c:pt idx="27">
                  <c:v>2010</c:v>
                </c:pt>
                <c:pt idx="28">
                  <c:v>2010</c:v>
                </c:pt>
                <c:pt idx="29">
                  <c:v>2010</c:v>
                </c:pt>
                <c:pt idx="30">
                  <c:v>2010</c:v>
                </c:pt>
                <c:pt idx="31">
                  <c:v>2010</c:v>
                </c:pt>
                <c:pt idx="32">
                  <c:v>2010</c:v>
                </c:pt>
                <c:pt idx="33">
                  <c:v>2010</c:v>
                </c:pt>
                <c:pt idx="34">
                  <c:v>2010</c:v>
                </c:pt>
                <c:pt idx="35">
                  <c:v>2010</c:v>
                </c:pt>
                <c:pt idx="36">
                  <c:v>2011</c:v>
                </c:pt>
                <c:pt idx="37">
                  <c:v>2011</c:v>
                </c:pt>
                <c:pt idx="38">
                  <c:v>2011</c:v>
                </c:pt>
                <c:pt idx="39">
                  <c:v>2011</c:v>
                </c:pt>
                <c:pt idx="40">
                  <c:v>2011</c:v>
                </c:pt>
                <c:pt idx="41">
                  <c:v>2011</c:v>
                </c:pt>
                <c:pt idx="42">
                  <c:v>2011</c:v>
                </c:pt>
                <c:pt idx="43">
                  <c:v>2011</c:v>
                </c:pt>
                <c:pt idx="44">
                  <c:v>2011</c:v>
                </c:pt>
                <c:pt idx="45">
                  <c:v>2011</c:v>
                </c:pt>
                <c:pt idx="46">
                  <c:v>2011</c:v>
                </c:pt>
                <c:pt idx="47">
                  <c:v>2011</c:v>
                </c:pt>
                <c:pt idx="48">
                  <c:v>2012</c:v>
                </c:pt>
                <c:pt idx="49">
                  <c:v>2012</c:v>
                </c:pt>
                <c:pt idx="50">
                  <c:v>2012</c:v>
                </c:pt>
                <c:pt idx="51">
                  <c:v>2012</c:v>
                </c:pt>
                <c:pt idx="52">
                  <c:v>2012</c:v>
                </c:pt>
                <c:pt idx="53">
                  <c:v>2012</c:v>
                </c:pt>
                <c:pt idx="54">
                  <c:v>2012</c:v>
                </c:pt>
                <c:pt idx="55">
                  <c:v>2012</c:v>
                </c:pt>
                <c:pt idx="56">
                  <c:v>2012</c:v>
                </c:pt>
                <c:pt idx="57">
                  <c:v>2012</c:v>
                </c:pt>
                <c:pt idx="58">
                  <c:v>2012</c:v>
                </c:pt>
                <c:pt idx="59">
                  <c:v>2012</c:v>
                </c:pt>
                <c:pt idx="60">
                  <c:v>2013</c:v>
                </c:pt>
                <c:pt idx="61">
                  <c:v>2013</c:v>
                </c:pt>
                <c:pt idx="62">
                  <c:v>2013</c:v>
                </c:pt>
                <c:pt idx="63">
                  <c:v>2013</c:v>
                </c:pt>
                <c:pt idx="64">
                  <c:v>2013</c:v>
                </c:pt>
                <c:pt idx="65">
                  <c:v>2013</c:v>
                </c:pt>
                <c:pt idx="66">
                  <c:v>2013</c:v>
                </c:pt>
                <c:pt idx="67">
                  <c:v>2013</c:v>
                </c:pt>
                <c:pt idx="68">
                  <c:v>2013</c:v>
                </c:pt>
                <c:pt idx="69">
                  <c:v>2013</c:v>
                </c:pt>
                <c:pt idx="70">
                  <c:v>2013</c:v>
                </c:pt>
                <c:pt idx="71">
                  <c:v>2013</c:v>
                </c:pt>
                <c:pt idx="72">
                  <c:v>2014</c:v>
                </c:pt>
                <c:pt idx="73">
                  <c:v>2014</c:v>
                </c:pt>
                <c:pt idx="74">
                  <c:v>2014</c:v>
                </c:pt>
                <c:pt idx="75">
                  <c:v>2014</c:v>
                </c:pt>
                <c:pt idx="76">
                  <c:v>2014</c:v>
                </c:pt>
                <c:pt idx="77">
                  <c:v>2014</c:v>
                </c:pt>
                <c:pt idx="78">
                  <c:v>2014</c:v>
                </c:pt>
                <c:pt idx="79">
                  <c:v>2014</c:v>
                </c:pt>
                <c:pt idx="80">
                  <c:v>2014</c:v>
                </c:pt>
                <c:pt idx="81">
                  <c:v>2014</c:v>
                </c:pt>
                <c:pt idx="82">
                  <c:v>2014</c:v>
                </c:pt>
                <c:pt idx="83">
                  <c:v>2014</c:v>
                </c:pt>
                <c:pt idx="84">
                  <c:v>2015</c:v>
                </c:pt>
                <c:pt idx="85">
                  <c:v>2015</c:v>
                </c:pt>
                <c:pt idx="86">
                  <c:v>2015</c:v>
                </c:pt>
                <c:pt idx="87">
                  <c:v>2015</c:v>
                </c:pt>
                <c:pt idx="88">
                  <c:v>2015</c:v>
                </c:pt>
                <c:pt idx="89">
                  <c:v>2015</c:v>
                </c:pt>
                <c:pt idx="90">
                  <c:v>2015</c:v>
                </c:pt>
                <c:pt idx="91">
                  <c:v>2015</c:v>
                </c:pt>
                <c:pt idx="92">
                  <c:v>2015</c:v>
                </c:pt>
                <c:pt idx="93">
                  <c:v>2015</c:v>
                </c:pt>
                <c:pt idx="94">
                  <c:v>2015</c:v>
                </c:pt>
                <c:pt idx="95">
                  <c:v>2015</c:v>
                </c:pt>
                <c:pt idx="96">
                  <c:v>2016</c:v>
                </c:pt>
                <c:pt idx="97">
                  <c:v>2016</c:v>
                </c:pt>
                <c:pt idx="98">
                  <c:v>2016</c:v>
                </c:pt>
                <c:pt idx="99">
                  <c:v>2016</c:v>
                </c:pt>
                <c:pt idx="100">
                  <c:v>2016</c:v>
                </c:pt>
                <c:pt idx="101">
                  <c:v>2016</c:v>
                </c:pt>
                <c:pt idx="102">
                  <c:v>2016</c:v>
                </c:pt>
                <c:pt idx="103">
                  <c:v>2016</c:v>
                </c:pt>
                <c:pt idx="104">
                  <c:v>2016</c:v>
                </c:pt>
                <c:pt idx="105">
                  <c:v>2016</c:v>
                </c:pt>
                <c:pt idx="106">
                  <c:v>2016</c:v>
                </c:pt>
                <c:pt idx="107">
                  <c:v>2016</c:v>
                </c:pt>
                <c:pt idx="108">
                  <c:v>2017</c:v>
                </c:pt>
                <c:pt idx="109">
                  <c:v>2017</c:v>
                </c:pt>
                <c:pt idx="110">
                  <c:v>2017</c:v>
                </c:pt>
                <c:pt idx="111">
                  <c:v>2017</c:v>
                </c:pt>
                <c:pt idx="112">
                  <c:v>2017</c:v>
                </c:pt>
                <c:pt idx="113">
                  <c:v>2017</c:v>
                </c:pt>
                <c:pt idx="114">
                  <c:v>2017</c:v>
                </c:pt>
                <c:pt idx="115">
                  <c:v>2017</c:v>
                </c:pt>
                <c:pt idx="116">
                  <c:v>2017</c:v>
                </c:pt>
                <c:pt idx="117">
                  <c:v>2017</c:v>
                </c:pt>
                <c:pt idx="118">
                  <c:v>2017</c:v>
                </c:pt>
                <c:pt idx="119">
                  <c:v>2017</c:v>
                </c:pt>
                <c:pt idx="120">
                  <c:v>2018</c:v>
                </c:pt>
                <c:pt idx="121">
                  <c:v>2018</c:v>
                </c:pt>
                <c:pt idx="122">
                  <c:v>2018</c:v>
                </c:pt>
                <c:pt idx="123">
                  <c:v>2018</c:v>
                </c:pt>
                <c:pt idx="124">
                  <c:v>2018</c:v>
                </c:pt>
                <c:pt idx="125">
                  <c:v>2018</c:v>
                </c:pt>
                <c:pt idx="126">
                  <c:v>2018</c:v>
                </c:pt>
                <c:pt idx="127">
                  <c:v>2018</c:v>
                </c:pt>
                <c:pt idx="128">
                  <c:v>2018</c:v>
                </c:pt>
                <c:pt idx="129">
                  <c:v>2018</c:v>
                </c:pt>
                <c:pt idx="130">
                  <c:v>2018</c:v>
                </c:pt>
                <c:pt idx="131">
                  <c:v>2018</c:v>
                </c:pt>
                <c:pt idx="132">
                  <c:v>2019</c:v>
                </c:pt>
                <c:pt idx="133">
                  <c:v>2019</c:v>
                </c:pt>
                <c:pt idx="134">
                  <c:v>2019</c:v>
                </c:pt>
                <c:pt idx="135">
                  <c:v>2019</c:v>
                </c:pt>
                <c:pt idx="136">
                  <c:v>2019</c:v>
                </c:pt>
                <c:pt idx="137">
                  <c:v>2019</c:v>
                </c:pt>
                <c:pt idx="138">
                  <c:v>2019</c:v>
                </c:pt>
                <c:pt idx="139">
                  <c:v>2019</c:v>
                </c:pt>
                <c:pt idx="140">
                  <c:v>2019</c:v>
                </c:pt>
                <c:pt idx="141">
                  <c:v>2019</c:v>
                </c:pt>
                <c:pt idx="142">
                  <c:v>2019</c:v>
                </c:pt>
                <c:pt idx="143">
                  <c:v>2019</c:v>
                </c:pt>
              </c:numCache>
            </c:numRef>
          </c:cat>
          <c:val>
            <c:numRef>
              <c:f>[2]TOOLNGIndRet!$AN$70:$AN$213</c:f>
              <c:numCache>
                <c:formatCode>General</c:formatCode>
                <c:ptCount val="144"/>
                <c:pt idx="0">
                  <c:v>#N/A</c:v>
                </c:pt>
                <c:pt idx="1">
                  <c:v>#N/A</c:v>
                </c:pt>
                <c:pt idx="2">
                  <c:v>#N/A</c:v>
                </c:pt>
                <c:pt idx="3">
                  <c:v>#N/A</c:v>
                </c:pt>
                <c:pt idx="4">
                  <c:v>#N/A</c:v>
                </c:pt>
                <c:pt idx="5">
                  <c:v>#N/A</c:v>
                </c:pt>
                <c:pt idx="6">
                  <c:v>#N/A</c:v>
                </c:pt>
                <c:pt idx="7">
                  <c:v>#N/A</c:v>
                </c:pt>
                <c:pt idx="8">
                  <c:v>#N/A</c:v>
                </c:pt>
                <c:pt idx="9">
                  <c:v>#N/A</c:v>
                </c:pt>
                <c:pt idx="10">
                  <c:v>#N/A</c:v>
                </c:pt>
                <c:pt idx="11">
                  <c:v>#N/A</c:v>
                </c:pt>
                <c:pt idx="12">
                  <c:v>34.969501472920911</c:v>
                </c:pt>
                <c:pt idx="13">
                  <c:v>#N/A</c:v>
                </c:pt>
                <c:pt idx="14">
                  <c:v>#N/A</c:v>
                </c:pt>
                <c:pt idx="15">
                  <c:v>#N/A</c:v>
                </c:pt>
                <c:pt idx="16">
                  <c:v>#N/A</c:v>
                </c:pt>
                <c:pt idx="17">
                  <c:v>#N/A</c:v>
                </c:pt>
                <c:pt idx="18">
                  <c:v>#N/A</c:v>
                </c:pt>
                <c:pt idx="19">
                  <c:v>#N/A</c:v>
                </c:pt>
                <c:pt idx="20">
                  <c:v>#N/A</c:v>
                </c:pt>
                <c:pt idx="21">
                  <c:v>#N/A</c:v>
                </c:pt>
                <c:pt idx="22">
                  <c:v>#N/A</c:v>
                </c:pt>
                <c:pt idx="23">
                  <c:v>#N/A</c:v>
                </c:pt>
                <c:pt idx="24">
                  <c:v>36.414588004484301</c:v>
                </c:pt>
                <c:pt idx="25">
                  <c:v>#N/A</c:v>
                </c:pt>
                <c:pt idx="26">
                  <c:v>#N/A</c:v>
                </c:pt>
                <c:pt idx="27">
                  <c:v>#N/A</c:v>
                </c:pt>
                <c:pt idx="28">
                  <c:v>#N/A</c:v>
                </c:pt>
                <c:pt idx="29">
                  <c:v>#N/A</c:v>
                </c:pt>
                <c:pt idx="30">
                  <c:v>#N/A</c:v>
                </c:pt>
                <c:pt idx="31">
                  <c:v>#N/A</c:v>
                </c:pt>
                <c:pt idx="32">
                  <c:v>#N/A</c:v>
                </c:pt>
                <c:pt idx="33">
                  <c:v>#N/A</c:v>
                </c:pt>
                <c:pt idx="34">
                  <c:v>#N/A</c:v>
                </c:pt>
                <c:pt idx="35">
                  <c:v>#N/A</c:v>
                </c:pt>
                <c:pt idx="36">
                  <c:v>50.183955838323349</c:v>
                </c:pt>
                <c:pt idx="37">
                  <c:v>#N/A</c:v>
                </c:pt>
                <c:pt idx="38">
                  <c:v>#N/A</c:v>
                </c:pt>
                <c:pt idx="39">
                  <c:v>#N/A</c:v>
                </c:pt>
                <c:pt idx="40">
                  <c:v>#N/A</c:v>
                </c:pt>
                <c:pt idx="41">
                  <c:v>#N/A</c:v>
                </c:pt>
                <c:pt idx="42">
                  <c:v>#N/A</c:v>
                </c:pt>
                <c:pt idx="43">
                  <c:v>#N/A</c:v>
                </c:pt>
                <c:pt idx="44">
                  <c:v>#N/A</c:v>
                </c:pt>
                <c:pt idx="45">
                  <c:v>#N/A</c:v>
                </c:pt>
                <c:pt idx="46">
                  <c:v>#N/A</c:v>
                </c:pt>
                <c:pt idx="47">
                  <c:v>#N/A</c:v>
                </c:pt>
                <c:pt idx="48">
                  <c:v>56.825566834560249</c:v>
                </c:pt>
                <c:pt idx="49">
                  <c:v>#N/A</c:v>
                </c:pt>
                <c:pt idx="50">
                  <c:v>#N/A</c:v>
                </c:pt>
                <c:pt idx="51">
                  <c:v>#N/A</c:v>
                </c:pt>
                <c:pt idx="52">
                  <c:v>#N/A</c:v>
                </c:pt>
                <c:pt idx="53">
                  <c:v>#N/A</c:v>
                </c:pt>
                <c:pt idx="54">
                  <c:v>#N/A</c:v>
                </c:pt>
                <c:pt idx="55">
                  <c:v>#N/A</c:v>
                </c:pt>
                <c:pt idx="56">
                  <c:v>#N/A</c:v>
                </c:pt>
                <c:pt idx="57">
                  <c:v>#N/A</c:v>
                </c:pt>
                <c:pt idx="58">
                  <c:v>#N/A</c:v>
                </c:pt>
                <c:pt idx="59">
                  <c:v>#N/A</c:v>
                </c:pt>
                <c:pt idx="60">
                  <c:v>51.678084048802532</c:v>
                </c:pt>
                <c:pt idx="61">
                  <c:v>#N/A</c:v>
                </c:pt>
                <c:pt idx="62">
                  <c:v>#N/A</c:v>
                </c:pt>
                <c:pt idx="63">
                  <c:v>#N/A</c:v>
                </c:pt>
                <c:pt idx="64">
                  <c:v>#N/A</c:v>
                </c:pt>
                <c:pt idx="65">
                  <c:v>#N/A</c:v>
                </c:pt>
                <c:pt idx="66">
                  <c:v>#N/A</c:v>
                </c:pt>
                <c:pt idx="67">
                  <c:v>#N/A</c:v>
                </c:pt>
                <c:pt idx="68">
                  <c:v>#N/A</c:v>
                </c:pt>
                <c:pt idx="69">
                  <c:v>#N/A</c:v>
                </c:pt>
                <c:pt idx="70">
                  <c:v>#N/A</c:v>
                </c:pt>
                <c:pt idx="71">
                  <c:v>#N/A</c:v>
                </c:pt>
                <c:pt idx="72">
                  <c:v>51.603002159827213</c:v>
                </c:pt>
                <c:pt idx="73">
                  <c:v>#N/A</c:v>
                </c:pt>
                <c:pt idx="74">
                  <c:v>#N/A</c:v>
                </c:pt>
                <c:pt idx="75">
                  <c:v>#N/A</c:v>
                </c:pt>
                <c:pt idx="76">
                  <c:v>#N/A</c:v>
                </c:pt>
                <c:pt idx="77">
                  <c:v>#N/A</c:v>
                </c:pt>
                <c:pt idx="78">
                  <c:v>#N/A</c:v>
                </c:pt>
                <c:pt idx="79">
                  <c:v>#N/A</c:v>
                </c:pt>
                <c:pt idx="80">
                  <c:v>#N/A</c:v>
                </c:pt>
                <c:pt idx="81">
                  <c:v>#N/A</c:v>
                </c:pt>
                <c:pt idx="82">
                  <c:v>#N/A</c:v>
                </c:pt>
                <c:pt idx="83">
                  <c:v>#N/A</c:v>
                </c:pt>
                <c:pt idx="84">
                  <c:v>38.146231821702088</c:v>
                </c:pt>
                <c:pt idx="85">
                  <c:v>#N/A</c:v>
                </c:pt>
                <c:pt idx="86">
                  <c:v>#N/A</c:v>
                </c:pt>
                <c:pt idx="87">
                  <c:v>#N/A</c:v>
                </c:pt>
                <c:pt idx="88">
                  <c:v>#N/A</c:v>
                </c:pt>
                <c:pt idx="89">
                  <c:v>#N/A</c:v>
                </c:pt>
                <c:pt idx="90">
                  <c:v>#N/A</c:v>
                </c:pt>
                <c:pt idx="91">
                  <c:v>#N/A</c:v>
                </c:pt>
                <c:pt idx="92">
                  <c:v>#N/A</c:v>
                </c:pt>
                <c:pt idx="93">
                  <c:v>#N/A</c:v>
                </c:pt>
                <c:pt idx="94">
                  <c:v>#N/A</c:v>
                </c:pt>
                <c:pt idx="95">
                  <c:v>#N/A</c:v>
                </c:pt>
                <c:pt idx="96">
                  <c:v>32.52376703499079</c:v>
                </c:pt>
                <c:pt idx="97">
                  <c:v>#N/A</c:v>
                </c:pt>
                <c:pt idx="98">
                  <c:v>#N/A</c:v>
                </c:pt>
                <c:pt idx="99">
                  <c:v>#N/A</c:v>
                </c:pt>
                <c:pt idx="100">
                  <c:v>#N/A</c:v>
                </c:pt>
                <c:pt idx="101">
                  <c:v>#N/A</c:v>
                </c:pt>
                <c:pt idx="102">
                  <c:v>#N/A</c:v>
                </c:pt>
                <c:pt idx="103">
                  <c:v>#N/A</c:v>
                </c:pt>
                <c:pt idx="104">
                  <c:v>#N/A</c:v>
                </c:pt>
                <c:pt idx="105">
                  <c:v>#N/A</c:v>
                </c:pt>
                <c:pt idx="106">
                  <c:v>#N/A</c:v>
                </c:pt>
                <c:pt idx="107">
                  <c:v>#N/A</c:v>
                </c:pt>
                <c:pt idx="108">
                  <c:v>36.952711513095913</c:v>
                </c:pt>
                <c:pt idx="109">
                  <c:v>#N/A</c:v>
                </c:pt>
                <c:pt idx="110">
                  <c:v>#N/A</c:v>
                </c:pt>
                <c:pt idx="111">
                  <c:v>#N/A</c:v>
                </c:pt>
                <c:pt idx="112">
                  <c:v>#N/A</c:v>
                </c:pt>
                <c:pt idx="113">
                  <c:v>#N/A</c:v>
                </c:pt>
                <c:pt idx="114">
                  <c:v>#N/A</c:v>
                </c:pt>
                <c:pt idx="115">
                  <c:v>#N/A</c:v>
                </c:pt>
                <c:pt idx="116">
                  <c:v>#N/A</c:v>
                </c:pt>
                <c:pt idx="117">
                  <c:v>#N/A</c:v>
                </c:pt>
                <c:pt idx="118">
                  <c:v>#N/A</c:v>
                </c:pt>
                <c:pt idx="119">
                  <c:v>#N/A</c:v>
                </c:pt>
                <c:pt idx="120">
                  <c:v>37.696462295081965</c:v>
                </c:pt>
                <c:pt idx="121">
                  <c:v>#N/A</c:v>
                </c:pt>
                <c:pt idx="122">
                  <c:v>#N/A</c:v>
                </c:pt>
                <c:pt idx="123">
                  <c:v>#N/A</c:v>
                </c:pt>
                <c:pt idx="124">
                  <c:v>#N/A</c:v>
                </c:pt>
                <c:pt idx="125">
                  <c:v>#N/A</c:v>
                </c:pt>
                <c:pt idx="126">
                  <c:v>#N/A</c:v>
                </c:pt>
                <c:pt idx="127">
                  <c:v>#N/A</c:v>
                </c:pt>
                <c:pt idx="128">
                  <c:v>#N/A</c:v>
                </c:pt>
                <c:pt idx="129">
                  <c:v>#N/A</c:v>
                </c:pt>
                <c:pt idx="130">
                  <c:v>#N/A</c:v>
                </c:pt>
                <c:pt idx="131">
                  <c:v>#N/A</c:v>
                </c:pt>
                <c:pt idx="132">
                  <c:v>#N/A</c:v>
                </c:pt>
                <c:pt idx="133">
                  <c:v>#N/A</c:v>
                </c:pt>
                <c:pt idx="134">
                  <c:v>#N/A</c:v>
                </c:pt>
                <c:pt idx="135">
                  <c:v>#N/A</c:v>
                </c:pt>
                <c:pt idx="136">
                  <c:v>#N/A</c:v>
                </c:pt>
                <c:pt idx="137">
                  <c:v>#N/A</c:v>
                </c:pt>
                <c:pt idx="138">
                  <c:v>#N/A</c:v>
                </c:pt>
                <c:pt idx="139">
                  <c:v>#N/A</c:v>
                </c:pt>
                <c:pt idx="140">
                  <c:v>#N/A</c:v>
                </c:pt>
                <c:pt idx="141">
                  <c:v>#N/A</c:v>
                </c:pt>
                <c:pt idx="142">
                  <c:v>#N/A</c:v>
                </c:pt>
                <c:pt idx="143">
                  <c:v>#N/A</c:v>
                </c:pt>
              </c:numCache>
            </c:numRef>
          </c:val>
          <c:smooth val="0"/>
          <c:extLst xmlns:c16r2="http://schemas.microsoft.com/office/drawing/2015/06/chart" xmlns:c15="http://schemas.microsoft.com/office/drawing/2012/chart">
            <c:ext xmlns:c16="http://schemas.microsoft.com/office/drawing/2014/chart" uri="{C3380CC4-5D6E-409C-BE32-E72D297353CC}">
              <c16:uniqueId val="{00000004-B63A-4BFA-AB7C-8799D7114625}"/>
            </c:ext>
          </c:extLst>
        </c:ser>
        <c:ser>
          <c:idx val="30"/>
          <c:order val="2"/>
          <c:tx>
            <c:strRef>
              <c:f>'https://myintracomm-collab.ec.europa.eu/networks/ENERPCR/Shared Documents/[Task 1 Analytical tool NG -final 2.xlsx]TOOLNGIndRet'!$AU$65</c:f>
              <c:strCache>
                <c:ptCount val="1"/>
                <c:pt idx="0">
                  <c:v>United States</c:v>
                </c:pt>
              </c:strCache>
              <c:extLst xmlns:c16r2="http://schemas.microsoft.com/office/drawing/2015/06/chart" xmlns:c15="http://schemas.microsoft.com/office/drawing/2012/chart"/>
            </c:strRef>
          </c:tx>
          <c:spPr>
            <a:ln w="28575" cap="rnd">
              <a:solidFill>
                <a:srgbClr val="0070C0"/>
              </a:solidFill>
              <a:round/>
            </a:ln>
            <a:effectLst/>
          </c:spPr>
          <c:marker>
            <c:symbol val="none"/>
          </c:marker>
          <c:dLbls>
            <c:dLbl>
              <c:idx val="108"/>
              <c:layout>
                <c:manualLayout>
                  <c:x val="-2.5542568399780214E-2"/>
                  <c:y val="6.9820756739718853E-2"/>
                </c:manualLayout>
              </c:layout>
              <c:tx>
                <c:rich>
                  <a:bodyPr/>
                  <a:lstStyle/>
                  <a:p>
                    <a:r>
                      <a:rPr lang="en-US"/>
                      <a:t>USA</a:t>
                    </a:r>
                  </a:p>
                </c:rich>
              </c:tx>
              <c:showLegendKey val="0"/>
              <c:showVal val="0"/>
              <c:showCatName val="0"/>
              <c:showSerName val="1"/>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B63A-4BFA-AB7C-8799D7114625}"/>
                </c:ext>
              </c:extLst>
            </c:dLbl>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[2]TOOLNGIndRet!$A$70:$A$213</c:f>
              <c:numCache>
                <c:formatCode>General</c:formatCode>
                <c:ptCount val="144"/>
                <c:pt idx="0">
                  <c:v>2008</c:v>
                </c:pt>
                <c:pt idx="1">
                  <c:v>2008</c:v>
                </c:pt>
                <c:pt idx="2">
                  <c:v>2008</c:v>
                </c:pt>
                <c:pt idx="3">
                  <c:v>2008</c:v>
                </c:pt>
                <c:pt idx="4">
                  <c:v>2008</c:v>
                </c:pt>
                <c:pt idx="5">
                  <c:v>2008</c:v>
                </c:pt>
                <c:pt idx="6">
                  <c:v>2008</c:v>
                </c:pt>
                <c:pt idx="7">
                  <c:v>2008</c:v>
                </c:pt>
                <c:pt idx="8">
                  <c:v>2008</c:v>
                </c:pt>
                <c:pt idx="9">
                  <c:v>2008</c:v>
                </c:pt>
                <c:pt idx="10">
                  <c:v>2008</c:v>
                </c:pt>
                <c:pt idx="11">
                  <c:v>2008</c:v>
                </c:pt>
                <c:pt idx="12">
                  <c:v>2009</c:v>
                </c:pt>
                <c:pt idx="13">
                  <c:v>2009</c:v>
                </c:pt>
                <c:pt idx="14">
                  <c:v>2009</c:v>
                </c:pt>
                <c:pt idx="15">
                  <c:v>2009</c:v>
                </c:pt>
                <c:pt idx="16">
                  <c:v>2009</c:v>
                </c:pt>
                <c:pt idx="17">
                  <c:v>2009</c:v>
                </c:pt>
                <c:pt idx="18">
                  <c:v>2009</c:v>
                </c:pt>
                <c:pt idx="19">
                  <c:v>2009</c:v>
                </c:pt>
                <c:pt idx="20">
                  <c:v>2009</c:v>
                </c:pt>
                <c:pt idx="21">
                  <c:v>2009</c:v>
                </c:pt>
                <c:pt idx="22">
                  <c:v>2009</c:v>
                </c:pt>
                <c:pt idx="23">
                  <c:v>2009</c:v>
                </c:pt>
                <c:pt idx="24">
                  <c:v>2010</c:v>
                </c:pt>
                <c:pt idx="25">
                  <c:v>2010</c:v>
                </c:pt>
                <c:pt idx="26">
                  <c:v>2010</c:v>
                </c:pt>
                <c:pt idx="27">
                  <c:v>2010</c:v>
                </c:pt>
                <c:pt idx="28">
                  <c:v>2010</c:v>
                </c:pt>
                <c:pt idx="29">
                  <c:v>2010</c:v>
                </c:pt>
                <c:pt idx="30">
                  <c:v>2010</c:v>
                </c:pt>
                <c:pt idx="31">
                  <c:v>2010</c:v>
                </c:pt>
                <c:pt idx="32">
                  <c:v>2010</c:v>
                </c:pt>
                <c:pt idx="33">
                  <c:v>2010</c:v>
                </c:pt>
                <c:pt idx="34">
                  <c:v>2010</c:v>
                </c:pt>
                <c:pt idx="35">
                  <c:v>2010</c:v>
                </c:pt>
                <c:pt idx="36">
                  <c:v>2011</c:v>
                </c:pt>
                <c:pt idx="37">
                  <c:v>2011</c:v>
                </c:pt>
                <c:pt idx="38">
                  <c:v>2011</c:v>
                </c:pt>
                <c:pt idx="39">
                  <c:v>2011</c:v>
                </c:pt>
                <c:pt idx="40">
                  <c:v>2011</c:v>
                </c:pt>
                <c:pt idx="41">
                  <c:v>2011</c:v>
                </c:pt>
                <c:pt idx="42">
                  <c:v>2011</c:v>
                </c:pt>
                <c:pt idx="43">
                  <c:v>2011</c:v>
                </c:pt>
                <c:pt idx="44">
                  <c:v>2011</c:v>
                </c:pt>
                <c:pt idx="45">
                  <c:v>2011</c:v>
                </c:pt>
                <c:pt idx="46">
                  <c:v>2011</c:v>
                </c:pt>
                <c:pt idx="47">
                  <c:v>2011</c:v>
                </c:pt>
                <c:pt idx="48">
                  <c:v>2012</c:v>
                </c:pt>
                <c:pt idx="49">
                  <c:v>2012</c:v>
                </c:pt>
                <c:pt idx="50">
                  <c:v>2012</c:v>
                </c:pt>
                <c:pt idx="51">
                  <c:v>2012</c:v>
                </c:pt>
                <c:pt idx="52">
                  <c:v>2012</c:v>
                </c:pt>
                <c:pt idx="53">
                  <c:v>2012</c:v>
                </c:pt>
                <c:pt idx="54">
                  <c:v>2012</c:v>
                </c:pt>
                <c:pt idx="55">
                  <c:v>2012</c:v>
                </c:pt>
                <c:pt idx="56">
                  <c:v>2012</c:v>
                </c:pt>
                <c:pt idx="57">
                  <c:v>2012</c:v>
                </c:pt>
                <c:pt idx="58">
                  <c:v>2012</c:v>
                </c:pt>
                <c:pt idx="59">
                  <c:v>2012</c:v>
                </c:pt>
                <c:pt idx="60">
                  <c:v>2013</c:v>
                </c:pt>
                <c:pt idx="61">
                  <c:v>2013</c:v>
                </c:pt>
                <c:pt idx="62">
                  <c:v>2013</c:v>
                </c:pt>
                <c:pt idx="63">
                  <c:v>2013</c:v>
                </c:pt>
                <c:pt idx="64">
                  <c:v>2013</c:v>
                </c:pt>
                <c:pt idx="65">
                  <c:v>2013</c:v>
                </c:pt>
                <c:pt idx="66">
                  <c:v>2013</c:v>
                </c:pt>
                <c:pt idx="67">
                  <c:v>2013</c:v>
                </c:pt>
                <c:pt idx="68">
                  <c:v>2013</c:v>
                </c:pt>
                <c:pt idx="69">
                  <c:v>2013</c:v>
                </c:pt>
                <c:pt idx="70">
                  <c:v>2013</c:v>
                </c:pt>
                <c:pt idx="71">
                  <c:v>2013</c:v>
                </c:pt>
                <c:pt idx="72">
                  <c:v>2014</c:v>
                </c:pt>
                <c:pt idx="73">
                  <c:v>2014</c:v>
                </c:pt>
                <c:pt idx="74">
                  <c:v>2014</c:v>
                </c:pt>
                <c:pt idx="75">
                  <c:v>2014</c:v>
                </c:pt>
                <c:pt idx="76">
                  <c:v>2014</c:v>
                </c:pt>
                <c:pt idx="77">
                  <c:v>2014</c:v>
                </c:pt>
                <c:pt idx="78">
                  <c:v>2014</c:v>
                </c:pt>
                <c:pt idx="79">
                  <c:v>2014</c:v>
                </c:pt>
                <c:pt idx="80">
                  <c:v>2014</c:v>
                </c:pt>
                <c:pt idx="81">
                  <c:v>2014</c:v>
                </c:pt>
                <c:pt idx="82">
                  <c:v>2014</c:v>
                </c:pt>
                <c:pt idx="83">
                  <c:v>2014</c:v>
                </c:pt>
                <c:pt idx="84">
                  <c:v>2015</c:v>
                </c:pt>
                <c:pt idx="85">
                  <c:v>2015</c:v>
                </c:pt>
                <c:pt idx="86">
                  <c:v>2015</c:v>
                </c:pt>
                <c:pt idx="87">
                  <c:v>2015</c:v>
                </c:pt>
                <c:pt idx="88">
                  <c:v>2015</c:v>
                </c:pt>
                <c:pt idx="89">
                  <c:v>2015</c:v>
                </c:pt>
                <c:pt idx="90">
                  <c:v>2015</c:v>
                </c:pt>
                <c:pt idx="91">
                  <c:v>2015</c:v>
                </c:pt>
                <c:pt idx="92">
                  <c:v>2015</c:v>
                </c:pt>
                <c:pt idx="93">
                  <c:v>2015</c:v>
                </c:pt>
                <c:pt idx="94">
                  <c:v>2015</c:v>
                </c:pt>
                <c:pt idx="95">
                  <c:v>2015</c:v>
                </c:pt>
                <c:pt idx="96">
                  <c:v>2016</c:v>
                </c:pt>
                <c:pt idx="97">
                  <c:v>2016</c:v>
                </c:pt>
                <c:pt idx="98">
                  <c:v>2016</c:v>
                </c:pt>
                <c:pt idx="99">
                  <c:v>2016</c:v>
                </c:pt>
                <c:pt idx="100">
                  <c:v>2016</c:v>
                </c:pt>
                <c:pt idx="101">
                  <c:v>2016</c:v>
                </c:pt>
                <c:pt idx="102">
                  <c:v>2016</c:v>
                </c:pt>
                <c:pt idx="103">
                  <c:v>2016</c:v>
                </c:pt>
                <c:pt idx="104">
                  <c:v>2016</c:v>
                </c:pt>
                <c:pt idx="105">
                  <c:v>2016</c:v>
                </c:pt>
                <c:pt idx="106">
                  <c:v>2016</c:v>
                </c:pt>
                <c:pt idx="107">
                  <c:v>2016</c:v>
                </c:pt>
                <c:pt idx="108">
                  <c:v>2017</c:v>
                </c:pt>
                <c:pt idx="109">
                  <c:v>2017</c:v>
                </c:pt>
                <c:pt idx="110">
                  <c:v>2017</c:v>
                </c:pt>
                <c:pt idx="111">
                  <c:v>2017</c:v>
                </c:pt>
                <c:pt idx="112">
                  <c:v>2017</c:v>
                </c:pt>
                <c:pt idx="113">
                  <c:v>2017</c:v>
                </c:pt>
                <c:pt idx="114">
                  <c:v>2017</c:v>
                </c:pt>
                <c:pt idx="115">
                  <c:v>2017</c:v>
                </c:pt>
                <c:pt idx="116">
                  <c:v>2017</c:v>
                </c:pt>
                <c:pt idx="117">
                  <c:v>2017</c:v>
                </c:pt>
                <c:pt idx="118">
                  <c:v>2017</c:v>
                </c:pt>
                <c:pt idx="119">
                  <c:v>2017</c:v>
                </c:pt>
                <c:pt idx="120">
                  <c:v>2018</c:v>
                </c:pt>
                <c:pt idx="121">
                  <c:v>2018</c:v>
                </c:pt>
                <c:pt idx="122">
                  <c:v>2018</c:v>
                </c:pt>
                <c:pt idx="123">
                  <c:v>2018</c:v>
                </c:pt>
                <c:pt idx="124">
                  <c:v>2018</c:v>
                </c:pt>
                <c:pt idx="125">
                  <c:v>2018</c:v>
                </c:pt>
                <c:pt idx="126">
                  <c:v>2018</c:v>
                </c:pt>
                <c:pt idx="127">
                  <c:v>2018</c:v>
                </c:pt>
                <c:pt idx="128">
                  <c:v>2018</c:v>
                </c:pt>
                <c:pt idx="129">
                  <c:v>2018</c:v>
                </c:pt>
                <c:pt idx="130">
                  <c:v>2018</c:v>
                </c:pt>
                <c:pt idx="131">
                  <c:v>2018</c:v>
                </c:pt>
                <c:pt idx="132">
                  <c:v>2019</c:v>
                </c:pt>
                <c:pt idx="133">
                  <c:v>2019</c:v>
                </c:pt>
                <c:pt idx="134">
                  <c:v>2019</c:v>
                </c:pt>
                <c:pt idx="135">
                  <c:v>2019</c:v>
                </c:pt>
                <c:pt idx="136">
                  <c:v>2019</c:v>
                </c:pt>
                <c:pt idx="137">
                  <c:v>2019</c:v>
                </c:pt>
                <c:pt idx="138">
                  <c:v>2019</c:v>
                </c:pt>
                <c:pt idx="139">
                  <c:v>2019</c:v>
                </c:pt>
                <c:pt idx="140">
                  <c:v>2019</c:v>
                </c:pt>
                <c:pt idx="141">
                  <c:v>2019</c:v>
                </c:pt>
                <c:pt idx="142">
                  <c:v>2019</c:v>
                </c:pt>
                <c:pt idx="143">
                  <c:v>2019</c:v>
                </c:pt>
              </c:numCache>
            </c:numRef>
          </c:cat>
          <c:val>
            <c:numRef>
              <c:f>[2]TOOLNGIndRet!$AU$70:$AU$213</c:f>
              <c:numCache>
                <c:formatCode>General</c:formatCode>
                <c:ptCount val="144"/>
                <c:pt idx="0">
                  <c:v>21.693868052724554</c:v>
                </c:pt>
                <c:pt idx="1">
                  <c:v>#N/A</c:v>
                </c:pt>
                <c:pt idx="2">
                  <c:v>#N/A</c:v>
                </c:pt>
                <c:pt idx="3">
                  <c:v>#N/A</c:v>
                </c:pt>
                <c:pt idx="4">
                  <c:v>#N/A</c:v>
                </c:pt>
                <c:pt idx="5">
                  <c:v>#N/A</c:v>
                </c:pt>
                <c:pt idx="6">
                  <c:v>#N/A</c:v>
                </c:pt>
                <c:pt idx="7">
                  <c:v>#N/A</c:v>
                </c:pt>
                <c:pt idx="8">
                  <c:v>#N/A</c:v>
                </c:pt>
                <c:pt idx="9">
                  <c:v>#N/A</c:v>
                </c:pt>
                <c:pt idx="10">
                  <c:v>#N/A</c:v>
                </c:pt>
                <c:pt idx="11">
                  <c:v>#N/A</c:v>
                </c:pt>
                <c:pt idx="12">
                  <c:v>13.286625122743409</c:v>
                </c:pt>
                <c:pt idx="13">
                  <c:v>#N/A</c:v>
                </c:pt>
                <c:pt idx="14">
                  <c:v>#N/A</c:v>
                </c:pt>
                <c:pt idx="15">
                  <c:v>#N/A</c:v>
                </c:pt>
                <c:pt idx="16">
                  <c:v>#N/A</c:v>
                </c:pt>
                <c:pt idx="17">
                  <c:v>#N/A</c:v>
                </c:pt>
                <c:pt idx="18">
                  <c:v>#N/A</c:v>
                </c:pt>
                <c:pt idx="19">
                  <c:v>#N/A</c:v>
                </c:pt>
                <c:pt idx="20">
                  <c:v>#N/A</c:v>
                </c:pt>
                <c:pt idx="21">
                  <c:v>#N/A</c:v>
                </c:pt>
                <c:pt idx="22">
                  <c:v>#N/A</c:v>
                </c:pt>
                <c:pt idx="23">
                  <c:v>#N/A</c:v>
                </c:pt>
                <c:pt idx="24">
                  <c:v>12.491804232062778</c:v>
                </c:pt>
                <c:pt idx="25">
                  <c:v>#N/A</c:v>
                </c:pt>
                <c:pt idx="26">
                  <c:v>#N/A</c:v>
                </c:pt>
                <c:pt idx="27">
                  <c:v>#N/A</c:v>
                </c:pt>
                <c:pt idx="28">
                  <c:v>#N/A</c:v>
                </c:pt>
                <c:pt idx="29">
                  <c:v>#N/A</c:v>
                </c:pt>
                <c:pt idx="30">
                  <c:v>#N/A</c:v>
                </c:pt>
                <c:pt idx="31">
                  <c:v>#N/A</c:v>
                </c:pt>
                <c:pt idx="32">
                  <c:v>#N/A</c:v>
                </c:pt>
                <c:pt idx="33">
                  <c:v>#N/A</c:v>
                </c:pt>
                <c:pt idx="34">
                  <c:v>#N/A</c:v>
                </c:pt>
                <c:pt idx="35">
                  <c:v>#N/A</c:v>
                </c:pt>
                <c:pt idx="36">
                  <c:v>12.639587574850298</c:v>
                </c:pt>
                <c:pt idx="37">
                  <c:v>#N/A</c:v>
                </c:pt>
                <c:pt idx="38">
                  <c:v>#N/A</c:v>
                </c:pt>
                <c:pt idx="39">
                  <c:v>#N/A</c:v>
                </c:pt>
                <c:pt idx="40">
                  <c:v>#N/A</c:v>
                </c:pt>
                <c:pt idx="41">
                  <c:v>#N/A</c:v>
                </c:pt>
                <c:pt idx="42">
                  <c:v>#N/A</c:v>
                </c:pt>
                <c:pt idx="43">
                  <c:v>#N/A</c:v>
                </c:pt>
                <c:pt idx="44">
                  <c:v>#N/A</c:v>
                </c:pt>
                <c:pt idx="45">
                  <c:v>#N/A</c:v>
                </c:pt>
                <c:pt idx="46">
                  <c:v>#N/A</c:v>
                </c:pt>
                <c:pt idx="47">
                  <c:v>#N/A</c:v>
                </c:pt>
                <c:pt idx="48">
                  <c:v>9.9410267338240992</c:v>
                </c:pt>
                <c:pt idx="49">
                  <c:v>#N/A</c:v>
                </c:pt>
                <c:pt idx="50">
                  <c:v>#N/A</c:v>
                </c:pt>
                <c:pt idx="51">
                  <c:v>#N/A</c:v>
                </c:pt>
                <c:pt idx="52">
                  <c:v>#N/A</c:v>
                </c:pt>
                <c:pt idx="53">
                  <c:v>#N/A</c:v>
                </c:pt>
                <c:pt idx="54">
                  <c:v>#N/A</c:v>
                </c:pt>
                <c:pt idx="55">
                  <c:v>#N/A</c:v>
                </c:pt>
                <c:pt idx="56">
                  <c:v>#N/A</c:v>
                </c:pt>
                <c:pt idx="57">
                  <c:v>#N/A</c:v>
                </c:pt>
                <c:pt idx="58">
                  <c:v>#N/A</c:v>
                </c:pt>
                <c:pt idx="59">
                  <c:v>#N/A</c:v>
                </c:pt>
                <c:pt idx="60">
                  <c:v>11.552779786112366</c:v>
                </c:pt>
                <c:pt idx="61">
                  <c:v>#N/A</c:v>
                </c:pt>
                <c:pt idx="62">
                  <c:v>#N/A</c:v>
                </c:pt>
                <c:pt idx="63">
                  <c:v>#N/A</c:v>
                </c:pt>
                <c:pt idx="64">
                  <c:v>#N/A</c:v>
                </c:pt>
                <c:pt idx="65">
                  <c:v>#N/A</c:v>
                </c:pt>
                <c:pt idx="66">
                  <c:v>#N/A</c:v>
                </c:pt>
                <c:pt idx="67">
                  <c:v>#N/A</c:v>
                </c:pt>
                <c:pt idx="68">
                  <c:v>#N/A</c:v>
                </c:pt>
                <c:pt idx="69">
                  <c:v>#N/A</c:v>
                </c:pt>
                <c:pt idx="70">
                  <c:v>#N/A</c:v>
                </c:pt>
                <c:pt idx="71">
                  <c:v>#N/A</c:v>
                </c:pt>
                <c:pt idx="72">
                  <c:v>14.143535945695772</c:v>
                </c:pt>
                <c:pt idx="73">
                  <c:v>#N/A</c:v>
                </c:pt>
                <c:pt idx="74">
                  <c:v>#N/A</c:v>
                </c:pt>
                <c:pt idx="75">
                  <c:v>#N/A</c:v>
                </c:pt>
                <c:pt idx="76">
                  <c:v>#N/A</c:v>
                </c:pt>
                <c:pt idx="77">
                  <c:v>#N/A</c:v>
                </c:pt>
                <c:pt idx="78">
                  <c:v>#N/A</c:v>
                </c:pt>
                <c:pt idx="79">
                  <c:v>#N/A</c:v>
                </c:pt>
                <c:pt idx="80">
                  <c:v>#N/A</c:v>
                </c:pt>
                <c:pt idx="81">
                  <c:v>#N/A</c:v>
                </c:pt>
                <c:pt idx="82">
                  <c:v>#N/A</c:v>
                </c:pt>
                <c:pt idx="83">
                  <c:v>#N/A</c:v>
                </c:pt>
                <c:pt idx="84">
                  <c:v>11.105948713535842</c:v>
                </c:pt>
                <c:pt idx="85">
                  <c:v>#N/A</c:v>
                </c:pt>
                <c:pt idx="86">
                  <c:v>#N/A</c:v>
                </c:pt>
                <c:pt idx="87">
                  <c:v>#N/A</c:v>
                </c:pt>
                <c:pt idx="88">
                  <c:v>#N/A</c:v>
                </c:pt>
                <c:pt idx="89">
                  <c:v>#N/A</c:v>
                </c:pt>
                <c:pt idx="90">
                  <c:v>#N/A</c:v>
                </c:pt>
                <c:pt idx="91">
                  <c:v>#N/A</c:v>
                </c:pt>
                <c:pt idx="92">
                  <c:v>#N/A</c:v>
                </c:pt>
                <c:pt idx="93">
                  <c:v>#N/A</c:v>
                </c:pt>
                <c:pt idx="94">
                  <c:v>#N/A</c:v>
                </c:pt>
                <c:pt idx="95">
                  <c:v>#N/A</c:v>
                </c:pt>
                <c:pt idx="96">
                  <c:v>10.711965009208102</c:v>
                </c:pt>
                <c:pt idx="97">
                  <c:v>#N/A</c:v>
                </c:pt>
                <c:pt idx="98">
                  <c:v>#N/A</c:v>
                </c:pt>
                <c:pt idx="99">
                  <c:v>#N/A</c:v>
                </c:pt>
                <c:pt idx="100">
                  <c:v>#N/A</c:v>
                </c:pt>
                <c:pt idx="101">
                  <c:v>#N/A</c:v>
                </c:pt>
                <c:pt idx="102">
                  <c:v>#N/A</c:v>
                </c:pt>
                <c:pt idx="103">
                  <c:v>#N/A</c:v>
                </c:pt>
                <c:pt idx="104">
                  <c:v>#N/A</c:v>
                </c:pt>
                <c:pt idx="105">
                  <c:v>#N/A</c:v>
                </c:pt>
                <c:pt idx="106">
                  <c:v>#N/A</c:v>
                </c:pt>
                <c:pt idx="107">
                  <c:v>#N/A</c:v>
                </c:pt>
                <c:pt idx="108">
                  <c:v>12.755230827209347</c:v>
                </c:pt>
                <c:pt idx="109">
                  <c:v>#N/A</c:v>
                </c:pt>
                <c:pt idx="110">
                  <c:v>#N/A</c:v>
                </c:pt>
                <c:pt idx="111">
                  <c:v>#N/A</c:v>
                </c:pt>
                <c:pt idx="112">
                  <c:v>#N/A</c:v>
                </c:pt>
                <c:pt idx="113">
                  <c:v>#N/A</c:v>
                </c:pt>
                <c:pt idx="114">
                  <c:v>#N/A</c:v>
                </c:pt>
                <c:pt idx="115">
                  <c:v>#N/A</c:v>
                </c:pt>
                <c:pt idx="116">
                  <c:v>#N/A</c:v>
                </c:pt>
                <c:pt idx="117">
                  <c:v>#N/A</c:v>
                </c:pt>
                <c:pt idx="118">
                  <c:v>#N/A</c:v>
                </c:pt>
                <c:pt idx="119">
                  <c:v>#N/A</c:v>
                </c:pt>
                <c:pt idx="120">
                  <c:v>11.373818852459017</c:v>
                </c:pt>
                <c:pt idx="121">
                  <c:v>#N/A</c:v>
                </c:pt>
                <c:pt idx="122">
                  <c:v>#N/A</c:v>
                </c:pt>
                <c:pt idx="123">
                  <c:v>#N/A</c:v>
                </c:pt>
                <c:pt idx="124">
                  <c:v>#N/A</c:v>
                </c:pt>
                <c:pt idx="125">
                  <c:v>#N/A</c:v>
                </c:pt>
                <c:pt idx="126">
                  <c:v>#N/A</c:v>
                </c:pt>
                <c:pt idx="127">
                  <c:v>#N/A</c:v>
                </c:pt>
                <c:pt idx="128">
                  <c:v>#N/A</c:v>
                </c:pt>
                <c:pt idx="129">
                  <c:v>#N/A</c:v>
                </c:pt>
                <c:pt idx="130">
                  <c:v>#N/A</c:v>
                </c:pt>
                <c:pt idx="131">
                  <c:v>#N/A</c:v>
                </c:pt>
                <c:pt idx="132">
                  <c:v>11.221133496846532</c:v>
                </c:pt>
                <c:pt idx="133">
                  <c:v>#N/A</c:v>
                </c:pt>
                <c:pt idx="134">
                  <c:v>#N/A</c:v>
                </c:pt>
                <c:pt idx="135">
                  <c:v>#N/A</c:v>
                </c:pt>
                <c:pt idx="136">
                  <c:v>#N/A</c:v>
                </c:pt>
                <c:pt idx="137">
                  <c:v>#N/A</c:v>
                </c:pt>
                <c:pt idx="138">
                  <c:v>#N/A</c:v>
                </c:pt>
                <c:pt idx="139">
                  <c:v>#N/A</c:v>
                </c:pt>
                <c:pt idx="140">
                  <c:v>#N/A</c:v>
                </c:pt>
                <c:pt idx="141">
                  <c:v>#N/A</c:v>
                </c:pt>
                <c:pt idx="142">
                  <c:v>#N/A</c:v>
                </c:pt>
                <c:pt idx="143">
                  <c:v>#N/A</c:v>
                </c:pt>
              </c:numCache>
            </c:numRef>
          </c:val>
          <c:smooth val="0"/>
          <c:extLst xmlns:c16r2="http://schemas.microsoft.com/office/drawing/2015/06/chart">
            <c:ext xmlns:c16="http://schemas.microsoft.com/office/drawing/2014/chart" uri="{C3380CC4-5D6E-409C-BE32-E72D297353CC}">
              <c16:uniqueId val="{00000006-B63A-4BFA-AB7C-8799D7114625}"/>
            </c:ext>
          </c:extLst>
        </c:ser>
        <c:ser>
          <c:idx val="41"/>
          <c:order val="3"/>
          <c:tx>
            <c:strRef>
              <c:f>'https://myintracomm-collab.ec.europa.eu/networks/ENERPCR/Shared Documents/[Task 1 Analytical tool NG -final 2.xlsx]TOOLNGIndRet'!$BA$65</c:f>
              <c:strCache>
                <c:ptCount val="1"/>
                <c:pt idx="0">
                  <c:v>EU27 Weighted Avg.</c:v>
                </c:pt>
              </c:strCache>
            </c:strRef>
          </c:tx>
          <c:spPr>
            <a:ln w="38100" cap="rnd">
              <a:solidFill>
                <a:srgbClr val="F3CD66"/>
              </a:solidFill>
              <a:round/>
            </a:ln>
            <a:effectLst/>
          </c:spPr>
          <c:marker>
            <c:symbol val="none"/>
          </c:marker>
          <c:cat>
            <c:numRef>
              <c:f>[2]TOOLNGIndRet!$A$70:$A$213</c:f>
              <c:numCache>
                <c:formatCode>General</c:formatCode>
                <c:ptCount val="144"/>
                <c:pt idx="0">
                  <c:v>2008</c:v>
                </c:pt>
                <c:pt idx="1">
                  <c:v>2008</c:v>
                </c:pt>
                <c:pt idx="2">
                  <c:v>2008</c:v>
                </c:pt>
                <c:pt idx="3">
                  <c:v>2008</c:v>
                </c:pt>
                <c:pt idx="4">
                  <c:v>2008</c:v>
                </c:pt>
                <c:pt idx="5">
                  <c:v>2008</c:v>
                </c:pt>
                <c:pt idx="6">
                  <c:v>2008</c:v>
                </c:pt>
                <c:pt idx="7">
                  <c:v>2008</c:v>
                </c:pt>
                <c:pt idx="8">
                  <c:v>2008</c:v>
                </c:pt>
                <c:pt idx="9">
                  <c:v>2008</c:v>
                </c:pt>
                <c:pt idx="10">
                  <c:v>2008</c:v>
                </c:pt>
                <c:pt idx="11">
                  <c:v>2008</c:v>
                </c:pt>
                <c:pt idx="12">
                  <c:v>2009</c:v>
                </c:pt>
                <c:pt idx="13">
                  <c:v>2009</c:v>
                </c:pt>
                <c:pt idx="14">
                  <c:v>2009</c:v>
                </c:pt>
                <c:pt idx="15">
                  <c:v>2009</c:v>
                </c:pt>
                <c:pt idx="16">
                  <c:v>2009</c:v>
                </c:pt>
                <c:pt idx="17">
                  <c:v>2009</c:v>
                </c:pt>
                <c:pt idx="18">
                  <c:v>2009</c:v>
                </c:pt>
                <c:pt idx="19">
                  <c:v>2009</c:v>
                </c:pt>
                <c:pt idx="20">
                  <c:v>2009</c:v>
                </c:pt>
                <c:pt idx="21">
                  <c:v>2009</c:v>
                </c:pt>
                <c:pt idx="22">
                  <c:v>2009</c:v>
                </c:pt>
                <c:pt idx="23">
                  <c:v>2009</c:v>
                </c:pt>
                <c:pt idx="24">
                  <c:v>2010</c:v>
                </c:pt>
                <c:pt idx="25">
                  <c:v>2010</c:v>
                </c:pt>
                <c:pt idx="26">
                  <c:v>2010</c:v>
                </c:pt>
                <c:pt idx="27">
                  <c:v>2010</c:v>
                </c:pt>
                <c:pt idx="28">
                  <c:v>2010</c:v>
                </c:pt>
                <c:pt idx="29">
                  <c:v>2010</c:v>
                </c:pt>
                <c:pt idx="30">
                  <c:v>2010</c:v>
                </c:pt>
                <c:pt idx="31">
                  <c:v>2010</c:v>
                </c:pt>
                <c:pt idx="32">
                  <c:v>2010</c:v>
                </c:pt>
                <c:pt idx="33">
                  <c:v>2010</c:v>
                </c:pt>
                <c:pt idx="34">
                  <c:v>2010</c:v>
                </c:pt>
                <c:pt idx="35">
                  <c:v>2010</c:v>
                </c:pt>
                <c:pt idx="36">
                  <c:v>2011</c:v>
                </c:pt>
                <c:pt idx="37">
                  <c:v>2011</c:v>
                </c:pt>
                <c:pt idx="38">
                  <c:v>2011</c:v>
                </c:pt>
                <c:pt idx="39">
                  <c:v>2011</c:v>
                </c:pt>
                <c:pt idx="40">
                  <c:v>2011</c:v>
                </c:pt>
                <c:pt idx="41">
                  <c:v>2011</c:v>
                </c:pt>
                <c:pt idx="42">
                  <c:v>2011</c:v>
                </c:pt>
                <c:pt idx="43">
                  <c:v>2011</c:v>
                </c:pt>
                <c:pt idx="44">
                  <c:v>2011</c:v>
                </c:pt>
                <c:pt idx="45">
                  <c:v>2011</c:v>
                </c:pt>
                <c:pt idx="46">
                  <c:v>2011</c:v>
                </c:pt>
                <c:pt idx="47">
                  <c:v>2011</c:v>
                </c:pt>
                <c:pt idx="48">
                  <c:v>2012</c:v>
                </c:pt>
                <c:pt idx="49">
                  <c:v>2012</c:v>
                </c:pt>
                <c:pt idx="50">
                  <c:v>2012</c:v>
                </c:pt>
                <c:pt idx="51">
                  <c:v>2012</c:v>
                </c:pt>
                <c:pt idx="52">
                  <c:v>2012</c:v>
                </c:pt>
                <c:pt idx="53">
                  <c:v>2012</c:v>
                </c:pt>
                <c:pt idx="54">
                  <c:v>2012</c:v>
                </c:pt>
                <c:pt idx="55">
                  <c:v>2012</c:v>
                </c:pt>
                <c:pt idx="56">
                  <c:v>2012</c:v>
                </c:pt>
                <c:pt idx="57">
                  <c:v>2012</c:v>
                </c:pt>
                <c:pt idx="58">
                  <c:v>2012</c:v>
                </c:pt>
                <c:pt idx="59">
                  <c:v>2012</c:v>
                </c:pt>
                <c:pt idx="60">
                  <c:v>2013</c:v>
                </c:pt>
                <c:pt idx="61">
                  <c:v>2013</c:v>
                </c:pt>
                <c:pt idx="62">
                  <c:v>2013</c:v>
                </c:pt>
                <c:pt idx="63">
                  <c:v>2013</c:v>
                </c:pt>
                <c:pt idx="64">
                  <c:v>2013</c:v>
                </c:pt>
                <c:pt idx="65">
                  <c:v>2013</c:v>
                </c:pt>
                <c:pt idx="66">
                  <c:v>2013</c:v>
                </c:pt>
                <c:pt idx="67">
                  <c:v>2013</c:v>
                </c:pt>
                <c:pt idx="68">
                  <c:v>2013</c:v>
                </c:pt>
                <c:pt idx="69">
                  <c:v>2013</c:v>
                </c:pt>
                <c:pt idx="70">
                  <c:v>2013</c:v>
                </c:pt>
                <c:pt idx="71">
                  <c:v>2013</c:v>
                </c:pt>
                <c:pt idx="72">
                  <c:v>2014</c:v>
                </c:pt>
                <c:pt idx="73">
                  <c:v>2014</c:v>
                </c:pt>
                <c:pt idx="74">
                  <c:v>2014</c:v>
                </c:pt>
                <c:pt idx="75">
                  <c:v>2014</c:v>
                </c:pt>
                <c:pt idx="76">
                  <c:v>2014</c:v>
                </c:pt>
                <c:pt idx="77">
                  <c:v>2014</c:v>
                </c:pt>
                <c:pt idx="78">
                  <c:v>2014</c:v>
                </c:pt>
                <c:pt idx="79">
                  <c:v>2014</c:v>
                </c:pt>
                <c:pt idx="80">
                  <c:v>2014</c:v>
                </c:pt>
                <c:pt idx="81">
                  <c:v>2014</c:v>
                </c:pt>
                <c:pt idx="82">
                  <c:v>2014</c:v>
                </c:pt>
                <c:pt idx="83">
                  <c:v>2014</c:v>
                </c:pt>
                <c:pt idx="84">
                  <c:v>2015</c:v>
                </c:pt>
                <c:pt idx="85">
                  <c:v>2015</c:v>
                </c:pt>
                <c:pt idx="86">
                  <c:v>2015</c:v>
                </c:pt>
                <c:pt idx="87">
                  <c:v>2015</c:v>
                </c:pt>
                <c:pt idx="88">
                  <c:v>2015</c:v>
                </c:pt>
                <c:pt idx="89">
                  <c:v>2015</c:v>
                </c:pt>
                <c:pt idx="90">
                  <c:v>2015</c:v>
                </c:pt>
                <c:pt idx="91">
                  <c:v>2015</c:v>
                </c:pt>
                <c:pt idx="92">
                  <c:v>2015</c:v>
                </c:pt>
                <c:pt idx="93">
                  <c:v>2015</c:v>
                </c:pt>
                <c:pt idx="94">
                  <c:v>2015</c:v>
                </c:pt>
                <c:pt idx="95">
                  <c:v>2015</c:v>
                </c:pt>
                <c:pt idx="96">
                  <c:v>2016</c:v>
                </c:pt>
                <c:pt idx="97">
                  <c:v>2016</c:v>
                </c:pt>
                <c:pt idx="98">
                  <c:v>2016</c:v>
                </c:pt>
                <c:pt idx="99">
                  <c:v>2016</c:v>
                </c:pt>
                <c:pt idx="100">
                  <c:v>2016</c:v>
                </c:pt>
                <c:pt idx="101">
                  <c:v>2016</c:v>
                </c:pt>
                <c:pt idx="102">
                  <c:v>2016</c:v>
                </c:pt>
                <c:pt idx="103">
                  <c:v>2016</c:v>
                </c:pt>
                <c:pt idx="104">
                  <c:v>2016</c:v>
                </c:pt>
                <c:pt idx="105">
                  <c:v>2016</c:v>
                </c:pt>
                <c:pt idx="106">
                  <c:v>2016</c:v>
                </c:pt>
                <c:pt idx="107">
                  <c:v>2016</c:v>
                </c:pt>
                <c:pt idx="108">
                  <c:v>2017</c:v>
                </c:pt>
                <c:pt idx="109">
                  <c:v>2017</c:v>
                </c:pt>
                <c:pt idx="110">
                  <c:v>2017</c:v>
                </c:pt>
                <c:pt idx="111">
                  <c:v>2017</c:v>
                </c:pt>
                <c:pt idx="112">
                  <c:v>2017</c:v>
                </c:pt>
                <c:pt idx="113">
                  <c:v>2017</c:v>
                </c:pt>
                <c:pt idx="114">
                  <c:v>2017</c:v>
                </c:pt>
                <c:pt idx="115">
                  <c:v>2017</c:v>
                </c:pt>
                <c:pt idx="116">
                  <c:v>2017</c:v>
                </c:pt>
                <c:pt idx="117">
                  <c:v>2017</c:v>
                </c:pt>
                <c:pt idx="118">
                  <c:v>2017</c:v>
                </c:pt>
                <c:pt idx="119">
                  <c:v>2017</c:v>
                </c:pt>
                <c:pt idx="120">
                  <c:v>2018</c:v>
                </c:pt>
                <c:pt idx="121">
                  <c:v>2018</c:v>
                </c:pt>
                <c:pt idx="122">
                  <c:v>2018</c:v>
                </c:pt>
                <c:pt idx="123">
                  <c:v>2018</c:v>
                </c:pt>
                <c:pt idx="124">
                  <c:v>2018</c:v>
                </c:pt>
                <c:pt idx="125">
                  <c:v>2018</c:v>
                </c:pt>
                <c:pt idx="126">
                  <c:v>2018</c:v>
                </c:pt>
                <c:pt idx="127">
                  <c:v>2018</c:v>
                </c:pt>
                <c:pt idx="128">
                  <c:v>2018</c:v>
                </c:pt>
                <c:pt idx="129">
                  <c:v>2018</c:v>
                </c:pt>
                <c:pt idx="130">
                  <c:v>2018</c:v>
                </c:pt>
                <c:pt idx="131">
                  <c:v>2018</c:v>
                </c:pt>
                <c:pt idx="132">
                  <c:v>2019</c:v>
                </c:pt>
                <c:pt idx="133">
                  <c:v>2019</c:v>
                </c:pt>
                <c:pt idx="134">
                  <c:v>2019</c:v>
                </c:pt>
                <c:pt idx="135">
                  <c:v>2019</c:v>
                </c:pt>
                <c:pt idx="136">
                  <c:v>2019</c:v>
                </c:pt>
                <c:pt idx="137">
                  <c:v>2019</c:v>
                </c:pt>
                <c:pt idx="138">
                  <c:v>2019</c:v>
                </c:pt>
                <c:pt idx="139">
                  <c:v>2019</c:v>
                </c:pt>
                <c:pt idx="140">
                  <c:v>2019</c:v>
                </c:pt>
                <c:pt idx="141">
                  <c:v>2019</c:v>
                </c:pt>
                <c:pt idx="142">
                  <c:v>2019</c:v>
                </c:pt>
                <c:pt idx="143">
                  <c:v>2019</c:v>
                </c:pt>
              </c:numCache>
            </c:numRef>
          </c:cat>
          <c:val>
            <c:numRef>
              <c:f>[2]TOOLNGIndRet!$BA$70:$BA$213</c:f>
              <c:numCache>
                <c:formatCode>General</c:formatCode>
                <c:ptCount val="144"/>
                <c:pt idx="0">
                  <c:v>29.822944321519945</c:v>
                </c:pt>
                <c:pt idx="1">
                  <c:v>30.042195833153414</c:v>
                </c:pt>
                <c:pt idx="2">
                  <c:v>30.11750300034565</c:v>
                </c:pt>
                <c:pt idx="3">
                  <c:v>30.59010477690741</c:v>
                </c:pt>
                <c:pt idx="4">
                  <c:v>31.012862490874699</c:v>
                </c:pt>
                <c:pt idx="5">
                  <c:v>31.189217157061492</c:v>
                </c:pt>
                <c:pt idx="6">
                  <c:v>33.555798904939074</c:v>
                </c:pt>
                <c:pt idx="7">
                  <c:v>33.966980527172389</c:v>
                </c:pt>
                <c:pt idx="8">
                  <c:v>34.596007623723537</c:v>
                </c:pt>
                <c:pt idx="9">
                  <c:v>35.738078451400469</c:v>
                </c:pt>
                <c:pt idx="10">
                  <c:v>35.91732731570697</c:v>
                </c:pt>
                <c:pt idx="11">
                  <c:v>36.07443453093201</c:v>
                </c:pt>
                <c:pt idx="12">
                  <c:v>32.43421588425511</c:v>
                </c:pt>
                <c:pt idx="13">
                  <c:v>32.281788199860785</c:v>
                </c:pt>
                <c:pt idx="14">
                  <c:v>31.949955070615879</c:v>
                </c:pt>
                <c:pt idx="15">
                  <c:v>29.830724905574975</c:v>
                </c:pt>
                <c:pt idx="16">
                  <c:v>29.485366304019898</c:v>
                </c:pt>
                <c:pt idx="17">
                  <c:v>29.141703828250186</c:v>
                </c:pt>
                <c:pt idx="18">
                  <c:v>27.486338520976254</c:v>
                </c:pt>
                <c:pt idx="19">
                  <c:v>27.431491949728837</c:v>
                </c:pt>
                <c:pt idx="20">
                  <c:v>27.296638716773554</c:v>
                </c:pt>
                <c:pt idx="21">
                  <c:v>26.934381545155652</c:v>
                </c:pt>
                <c:pt idx="22">
                  <c:v>26.859808289068361</c:v>
                </c:pt>
                <c:pt idx="23">
                  <c:v>26.797561757682093</c:v>
                </c:pt>
                <c:pt idx="24">
                  <c:v>27.231863011698753</c:v>
                </c:pt>
                <c:pt idx="25">
                  <c:v>27.290323727069417</c:v>
                </c:pt>
                <c:pt idx="26">
                  <c:v>27.325222861601919</c:v>
                </c:pt>
                <c:pt idx="27">
                  <c:v>27.932400554708117</c:v>
                </c:pt>
                <c:pt idx="28">
                  <c:v>27.953175922096076</c:v>
                </c:pt>
                <c:pt idx="29">
                  <c:v>28.020904256502831</c:v>
                </c:pt>
                <c:pt idx="30">
                  <c:v>28.711662562752327</c:v>
                </c:pt>
                <c:pt idx="31">
                  <c:v>28.740792541076239</c:v>
                </c:pt>
                <c:pt idx="32">
                  <c:v>28.845611299488233</c:v>
                </c:pt>
                <c:pt idx="33">
                  <c:v>29.019016660578291</c:v>
                </c:pt>
                <c:pt idx="34">
                  <c:v>29.050647265471284</c:v>
                </c:pt>
                <c:pt idx="35">
                  <c:v>29.169196262919385</c:v>
                </c:pt>
                <c:pt idx="36">
                  <c:v>29.638697062974266</c:v>
                </c:pt>
                <c:pt idx="37">
                  <c:v>29.630213258984842</c:v>
                </c:pt>
                <c:pt idx="38">
                  <c:v>29.692156516344355</c:v>
                </c:pt>
                <c:pt idx="39">
                  <c:v>30.144921538363807</c:v>
                </c:pt>
                <c:pt idx="40">
                  <c:v>30.20953119253058</c:v>
                </c:pt>
                <c:pt idx="41">
                  <c:v>30.384458996385604</c:v>
                </c:pt>
                <c:pt idx="42">
                  <c:v>30.958945348647699</c:v>
                </c:pt>
                <c:pt idx="43">
                  <c:v>30.934314970940203</c:v>
                </c:pt>
                <c:pt idx="44">
                  <c:v>31.09404719533185</c:v>
                </c:pt>
                <c:pt idx="45">
                  <c:v>31.644475304686189</c:v>
                </c:pt>
                <c:pt idx="46">
                  <c:v>31.751812663548776</c:v>
                </c:pt>
                <c:pt idx="47">
                  <c:v>31.843526190885438</c:v>
                </c:pt>
                <c:pt idx="48">
                  <c:v>32.706491729433516</c:v>
                </c:pt>
                <c:pt idx="49">
                  <c:v>32.688922064249802</c:v>
                </c:pt>
                <c:pt idx="50">
                  <c:v>32.800391912631575</c:v>
                </c:pt>
                <c:pt idx="51">
                  <c:v>33.035849876763955</c:v>
                </c:pt>
                <c:pt idx="52">
                  <c:v>33.216580757856342</c:v>
                </c:pt>
                <c:pt idx="53">
                  <c:v>33.199946796714329</c:v>
                </c:pt>
                <c:pt idx="54">
                  <c:v>33.463861373739491</c:v>
                </c:pt>
                <c:pt idx="55">
                  <c:v>33.435789607385757</c:v>
                </c:pt>
                <c:pt idx="56">
                  <c:v>33.616010273620645</c:v>
                </c:pt>
                <c:pt idx="57">
                  <c:v>33.732264663356872</c:v>
                </c:pt>
                <c:pt idx="58">
                  <c:v>33.747350887934246</c:v>
                </c:pt>
                <c:pt idx="59">
                  <c:v>33.758955488293893</c:v>
                </c:pt>
                <c:pt idx="60">
                  <c:v>34.621902979220998</c:v>
                </c:pt>
                <c:pt idx="61">
                  <c:v>34.422819684305814</c:v>
                </c:pt>
                <c:pt idx="62">
                  <c:v>34.423023468711413</c:v>
                </c:pt>
                <c:pt idx="63">
                  <c:v>34.299478421618709</c:v>
                </c:pt>
                <c:pt idx="64">
                  <c:v>34.213399081535592</c:v>
                </c:pt>
                <c:pt idx="65">
                  <c:v>34.191974640386633</c:v>
                </c:pt>
                <c:pt idx="66">
                  <c:v>34.376442792040969</c:v>
                </c:pt>
                <c:pt idx="67">
                  <c:v>34.223410722387001</c:v>
                </c:pt>
                <c:pt idx="68">
                  <c:v>34.258522310527816</c:v>
                </c:pt>
                <c:pt idx="69">
                  <c:v>34.214410918057467</c:v>
                </c:pt>
                <c:pt idx="70">
                  <c:v>34.187054725581937</c:v>
                </c:pt>
                <c:pt idx="71">
                  <c:v>34.192995782624905</c:v>
                </c:pt>
                <c:pt idx="72">
                  <c:v>32.983784154607747</c:v>
                </c:pt>
                <c:pt idx="73">
                  <c:v>32.898607621832497</c:v>
                </c:pt>
                <c:pt idx="74">
                  <c:v>32.820421829601315</c:v>
                </c:pt>
                <c:pt idx="75">
                  <c:v>32.562663461125318</c:v>
                </c:pt>
                <c:pt idx="76">
                  <c:v>32.483518203657965</c:v>
                </c:pt>
                <c:pt idx="77">
                  <c:v>32.40648028095508</c:v>
                </c:pt>
                <c:pt idx="78">
                  <c:v>30.91105059461032</c:v>
                </c:pt>
                <c:pt idx="79">
                  <c:v>30.750398468357385</c:v>
                </c:pt>
                <c:pt idx="80">
                  <c:v>30.719603053981785</c:v>
                </c:pt>
                <c:pt idx="81">
                  <c:v>31.118377297770703</c:v>
                </c:pt>
                <c:pt idx="82">
                  <c:v>31.183292264622761</c:v>
                </c:pt>
                <c:pt idx="83">
                  <c:v>31.096514212833991</c:v>
                </c:pt>
                <c:pt idx="84">
                  <c:v>30.968354617574235</c:v>
                </c:pt>
                <c:pt idx="85">
                  <c:v>30.754200164372577</c:v>
                </c:pt>
                <c:pt idx="86">
                  <c:v>30.575268031564828</c:v>
                </c:pt>
                <c:pt idx="87">
                  <c:v>30.23053664625742</c:v>
                </c:pt>
                <c:pt idx="88">
                  <c:v>30.115864613945632</c:v>
                </c:pt>
                <c:pt idx="89">
                  <c:v>30.017771703988686</c:v>
                </c:pt>
                <c:pt idx="90">
                  <c:v>28.726404880072995</c:v>
                </c:pt>
                <c:pt idx="91">
                  <c:v>28.621275212616574</c:v>
                </c:pt>
                <c:pt idx="92">
                  <c:v>28.511580373580152</c:v>
                </c:pt>
                <c:pt idx="93">
                  <c:v>28.394457217292015</c:v>
                </c:pt>
                <c:pt idx="94">
                  <c:v>28.353030559623836</c:v>
                </c:pt>
                <c:pt idx="95">
                  <c:v>28.2822444863979</c:v>
                </c:pt>
                <c:pt idx="96">
                  <c:v>25.583449970141533</c:v>
                </c:pt>
                <c:pt idx="97">
                  <c:v>25.363189828044106</c:v>
                </c:pt>
                <c:pt idx="98">
                  <c:v>25.190410283555568</c:v>
                </c:pt>
                <c:pt idx="99">
                  <c:v>24.624267615445678</c:v>
                </c:pt>
                <c:pt idx="100">
                  <c:v>24.448489768143393</c:v>
                </c:pt>
                <c:pt idx="101">
                  <c:v>24.419464724859612</c:v>
                </c:pt>
                <c:pt idx="102">
                  <c:v>24.168464715186058</c:v>
                </c:pt>
                <c:pt idx="103">
                  <c:v>24.074116152957092</c:v>
                </c:pt>
                <c:pt idx="104">
                  <c:v>24.088720523153128</c:v>
                </c:pt>
                <c:pt idx="105">
                  <c:v>24.048343533267136</c:v>
                </c:pt>
                <c:pt idx="106">
                  <c:v>24.132974350841344</c:v>
                </c:pt>
                <c:pt idx="107">
                  <c:v>24.335987609238963</c:v>
                </c:pt>
                <c:pt idx="108">
                  <c:v>24.398396016308592</c:v>
                </c:pt>
                <c:pt idx="109">
                  <c:v>24.327715266174931</c:v>
                </c:pt>
                <c:pt idx="110">
                  <c:v>24.432414354275913</c:v>
                </c:pt>
                <c:pt idx="111">
                  <c:v>24.426634954056471</c:v>
                </c:pt>
                <c:pt idx="112">
                  <c:v>24.306633880195953</c:v>
                </c:pt>
                <c:pt idx="113">
                  <c:v>24.294428634106978</c:v>
                </c:pt>
                <c:pt idx="114">
                  <c:v>23.635390776695601</c:v>
                </c:pt>
                <c:pt idx="115">
                  <c:v>23.624619796451405</c:v>
                </c:pt>
                <c:pt idx="116">
                  <c:v>23.639095510621363</c:v>
                </c:pt>
                <c:pt idx="117">
                  <c:v>23.732351867747884</c:v>
                </c:pt>
                <c:pt idx="118">
                  <c:v>23.827075596577789</c:v>
                </c:pt>
                <c:pt idx="119">
                  <c:v>23.882205547420781</c:v>
                </c:pt>
                <c:pt idx="120">
                  <c:v>25.391043739992689</c:v>
                </c:pt>
                <c:pt idx="121">
                  <c:v>25.412612748886904</c:v>
                </c:pt>
                <c:pt idx="122">
                  <c:v>25.274205261337659</c:v>
                </c:pt>
                <c:pt idx="123">
                  <c:v>25.028244843291677</c:v>
                </c:pt>
                <c:pt idx="124">
                  <c:v>25.031610192748424</c:v>
                </c:pt>
                <c:pt idx="125">
                  <c:v>25.090152433061462</c:v>
                </c:pt>
                <c:pt idx="126">
                  <c:v>26.125051322494073</c:v>
                </c:pt>
                <c:pt idx="127">
                  <c:v>26.233373932605158</c:v>
                </c:pt>
                <c:pt idx="128">
                  <c:v>26.31363675882001</c:v>
                </c:pt>
                <c:pt idx="129">
                  <c:v>26.939026852583883</c:v>
                </c:pt>
                <c:pt idx="130">
                  <c:v>27.18567019340907</c:v>
                </c:pt>
                <c:pt idx="131">
                  <c:v>27.122010553629032</c:v>
                </c:pt>
                <c:pt idx="132">
                  <c:v>27.113671737114849</c:v>
                </c:pt>
                <c:pt idx="133">
                  <c:v>27.143682792193637</c:v>
                </c:pt>
                <c:pt idx="134">
                  <c:v>27.116236975500286</c:v>
                </c:pt>
                <c:pt idx="135">
                  <c:v>26.553369827509254</c:v>
                </c:pt>
                <c:pt idx="136">
                  <c:v>26.501545181617061</c:v>
                </c:pt>
                <c:pt idx="137">
                  <c:v>26.469528187110722</c:v>
                </c:pt>
                <c:pt idx="138">
                  <c:v>24.38840336868456</c:v>
                </c:pt>
                <c:pt idx="139">
                  <c:v>24.361889037387332</c:v>
                </c:pt>
                <c:pt idx="140">
                  <c:v>24.330989105867058</c:v>
                </c:pt>
                <c:pt idx="141">
                  <c:v>24.358972679097434</c:v>
                </c:pt>
                <c:pt idx="142">
                  <c:v>24.487914123863554</c:v>
                </c:pt>
                <c:pt idx="143">
                  <c:v>#N/A</c:v>
                </c:pt>
              </c:numCache>
            </c:numRef>
          </c:val>
          <c:smooth val="0"/>
          <c:extLst xmlns:c16r2="http://schemas.microsoft.com/office/drawing/2015/06/chart">
            <c:ext xmlns:c16="http://schemas.microsoft.com/office/drawing/2014/chart" uri="{C3380CC4-5D6E-409C-BE32-E72D297353CC}">
              <c16:uniqueId val="{00000008-B63A-4BFA-AB7C-8799D7114625}"/>
            </c:ext>
          </c:extLst>
        </c:ser>
        <c:ser>
          <c:idx val="48"/>
          <c:order val="4"/>
          <c:tx>
            <c:strRef>
              <c:f>'https://myintracomm-collab.ec.europa.eu/networks/ENERPCR/Shared Documents/[Task 1 Analytical tool NG -final 2.xlsx]TOOLNGIndRet'!$AW$48</c:f>
              <c:strCache>
                <c:ptCount val="1"/>
                <c:pt idx="0">
                  <c:v>Norway</c:v>
                </c:pt>
              </c:strCache>
            </c:strRef>
          </c:tx>
          <c:spPr>
            <a:ln w="28575" cap="rnd">
              <a:solidFill>
                <a:schemeClr val="accent1">
                  <a:lumMod val="50000"/>
                  <a:lumOff val="50000"/>
                </a:schemeClr>
              </a:solidFill>
              <a:round/>
            </a:ln>
            <a:effectLst/>
          </c:spPr>
          <c:marker>
            <c:symbol val="none"/>
          </c:marker>
          <c:val>
            <c:numRef>
              <c:f>[2]TOOLNGIndRet!$AW$70:$AW$213</c:f>
              <c:numCache>
                <c:formatCode>General</c:formatCode>
                <c:ptCount val="144"/>
                <c:pt idx="0">
                  <c:v>#N/A</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pt idx="20">
                  <c:v>#N/A</c:v>
                </c:pt>
                <c:pt idx="21">
                  <c:v>#N/A</c:v>
                </c:pt>
                <c:pt idx="22">
                  <c:v>#N/A</c:v>
                </c:pt>
                <c:pt idx="23">
                  <c:v>#N/A</c:v>
                </c:pt>
                <c:pt idx="24">
                  <c:v>#N/A</c:v>
                </c:pt>
                <c:pt idx="25">
                  <c:v>#N/A</c:v>
                </c:pt>
                <c:pt idx="26">
                  <c:v>#N/A</c:v>
                </c:pt>
                <c:pt idx="27">
                  <c:v>#N/A</c:v>
                </c:pt>
                <c:pt idx="28">
                  <c:v>#N/A</c:v>
                </c:pt>
                <c:pt idx="29">
                  <c:v>#N/A</c:v>
                </c:pt>
                <c:pt idx="30">
                  <c:v>#N/A</c:v>
                </c:pt>
                <c:pt idx="31">
                  <c:v>#N/A</c:v>
                </c:pt>
                <c:pt idx="32">
                  <c:v>#N/A</c:v>
                </c:pt>
                <c:pt idx="33">
                  <c:v>#N/A</c:v>
                </c:pt>
                <c:pt idx="34">
                  <c:v>#N/A</c:v>
                </c:pt>
                <c:pt idx="35">
                  <c:v>#N/A</c:v>
                </c:pt>
                <c:pt idx="36">
                  <c:v>#N/A</c:v>
                </c:pt>
                <c:pt idx="37">
                  <c:v>#N/A</c:v>
                </c:pt>
                <c:pt idx="38">
                  <c:v>#N/A</c:v>
                </c:pt>
                <c:pt idx="39">
                  <c:v>#N/A</c:v>
                </c:pt>
                <c:pt idx="40">
                  <c:v>#N/A</c:v>
                </c:pt>
                <c:pt idx="41">
                  <c:v>#N/A</c:v>
                </c:pt>
                <c:pt idx="42">
                  <c:v>#N/A</c:v>
                </c:pt>
                <c:pt idx="43">
                  <c:v>#N/A</c:v>
                </c:pt>
                <c:pt idx="44">
                  <c:v>#N/A</c:v>
                </c:pt>
                <c:pt idx="45">
                  <c:v>#N/A</c:v>
                </c:pt>
                <c:pt idx="46">
                  <c:v>#N/A</c:v>
                </c:pt>
                <c:pt idx="47">
                  <c:v>#N/A</c:v>
                </c:pt>
                <c:pt idx="48">
                  <c:v>#N/A</c:v>
                </c:pt>
                <c:pt idx="49">
                  <c:v>#N/A</c:v>
                </c:pt>
                <c:pt idx="50">
                  <c:v>#N/A</c:v>
                </c:pt>
                <c:pt idx="51">
                  <c:v>#N/A</c:v>
                </c:pt>
                <c:pt idx="52">
                  <c:v>#N/A</c:v>
                </c:pt>
                <c:pt idx="53">
                  <c:v>#N/A</c:v>
                </c:pt>
                <c:pt idx="54">
                  <c:v>#N/A</c:v>
                </c:pt>
                <c:pt idx="55">
                  <c:v>#N/A</c:v>
                </c:pt>
                <c:pt idx="56">
                  <c:v>#N/A</c:v>
                </c:pt>
                <c:pt idx="57">
                  <c:v>#N/A</c:v>
                </c:pt>
                <c:pt idx="58">
                  <c:v>#N/A</c:v>
                </c:pt>
                <c:pt idx="59">
                  <c:v>#N/A</c:v>
                </c:pt>
                <c:pt idx="60">
                  <c:v>#N/A</c:v>
                </c:pt>
                <c:pt idx="61">
                  <c:v>#N/A</c:v>
                </c:pt>
                <c:pt idx="62">
                  <c:v>#N/A</c:v>
                </c:pt>
                <c:pt idx="63">
                  <c:v>#N/A</c:v>
                </c:pt>
                <c:pt idx="64">
                  <c:v>#N/A</c:v>
                </c:pt>
                <c:pt idx="65">
                  <c:v>#N/A</c:v>
                </c:pt>
                <c:pt idx="66">
                  <c:v>#N/A</c:v>
                </c:pt>
                <c:pt idx="67">
                  <c:v>#N/A</c:v>
                </c:pt>
                <c:pt idx="68">
                  <c:v>#N/A</c:v>
                </c:pt>
                <c:pt idx="69">
                  <c:v>#N/A</c:v>
                </c:pt>
                <c:pt idx="70">
                  <c:v>#N/A</c:v>
                </c:pt>
                <c:pt idx="71">
                  <c:v>#N/A</c:v>
                </c:pt>
                <c:pt idx="72">
                  <c:v>#N/A</c:v>
                </c:pt>
                <c:pt idx="73">
                  <c:v>#N/A</c:v>
                </c:pt>
                <c:pt idx="74">
                  <c:v>#N/A</c:v>
                </c:pt>
                <c:pt idx="75">
                  <c:v>#N/A</c:v>
                </c:pt>
                <c:pt idx="76">
                  <c:v>#N/A</c:v>
                </c:pt>
                <c:pt idx="77">
                  <c:v>#N/A</c:v>
                </c:pt>
                <c:pt idx="78">
                  <c:v>#N/A</c:v>
                </c:pt>
                <c:pt idx="79">
                  <c:v>#N/A</c:v>
                </c:pt>
                <c:pt idx="80">
                  <c:v>#N/A</c:v>
                </c:pt>
                <c:pt idx="81">
                  <c:v>#N/A</c:v>
                </c:pt>
                <c:pt idx="82">
                  <c:v>#N/A</c:v>
                </c:pt>
                <c:pt idx="83">
                  <c:v>#N/A</c:v>
                </c:pt>
                <c:pt idx="84">
                  <c:v>#N/A</c:v>
                </c:pt>
                <c:pt idx="85">
                  <c:v>#N/A</c:v>
                </c:pt>
                <c:pt idx="86">
                  <c:v>#N/A</c:v>
                </c:pt>
                <c:pt idx="87">
                  <c:v>#N/A</c:v>
                </c:pt>
                <c:pt idx="88">
                  <c:v>#N/A</c:v>
                </c:pt>
                <c:pt idx="89">
                  <c:v>#N/A</c:v>
                </c:pt>
                <c:pt idx="90">
                  <c:v>#N/A</c:v>
                </c:pt>
                <c:pt idx="91">
                  <c:v>#N/A</c:v>
                </c:pt>
                <c:pt idx="92">
                  <c:v>#N/A</c:v>
                </c:pt>
                <c:pt idx="93">
                  <c:v>#N/A</c:v>
                </c:pt>
                <c:pt idx="94">
                  <c:v>#N/A</c:v>
                </c:pt>
                <c:pt idx="95">
                  <c:v>#N/A</c:v>
                </c:pt>
                <c:pt idx="96">
                  <c:v>#N/A</c:v>
                </c:pt>
                <c:pt idx="97">
                  <c:v>#N/A</c:v>
                </c:pt>
                <c:pt idx="98">
                  <c:v>#N/A</c:v>
                </c:pt>
                <c:pt idx="99">
                  <c:v>#N/A</c:v>
                </c:pt>
                <c:pt idx="100">
                  <c:v>#N/A</c:v>
                </c:pt>
                <c:pt idx="101">
                  <c:v>#N/A</c:v>
                </c:pt>
                <c:pt idx="102">
                  <c:v>#N/A</c:v>
                </c:pt>
                <c:pt idx="103">
                  <c:v>#N/A</c:v>
                </c:pt>
                <c:pt idx="104">
                  <c:v>#N/A</c:v>
                </c:pt>
                <c:pt idx="105">
                  <c:v>#N/A</c:v>
                </c:pt>
                <c:pt idx="106">
                  <c:v>#N/A</c:v>
                </c:pt>
                <c:pt idx="107">
                  <c:v>#N/A</c:v>
                </c:pt>
                <c:pt idx="108">
                  <c:v>#N/A</c:v>
                </c:pt>
                <c:pt idx="109">
                  <c:v>#N/A</c:v>
                </c:pt>
                <c:pt idx="110">
                  <c:v>#N/A</c:v>
                </c:pt>
                <c:pt idx="111">
                  <c:v>#N/A</c:v>
                </c:pt>
                <c:pt idx="112">
                  <c:v>#N/A</c:v>
                </c:pt>
                <c:pt idx="113">
                  <c:v>#N/A</c:v>
                </c:pt>
                <c:pt idx="114">
                  <c:v>#N/A</c:v>
                </c:pt>
                <c:pt idx="115">
                  <c:v>#N/A</c:v>
                </c:pt>
                <c:pt idx="116">
                  <c:v>#N/A</c:v>
                </c:pt>
                <c:pt idx="117">
                  <c:v>#N/A</c:v>
                </c:pt>
                <c:pt idx="118">
                  <c:v>#N/A</c:v>
                </c:pt>
                <c:pt idx="119">
                  <c:v>#N/A</c:v>
                </c:pt>
                <c:pt idx="120">
                  <c:v>#N/A</c:v>
                </c:pt>
                <c:pt idx="121">
                  <c:v>#N/A</c:v>
                </c:pt>
                <c:pt idx="122">
                  <c:v>#N/A</c:v>
                </c:pt>
                <c:pt idx="123">
                  <c:v>#N/A</c:v>
                </c:pt>
                <c:pt idx="124">
                  <c:v>#N/A</c:v>
                </c:pt>
                <c:pt idx="125">
                  <c:v>#N/A</c:v>
                </c:pt>
                <c:pt idx="126">
                  <c:v>#N/A</c:v>
                </c:pt>
                <c:pt idx="127">
                  <c:v>#N/A</c:v>
                </c:pt>
                <c:pt idx="128">
                  <c:v>#N/A</c:v>
                </c:pt>
                <c:pt idx="129">
                  <c:v>#N/A</c:v>
                </c:pt>
                <c:pt idx="130">
                  <c:v>#N/A</c:v>
                </c:pt>
                <c:pt idx="131">
                  <c:v>#N/A</c:v>
                </c:pt>
                <c:pt idx="132">
                  <c:v>#N/A</c:v>
                </c:pt>
                <c:pt idx="133">
                  <c:v>#N/A</c:v>
                </c:pt>
                <c:pt idx="134">
                  <c:v>#N/A</c:v>
                </c:pt>
                <c:pt idx="135">
                  <c:v>#N/A</c:v>
                </c:pt>
                <c:pt idx="136">
                  <c:v>#N/A</c:v>
                </c:pt>
                <c:pt idx="137">
                  <c:v>#N/A</c:v>
                </c:pt>
                <c:pt idx="138">
                  <c:v>#N/A</c:v>
                </c:pt>
                <c:pt idx="139">
                  <c:v>#N/A</c:v>
                </c:pt>
                <c:pt idx="140">
                  <c:v>#N/A</c:v>
                </c:pt>
                <c:pt idx="141">
                  <c:v>#N/A</c:v>
                </c:pt>
                <c:pt idx="142">
                  <c:v>#N/A</c:v>
                </c:pt>
                <c:pt idx="143">
                  <c:v>#N/A</c:v>
                </c:pt>
              </c:numCache>
            </c:numRef>
          </c:val>
          <c:smooth val="0"/>
          <c:extLst xmlns:c16r2="http://schemas.microsoft.com/office/drawing/2015/06/chart">
            <c:ext xmlns:c16="http://schemas.microsoft.com/office/drawing/2014/chart" uri="{C3380CC4-5D6E-409C-BE32-E72D297353CC}">
              <c16:uniqueId val="{00000009-B63A-4BFA-AB7C-8799D7114625}"/>
            </c:ext>
          </c:extLst>
        </c:ser>
        <c:dLbls>
          <c:showLegendKey val="0"/>
          <c:showVal val="0"/>
          <c:showCatName val="0"/>
          <c:showSerName val="0"/>
          <c:showPercent val="0"/>
          <c:showBubbleSize val="0"/>
        </c:dLbls>
        <c:marker val="1"/>
        <c:smooth val="0"/>
        <c:axId val="106389888"/>
        <c:axId val="106391424"/>
        <c:extLst xmlns:c16r2="http://schemas.microsoft.com/office/drawing/2015/06/chart">
          <c:ext xmlns:c15="http://schemas.microsoft.com/office/drawing/2012/chart" uri="{02D57815-91ED-43cb-92C2-25804820EDAC}">
            <c15:filteredLineSeries>
              <c15:ser>
                <c:idx val="0"/>
                <c:order val="0"/>
                <c:tx>
                  <c:strRef>
                    <c:extLst>
                      <c:ext uri="{02D57815-91ED-43cb-92C2-25804820EDAC}">
                        <c15:formulaRef>
                          <c15:sqref>'https://myintracomm-collab.ec.europa.eu/networks/ENERPCR/Shared Documents/[Task 1 Analytical tool NG -final 2.xlsx]TOOLNGIndRet'!$D$65</c15:sqref>
                        </c15:formulaRef>
                      </c:ext>
                    </c:extLst>
                    <c:strCache>
                      <c:ptCount val="1"/>
                      <c:pt idx="0">
                        <c:v>Austria</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extLst>
                      <c:ext uri="{02D57815-91ED-43cb-92C2-25804820EDAC}">
                        <c15:formulaRef>
                          <c15:sqref>[2]TOOLNGIndRet!$A$70:$A$213</c15:sqref>
                        </c15:formulaRef>
                      </c:ext>
                    </c:extLst>
                    <c:numCache>
                      <c:formatCode>General</c:formatCode>
                      <c:ptCount val="144"/>
                      <c:pt idx="0">
                        <c:v>2008</c:v>
                      </c:pt>
                      <c:pt idx="1">
                        <c:v>2008</c:v>
                      </c:pt>
                      <c:pt idx="2">
                        <c:v>2008</c:v>
                      </c:pt>
                      <c:pt idx="3">
                        <c:v>2008</c:v>
                      </c:pt>
                      <c:pt idx="4">
                        <c:v>2008</c:v>
                      </c:pt>
                      <c:pt idx="5">
                        <c:v>2008</c:v>
                      </c:pt>
                      <c:pt idx="6">
                        <c:v>2008</c:v>
                      </c:pt>
                      <c:pt idx="7">
                        <c:v>2008</c:v>
                      </c:pt>
                      <c:pt idx="8">
                        <c:v>2008</c:v>
                      </c:pt>
                      <c:pt idx="9">
                        <c:v>2008</c:v>
                      </c:pt>
                      <c:pt idx="10">
                        <c:v>2008</c:v>
                      </c:pt>
                      <c:pt idx="11">
                        <c:v>2008</c:v>
                      </c:pt>
                      <c:pt idx="12">
                        <c:v>2009</c:v>
                      </c:pt>
                      <c:pt idx="13">
                        <c:v>2009</c:v>
                      </c:pt>
                      <c:pt idx="14">
                        <c:v>2009</c:v>
                      </c:pt>
                      <c:pt idx="15">
                        <c:v>2009</c:v>
                      </c:pt>
                      <c:pt idx="16">
                        <c:v>2009</c:v>
                      </c:pt>
                      <c:pt idx="17">
                        <c:v>2009</c:v>
                      </c:pt>
                      <c:pt idx="18">
                        <c:v>2009</c:v>
                      </c:pt>
                      <c:pt idx="19">
                        <c:v>2009</c:v>
                      </c:pt>
                      <c:pt idx="20">
                        <c:v>2009</c:v>
                      </c:pt>
                      <c:pt idx="21">
                        <c:v>2009</c:v>
                      </c:pt>
                      <c:pt idx="22">
                        <c:v>2009</c:v>
                      </c:pt>
                      <c:pt idx="23">
                        <c:v>2009</c:v>
                      </c:pt>
                      <c:pt idx="24">
                        <c:v>2010</c:v>
                      </c:pt>
                      <c:pt idx="25">
                        <c:v>2010</c:v>
                      </c:pt>
                      <c:pt idx="26">
                        <c:v>2010</c:v>
                      </c:pt>
                      <c:pt idx="27">
                        <c:v>2010</c:v>
                      </c:pt>
                      <c:pt idx="28">
                        <c:v>2010</c:v>
                      </c:pt>
                      <c:pt idx="29">
                        <c:v>2010</c:v>
                      </c:pt>
                      <c:pt idx="30">
                        <c:v>2010</c:v>
                      </c:pt>
                      <c:pt idx="31">
                        <c:v>2010</c:v>
                      </c:pt>
                      <c:pt idx="32">
                        <c:v>2010</c:v>
                      </c:pt>
                      <c:pt idx="33">
                        <c:v>2010</c:v>
                      </c:pt>
                      <c:pt idx="34">
                        <c:v>2010</c:v>
                      </c:pt>
                      <c:pt idx="35">
                        <c:v>2010</c:v>
                      </c:pt>
                      <c:pt idx="36">
                        <c:v>2011</c:v>
                      </c:pt>
                      <c:pt idx="37">
                        <c:v>2011</c:v>
                      </c:pt>
                      <c:pt idx="38">
                        <c:v>2011</c:v>
                      </c:pt>
                      <c:pt idx="39">
                        <c:v>2011</c:v>
                      </c:pt>
                      <c:pt idx="40">
                        <c:v>2011</c:v>
                      </c:pt>
                      <c:pt idx="41">
                        <c:v>2011</c:v>
                      </c:pt>
                      <c:pt idx="42">
                        <c:v>2011</c:v>
                      </c:pt>
                      <c:pt idx="43">
                        <c:v>2011</c:v>
                      </c:pt>
                      <c:pt idx="44">
                        <c:v>2011</c:v>
                      </c:pt>
                      <c:pt idx="45">
                        <c:v>2011</c:v>
                      </c:pt>
                      <c:pt idx="46">
                        <c:v>2011</c:v>
                      </c:pt>
                      <c:pt idx="47">
                        <c:v>2011</c:v>
                      </c:pt>
                      <c:pt idx="48">
                        <c:v>2012</c:v>
                      </c:pt>
                      <c:pt idx="49">
                        <c:v>2012</c:v>
                      </c:pt>
                      <c:pt idx="50">
                        <c:v>2012</c:v>
                      </c:pt>
                      <c:pt idx="51">
                        <c:v>2012</c:v>
                      </c:pt>
                      <c:pt idx="52">
                        <c:v>2012</c:v>
                      </c:pt>
                      <c:pt idx="53">
                        <c:v>2012</c:v>
                      </c:pt>
                      <c:pt idx="54">
                        <c:v>2012</c:v>
                      </c:pt>
                      <c:pt idx="55">
                        <c:v>2012</c:v>
                      </c:pt>
                      <c:pt idx="56">
                        <c:v>2012</c:v>
                      </c:pt>
                      <c:pt idx="57">
                        <c:v>2012</c:v>
                      </c:pt>
                      <c:pt idx="58">
                        <c:v>2012</c:v>
                      </c:pt>
                      <c:pt idx="59">
                        <c:v>2012</c:v>
                      </c:pt>
                      <c:pt idx="60">
                        <c:v>2013</c:v>
                      </c:pt>
                      <c:pt idx="61">
                        <c:v>2013</c:v>
                      </c:pt>
                      <c:pt idx="62">
                        <c:v>2013</c:v>
                      </c:pt>
                      <c:pt idx="63">
                        <c:v>2013</c:v>
                      </c:pt>
                      <c:pt idx="64">
                        <c:v>2013</c:v>
                      </c:pt>
                      <c:pt idx="65">
                        <c:v>2013</c:v>
                      </c:pt>
                      <c:pt idx="66">
                        <c:v>2013</c:v>
                      </c:pt>
                      <c:pt idx="67">
                        <c:v>2013</c:v>
                      </c:pt>
                      <c:pt idx="68">
                        <c:v>2013</c:v>
                      </c:pt>
                      <c:pt idx="69">
                        <c:v>2013</c:v>
                      </c:pt>
                      <c:pt idx="70">
                        <c:v>2013</c:v>
                      </c:pt>
                      <c:pt idx="71">
                        <c:v>2013</c:v>
                      </c:pt>
                      <c:pt idx="72">
                        <c:v>2014</c:v>
                      </c:pt>
                      <c:pt idx="73">
                        <c:v>2014</c:v>
                      </c:pt>
                      <c:pt idx="74">
                        <c:v>2014</c:v>
                      </c:pt>
                      <c:pt idx="75">
                        <c:v>2014</c:v>
                      </c:pt>
                      <c:pt idx="76">
                        <c:v>2014</c:v>
                      </c:pt>
                      <c:pt idx="77">
                        <c:v>2014</c:v>
                      </c:pt>
                      <c:pt idx="78">
                        <c:v>2014</c:v>
                      </c:pt>
                      <c:pt idx="79">
                        <c:v>2014</c:v>
                      </c:pt>
                      <c:pt idx="80">
                        <c:v>2014</c:v>
                      </c:pt>
                      <c:pt idx="81">
                        <c:v>2014</c:v>
                      </c:pt>
                      <c:pt idx="82">
                        <c:v>2014</c:v>
                      </c:pt>
                      <c:pt idx="83">
                        <c:v>2014</c:v>
                      </c:pt>
                      <c:pt idx="84">
                        <c:v>2015</c:v>
                      </c:pt>
                      <c:pt idx="85">
                        <c:v>2015</c:v>
                      </c:pt>
                      <c:pt idx="86">
                        <c:v>2015</c:v>
                      </c:pt>
                      <c:pt idx="87">
                        <c:v>2015</c:v>
                      </c:pt>
                      <c:pt idx="88">
                        <c:v>2015</c:v>
                      </c:pt>
                      <c:pt idx="89">
                        <c:v>2015</c:v>
                      </c:pt>
                      <c:pt idx="90">
                        <c:v>2015</c:v>
                      </c:pt>
                      <c:pt idx="91">
                        <c:v>2015</c:v>
                      </c:pt>
                      <c:pt idx="92">
                        <c:v>2015</c:v>
                      </c:pt>
                      <c:pt idx="93">
                        <c:v>2015</c:v>
                      </c:pt>
                      <c:pt idx="94">
                        <c:v>2015</c:v>
                      </c:pt>
                      <c:pt idx="95">
                        <c:v>2015</c:v>
                      </c:pt>
                      <c:pt idx="96">
                        <c:v>2016</c:v>
                      </c:pt>
                      <c:pt idx="97">
                        <c:v>2016</c:v>
                      </c:pt>
                      <c:pt idx="98">
                        <c:v>2016</c:v>
                      </c:pt>
                      <c:pt idx="99">
                        <c:v>2016</c:v>
                      </c:pt>
                      <c:pt idx="100">
                        <c:v>2016</c:v>
                      </c:pt>
                      <c:pt idx="101">
                        <c:v>2016</c:v>
                      </c:pt>
                      <c:pt idx="102">
                        <c:v>2016</c:v>
                      </c:pt>
                      <c:pt idx="103">
                        <c:v>2016</c:v>
                      </c:pt>
                      <c:pt idx="104">
                        <c:v>2016</c:v>
                      </c:pt>
                      <c:pt idx="105">
                        <c:v>2016</c:v>
                      </c:pt>
                      <c:pt idx="106">
                        <c:v>2016</c:v>
                      </c:pt>
                      <c:pt idx="107">
                        <c:v>2016</c:v>
                      </c:pt>
                      <c:pt idx="108">
                        <c:v>2017</c:v>
                      </c:pt>
                      <c:pt idx="109">
                        <c:v>2017</c:v>
                      </c:pt>
                      <c:pt idx="110">
                        <c:v>2017</c:v>
                      </c:pt>
                      <c:pt idx="111">
                        <c:v>2017</c:v>
                      </c:pt>
                      <c:pt idx="112">
                        <c:v>2017</c:v>
                      </c:pt>
                      <c:pt idx="113">
                        <c:v>2017</c:v>
                      </c:pt>
                      <c:pt idx="114">
                        <c:v>2017</c:v>
                      </c:pt>
                      <c:pt idx="115">
                        <c:v>2017</c:v>
                      </c:pt>
                      <c:pt idx="116">
                        <c:v>2017</c:v>
                      </c:pt>
                      <c:pt idx="117">
                        <c:v>2017</c:v>
                      </c:pt>
                      <c:pt idx="118">
                        <c:v>2017</c:v>
                      </c:pt>
                      <c:pt idx="119">
                        <c:v>2017</c:v>
                      </c:pt>
                      <c:pt idx="120">
                        <c:v>2018</c:v>
                      </c:pt>
                      <c:pt idx="121">
                        <c:v>2018</c:v>
                      </c:pt>
                      <c:pt idx="122">
                        <c:v>2018</c:v>
                      </c:pt>
                      <c:pt idx="123">
                        <c:v>2018</c:v>
                      </c:pt>
                      <c:pt idx="124">
                        <c:v>2018</c:v>
                      </c:pt>
                      <c:pt idx="125">
                        <c:v>2018</c:v>
                      </c:pt>
                      <c:pt idx="126">
                        <c:v>2018</c:v>
                      </c:pt>
                      <c:pt idx="127">
                        <c:v>2018</c:v>
                      </c:pt>
                      <c:pt idx="128">
                        <c:v>2018</c:v>
                      </c:pt>
                      <c:pt idx="129">
                        <c:v>2018</c:v>
                      </c:pt>
                      <c:pt idx="130">
                        <c:v>2018</c:v>
                      </c:pt>
                      <c:pt idx="131">
                        <c:v>2018</c:v>
                      </c:pt>
                      <c:pt idx="132">
                        <c:v>2019</c:v>
                      </c:pt>
                      <c:pt idx="133">
                        <c:v>2019</c:v>
                      </c:pt>
                      <c:pt idx="134">
                        <c:v>2019</c:v>
                      </c:pt>
                      <c:pt idx="135">
                        <c:v>2019</c:v>
                      </c:pt>
                      <c:pt idx="136">
                        <c:v>2019</c:v>
                      </c:pt>
                      <c:pt idx="137">
                        <c:v>2019</c:v>
                      </c:pt>
                      <c:pt idx="138">
                        <c:v>2019</c:v>
                      </c:pt>
                      <c:pt idx="139">
                        <c:v>2019</c:v>
                      </c:pt>
                      <c:pt idx="140">
                        <c:v>2019</c:v>
                      </c:pt>
                      <c:pt idx="141">
                        <c:v>2019</c:v>
                      </c:pt>
                      <c:pt idx="142">
                        <c:v>2019</c:v>
                      </c:pt>
                      <c:pt idx="143">
                        <c:v>2019</c:v>
                      </c:pt>
                    </c:numCache>
                  </c:numRef>
                </c:cat>
                <c:val>
                  <c:numRef>
                    <c:extLst>
                      <c:ext uri="{02D57815-91ED-43cb-92C2-25804820EDAC}">
                        <c15:formulaRef>
                          <c15:sqref>[2]TOOLNGIndRet!$D$70:$D$189</c15:sqref>
                        </c15:formulaRef>
                      </c:ext>
                    </c:extLst>
                    <c:numCache>
                      <c:formatCode>General</c:formatCode>
                      <c:ptCount val="120"/>
                      <c:pt idx="0">
                        <c:v>#N/A</c:v>
                      </c:pt>
                      <c:pt idx="1">
                        <c:v>#N/A</c:v>
                      </c:pt>
                      <c:pt idx="2">
                        <c:v>#N/A</c:v>
                      </c:pt>
                      <c:pt idx="3">
                        <c:v>#N/A</c:v>
                      </c:pt>
                      <c:pt idx="4">
                        <c:v>#N/A</c:v>
                      </c:pt>
                      <c:pt idx="5">
                        <c:v>#N/A</c:v>
                      </c:pt>
                      <c:pt idx="6">
                        <c:v>#N/A</c:v>
                      </c:pt>
                      <c:pt idx="7">
                        <c:v>#N/A</c:v>
                      </c:pt>
                      <c:pt idx="8">
                        <c:v>#N/A</c:v>
                      </c:pt>
                      <c:pt idx="9">
                        <c:v>#N/A</c:v>
                      </c:pt>
                      <c:pt idx="10">
                        <c:v>#N/A</c:v>
                      </c:pt>
                      <c:pt idx="11">
                        <c:v>#N/A</c:v>
                      </c:pt>
                      <c:pt idx="12">
                        <c:v>27.436356930858256</c:v>
                      </c:pt>
                      <c:pt idx="13">
                        <c:v>26.757211850863179</c:v>
                      </c:pt>
                      <c:pt idx="14">
                        <c:v>26.445246834442674</c:v>
                      </c:pt>
                      <c:pt idx="15">
                        <c:v>25.716408212008922</c:v>
                      </c:pt>
                      <c:pt idx="16">
                        <c:v>25.448615233311674</c:v>
                      </c:pt>
                      <c:pt idx="17">
                        <c:v>25.396160938515305</c:v>
                      </c:pt>
                      <c:pt idx="18">
                        <c:v>26.179052856931939</c:v>
                      </c:pt>
                      <c:pt idx="19">
                        <c:v>26.179052856931939</c:v>
                      </c:pt>
                      <c:pt idx="20">
                        <c:v>26.179052856931939</c:v>
                      </c:pt>
                      <c:pt idx="21">
                        <c:v>25.353753875682862</c:v>
                      </c:pt>
                      <c:pt idx="22">
                        <c:v>25.353753875682862</c:v>
                      </c:pt>
                      <c:pt idx="23">
                        <c:v>24.955333677838478</c:v>
                      </c:pt>
                      <c:pt idx="24">
                        <c:v>24.737264738053025</c:v>
                      </c:pt>
                      <c:pt idx="25">
                        <c:v>24.692547052389386</c:v>
                      </c:pt>
                      <c:pt idx="26">
                        <c:v>24.692547052389386</c:v>
                      </c:pt>
                      <c:pt idx="27">
                        <c:v>24.692547052389386</c:v>
                      </c:pt>
                      <c:pt idx="28">
                        <c:v>24.692547052389386</c:v>
                      </c:pt>
                      <c:pt idx="29">
                        <c:v>24.692547052389386</c:v>
                      </c:pt>
                      <c:pt idx="30">
                        <c:v>27.566217870257038</c:v>
                      </c:pt>
                      <c:pt idx="31">
                        <c:v>27.566217870257038</c:v>
                      </c:pt>
                      <c:pt idx="32">
                        <c:v>27.566217870257038</c:v>
                      </c:pt>
                      <c:pt idx="33">
                        <c:v>27.616111477262024</c:v>
                      </c:pt>
                      <c:pt idx="34">
                        <c:v>27.616111477262024</c:v>
                      </c:pt>
                      <c:pt idx="35">
                        <c:v>27.669123434704822</c:v>
                      </c:pt>
                      <c:pt idx="36">
                        <c:v>28.485267522070124</c:v>
                      </c:pt>
                      <c:pt idx="37">
                        <c:v>28.485267522070124</c:v>
                      </c:pt>
                      <c:pt idx="38">
                        <c:v>28.485267522070124</c:v>
                      </c:pt>
                      <c:pt idx="39">
                        <c:v>29.71993280674792</c:v>
                      </c:pt>
                      <c:pt idx="40">
                        <c:v>30.096929840237323</c:v>
                      </c:pt>
                      <c:pt idx="41">
                        <c:v>30.527334786804392</c:v>
                      </c:pt>
                      <c:pt idx="42">
                        <c:v>30.255521364072031</c:v>
                      </c:pt>
                      <c:pt idx="43">
                        <c:v>30.320567018110275</c:v>
                      </c:pt>
                      <c:pt idx="44">
                        <c:v>30.320567018110275</c:v>
                      </c:pt>
                      <c:pt idx="45">
                        <c:v>31.045361448822071</c:v>
                      </c:pt>
                      <c:pt idx="46">
                        <c:v>31.128991575442662</c:v>
                      </c:pt>
                      <c:pt idx="47">
                        <c:v>31.128991575442662</c:v>
                      </c:pt>
                      <c:pt idx="48">
                        <c:v>36.648493354247499</c:v>
                      </c:pt>
                      <c:pt idx="49">
                        <c:v>36.710301329150489</c:v>
                      </c:pt>
                      <c:pt idx="50">
                        <c:v>36.710301329150489</c:v>
                      </c:pt>
                      <c:pt idx="51">
                        <c:v>36.710301329150489</c:v>
                      </c:pt>
                      <c:pt idx="52">
                        <c:v>36.710301329150489</c:v>
                      </c:pt>
                      <c:pt idx="53">
                        <c:v>36.710301329150489</c:v>
                      </c:pt>
                      <c:pt idx="54">
                        <c:v>37.999999999999993</c:v>
                      </c:pt>
                      <c:pt idx="55">
                        <c:v>37.999999999999993</c:v>
                      </c:pt>
                      <c:pt idx="56">
                        <c:v>37.999999999999993</c:v>
                      </c:pt>
                      <c:pt idx="57">
                        <c:v>37.999999999999993</c:v>
                      </c:pt>
                      <c:pt idx="58">
                        <c:v>37.999999999999993</c:v>
                      </c:pt>
                      <c:pt idx="59">
                        <c:v>37.999999999999993</c:v>
                      </c:pt>
                      <c:pt idx="60">
                        <c:v>39.480439734574624</c:v>
                      </c:pt>
                      <c:pt idx="61">
                        <c:v>39.503912053085074</c:v>
                      </c:pt>
                      <c:pt idx="62">
                        <c:v>39.503912053085074</c:v>
                      </c:pt>
                      <c:pt idx="63">
                        <c:v>39.503912053085074</c:v>
                      </c:pt>
                      <c:pt idx="64">
                        <c:v>39.503912053085074</c:v>
                      </c:pt>
                      <c:pt idx="65">
                        <c:v>39.503912053085074</c:v>
                      </c:pt>
                      <c:pt idx="66">
                        <c:v>36.604810038340887</c:v>
                      </c:pt>
                      <c:pt idx="67">
                        <c:v>36.604810038340887</c:v>
                      </c:pt>
                      <c:pt idx="68">
                        <c:v>36.604810038340887</c:v>
                      </c:pt>
                      <c:pt idx="69">
                        <c:v>36.195189961659118</c:v>
                      </c:pt>
                      <c:pt idx="70">
                        <c:v>36.195189961659118</c:v>
                      </c:pt>
                      <c:pt idx="71">
                        <c:v>36.195189961659118</c:v>
                      </c:pt>
                      <c:pt idx="72">
                        <c:v>36.799999999999997</c:v>
                      </c:pt>
                      <c:pt idx="73">
                        <c:v>36.799999999999997</c:v>
                      </c:pt>
                      <c:pt idx="74">
                        <c:v>36.799999999999997</c:v>
                      </c:pt>
                      <c:pt idx="75">
                        <c:v>36.799999999999997</c:v>
                      </c:pt>
                      <c:pt idx="76">
                        <c:v>36.799999999999997</c:v>
                      </c:pt>
                      <c:pt idx="77">
                        <c:v>36.799999999999997</c:v>
                      </c:pt>
                      <c:pt idx="78">
                        <c:v>33.9</c:v>
                      </c:pt>
                      <c:pt idx="79">
                        <c:v>33.9</c:v>
                      </c:pt>
                      <c:pt idx="80">
                        <c:v>33.9</c:v>
                      </c:pt>
                      <c:pt idx="81">
                        <c:v>33.9</c:v>
                      </c:pt>
                      <c:pt idx="82">
                        <c:v>33.9</c:v>
                      </c:pt>
                      <c:pt idx="83">
                        <c:v>33.9</c:v>
                      </c:pt>
                      <c:pt idx="84">
                        <c:v>34.40233714569866</c:v>
                      </c:pt>
                      <c:pt idx="85">
                        <c:v>34.40233714569866</c:v>
                      </c:pt>
                      <c:pt idx="86">
                        <c:v>34.40233714569866</c:v>
                      </c:pt>
                      <c:pt idx="87">
                        <c:v>34.197662854301342</c:v>
                      </c:pt>
                      <c:pt idx="88">
                        <c:v>34.197662854301342</c:v>
                      </c:pt>
                      <c:pt idx="89">
                        <c:v>34.197662854301342</c:v>
                      </c:pt>
                      <c:pt idx="90">
                        <c:v>32.660633484162901</c:v>
                      </c:pt>
                      <c:pt idx="91">
                        <c:v>32.660633484162901</c:v>
                      </c:pt>
                      <c:pt idx="92">
                        <c:v>32.660633484162901</c:v>
                      </c:pt>
                      <c:pt idx="93">
                        <c:v>32.139366515837104</c:v>
                      </c:pt>
                      <c:pt idx="94">
                        <c:v>32.139366515837104</c:v>
                      </c:pt>
                      <c:pt idx="95">
                        <c:v>32.139366515837104</c:v>
                      </c:pt>
                      <c:pt idx="96">
                        <c:v>29.943626390216902</c:v>
                      </c:pt>
                      <c:pt idx="97">
                        <c:v>29.943626390216902</c:v>
                      </c:pt>
                      <c:pt idx="98">
                        <c:v>29.907755019878213</c:v>
                      </c:pt>
                      <c:pt idx="99">
                        <c:v>29.880851492124197</c:v>
                      </c:pt>
                      <c:pt idx="100">
                        <c:v>29.262070353781894</c:v>
                      </c:pt>
                      <c:pt idx="101">
                        <c:v>29.262070353781894</c:v>
                      </c:pt>
                      <c:pt idx="102">
                        <c:v>28.684234420140321</c:v>
                      </c:pt>
                      <c:pt idx="103">
                        <c:v>28.684234420140321</c:v>
                      </c:pt>
                      <c:pt idx="104">
                        <c:v>28.684234420140321</c:v>
                      </c:pt>
                      <c:pt idx="105">
                        <c:v>28.115765579859676</c:v>
                      </c:pt>
                      <c:pt idx="106">
                        <c:v>28.115765579859676</c:v>
                      </c:pt>
                      <c:pt idx="107">
                        <c:v>28.115765579859676</c:v>
                      </c:pt>
                      <c:pt idx="108">
                        <c:v>27.657119205298013</c:v>
                      </c:pt>
                      <c:pt idx="109">
                        <c:v>27.588576158940395</c:v>
                      </c:pt>
                      <c:pt idx="110">
                        <c:v>27.588576158940395</c:v>
                      </c:pt>
                      <c:pt idx="111">
                        <c:v>27.588576158940395</c:v>
                      </c:pt>
                      <c:pt idx="112">
                        <c:v>27.588576158940395</c:v>
                      </c:pt>
                      <c:pt idx="113">
                        <c:v>27.588576158940395</c:v>
                      </c:pt>
                      <c:pt idx="114">
                        <c:v>27.999999999999996</c:v>
                      </c:pt>
                      <c:pt idx="115">
                        <c:v>27.999999999999996</c:v>
                      </c:pt>
                      <c:pt idx="116">
                        <c:v>27.999999999999996</c:v>
                      </c:pt>
                      <c:pt idx="117">
                        <c:v>27.999999999999996</c:v>
                      </c:pt>
                      <c:pt idx="118">
                        <c:v>27.999999999999996</c:v>
                      </c:pt>
                      <c:pt idx="119">
                        <c:v>27.999999999999996</c:v>
                      </c:pt>
                    </c:numCache>
                  </c:numRef>
                </c:val>
                <c:smooth val="0"/>
                <c:extLst>
                  <c:ext xmlns:c16="http://schemas.microsoft.com/office/drawing/2014/chart" uri="{C3380CC4-5D6E-409C-BE32-E72D297353CC}">
                    <c16:uniqueId val="{0000000A-B63A-4BFA-AB7C-8799D7114625}"/>
                  </c:ext>
                </c:extLst>
              </c15:ser>
            </c15:filteredLineSeries>
            <c15:filteredLineSeries>
              <c15:ser>
                <c:idx val="1"/>
                <c:order val="1"/>
                <c:tx>
                  <c:strRef>
                    <c:extLst xmlns:c15="http://schemas.microsoft.com/office/drawing/2012/chart">
                      <c:ext xmlns:c15="http://schemas.microsoft.com/office/drawing/2012/chart" uri="{02D57815-91ED-43cb-92C2-25804820EDAC}">
                        <c15:formulaRef>
                          <c15:sqref>'https://myintracomm-collab.ec.europa.eu/networks/ENERPCR/Shared Documents/[Task 1 Analytical tool NG -final 2.xlsx]TOOLNGIndRet'!$E$65</c15:sqref>
                        </c15:formulaRef>
                      </c:ext>
                    </c:extLst>
                    <c:strCache>
                      <c:ptCount val="1"/>
                      <c:pt idx="0">
                        <c:v>Belgium</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extLst xmlns:c15="http://schemas.microsoft.com/office/drawing/2012/chart">
                      <c:ext xmlns:c15="http://schemas.microsoft.com/office/drawing/2012/chart" uri="{02D57815-91ED-43cb-92C2-25804820EDAC}">
                        <c15:formulaRef>
                          <c15:sqref>[2]TOOLNGIndRet!$A$70:$A$213</c15:sqref>
                        </c15:formulaRef>
                      </c:ext>
                    </c:extLst>
                    <c:numCache>
                      <c:formatCode>General</c:formatCode>
                      <c:ptCount val="144"/>
                      <c:pt idx="0">
                        <c:v>2008</c:v>
                      </c:pt>
                      <c:pt idx="1">
                        <c:v>2008</c:v>
                      </c:pt>
                      <c:pt idx="2">
                        <c:v>2008</c:v>
                      </c:pt>
                      <c:pt idx="3">
                        <c:v>2008</c:v>
                      </c:pt>
                      <c:pt idx="4">
                        <c:v>2008</c:v>
                      </c:pt>
                      <c:pt idx="5">
                        <c:v>2008</c:v>
                      </c:pt>
                      <c:pt idx="6">
                        <c:v>2008</c:v>
                      </c:pt>
                      <c:pt idx="7">
                        <c:v>2008</c:v>
                      </c:pt>
                      <c:pt idx="8">
                        <c:v>2008</c:v>
                      </c:pt>
                      <c:pt idx="9">
                        <c:v>2008</c:v>
                      </c:pt>
                      <c:pt idx="10">
                        <c:v>2008</c:v>
                      </c:pt>
                      <c:pt idx="11">
                        <c:v>2008</c:v>
                      </c:pt>
                      <c:pt idx="12">
                        <c:v>2009</c:v>
                      </c:pt>
                      <c:pt idx="13">
                        <c:v>2009</c:v>
                      </c:pt>
                      <c:pt idx="14">
                        <c:v>2009</c:v>
                      </c:pt>
                      <c:pt idx="15">
                        <c:v>2009</c:v>
                      </c:pt>
                      <c:pt idx="16">
                        <c:v>2009</c:v>
                      </c:pt>
                      <c:pt idx="17">
                        <c:v>2009</c:v>
                      </c:pt>
                      <c:pt idx="18">
                        <c:v>2009</c:v>
                      </c:pt>
                      <c:pt idx="19">
                        <c:v>2009</c:v>
                      </c:pt>
                      <c:pt idx="20">
                        <c:v>2009</c:v>
                      </c:pt>
                      <c:pt idx="21">
                        <c:v>2009</c:v>
                      </c:pt>
                      <c:pt idx="22">
                        <c:v>2009</c:v>
                      </c:pt>
                      <c:pt idx="23">
                        <c:v>2009</c:v>
                      </c:pt>
                      <c:pt idx="24">
                        <c:v>2010</c:v>
                      </c:pt>
                      <c:pt idx="25">
                        <c:v>2010</c:v>
                      </c:pt>
                      <c:pt idx="26">
                        <c:v>2010</c:v>
                      </c:pt>
                      <c:pt idx="27">
                        <c:v>2010</c:v>
                      </c:pt>
                      <c:pt idx="28">
                        <c:v>2010</c:v>
                      </c:pt>
                      <c:pt idx="29">
                        <c:v>2010</c:v>
                      </c:pt>
                      <c:pt idx="30">
                        <c:v>2010</c:v>
                      </c:pt>
                      <c:pt idx="31">
                        <c:v>2010</c:v>
                      </c:pt>
                      <c:pt idx="32">
                        <c:v>2010</c:v>
                      </c:pt>
                      <c:pt idx="33">
                        <c:v>2010</c:v>
                      </c:pt>
                      <c:pt idx="34">
                        <c:v>2010</c:v>
                      </c:pt>
                      <c:pt idx="35">
                        <c:v>2010</c:v>
                      </c:pt>
                      <c:pt idx="36">
                        <c:v>2011</c:v>
                      </c:pt>
                      <c:pt idx="37">
                        <c:v>2011</c:v>
                      </c:pt>
                      <c:pt idx="38">
                        <c:v>2011</c:v>
                      </c:pt>
                      <c:pt idx="39">
                        <c:v>2011</c:v>
                      </c:pt>
                      <c:pt idx="40">
                        <c:v>2011</c:v>
                      </c:pt>
                      <c:pt idx="41">
                        <c:v>2011</c:v>
                      </c:pt>
                      <c:pt idx="42">
                        <c:v>2011</c:v>
                      </c:pt>
                      <c:pt idx="43">
                        <c:v>2011</c:v>
                      </c:pt>
                      <c:pt idx="44">
                        <c:v>2011</c:v>
                      </c:pt>
                      <c:pt idx="45">
                        <c:v>2011</c:v>
                      </c:pt>
                      <c:pt idx="46">
                        <c:v>2011</c:v>
                      </c:pt>
                      <c:pt idx="47">
                        <c:v>2011</c:v>
                      </c:pt>
                      <c:pt idx="48">
                        <c:v>2012</c:v>
                      </c:pt>
                      <c:pt idx="49">
                        <c:v>2012</c:v>
                      </c:pt>
                      <c:pt idx="50">
                        <c:v>2012</c:v>
                      </c:pt>
                      <c:pt idx="51">
                        <c:v>2012</c:v>
                      </c:pt>
                      <c:pt idx="52">
                        <c:v>2012</c:v>
                      </c:pt>
                      <c:pt idx="53">
                        <c:v>2012</c:v>
                      </c:pt>
                      <c:pt idx="54">
                        <c:v>2012</c:v>
                      </c:pt>
                      <c:pt idx="55">
                        <c:v>2012</c:v>
                      </c:pt>
                      <c:pt idx="56">
                        <c:v>2012</c:v>
                      </c:pt>
                      <c:pt idx="57">
                        <c:v>2012</c:v>
                      </c:pt>
                      <c:pt idx="58">
                        <c:v>2012</c:v>
                      </c:pt>
                      <c:pt idx="59">
                        <c:v>2012</c:v>
                      </c:pt>
                      <c:pt idx="60">
                        <c:v>2013</c:v>
                      </c:pt>
                      <c:pt idx="61">
                        <c:v>2013</c:v>
                      </c:pt>
                      <c:pt idx="62">
                        <c:v>2013</c:v>
                      </c:pt>
                      <c:pt idx="63">
                        <c:v>2013</c:v>
                      </c:pt>
                      <c:pt idx="64">
                        <c:v>2013</c:v>
                      </c:pt>
                      <c:pt idx="65">
                        <c:v>2013</c:v>
                      </c:pt>
                      <c:pt idx="66">
                        <c:v>2013</c:v>
                      </c:pt>
                      <c:pt idx="67">
                        <c:v>2013</c:v>
                      </c:pt>
                      <c:pt idx="68">
                        <c:v>2013</c:v>
                      </c:pt>
                      <c:pt idx="69">
                        <c:v>2013</c:v>
                      </c:pt>
                      <c:pt idx="70">
                        <c:v>2013</c:v>
                      </c:pt>
                      <c:pt idx="71">
                        <c:v>2013</c:v>
                      </c:pt>
                      <c:pt idx="72">
                        <c:v>2014</c:v>
                      </c:pt>
                      <c:pt idx="73">
                        <c:v>2014</c:v>
                      </c:pt>
                      <c:pt idx="74">
                        <c:v>2014</c:v>
                      </c:pt>
                      <c:pt idx="75">
                        <c:v>2014</c:v>
                      </c:pt>
                      <c:pt idx="76">
                        <c:v>2014</c:v>
                      </c:pt>
                      <c:pt idx="77">
                        <c:v>2014</c:v>
                      </c:pt>
                      <c:pt idx="78">
                        <c:v>2014</c:v>
                      </c:pt>
                      <c:pt idx="79">
                        <c:v>2014</c:v>
                      </c:pt>
                      <c:pt idx="80">
                        <c:v>2014</c:v>
                      </c:pt>
                      <c:pt idx="81">
                        <c:v>2014</c:v>
                      </c:pt>
                      <c:pt idx="82">
                        <c:v>2014</c:v>
                      </c:pt>
                      <c:pt idx="83">
                        <c:v>2014</c:v>
                      </c:pt>
                      <c:pt idx="84">
                        <c:v>2015</c:v>
                      </c:pt>
                      <c:pt idx="85">
                        <c:v>2015</c:v>
                      </c:pt>
                      <c:pt idx="86">
                        <c:v>2015</c:v>
                      </c:pt>
                      <c:pt idx="87">
                        <c:v>2015</c:v>
                      </c:pt>
                      <c:pt idx="88">
                        <c:v>2015</c:v>
                      </c:pt>
                      <c:pt idx="89">
                        <c:v>2015</c:v>
                      </c:pt>
                      <c:pt idx="90">
                        <c:v>2015</c:v>
                      </c:pt>
                      <c:pt idx="91">
                        <c:v>2015</c:v>
                      </c:pt>
                      <c:pt idx="92">
                        <c:v>2015</c:v>
                      </c:pt>
                      <c:pt idx="93">
                        <c:v>2015</c:v>
                      </c:pt>
                      <c:pt idx="94">
                        <c:v>2015</c:v>
                      </c:pt>
                      <c:pt idx="95">
                        <c:v>2015</c:v>
                      </c:pt>
                      <c:pt idx="96">
                        <c:v>2016</c:v>
                      </c:pt>
                      <c:pt idx="97">
                        <c:v>2016</c:v>
                      </c:pt>
                      <c:pt idx="98">
                        <c:v>2016</c:v>
                      </c:pt>
                      <c:pt idx="99">
                        <c:v>2016</c:v>
                      </c:pt>
                      <c:pt idx="100">
                        <c:v>2016</c:v>
                      </c:pt>
                      <c:pt idx="101">
                        <c:v>2016</c:v>
                      </c:pt>
                      <c:pt idx="102">
                        <c:v>2016</c:v>
                      </c:pt>
                      <c:pt idx="103">
                        <c:v>2016</c:v>
                      </c:pt>
                      <c:pt idx="104">
                        <c:v>2016</c:v>
                      </c:pt>
                      <c:pt idx="105">
                        <c:v>2016</c:v>
                      </c:pt>
                      <c:pt idx="106">
                        <c:v>2016</c:v>
                      </c:pt>
                      <c:pt idx="107">
                        <c:v>2016</c:v>
                      </c:pt>
                      <c:pt idx="108">
                        <c:v>2017</c:v>
                      </c:pt>
                      <c:pt idx="109">
                        <c:v>2017</c:v>
                      </c:pt>
                      <c:pt idx="110">
                        <c:v>2017</c:v>
                      </c:pt>
                      <c:pt idx="111">
                        <c:v>2017</c:v>
                      </c:pt>
                      <c:pt idx="112">
                        <c:v>2017</c:v>
                      </c:pt>
                      <c:pt idx="113">
                        <c:v>2017</c:v>
                      </c:pt>
                      <c:pt idx="114">
                        <c:v>2017</c:v>
                      </c:pt>
                      <c:pt idx="115">
                        <c:v>2017</c:v>
                      </c:pt>
                      <c:pt idx="116">
                        <c:v>2017</c:v>
                      </c:pt>
                      <c:pt idx="117">
                        <c:v>2017</c:v>
                      </c:pt>
                      <c:pt idx="118">
                        <c:v>2017</c:v>
                      </c:pt>
                      <c:pt idx="119">
                        <c:v>2017</c:v>
                      </c:pt>
                      <c:pt idx="120">
                        <c:v>2018</c:v>
                      </c:pt>
                      <c:pt idx="121">
                        <c:v>2018</c:v>
                      </c:pt>
                      <c:pt idx="122">
                        <c:v>2018</c:v>
                      </c:pt>
                      <c:pt idx="123">
                        <c:v>2018</c:v>
                      </c:pt>
                      <c:pt idx="124">
                        <c:v>2018</c:v>
                      </c:pt>
                      <c:pt idx="125">
                        <c:v>2018</c:v>
                      </c:pt>
                      <c:pt idx="126">
                        <c:v>2018</c:v>
                      </c:pt>
                      <c:pt idx="127">
                        <c:v>2018</c:v>
                      </c:pt>
                      <c:pt idx="128">
                        <c:v>2018</c:v>
                      </c:pt>
                      <c:pt idx="129">
                        <c:v>2018</c:v>
                      </c:pt>
                      <c:pt idx="130">
                        <c:v>2018</c:v>
                      </c:pt>
                      <c:pt idx="131">
                        <c:v>2018</c:v>
                      </c:pt>
                      <c:pt idx="132">
                        <c:v>2019</c:v>
                      </c:pt>
                      <c:pt idx="133">
                        <c:v>2019</c:v>
                      </c:pt>
                      <c:pt idx="134">
                        <c:v>2019</c:v>
                      </c:pt>
                      <c:pt idx="135">
                        <c:v>2019</c:v>
                      </c:pt>
                      <c:pt idx="136">
                        <c:v>2019</c:v>
                      </c:pt>
                      <c:pt idx="137">
                        <c:v>2019</c:v>
                      </c:pt>
                      <c:pt idx="138">
                        <c:v>2019</c:v>
                      </c:pt>
                      <c:pt idx="139">
                        <c:v>2019</c:v>
                      </c:pt>
                      <c:pt idx="140">
                        <c:v>2019</c:v>
                      </c:pt>
                      <c:pt idx="141">
                        <c:v>2019</c:v>
                      </c:pt>
                      <c:pt idx="142">
                        <c:v>2019</c:v>
                      </c:pt>
                      <c:pt idx="143">
                        <c:v>2019</c:v>
                      </c:pt>
                    </c:numCache>
                  </c:numRef>
                </c:cat>
                <c:val>
                  <c:numRef>
                    <c:extLst xmlns:c15="http://schemas.microsoft.com/office/drawing/2012/chart">
                      <c:ext xmlns:c15="http://schemas.microsoft.com/office/drawing/2012/chart" uri="{02D57815-91ED-43cb-92C2-25804820EDAC}">
                        <c15:formulaRef>
                          <c15:sqref>[2]TOOLNGIndRet!$E$70:$E$189</c15:sqref>
                        </c15:formulaRef>
                      </c:ext>
                    </c:extLst>
                    <c:numCache>
                      <c:formatCode>General</c:formatCode>
                      <c:ptCount val="120"/>
                      <c:pt idx="0">
                        <c:v>29.24208611892292</c:v>
                      </c:pt>
                      <c:pt idx="1">
                        <c:v>30.631695939915456</c:v>
                      </c:pt>
                      <c:pt idx="2">
                        <c:v>31.843638751831325</c:v>
                      </c:pt>
                      <c:pt idx="3">
                        <c:v>31.792876749237994</c:v>
                      </c:pt>
                      <c:pt idx="4">
                        <c:v>31.659626492430494</c:v>
                      </c:pt>
                      <c:pt idx="5">
                        <c:v>33.230075947661781</c:v>
                      </c:pt>
                      <c:pt idx="6">
                        <c:v>32.971312380177771</c:v>
                      </c:pt>
                      <c:pt idx="7">
                        <c:v>33.455272178005004</c:v>
                      </c:pt>
                      <c:pt idx="8">
                        <c:v>36.219427177133568</c:v>
                      </c:pt>
                      <c:pt idx="9">
                        <c:v>36.238041015511534</c:v>
                      </c:pt>
                      <c:pt idx="10">
                        <c:v>36.166687968395983</c:v>
                      </c:pt>
                      <c:pt idx="11">
                        <c:v>38.549259280776162</c:v>
                      </c:pt>
                      <c:pt idx="12">
                        <c:v>36.554760727092862</c:v>
                      </c:pt>
                      <c:pt idx="13">
                        <c:v>35.487575738840107</c:v>
                      </c:pt>
                      <c:pt idx="14">
                        <c:v>31.674520835909476</c:v>
                      </c:pt>
                      <c:pt idx="15">
                        <c:v>31.562804501051062</c:v>
                      </c:pt>
                      <c:pt idx="16">
                        <c:v>29.89587918882156</c:v>
                      </c:pt>
                      <c:pt idx="17">
                        <c:v>25.024459008284897</c:v>
                      </c:pt>
                      <c:pt idx="18">
                        <c:v>31.217089754329916</c:v>
                      </c:pt>
                      <c:pt idx="19">
                        <c:v>32.546338327261395</c:v>
                      </c:pt>
                      <c:pt idx="20">
                        <c:v>30.955658594556684</c:v>
                      </c:pt>
                      <c:pt idx="21">
                        <c:v>31.334917882678411</c:v>
                      </c:pt>
                      <c:pt idx="22">
                        <c:v>31.187632722242792</c:v>
                      </c:pt>
                      <c:pt idx="23">
                        <c:v>31.758362718930822</c:v>
                      </c:pt>
                      <c:pt idx="24">
                        <c:v>23.011313444401392</c:v>
                      </c:pt>
                      <c:pt idx="25">
                        <c:v>23.362871533735539</c:v>
                      </c:pt>
                      <c:pt idx="26">
                        <c:v>23.722300326562241</c:v>
                      </c:pt>
                      <c:pt idx="27">
                        <c:v>23.895455803398463</c:v>
                      </c:pt>
                      <c:pt idx="28">
                        <c:v>23.84823158244313</c:v>
                      </c:pt>
                      <c:pt idx="29">
                        <c:v>24.359827309459234</c:v>
                      </c:pt>
                      <c:pt idx="30">
                        <c:v>23.611539425535113</c:v>
                      </c:pt>
                      <c:pt idx="31">
                        <c:v>24.097207880094242</c:v>
                      </c:pt>
                      <c:pt idx="32">
                        <c:v>25.55672966063462</c:v>
                      </c:pt>
                      <c:pt idx="33">
                        <c:v>25.596992330442632</c:v>
                      </c:pt>
                      <c:pt idx="34">
                        <c:v>25.604541581031629</c:v>
                      </c:pt>
                      <c:pt idx="35">
                        <c:v>26.132989122261769</c:v>
                      </c:pt>
                      <c:pt idx="36">
                        <c:v>25.630759271247573</c:v>
                      </c:pt>
                      <c:pt idx="37">
                        <c:v>25.891519467307866</c:v>
                      </c:pt>
                      <c:pt idx="38">
                        <c:v>26.563099972255618</c:v>
                      </c:pt>
                      <c:pt idx="39">
                        <c:v>26.494219920466104</c:v>
                      </c:pt>
                      <c:pt idx="40">
                        <c:v>26.654120040691758</c:v>
                      </c:pt>
                      <c:pt idx="41">
                        <c:v>28.366281328031071</c:v>
                      </c:pt>
                      <c:pt idx="42">
                        <c:v>26.947561164556245</c:v>
                      </c:pt>
                      <c:pt idx="43">
                        <c:v>27.04388636139555</c:v>
                      </c:pt>
                      <c:pt idx="44">
                        <c:v>28.11051171176247</c:v>
                      </c:pt>
                      <c:pt idx="45">
                        <c:v>28.032981675282056</c:v>
                      </c:pt>
                      <c:pt idx="46">
                        <c:v>28.11286110680733</c:v>
                      </c:pt>
                      <c:pt idx="47">
                        <c:v>28.552197980196343</c:v>
                      </c:pt>
                      <c:pt idx="48">
                        <c:v>28.379342621398614</c:v>
                      </c:pt>
                      <c:pt idx="49">
                        <c:v>28.803262545651286</c:v>
                      </c:pt>
                      <c:pt idx="50">
                        <c:v>28.89876099012579</c:v>
                      </c:pt>
                      <c:pt idx="51">
                        <c:v>28.840530231299869</c:v>
                      </c:pt>
                      <c:pt idx="52">
                        <c:v>28.724068713648041</c:v>
                      </c:pt>
                      <c:pt idx="53">
                        <c:v>28.55403489787637</c:v>
                      </c:pt>
                      <c:pt idx="54">
                        <c:v>29.175096742322363</c:v>
                      </c:pt>
                      <c:pt idx="55">
                        <c:v>29.144056865274308</c:v>
                      </c:pt>
                      <c:pt idx="56">
                        <c:v>28.974531382934931</c:v>
                      </c:pt>
                      <c:pt idx="57">
                        <c:v>28.907676263139113</c:v>
                      </c:pt>
                      <c:pt idx="58">
                        <c:v>28.991245162883885</c:v>
                      </c:pt>
                      <c:pt idx="59">
                        <c:v>28.8073935834454</c:v>
                      </c:pt>
                      <c:pt idx="60">
                        <c:v>31.343266475644704</c:v>
                      </c:pt>
                      <c:pt idx="61">
                        <c:v>29.830143266475645</c:v>
                      </c:pt>
                      <c:pt idx="62">
                        <c:v>29.75369627507164</c:v>
                      </c:pt>
                      <c:pt idx="63">
                        <c:v>29.803782234957019</c:v>
                      </c:pt>
                      <c:pt idx="64">
                        <c:v>29.334555873925503</c:v>
                      </c:pt>
                      <c:pt idx="65">
                        <c:v>29.334555873925503</c:v>
                      </c:pt>
                      <c:pt idx="66">
                        <c:v>30.374013515144195</c:v>
                      </c:pt>
                      <c:pt idx="67">
                        <c:v>30.026897550380109</c:v>
                      </c:pt>
                      <c:pt idx="68">
                        <c:v>30.024164353807162</c:v>
                      </c:pt>
                      <c:pt idx="69">
                        <c:v>30.136225413297936</c:v>
                      </c:pt>
                      <c:pt idx="70">
                        <c:v>30.289284421382881</c:v>
                      </c:pt>
                      <c:pt idx="71">
                        <c:v>30.349414745987691</c:v>
                      </c:pt>
                      <c:pt idx="72">
                        <c:v>28.021819238237949</c:v>
                      </c:pt>
                      <c:pt idx="73">
                        <c:v>28.311952416629719</c:v>
                      </c:pt>
                      <c:pt idx="74">
                        <c:v>28.296815033409274</c:v>
                      </c:pt>
                      <c:pt idx="75">
                        <c:v>26.936973440773077</c:v>
                      </c:pt>
                      <c:pt idx="76">
                        <c:v>26.783076711365272</c:v>
                      </c:pt>
                      <c:pt idx="77">
                        <c:v>26.649363159584716</c:v>
                      </c:pt>
                      <c:pt idx="78">
                        <c:v>25.756293137127226</c:v>
                      </c:pt>
                      <c:pt idx="79">
                        <c:v>25.445481182445626</c:v>
                      </c:pt>
                      <c:pt idx="80">
                        <c:v>25.499423753092845</c:v>
                      </c:pt>
                      <c:pt idx="81">
                        <c:v>27.012384425055345</c:v>
                      </c:pt>
                      <c:pt idx="82">
                        <c:v>27.045777444979809</c:v>
                      </c:pt>
                      <c:pt idx="83">
                        <c:v>27.040640057299122</c:v>
                      </c:pt>
                      <c:pt idx="84">
                        <c:v>26.395816673826126</c:v>
                      </c:pt>
                      <c:pt idx="85">
                        <c:v>26.074989260813538</c:v>
                      </c:pt>
                      <c:pt idx="86">
                        <c:v>26.610564055116811</c:v>
                      </c:pt>
                      <c:pt idx="87">
                        <c:v>25.658431087466546</c:v>
                      </c:pt>
                      <c:pt idx="88">
                        <c:v>25.803320886891584</c:v>
                      </c:pt>
                      <c:pt idx="89">
                        <c:v>26.056878035885404</c:v>
                      </c:pt>
                      <c:pt idx="90">
                        <c:v>25.172973063859832</c:v>
                      </c:pt>
                      <c:pt idx="91">
                        <c:v>25.36639876248444</c:v>
                      </c:pt>
                      <c:pt idx="92">
                        <c:v>25.21065339476073</c:v>
                      </c:pt>
                      <c:pt idx="93">
                        <c:v>24.853946262232231</c:v>
                      </c:pt>
                      <c:pt idx="94">
                        <c:v>24.479654975283314</c:v>
                      </c:pt>
                      <c:pt idx="95">
                        <c:v>24.316373541379424</c:v>
                      </c:pt>
                      <c:pt idx="96">
                        <c:v>22.553772889619591</c:v>
                      </c:pt>
                      <c:pt idx="97">
                        <c:v>22.024808662622593</c:v>
                      </c:pt>
                      <c:pt idx="98">
                        <c:v>21.680253982652072</c:v>
                      </c:pt>
                      <c:pt idx="99">
                        <c:v>20.777617778785636</c:v>
                      </c:pt>
                      <c:pt idx="100">
                        <c:v>20.510709223878898</c:v>
                      </c:pt>
                      <c:pt idx="101">
                        <c:v>20.852837462441173</c:v>
                      </c:pt>
                      <c:pt idx="102">
                        <c:v>20.596939547552392</c:v>
                      </c:pt>
                      <c:pt idx="103">
                        <c:v>20.603919194976164</c:v>
                      </c:pt>
                      <c:pt idx="104">
                        <c:v>20.408489067110537</c:v>
                      </c:pt>
                      <c:pt idx="105">
                        <c:v>20.196773095256109</c:v>
                      </c:pt>
                      <c:pt idx="106">
                        <c:v>20.487591737913288</c:v>
                      </c:pt>
                      <c:pt idx="107">
                        <c:v>20.706287357191492</c:v>
                      </c:pt>
                      <c:pt idx="108">
                        <c:v>19.855449697188828</c:v>
                      </c:pt>
                      <c:pt idx="109">
                        <c:v>20.376527162614117</c:v>
                      </c:pt>
                      <c:pt idx="110">
                        <c:v>20.47681822290518</c:v>
                      </c:pt>
                      <c:pt idx="111">
                        <c:v>20.040770134683179</c:v>
                      </c:pt>
                      <c:pt idx="112">
                        <c:v>19.962281478803217</c:v>
                      </c:pt>
                      <c:pt idx="113">
                        <c:v>19.888153303805478</c:v>
                      </c:pt>
                      <c:pt idx="114">
                        <c:v>19.119475730636534</c:v>
                      </c:pt>
                      <c:pt idx="115">
                        <c:v>19.098117960606782</c:v>
                      </c:pt>
                      <c:pt idx="116">
                        <c:v>19.211314141764483</c:v>
                      </c:pt>
                      <c:pt idx="117">
                        <c:v>19.674777751410165</c:v>
                      </c:pt>
                      <c:pt idx="118">
                        <c:v>19.903305890728536</c:v>
                      </c:pt>
                      <c:pt idx="119">
                        <c:v>19.993008524853508</c:v>
                      </c:pt>
                    </c:numCache>
                  </c:numRef>
                </c:val>
                <c:smooth val="0"/>
                <c:extLst xmlns:c15="http://schemas.microsoft.com/office/drawing/2012/chart">
                  <c:ext xmlns:c16="http://schemas.microsoft.com/office/drawing/2014/chart" uri="{C3380CC4-5D6E-409C-BE32-E72D297353CC}">
                    <c16:uniqueId val="{0000000B-B63A-4BFA-AB7C-8799D7114625}"/>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'https://myintracomm-collab.ec.europa.eu/networks/ENERPCR/Shared Documents/[Task 1 Analytical tool NG -final 2.xlsx]TOOLNGIndRet'!$F$65</c15:sqref>
                        </c15:formulaRef>
                      </c:ext>
                    </c:extLst>
                    <c:strCache>
                      <c:ptCount val="1"/>
                      <c:pt idx="0">
                        <c:v>Bulgaria</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extLst xmlns:c15="http://schemas.microsoft.com/office/drawing/2012/chart">
                      <c:ext xmlns:c15="http://schemas.microsoft.com/office/drawing/2012/chart" uri="{02D57815-91ED-43cb-92C2-25804820EDAC}">
                        <c15:formulaRef>
                          <c15:sqref>[2]TOOLNGIndRet!$A$70:$A$213</c15:sqref>
                        </c15:formulaRef>
                      </c:ext>
                    </c:extLst>
                    <c:numCache>
                      <c:formatCode>General</c:formatCode>
                      <c:ptCount val="144"/>
                      <c:pt idx="0">
                        <c:v>2008</c:v>
                      </c:pt>
                      <c:pt idx="1">
                        <c:v>2008</c:v>
                      </c:pt>
                      <c:pt idx="2">
                        <c:v>2008</c:v>
                      </c:pt>
                      <c:pt idx="3">
                        <c:v>2008</c:v>
                      </c:pt>
                      <c:pt idx="4">
                        <c:v>2008</c:v>
                      </c:pt>
                      <c:pt idx="5">
                        <c:v>2008</c:v>
                      </c:pt>
                      <c:pt idx="6">
                        <c:v>2008</c:v>
                      </c:pt>
                      <c:pt idx="7">
                        <c:v>2008</c:v>
                      </c:pt>
                      <c:pt idx="8">
                        <c:v>2008</c:v>
                      </c:pt>
                      <c:pt idx="9">
                        <c:v>2008</c:v>
                      </c:pt>
                      <c:pt idx="10">
                        <c:v>2008</c:v>
                      </c:pt>
                      <c:pt idx="11">
                        <c:v>2008</c:v>
                      </c:pt>
                      <c:pt idx="12">
                        <c:v>2009</c:v>
                      </c:pt>
                      <c:pt idx="13">
                        <c:v>2009</c:v>
                      </c:pt>
                      <c:pt idx="14">
                        <c:v>2009</c:v>
                      </c:pt>
                      <c:pt idx="15">
                        <c:v>2009</c:v>
                      </c:pt>
                      <c:pt idx="16">
                        <c:v>2009</c:v>
                      </c:pt>
                      <c:pt idx="17">
                        <c:v>2009</c:v>
                      </c:pt>
                      <c:pt idx="18">
                        <c:v>2009</c:v>
                      </c:pt>
                      <c:pt idx="19">
                        <c:v>2009</c:v>
                      </c:pt>
                      <c:pt idx="20">
                        <c:v>2009</c:v>
                      </c:pt>
                      <c:pt idx="21">
                        <c:v>2009</c:v>
                      </c:pt>
                      <c:pt idx="22">
                        <c:v>2009</c:v>
                      </c:pt>
                      <c:pt idx="23">
                        <c:v>2009</c:v>
                      </c:pt>
                      <c:pt idx="24">
                        <c:v>2010</c:v>
                      </c:pt>
                      <c:pt idx="25">
                        <c:v>2010</c:v>
                      </c:pt>
                      <c:pt idx="26">
                        <c:v>2010</c:v>
                      </c:pt>
                      <c:pt idx="27">
                        <c:v>2010</c:v>
                      </c:pt>
                      <c:pt idx="28">
                        <c:v>2010</c:v>
                      </c:pt>
                      <c:pt idx="29">
                        <c:v>2010</c:v>
                      </c:pt>
                      <c:pt idx="30">
                        <c:v>2010</c:v>
                      </c:pt>
                      <c:pt idx="31">
                        <c:v>2010</c:v>
                      </c:pt>
                      <c:pt idx="32">
                        <c:v>2010</c:v>
                      </c:pt>
                      <c:pt idx="33">
                        <c:v>2010</c:v>
                      </c:pt>
                      <c:pt idx="34">
                        <c:v>2010</c:v>
                      </c:pt>
                      <c:pt idx="35">
                        <c:v>2010</c:v>
                      </c:pt>
                      <c:pt idx="36">
                        <c:v>2011</c:v>
                      </c:pt>
                      <c:pt idx="37">
                        <c:v>2011</c:v>
                      </c:pt>
                      <c:pt idx="38">
                        <c:v>2011</c:v>
                      </c:pt>
                      <c:pt idx="39">
                        <c:v>2011</c:v>
                      </c:pt>
                      <c:pt idx="40">
                        <c:v>2011</c:v>
                      </c:pt>
                      <c:pt idx="41">
                        <c:v>2011</c:v>
                      </c:pt>
                      <c:pt idx="42">
                        <c:v>2011</c:v>
                      </c:pt>
                      <c:pt idx="43">
                        <c:v>2011</c:v>
                      </c:pt>
                      <c:pt idx="44">
                        <c:v>2011</c:v>
                      </c:pt>
                      <c:pt idx="45">
                        <c:v>2011</c:v>
                      </c:pt>
                      <c:pt idx="46">
                        <c:v>2011</c:v>
                      </c:pt>
                      <c:pt idx="47">
                        <c:v>2011</c:v>
                      </c:pt>
                      <c:pt idx="48">
                        <c:v>2012</c:v>
                      </c:pt>
                      <c:pt idx="49">
                        <c:v>2012</c:v>
                      </c:pt>
                      <c:pt idx="50">
                        <c:v>2012</c:v>
                      </c:pt>
                      <c:pt idx="51">
                        <c:v>2012</c:v>
                      </c:pt>
                      <c:pt idx="52">
                        <c:v>2012</c:v>
                      </c:pt>
                      <c:pt idx="53">
                        <c:v>2012</c:v>
                      </c:pt>
                      <c:pt idx="54">
                        <c:v>2012</c:v>
                      </c:pt>
                      <c:pt idx="55">
                        <c:v>2012</c:v>
                      </c:pt>
                      <c:pt idx="56">
                        <c:v>2012</c:v>
                      </c:pt>
                      <c:pt idx="57">
                        <c:v>2012</c:v>
                      </c:pt>
                      <c:pt idx="58">
                        <c:v>2012</c:v>
                      </c:pt>
                      <c:pt idx="59">
                        <c:v>2012</c:v>
                      </c:pt>
                      <c:pt idx="60">
                        <c:v>2013</c:v>
                      </c:pt>
                      <c:pt idx="61">
                        <c:v>2013</c:v>
                      </c:pt>
                      <c:pt idx="62">
                        <c:v>2013</c:v>
                      </c:pt>
                      <c:pt idx="63">
                        <c:v>2013</c:v>
                      </c:pt>
                      <c:pt idx="64">
                        <c:v>2013</c:v>
                      </c:pt>
                      <c:pt idx="65">
                        <c:v>2013</c:v>
                      </c:pt>
                      <c:pt idx="66">
                        <c:v>2013</c:v>
                      </c:pt>
                      <c:pt idx="67">
                        <c:v>2013</c:v>
                      </c:pt>
                      <c:pt idx="68">
                        <c:v>2013</c:v>
                      </c:pt>
                      <c:pt idx="69">
                        <c:v>2013</c:v>
                      </c:pt>
                      <c:pt idx="70">
                        <c:v>2013</c:v>
                      </c:pt>
                      <c:pt idx="71">
                        <c:v>2013</c:v>
                      </c:pt>
                      <c:pt idx="72">
                        <c:v>2014</c:v>
                      </c:pt>
                      <c:pt idx="73">
                        <c:v>2014</c:v>
                      </c:pt>
                      <c:pt idx="74">
                        <c:v>2014</c:v>
                      </c:pt>
                      <c:pt idx="75">
                        <c:v>2014</c:v>
                      </c:pt>
                      <c:pt idx="76">
                        <c:v>2014</c:v>
                      </c:pt>
                      <c:pt idx="77">
                        <c:v>2014</c:v>
                      </c:pt>
                      <c:pt idx="78">
                        <c:v>2014</c:v>
                      </c:pt>
                      <c:pt idx="79">
                        <c:v>2014</c:v>
                      </c:pt>
                      <c:pt idx="80">
                        <c:v>2014</c:v>
                      </c:pt>
                      <c:pt idx="81">
                        <c:v>2014</c:v>
                      </c:pt>
                      <c:pt idx="82">
                        <c:v>2014</c:v>
                      </c:pt>
                      <c:pt idx="83">
                        <c:v>2014</c:v>
                      </c:pt>
                      <c:pt idx="84">
                        <c:v>2015</c:v>
                      </c:pt>
                      <c:pt idx="85">
                        <c:v>2015</c:v>
                      </c:pt>
                      <c:pt idx="86">
                        <c:v>2015</c:v>
                      </c:pt>
                      <c:pt idx="87">
                        <c:v>2015</c:v>
                      </c:pt>
                      <c:pt idx="88">
                        <c:v>2015</c:v>
                      </c:pt>
                      <c:pt idx="89">
                        <c:v>2015</c:v>
                      </c:pt>
                      <c:pt idx="90">
                        <c:v>2015</c:v>
                      </c:pt>
                      <c:pt idx="91">
                        <c:v>2015</c:v>
                      </c:pt>
                      <c:pt idx="92">
                        <c:v>2015</c:v>
                      </c:pt>
                      <c:pt idx="93">
                        <c:v>2015</c:v>
                      </c:pt>
                      <c:pt idx="94">
                        <c:v>2015</c:v>
                      </c:pt>
                      <c:pt idx="95">
                        <c:v>2015</c:v>
                      </c:pt>
                      <c:pt idx="96">
                        <c:v>2016</c:v>
                      </c:pt>
                      <c:pt idx="97">
                        <c:v>2016</c:v>
                      </c:pt>
                      <c:pt idx="98">
                        <c:v>2016</c:v>
                      </c:pt>
                      <c:pt idx="99">
                        <c:v>2016</c:v>
                      </c:pt>
                      <c:pt idx="100">
                        <c:v>2016</c:v>
                      </c:pt>
                      <c:pt idx="101">
                        <c:v>2016</c:v>
                      </c:pt>
                      <c:pt idx="102">
                        <c:v>2016</c:v>
                      </c:pt>
                      <c:pt idx="103">
                        <c:v>2016</c:v>
                      </c:pt>
                      <c:pt idx="104">
                        <c:v>2016</c:v>
                      </c:pt>
                      <c:pt idx="105">
                        <c:v>2016</c:v>
                      </c:pt>
                      <c:pt idx="106">
                        <c:v>2016</c:v>
                      </c:pt>
                      <c:pt idx="107">
                        <c:v>2016</c:v>
                      </c:pt>
                      <c:pt idx="108">
                        <c:v>2017</c:v>
                      </c:pt>
                      <c:pt idx="109">
                        <c:v>2017</c:v>
                      </c:pt>
                      <c:pt idx="110">
                        <c:v>2017</c:v>
                      </c:pt>
                      <c:pt idx="111">
                        <c:v>2017</c:v>
                      </c:pt>
                      <c:pt idx="112">
                        <c:v>2017</c:v>
                      </c:pt>
                      <c:pt idx="113">
                        <c:v>2017</c:v>
                      </c:pt>
                      <c:pt idx="114">
                        <c:v>2017</c:v>
                      </c:pt>
                      <c:pt idx="115">
                        <c:v>2017</c:v>
                      </c:pt>
                      <c:pt idx="116">
                        <c:v>2017</c:v>
                      </c:pt>
                      <c:pt idx="117">
                        <c:v>2017</c:v>
                      </c:pt>
                      <c:pt idx="118">
                        <c:v>2017</c:v>
                      </c:pt>
                      <c:pt idx="119">
                        <c:v>2017</c:v>
                      </c:pt>
                      <c:pt idx="120">
                        <c:v>2018</c:v>
                      </c:pt>
                      <c:pt idx="121">
                        <c:v>2018</c:v>
                      </c:pt>
                      <c:pt idx="122">
                        <c:v>2018</c:v>
                      </c:pt>
                      <c:pt idx="123">
                        <c:v>2018</c:v>
                      </c:pt>
                      <c:pt idx="124">
                        <c:v>2018</c:v>
                      </c:pt>
                      <c:pt idx="125">
                        <c:v>2018</c:v>
                      </c:pt>
                      <c:pt idx="126">
                        <c:v>2018</c:v>
                      </c:pt>
                      <c:pt idx="127">
                        <c:v>2018</c:v>
                      </c:pt>
                      <c:pt idx="128">
                        <c:v>2018</c:v>
                      </c:pt>
                      <c:pt idx="129">
                        <c:v>2018</c:v>
                      </c:pt>
                      <c:pt idx="130">
                        <c:v>2018</c:v>
                      </c:pt>
                      <c:pt idx="131">
                        <c:v>2018</c:v>
                      </c:pt>
                      <c:pt idx="132">
                        <c:v>2019</c:v>
                      </c:pt>
                      <c:pt idx="133">
                        <c:v>2019</c:v>
                      </c:pt>
                      <c:pt idx="134">
                        <c:v>2019</c:v>
                      </c:pt>
                      <c:pt idx="135">
                        <c:v>2019</c:v>
                      </c:pt>
                      <c:pt idx="136">
                        <c:v>2019</c:v>
                      </c:pt>
                      <c:pt idx="137">
                        <c:v>2019</c:v>
                      </c:pt>
                      <c:pt idx="138">
                        <c:v>2019</c:v>
                      </c:pt>
                      <c:pt idx="139">
                        <c:v>2019</c:v>
                      </c:pt>
                      <c:pt idx="140">
                        <c:v>2019</c:v>
                      </c:pt>
                      <c:pt idx="141">
                        <c:v>2019</c:v>
                      </c:pt>
                      <c:pt idx="142">
                        <c:v>2019</c:v>
                      </c:pt>
                      <c:pt idx="143">
                        <c:v>2019</c:v>
                      </c:pt>
                    </c:numCache>
                  </c:numRef>
                </c:cat>
                <c:val>
                  <c:numRef>
                    <c:extLst xmlns:c15="http://schemas.microsoft.com/office/drawing/2012/chart">
                      <c:ext xmlns:c15="http://schemas.microsoft.com/office/drawing/2012/chart" uri="{02D57815-91ED-43cb-92C2-25804820EDAC}">
                        <c15:formulaRef>
                          <c15:sqref>[2]TOOLNGIndRet!$F$70:$F$189</c15:sqref>
                        </c15:formulaRef>
                      </c:ext>
                    </c:extLst>
                    <c:numCache>
                      <c:formatCode>General</c:formatCode>
                      <c:ptCount val="120"/>
                      <c:pt idx="0">
                        <c:v>19.8306267268282</c:v>
                      </c:pt>
                      <c:pt idx="1">
                        <c:v>19.756206642946591</c:v>
                      </c:pt>
                      <c:pt idx="2">
                        <c:v>19.314337394899521</c:v>
                      </c:pt>
                      <c:pt idx="3">
                        <c:v>19.065495239420379</c:v>
                      </c:pt>
                      <c:pt idx="4">
                        <c:v>19.174799737621498</c:v>
                      </c:pt>
                      <c:pt idx="5">
                        <c:v>19.858534258283804</c:v>
                      </c:pt>
                      <c:pt idx="6">
                        <c:v>24.408979277179203</c:v>
                      </c:pt>
                      <c:pt idx="7">
                        <c:v>24.556465556799616</c:v>
                      </c:pt>
                      <c:pt idx="8">
                        <c:v>25.949391530992457</c:v>
                      </c:pt>
                      <c:pt idx="9">
                        <c:v>25.558826012738386</c:v>
                      </c:pt>
                      <c:pt idx="10">
                        <c:v>25.143679447880913</c:v>
                      </c:pt>
                      <c:pt idx="11">
                        <c:v>23.182658174409426</c:v>
                      </c:pt>
                      <c:pt idx="12">
                        <c:v>30.408818982321705</c:v>
                      </c:pt>
                      <c:pt idx="13">
                        <c:v>29.928265107212482</c:v>
                      </c:pt>
                      <c:pt idx="14">
                        <c:v>29.636781609195403</c:v>
                      </c:pt>
                      <c:pt idx="15">
                        <c:v>29.140471869328497</c:v>
                      </c:pt>
                      <c:pt idx="16">
                        <c:v>28.199058950057136</c:v>
                      </c:pt>
                      <c:pt idx="17">
                        <c:v>28.486603481884789</c:v>
                      </c:pt>
                      <c:pt idx="18">
                        <c:v>17.823610129319309</c:v>
                      </c:pt>
                      <c:pt idx="19">
                        <c:v>18.801563474572749</c:v>
                      </c:pt>
                      <c:pt idx="20">
                        <c:v>18.900062372655828</c:v>
                      </c:pt>
                      <c:pt idx="21">
                        <c:v>18.991525635161548</c:v>
                      </c:pt>
                      <c:pt idx="22">
                        <c:v>19.134583558567925</c:v>
                      </c:pt>
                      <c:pt idx="23">
                        <c:v>19.148654829722652</c:v>
                      </c:pt>
                      <c:pt idx="24">
                        <c:v>20.987126323191241</c:v>
                      </c:pt>
                      <c:pt idx="25">
                        <c:v>21.213721279385776</c:v>
                      </c:pt>
                      <c:pt idx="26">
                        <c:v>21.415686349037422</c:v>
                      </c:pt>
                      <c:pt idx="27">
                        <c:v>21.812227522377849</c:v>
                      </c:pt>
                      <c:pt idx="28">
                        <c:v>22.036359489918095</c:v>
                      </c:pt>
                      <c:pt idx="29">
                        <c:v>22.134879036089625</c:v>
                      </c:pt>
                      <c:pt idx="30">
                        <c:v>26.586959668399235</c:v>
                      </c:pt>
                      <c:pt idx="31">
                        <c:v>26.935791828409762</c:v>
                      </c:pt>
                      <c:pt idx="32">
                        <c:v>27.079110467793932</c:v>
                      </c:pt>
                      <c:pt idx="33">
                        <c:v>27.601006645174017</c:v>
                      </c:pt>
                      <c:pt idx="34">
                        <c:v>27.836265543785771</c:v>
                      </c:pt>
                      <c:pt idx="35">
                        <c:v>28.360865846437264</c:v>
                      </c:pt>
                      <c:pt idx="36">
                        <c:v>26.388959267199375</c:v>
                      </c:pt>
                      <c:pt idx="37">
                        <c:v>26.277918534398754</c:v>
                      </c:pt>
                      <c:pt idx="38">
                        <c:v>26.187536542584287</c:v>
                      </c:pt>
                      <c:pt idx="39">
                        <c:v>26.644611186903141</c:v>
                      </c:pt>
                      <c:pt idx="40">
                        <c:v>26.784057688559734</c:v>
                      </c:pt>
                      <c:pt idx="41">
                        <c:v>26.716916780354701</c:v>
                      </c:pt>
                      <c:pt idx="42">
                        <c:v>28.530230357061082</c:v>
                      </c:pt>
                      <c:pt idx="43">
                        <c:v>28.570485596959106</c:v>
                      </c:pt>
                      <c:pt idx="44">
                        <c:v>28.667098172714368</c:v>
                      </c:pt>
                      <c:pt idx="45">
                        <c:v>29.944531118811735</c:v>
                      </c:pt>
                      <c:pt idx="46">
                        <c:v>30.051878425206471</c:v>
                      </c:pt>
                      <c:pt idx="47">
                        <c:v>30.035776329247263</c:v>
                      </c:pt>
                      <c:pt idx="48">
                        <c:v>31.968000000000004</c:v>
                      </c:pt>
                      <c:pt idx="49">
                        <c:v>32.163198883461263</c:v>
                      </c:pt>
                      <c:pt idx="50">
                        <c:v>32.205027215631539</c:v>
                      </c:pt>
                      <c:pt idx="51">
                        <c:v>34.603184926727145</c:v>
                      </c:pt>
                      <c:pt idx="52">
                        <c:v>34.52510537334264</c:v>
                      </c:pt>
                      <c:pt idx="53">
                        <c:v>34.335483600837399</c:v>
                      </c:pt>
                      <c:pt idx="54">
                        <c:v>36.419767850861774</c:v>
                      </c:pt>
                      <c:pt idx="55">
                        <c:v>36.509180443193813</c:v>
                      </c:pt>
                      <c:pt idx="56">
                        <c:v>36.791839606049955</c:v>
                      </c:pt>
                      <c:pt idx="57">
                        <c:v>37.195638410130151</c:v>
                      </c:pt>
                      <c:pt idx="58">
                        <c:v>37.218712627506157</c:v>
                      </c:pt>
                      <c:pt idx="59">
                        <c:v>37.264861062258177</c:v>
                      </c:pt>
                      <c:pt idx="60">
                        <c:v>33.606632425189815</c:v>
                      </c:pt>
                      <c:pt idx="61">
                        <c:v>33.606632425189815</c:v>
                      </c:pt>
                      <c:pt idx="62">
                        <c:v>33.342943278249223</c:v>
                      </c:pt>
                      <c:pt idx="63">
                        <c:v>32.293680214381418</c:v>
                      </c:pt>
                      <c:pt idx="64">
                        <c:v>32.123380973648949</c:v>
                      </c:pt>
                      <c:pt idx="65">
                        <c:v>31.826730683340784</c:v>
                      </c:pt>
                      <c:pt idx="66">
                        <c:v>31.265382864944819</c:v>
                      </c:pt>
                      <c:pt idx="67">
                        <c:v>31.506135510296954</c:v>
                      </c:pt>
                      <c:pt idx="68">
                        <c:v>31.733362726134938</c:v>
                      </c:pt>
                      <c:pt idx="69">
                        <c:v>31.736067812037771</c:v>
                      </c:pt>
                      <c:pt idx="70">
                        <c:v>31.844271248151095</c:v>
                      </c:pt>
                      <c:pt idx="71">
                        <c:v>32.114779838434401</c:v>
                      </c:pt>
                      <c:pt idx="72">
                        <c:v>32.745398168540625</c:v>
                      </c:pt>
                      <c:pt idx="73">
                        <c:v>32.290677524052391</c:v>
                      </c:pt>
                      <c:pt idx="74">
                        <c:v>32.12532456242031</c:v>
                      </c:pt>
                      <c:pt idx="75">
                        <c:v>31.317850933116951</c:v>
                      </c:pt>
                      <c:pt idx="76">
                        <c:v>30.912736177118347</c:v>
                      </c:pt>
                      <c:pt idx="77">
                        <c:v>30.808012634751361</c:v>
                      </c:pt>
                      <c:pt idx="78">
                        <c:v>30.579495197677012</c:v>
                      </c:pt>
                      <c:pt idx="79">
                        <c:v>30.639642617824432</c:v>
                      </c:pt>
                      <c:pt idx="80">
                        <c:v>30.727129774402503</c:v>
                      </c:pt>
                      <c:pt idx="81">
                        <c:v>30.779075273620727</c:v>
                      </c:pt>
                      <c:pt idx="82">
                        <c:v>30.615036855036859</c:v>
                      </c:pt>
                      <c:pt idx="83">
                        <c:v>30.259620281438462</c:v>
                      </c:pt>
                      <c:pt idx="84">
                        <c:v>29.763217919394268</c:v>
                      </c:pt>
                      <c:pt idx="85">
                        <c:v>29.214884454609976</c:v>
                      </c:pt>
                      <c:pt idx="86">
                        <c:v>29.341216184241652</c:v>
                      </c:pt>
                      <c:pt idx="87">
                        <c:v>27.362915056392453</c:v>
                      </c:pt>
                      <c:pt idx="88">
                        <c:v>27.365602965533558</c:v>
                      </c:pt>
                      <c:pt idx="89">
                        <c:v>27.352163419828059</c:v>
                      </c:pt>
                      <c:pt idx="90">
                        <c:v>23.751174787125038</c:v>
                      </c:pt>
                      <c:pt idx="91">
                        <c:v>23.8239939229057</c:v>
                      </c:pt>
                      <c:pt idx="92">
                        <c:v>23.622527647245871</c:v>
                      </c:pt>
                      <c:pt idx="93">
                        <c:v>21.950114828816734</c:v>
                      </c:pt>
                      <c:pt idx="94">
                        <c:v>21.950114828816734</c:v>
                      </c:pt>
                      <c:pt idx="95">
                        <c:v>22.302073985089919</c:v>
                      </c:pt>
                      <c:pt idx="96">
                        <c:v>20.636869272938252</c:v>
                      </c:pt>
                      <c:pt idx="97">
                        <c:v>20.230883117922446</c:v>
                      </c:pt>
                      <c:pt idx="98">
                        <c:v>19.868232563722934</c:v>
                      </c:pt>
                      <c:pt idx="99">
                        <c:v>17.79268536673202</c:v>
                      </c:pt>
                      <c:pt idx="100">
                        <c:v>17.774438797967264</c:v>
                      </c:pt>
                      <c:pt idx="101">
                        <c:v>17.696890880717053</c:v>
                      </c:pt>
                      <c:pt idx="102">
                        <c:v>14.714425907752698</c:v>
                      </c:pt>
                      <c:pt idx="103">
                        <c:v>14.804710500490676</c:v>
                      </c:pt>
                      <c:pt idx="104">
                        <c:v>14.855740922473011</c:v>
                      </c:pt>
                      <c:pt idx="105">
                        <c:v>15.059862610402355</c:v>
                      </c:pt>
                      <c:pt idx="106">
                        <c:v>15.256133464180568</c:v>
                      </c:pt>
                      <c:pt idx="107">
                        <c:v>15.309126594700686</c:v>
                      </c:pt>
                      <c:pt idx="108">
                        <c:v>16.143918654673445</c:v>
                      </c:pt>
                      <c:pt idx="109">
                        <c:v>16.365897536175204</c:v>
                      </c:pt>
                      <c:pt idx="110">
                        <c:v>16.472850997262416</c:v>
                      </c:pt>
                      <c:pt idx="111">
                        <c:v>18.20226828314431</c:v>
                      </c:pt>
                      <c:pt idx="112">
                        <c:v>18.022667188111068</c:v>
                      </c:pt>
                      <c:pt idx="113">
                        <c:v>17.992397340633556</c:v>
                      </c:pt>
                      <c:pt idx="114">
                        <c:v>19.594930544025683</c:v>
                      </c:pt>
                      <c:pt idx="115">
                        <c:v>19.672023908351324</c:v>
                      </c:pt>
                      <c:pt idx="116">
                        <c:v>19.925330676849857</c:v>
                      </c:pt>
                      <c:pt idx="117">
                        <c:v>19.973789362997405</c:v>
                      </c:pt>
                      <c:pt idx="118">
                        <c:v>20.083922740605463</c:v>
                      </c:pt>
                      <c:pt idx="119">
                        <c:v>20.150002767170296</c:v>
                      </c:pt>
                    </c:numCache>
                  </c:numRef>
                </c:val>
                <c:smooth val="0"/>
                <c:extLst xmlns:c15="http://schemas.microsoft.com/office/drawing/2012/chart">
                  <c:ext xmlns:c16="http://schemas.microsoft.com/office/drawing/2014/chart" uri="{C3380CC4-5D6E-409C-BE32-E72D297353CC}">
                    <c16:uniqueId val="{0000000C-B63A-4BFA-AB7C-8799D7114625}"/>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'https://myintracomm-collab.ec.europa.eu/networks/ENERPCR/Shared Documents/[Task 1 Analytical tool NG -final 2.xlsx]TOOLNGIndRet'!$G$65</c15:sqref>
                        </c15:formulaRef>
                      </c:ext>
                    </c:extLst>
                    <c:strCache>
                      <c:ptCount val="1"/>
                      <c:pt idx="0">
                        <c:v>Cyprus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extLst xmlns:c15="http://schemas.microsoft.com/office/drawing/2012/chart">
                      <c:ext xmlns:c15="http://schemas.microsoft.com/office/drawing/2012/chart" uri="{02D57815-91ED-43cb-92C2-25804820EDAC}">
                        <c15:formulaRef>
                          <c15:sqref>[2]TOOLNGIndRet!$A$70:$A$213</c15:sqref>
                        </c15:formulaRef>
                      </c:ext>
                    </c:extLst>
                    <c:numCache>
                      <c:formatCode>General</c:formatCode>
                      <c:ptCount val="144"/>
                      <c:pt idx="0">
                        <c:v>2008</c:v>
                      </c:pt>
                      <c:pt idx="1">
                        <c:v>2008</c:v>
                      </c:pt>
                      <c:pt idx="2">
                        <c:v>2008</c:v>
                      </c:pt>
                      <c:pt idx="3">
                        <c:v>2008</c:v>
                      </c:pt>
                      <c:pt idx="4">
                        <c:v>2008</c:v>
                      </c:pt>
                      <c:pt idx="5">
                        <c:v>2008</c:v>
                      </c:pt>
                      <c:pt idx="6">
                        <c:v>2008</c:v>
                      </c:pt>
                      <c:pt idx="7">
                        <c:v>2008</c:v>
                      </c:pt>
                      <c:pt idx="8">
                        <c:v>2008</c:v>
                      </c:pt>
                      <c:pt idx="9">
                        <c:v>2008</c:v>
                      </c:pt>
                      <c:pt idx="10">
                        <c:v>2008</c:v>
                      </c:pt>
                      <c:pt idx="11">
                        <c:v>2008</c:v>
                      </c:pt>
                      <c:pt idx="12">
                        <c:v>2009</c:v>
                      </c:pt>
                      <c:pt idx="13">
                        <c:v>2009</c:v>
                      </c:pt>
                      <c:pt idx="14">
                        <c:v>2009</c:v>
                      </c:pt>
                      <c:pt idx="15">
                        <c:v>2009</c:v>
                      </c:pt>
                      <c:pt idx="16">
                        <c:v>2009</c:v>
                      </c:pt>
                      <c:pt idx="17">
                        <c:v>2009</c:v>
                      </c:pt>
                      <c:pt idx="18">
                        <c:v>2009</c:v>
                      </c:pt>
                      <c:pt idx="19">
                        <c:v>2009</c:v>
                      </c:pt>
                      <c:pt idx="20">
                        <c:v>2009</c:v>
                      </c:pt>
                      <c:pt idx="21">
                        <c:v>2009</c:v>
                      </c:pt>
                      <c:pt idx="22">
                        <c:v>2009</c:v>
                      </c:pt>
                      <c:pt idx="23">
                        <c:v>2009</c:v>
                      </c:pt>
                      <c:pt idx="24">
                        <c:v>2010</c:v>
                      </c:pt>
                      <c:pt idx="25">
                        <c:v>2010</c:v>
                      </c:pt>
                      <c:pt idx="26">
                        <c:v>2010</c:v>
                      </c:pt>
                      <c:pt idx="27">
                        <c:v>2010</c:v>
                      </c:pt>
                      <c:pt idx="28">
                        <c:v>2010</c:v>
                      </c:pt>
                      <c:pt idx="29">
                        <c:v>2010</c:v>
                      </c:pt>
                      <c:pt idx="30">
                        <c:v>2010</c:v>
                      </c:pt>
                      <c:pt idx="31">
                        <c:v>2010</c:v>
                      </c:pt>
                      <c:pt idx="32">
                        <c:v>2010</c:v>
                      </c:pt>
                      <c:pt idx="33">
                        <c:v>2010</c:v>
                      </c:pt>
                      <c:pt idx="34">
                        <c:v>2010</c:v>
                      </c:pt>
                      <c:pt idx="35">
                        <c:v>2010</c:v>
                      </c:pt>
                      <c:pt idx="36">
                        <c:v>2011</c:v>
                      </c:pt>
                      <c:pt idx="37">
                        <c:v>2011</c:v>
                      </c:pt>
                      <c:pt idx="38">
                        <c:v>2011</c:v>
                      </c:pt>
                      <c:pt idx="39">
                        <c:v>2011</c:v>
                      </c:pt>
                      <c:pt idx="40">
                        <c:v>2011</c:v>
                      </c:pt>
                      <c:pt idx="41">
                        <c:v>2011</c:v>
                      </c:pt>
                      <c:pt idx="42">
                        <c:v>2011</c:v>
                      </c:pt>
                      <c:pt idx="43">
                        <c:v>2011</c:v>
                      </c:pt>
                      <c:pt idx="44">
                        <c:v>2011</c:v>
                      </c:pt>
                      <c:pt idx="45">
                        <c:v>2011</c:v>
                      </c:pt>
                      <c:pt idx="46">
                        <c:v>2011</c:v>
                      </c:pt>
                      <c:pt idx="47">
                        <c:v>2011</c:v>
                      </c:pt>
                      <c:pt idx="48">
                        <c:v>2012</c:v>
                      </c:pt>
                      <c:pt idx="49">
                        <c:v>2012</c:v>
                      </c:pt>
                      <c:pt idx="50">
                        <c:v>2012</c:v>
                      </c:pt>
                      <c:pt idx="51">
                        <c:v>2012</c:v>
                      </c:pt>
                      <c:pt idx="52">
                        <c:v>2012</c:v>
                      </c:pt>
                      <c:pt idx="53">
                        <c:v>2012</c:v>
                      </c:pt>
                      <c:pt idx="54">
                        <c:v>2012</c:v>
                      </c:pt>
                      <c:pt idx="55">
                        <c:v>2012</c:v>
                      </c:pt>
                      <c:pt idx="56">
                        <c:v>2012</c:v>
                      </c:pt>
                      <c:pt idx="57">
                        <c:v>2012</c:v>
                      </c:pt>
                      <c:pt idx="58">
                        <c:v>2012</c:v>
                      </c:pt>
                      <c:pt idx="59">
                        <c:v>2012</c:v>
                      </c:pt>
                      <c:pt idx="60">
                        <c:v>2013</c:v>
                      </c:pt>
                      <c:pt idx="61">
                        <c:v>2013</c:v>
                      </c:pt>
                      <c:pt idx="62">
                        <c:v>2013</c:v>
                      </c:pt>
                      <c:pt idx="63">
                        <c:v>2013</c:v>
                      </c:pt>
                      <c:pt idx="64">
                        <c:v>2013</c:v>
                      </c:pt>
                      <c:pt idx="65">
                        <c:v>2013</c:v>
                      </c:pt>
                      <c:pt idx="66">
                        <c:v>2013</c:v>
                      </c:pt>
                      <c:pt idx="67">
                        <c:v>2013</c:v>
                      </c:pt>
                      <c:pt idx="68">
                        <c:v>2013</c:v>
                      </c:pt>
                      <c:pt idx="69">
                        <c:v>2013</c:v>
                      </c:pt>
                      <c:pt idx="70">
                        <c:v>2013</c:v>
                      </c:pt>
                      <c:pt idx="71">
                        <c:v>2013</c:v>
                      </c:pt>
                      <c:pt idx="72">
                        <c:v>2014</c:v>
                      </c:pt>
                      <c:pt idx="73">
                        <c:v>2014</c:v>
                      </c:pt>
                      <c:pt idx="74">
                        <c:v>2014</c:v>
                      </c:pt>
                      <c:pt idx="75">
                        <c:v>2014</c:v>
                      </c:pt>
                      <c:pt idx="76">
                        <c:v>2014</c:v>
                      </c:pt>
                      <c:pt idx="77">
                        <c:v>2014</c:v>
                      </c:pt>
                      <c:pt idx="78">
                        <c:v>2014</c:v>
                      </c:pt>
                      <c:pt idx="79">
                        <c:v>2014</c:v>
                      </c:pt>
                      <c:pt idx="80">
                        <c:v>2014</c:v>
                      </c:pt>
                      <c:pt idx="81">
                        <c:v>2014</c:v>
                      </c:pt>
                      <c:pt idx="82">
                        <c:v>2014</c:v>
                      </c:pt>
                      <c:pt idx="83">
                        <c:v>2014</c:v>
                      </c:pt>
                      <c:pt idx="84">
                        <c:v>2015</c:v>
                      </c:pt>
                      <c:pt idx="85">
                        <c:v>2015</c:v>
                      </c:pt>
                      <c:pt idx="86">
                        <c:v>2015</c:v>
                      </c:pt>
                      <c:pt idx="87">
                        <c:v>2015</c:v>
                      </c:pt>
                      <c:pt idx="88">
                        <c:v>2015</c:v>
                      </c:pt>
                      <c:pt idx="89">
                        <c:v>2015</c:v>
                      </c:pt>
                      <c:pt idx="90">
                        <c:v>2015</c:v>
                      </c:pt>
                      <c:pt idx="91">
                        <c:v>2015</c:v>
                      </c:pt>
                      <c:pt idx="92">
                        <c:v>2015</c:v>
                      </c:pt>
                      <c:pt idx="93">
                        <c:v>2015</c:v>
                      </c:pt>
                      <c:pt idx="94">
                        <c:v>2015</c:v>
                      </c:pt>
                      <c:pt idx="95">
                        <c:v>2015</c:v>
                      </c:pt>
                      <c:pt idx="96">
                        <c:v>2016</c:v>
                      </c:pt>
                      <c:pt idx="97">
                        <c:v>2016</c:v>
                      </c:pt>
                      <c:pt idx="98">
                        <c:v>2016</c:v>
                      </c:pt>
                      <c:pt idx="99">
                        <c:v>2016</c:v>
                      </c:pt>
                      <c:pt idx="100">
                        <c:v>2016</c:v>
                      </c:pt>
                      <c:pt idx="101">
                        <c:v>2016</c:v>
                      </c:pt>
                      <c:pt idx="102">
                        <c:v>2016</c:v>
                      </c:pt>
                      <c:pt idx="103">
                        <c:v>2016</c:v>
                      </c:pt>
                      <c:pt idx="104">
                        <c:v>2016</c:v>
                      </c:pt>
                      <c:pt idx="105">
                        <c:v>2016</c:v>
                      </c:pt>
                      <c:pt idx="106">
                        <c:v>2016</c:v>
                      </c:pt>
                      <c:pt idx="107">
                        <c:v>2016</c:v>
                      </c:pt>
                      <c:pt idx="108">
                        <c:v>2017</c:v>
                      </c:pt>
                      <c:pt idx="109">
                        <c:v>2017</c:v>
                      </c:pt>
                      <c:pt idx="110">
                        <c:v>2017</c:v>
                      </c:pt>
                      <c:pt idx="111">
                        <c:v>2017</c:v>
                      </c:pt>
                      <c:pt idx="112">
                        <c:v>2017</c:v>
                      </c:pt>
                      <c:pt idx="113">
                        <c:v>2017</c:v>
                      </c:pt>
                      <c:pt idx="114">
                        <c:v>2017</c:v>
                      </c:pt>
                      <c:pt idx="115">
                        <c:v>2017</c:v>
                      </c:pt>
                      <c:pt idx="116">
                        <c:v>2017</c:v>
                      </c:pt>
                      <c:pt idx="117">
                        <c:v>2017</c:v>
                      </c:pt>
                      <c:pt idx="118">
                        <c:v>2017</c:v>
                      </c:pt>
                      <c:pt idx="119">
                        <c:v>2017</c:v>
                      </c:pt>
                      <c:pt idx="120">
                        <c:v>2018</c:v>
                      </c:pt>
                      <c:pt idx="121">
                        <c:v>2018</c:v>
                      </c:pt>
                      <c:pt idx="122">
                        <c:v>2018</c:v>
                      </c:pt>
                      <c:pt idx="123">
                        <c:v>2018</c:v>
                      </c:pt>
                      <c:pt idx="124">
                        <c:v>2018</c:v>
                      </c:pt>
                      <c:pt idx="125">
                        <c:v>2018</c:v>
                      </c:pt>
                      <c:pt idx="126">
                        <c:v>2018</c:v>
                      </c:pt>
                      <c:pt idx="127">
                        <c:v>2018</c:v>
                      </c:pt>
                      <c:pt idx="128">
                        <c:v>2018</c:v>
                      </c:pt>
                      <c:pt idx="129">
                        <c:v>2018</c:v>
                      </c:pt>
                      <c:pt idx="130">
                        <c:v>2018</c:v>
                      </c:pt>
                      <c:pt idx="131">
                        <c:v>2018</c:v>
                      </c:pt>
                      <c:pt idx="132">
                        <c:v>2019</c:v>
                      </c:pt>
                      <c:pt idx="133">
                        <c:v>2019</c:v>
                      </c:pt>
                      <c:pt idx="134">
                        <c:v>2019</c:v>
                      </c:pt>
                      <c:pt idx="135">
                        <c:v>2019</c:v>
                      </c:pt>
                      <c:pt idx="136">
                        <c:v>2019</c:v>
                      </c:pt>
                      <c:pt idx="137">
                        <c:v>2019</c:v>
                      </c:pt>
                      <c:pt idx="138">
                        <c:v>2019</c:v>
                      </c:pt>
                      <c:pt idx="139">
                        <c:v>2019</c:v>
                      </c:pt>
                      <c:pt idx="140">
                        <c:v>2019</c:v>
                      </c:pt>
                      <c:pt idx="141">
                        <c:v>2019</c:v>
                      </c:pt>
                      <c:pt idx="142">
                        <c:v>2019</c:v>
                      </c:pt>
                      <c:pt idx="143">
                        <c:v>2019</c:v>
                      </c:pt>
                    </c:numCache>
                  </c:numRef>
                </c:cat>
                <c:val>
                  <c:numRef>
                    <c:extLst xmlns:c15="http://schemas.microsoft.com/office/drawing/2012/chart">
                      <c:ext xmlns:c15="http://schemas.microsoft.com/office/drawing/2012/chart" uri="{02D57815-91ED-43cb-92C2-25804820EDAC}">
                        <c15:formulaRef>
                          <c15:sqref>[2]TOOLNGIndRet!$G$70:$G$189</c15:sqref>
                        </c15:formulaRef>
                      </c:ext>
                    </c:extLst>
                    <c:numCache>
                      <c:formatCode>General</c:formatCode>
                      <c:ptCount val="120"/>
                      <c:pt idx="0">
                        <c:v>#N/A</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pt idx="20">
                        <c:v>#N/A</c:v>
                      </c:pt>
                      <c:pt idx="21">
                        <c:v>#N/A</c:v>
                      </c:pt>
                      <c:pt idx="22">
                        <c:v>#N/A</c:v>
                      </c:pt>
                      <c:pt idx="23">
                        <c:v>#N/A</c:v>
                      </c:pt>
                      <c:pt idx="24">
                        <c:v>#N/A</c:v>
                      </c:pt>
                      <c:pt idx="25">
                        <c:v>#N/A</c:v>
                      </c:pt>
                      <c:pt idx="26">
                        <c:v>#N/A</c:v>
                      </c:pt>
                      <c:pt idx="27">
                        <c:v>#N/A</c:v>
                      </c:pt>
                      <c:pt idx="28">
                        <c:v>#N/A</c:v>
                      </c:pt>
                      <c:pt idx="29">
                        <c:v>#N/A</c:v>
                      </c:pt>
                      <c:pt idx="30">
                        <c:v>#N/A</c:v>
                      </c:pt>
                      <c:pt idx="31">
                        <c:v>#N/A</c:v>
                      </c:pt>
                      <c:pt idx="32">
                        <c:v>#N/A</c:v>
                      </c:pt>
                      <c:pt idx="33">
                        <c:v>#N/A</c:v>
                      </c:pt>
                      <c:pt idx="34">
                        <c:v>#N/A</c:v>
                      </c:pt>
                      <c:pt idx="35">
                        <c:v>#N/A</c:v>
                      </c:pt>
                      <c:pt idx="36">
                        <c:v>#N/A</c:v>
                      </c:pt>
                      <c:pt idx="37">
                        <c:v>#N/A</c:v>
                      </c:pt>
                      <c:pt idx="38">
                        <c:v>#N/A</c:v>
                      </c:pt>
                      <c:pt idx="39">
                        <c:v>#N/A</c:v>
                      </c:pt>
                      <c:pt idx="40">
                        <c:v>#N/A</c:v>
                      </c:pt>
                      <c:pt idx="41">
                        <c:v>#N/A</c:v>
                      </c:pt>
                      <c:pt idx="42">
                        <c:v>#N/A</c:v>
                      </c:pt>
                      <c:pt idx="43">
                        <c:v>#N/A</c:v>
                      </c:pt>
                      <c:pt idx="44">
                        <c:v>#N/A</c:v>
                      </c:pt>
                      <c:pt idx="45">
                        <c:v>#N/A</c:v>
                      </c:pt>
                      <c:pt idx="46">
                        <c:v>#N/A</c:v>
                      </c:pt>
                      <c:pt idx="47">
                        <c:v>#N/A</c:v>
                      </c:pt>
                      <c:pt idx="48">
                        <c:v>#N/A</c:v>
                      </c:pt>
                      <c:pt idx="49">
                        <c:v>#N/A</c:v>
                      </c:pt>
                      <c:pt idx="50">
                        <c:v>#N/A</c:v>
                      </c:pt>
                      <c:pt idx="51">
                        <c:v>#N/A</c:v>
                      </c:pt>
                      <c:pt idx="52">
                        <c:v>#N/A</c:v>
                      </c:pt>
                      <c:pt idx="53">
                        <c:v>#N/A</c:v>
                      </c:pt>
                      <c:pt idx="54">
                        <c:v>#N/A</c:v>
                      </c:pt>
                      <c:pt idx="55">
                        <c:v>#N/A</c:v>
                      </c:pt>
                      <c:pt idx="56">
                        <c:v>#N/A</c:v>
                      </c:pt>
                      <c:pt idx="57">
                        <c:v>#N/A</c:v>
                      </c:pt>
                      <c:pt idx="58">
                        <c:v>#N/A</c:v>
                      </c:pt>
                      <c:pt idx="59">
                        <c:v>#N/A</c:v>
                      </c:pt>
                      <c:pt idx="60">
                        <c:v>#N/A</c:v>
                      </c:pt>
                      <c:pt idx="61">
                        <c:v>#N/A</c:v>
                      </c:pt>
                      <c:pt idx="62">
                        <c:v>#N/A</c:v>
                      </c:pt>
                      <c:pt idx="63">
                        <c:v>#N/A</c:v>
                      </c:pt>
                      <c:pt idx="64">
                        <c:v>#N/A</c:v>
                      </c:pt>
                      <c:pt idx="65">
                        <c:v>#N/A</c:v>
                      </c:pt>
                      <c:pt idx="66">
                        <c:v>#N/A</c:v>
                      </c:pt>
                      <c:pt idx="67">
                        <c:v>#N/A</c:v>
                      </c:pt>
                      <c:pt idx="68">
                        <c:v>#N/A</c:v>
                      </c:pt>
                      <c:pt idx="69">
                        <c:v>#N/A</c:v>
                      </c:pt>
                      <c:pt idx="70">
                        <c:v>#N/A</c:v>
                      </c:pt>
                      <c:pt idx="71">
                        <c:v>#N/A</c:v>
                      </c:pt>
                      <c:pt idx="72">
                        <c:v>#N/A</c:v>
                      </c:pt>
                      <c:pt idx="73">
                        <c:v>#N/A</c:v>
                      </c:pt>
                      <c:pt idx="74">
                        <c:v>#N/A</c:v>
                      </c:pt>
                      <c:pt idx="75">
                        <c:v>#N/A</c:v>
                      </c:pt>
                      <c:pt idx="76">
                        <c:v>#N/A</c:v>
                      </c:pt>
                      <c:pt idx="77">
                        <c:v>#N/A</c:v>
                      </c:pt>
                      <c:pt idx="78">
                        <c:v>#N/A</c:v>
                      </c:pt>
                      <c:pt idx="79">
                        <c:v>#N/A</c:v>
                      </c:pt>
                      <c:pt idx="80">
                        <c:v>#N/A</c:v>
                      </c:pt>
                      <c:pt idx="81">
                        <c:v>#N/A</c:v>
                      </c:pt>
                      <c:pt idx="82">
                        <c:v>#N/A</c:v>
                      </c:pt>
                      <c:pt idx="83">
                        <c:v>#N/A</c:v>
                      </c:pt>
                      <c:pt idx="84">
                        <c:v>#N/A</c:v>
                      </c:pt>
                      <c:pt idx="85">
                        <c:v>#N/A</c:v>
                      </c:pt>
                      <c:pt idx="86">
                        <c:v>#N/A</c:v>
                      </c:pt>
                      <c:pt idx="87">
                        <c:v>#N/A</c:v>
                      </c:pt>
                      <c:pt idx="88">
                        <c:v>#N/A</c:v>
                      </c:pt>
                      <c:pt idx="89">
                        <c:v>#N/A</c:v>
                      </c:pt>
                      <c:pt idx="90">
                        <c:v>#N/A</c:v>
                      </c:pt>
                      <c:pt idx="91">
                        <c:v>#N/A</c:v>
                      </c:pt>
                      <c:pt idx="92">
                        <c:v>#N/A</c:v>
                      </c:pt>
                      <c:pt idx="93">
                        <c:v>#N/A</c:v>
                      </c:pt>
                      <c:pt idx="94">
                        <c:v>#N/A</c:v>
                      </c:pt>
                      <c:pt idx="95">
                        <c:v>#N/A</c:v>
                      </c:pt>
                      <c:pt idx="96">
                        <c:v>#N/A</c:v>
                      </c:pt>
                      <c:pt idx="97">
                        <c:v>#N/A</c:v>
                      </c:pt>
                      <c:pt idx="98">
                        <c:v>#N/A</c:v>
                      </c:pt>
                      <c:pt idx="99">
                        <c:v>#N/A</c:v>
                      </c:pt>
                      <c:pt idx="100">
                        <c:v>#N/A</c:v>
                      </c:pt>
                      <c:pt idx="101">
                        <c:v>#N/A</c:v>
                      </c:pt>
                      <c:pt idx="102">
                        <c:v>#N/A</c:v>
                      </c:pt>
                      <c:pt idx="103">
                        <c:v>#N/A</c:v>
                      </c:pt>
                      <c:pt idx="104">
                        <c:v>#N/A</c:v>
                      </c:pt>
                      <c:pt idx="105">
                        <c:v>#N/A</c:v>
                      </c:pt>
                      <c:pt idx="106">
                        <c:v>#N/A</c:v>
                      </c:pt>
                      <c:pt idx="107">
                        <c:v>#N/A</c:v>
                      </c:pt>
                      <c:pt idx="108">
                        <c:v>#N/A</c:v>
                      </c:pt>
                      <c:pt idx="109">
                        <c:v>#N/A</c:v>
                      </c:pt>
                      <c:pt idx="110">
                        <c:v>#N/A</c:v>
                      </c:pt>
                      <c:pt idx="111">
                        <c:v>#N/A</c:v>
                      </c:pt>
                      <c:pt idx="112">
                        <c:v>#N/A</c:v>
                      </c:pt>
                      <c:pt idx="113">
                        <c:v>#N/A</c:v>
                      </c:pt>
                      <c:pt idx="114">
                        <c:v>#N/A</c:v>
                      </c:pt>
                      <c:pt idx="115">
                        <c:v>#N/A</c:v>
                      </c:pt>
                      <c:pt idx="116">
                        <c:v>#N/A</c:v>
                      </c:pt>
                      <c:pt idx="117">
                        <c:v>#N/A</c:v>
                      </c:pt>
                      <c:pt idx="118">
                        <c:v>#N/A</c:v>
                      </c:pt>
                      <c:pt idx="119">
                        <c:v>#N/A</c:v>
                      </c:pt>
                    </c:numCache>
                  </c:numRef>
                </c:val>
                <c:smooth val="0"/>
                <c:extLst xmlns:c15="http://schemas.microsoft.com/office/drawing/2012/chart">
                  <c:ext xmlns:c16="http://schemas.microsoft.com/office/drawing/2014/chart" uri="{C3380CC4-5D6E-409C-BE32-E72D297353CC}">
                    <c16:uniqueId val="{0000000D-B63A-4BFA-AB7C-8799D7114625}"/>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'https://myintracomm-collab.ec.europa.eu/networks/ENERPCR/Shared Documents/[Task 1 Analytical tool NG -final 2.xlsx]TOOLNGIndRet'!$H$65</c15:sqref>
                        </c15:formulaRef>
                      </c:ext>
                    </c:extLst>
                    <c:strCache>
                      <c:ptCount val="1"/>
                      <c:pt idx="0">
                        <c:v>Czech Republic</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extLst xmlns:c15="http://schemas.microsoft.com/office/drawing/2012/chart">
                      <c:ext xmlns:c15="http://schemas.microsoft.com/office/drawing/2012/chart" uri="{02D57815-91ED-43cb-92C2-25804820EDAC}">
                        <c15:formulaRef>
                          <c15:sqref>[2]TOOLNGIndRet!$A$70:$A$213</c15:sqref>
                        </c15:formulaRef>
                      </c:ext>
                    </c:extLst>
                    <c:numCache>
                      <c:formatCode>General</c:formatCode>
                      <c:ptCount val="144"/>
                      <c:pt idx="0">
                        <c:v>2008</c:v>
                      </c:pt>
                      <c:pt idx="1">
                        <c:v>2008</c:v>
                      </c:pt>
                      <c:pt idx="2">
                        <c:v>2008</c:v>
                      </c:pt>
                      <c:pt idx="3">
                        <c:v>2008</c:v>
                      </c:pt>
                      <c:pt idx="4">
                        <c:v>2008</c:v>
                      </c:pt>
                      <c:pt idx="5">
                        <c:v>2008</c:v>
                      </c:pt>
                      <c:pt idx="6">
                        <c:v>2008</c:v>
                      </c:pt>
                      <c:pt idx="7">
                        <c:v>2008</c:v>
                      </c:pt>
                      <c:pt idx="8">
                        <c:v>2008</c:v>
                      </c:pt>
                      <c:pt idx="9">
                        <c:v>2008</c:v>
                      </c:pt>
                      <c:pt idx="10">
                        <c:v>2008</c:v>
                      </c:pt>
                      <c:pt idx="11">
                        <c:v>2008</c:v>
                      </c:pt>
                      <c:pt idx="12">
                        <c:v>2009</c:v>
                      </c:pt>
                      <c:pt idx="13">
                        <c:v>2009</c:v>
                      </c:pt>
                      <c:pt idx="14">
                        <c:v>2009</c:v>
                      </c:pt>
                      <c:pt idx="15">
                        <c:v>2009</c:v>
                      </c:pt>
                      <c:pt idx="16">
                        <c:v>2009</c:v>
                      </c:pt>
                      <c:pt idx="17">
                        <c:v>2009</c:v>
                      </c:pt>
                      <c:pt idx="18">
                        <c:v>2009</c:v>
                      </c:pt>
                      <c:pt idx="19">
                        <c:v>2009</c:v>
                      </c:pt>
                      <c:pt idx="20">
                        <c:v>2009</c:v>
                      </c:pt>
                      <c:pt idx="21">
                        <c:v>2009</c:v>
                      </c:pt>
                      <c:pt idx="22">
                        <c:v>2009</c:v>
                      </c:pt>
                      <c:pt idx="23">
                        <c:v>2009</c:v>
                      </c:pt>
                      <c:pt idx="24">
                        <c:v>2010</c:v>
                      </c:pt>
                      <c:pt idx="25">
                        <c:v>2010</c:v>
                      </c:pt>
                      <c:pt idx="26">
                        <c:v>2010</c:v>
                      </c:pt>
                      <c:pt idx="27">
                        <c:v>2010</c:v>
                      </c:pt>
                      <c:pt idx="28">
                        <c:v>2010</c:v>
                      </c:pt>
                      <c:pt idx="29">
                        <c:v>2010</c:v>
                      </c:pt>
                      <c:pt idx="30">
                        <c:v>2010</c:v>
                      </c:pt>
                      <c:pt idx="31">
                        <c:v>2010</c:v>
                      </c:pt>
                      <c:pt idx="32">
                        <c:v>2010</c:v>
                      </c:pt>
                      <c:pt idx="33">
                        <c:v>2010</c:v>
                      </c:pt>
                      <c:pt idx="34">
                        <c:v>2010</c:v>
                      </c:pt>
                      <c:pt idx="35">
                        <c:v>2010</c:v>
                      </c:pt>
                      <c:pt idx="36">
                        <c:v>2011</c:v>
                      </c:pt>
                      <c:pt idx="37">
                        <c:v>2011</c:v>
                      </c:pt>
                      <c:pt idx="38">
                        <c:v>2011</c:v>
                      </c:pt>
                      <c:pt idx="39">
                        <c:v>2011</c:v>
                      </c:pt>
                      <c:pt idx="40">
                        <c:v>2011</c:v>
                      </c:pt>
                      <c:pt idx="41">
                        <c:v>2011</c:v>
                      </c:pt>
                      <c:pt idx="42">
                        <c:v>2011</c:v>
                      </c:pt>
                      <c:pt idx="43">
                        <c:v>2011</c:v>
                      </c:pt>
                      <c:pt idx="44">
                        <c:v>2011</c:v>
                      </c:pt>
                      <c:pt idx="45">
                        <c:v>2011</c:v>
                      </c:pt>
                      <c:pt idx="46">
                        <c:v>2011</c:v>
                      </c:pt>
                      <c:pt idx="47">
                        <c:v>2011</c:v>
                      </c:pt>
                      <c:pt idx="48">
                        <c:v>2012</c:v>
                      </c:pt>
                      <c:pt idx="49">
                        <c:v>2012</c:v>
                      </c:pt>
                      <c:pt idx="50">
                        <c:v>2012</c:v>
                      </c:pt>
                      <c:pt idx="51">
                        <c:v>2012</c:v>
                      </c:pt>
                      <c:pt idx="52">
                        <c:v>2012</c:v>
                      </c:pt>
                      <c:pt idx="53">
                        <c:v>2012</c:v>
                      </c:pt>
                      <c:pt idx="54">
                        <c:v>2012</c:v>
                      </c:pt>
                      <c:pt idx="55">
                        <c:v>2012</c:v>
                      </c:pt>
                      <c:pt idx="56">
                        <c:v>2012</c:v>
                      </c:pt>
                      <c:pt idx="57">
                        <c:v>2012</c:v>
                      </c:pt>
                      <c:pt idx="58">
                        <c:v>2012</c:v>
                      </c:pt>
                      <c:pt idx="59">
                        <c:v>2012</c:v>
                      </c:pt>
                      <c:pt idx="60">
                        <c:v>2013</c:v>
                      </c:pt>
                      <c:pt idx="61">
                        <c:v>2013</c:v>
                      </c:pt>
                      <c:pt idx="62">
                        <c:v>2013</c:v>
                      </c:pt>
                      <c:pt idx="63">
                        <c:v>2013</c:v>
                      </c:pt>
                      <c:pt idx="64">
                        <c:v>2013</c:v>
                      </c:pt>
                      <c:pt idx="65">
                        <c:v>2013</c:v>
                      </c:pt>
                      <c:pt idx="66">
                        <c:v>2013</c:v>
                      </c:pt>
                      <c:pt idx="67">
                        <c:v>2013</c:v>
                      </c:pt>
                      <c:pt idx="68">
                        <c:v>2013</c:v>
                      </c:pt>
                      <c:pt idx="69">
                        <c:v>2013</c:v>
                      </c:pt>
                      <c:pt idx="70">
                        <c:v>2013</c:v>
                      </c:pt>
                      <c:pt idx="71">
                        <c:v>2013</c:v>
                      </c:pt>
                      <c:pt idx="72">
                        <c:v>2014</c:v>
                      </c:pt>
                      <c:pt idx="73">
                        <c:v>2014</c:v>
                      </c:pt>
                      <c:pt idx="74">
                        <c:v>2014</c:v>
                      </c:pt>
                      <c:pt idx="75">
                        <c:v>2014</c:v>
                      </c:pt>
                      <c:pt idx="76">
                        <c:v>2014</c:v>
                      </c:pt>
                      <c:pt idx="77">
                        <c:v>2014</c:v>
                      </c:pt>
                      <c:pt idx="78">
                        <c:v>2014</c:v>
                      </c:pt>
                      <c:pt idx="79">
                        <c:v>2014</c:v>
                      </c:pt>
                      <c:pt idx="80">
                        <c:v>2014</c:v>
                      </c:pt>
                      <c:pt idx="81">
                        <c:v>2014</c:v>
                      </c:pt>
                      <c:pt idx="82">
                        <c:v>2014</c:v>
                      </c:pt>
                      <c:pt idx="83">
                        <c:v>2014</c:v>
                      </c:pt>
                      <c:pt idx="84">
                        <c:v>2015</c:v>
                      </c:pt>
                      <c:pt idx="85">
                        <c:v>2015</c:v>
                      </c:pt>
                      <c:pt idx="86">
                        <c:v>2015</c:v>
                      </c:pt>
                      <c:pt idx="87">
                        <c:v>2015</c:v>
                      </c:pt>
                      <c:pt idx="88">
                        <c:v>2015</c:v>
                      </c:pt>
                      <c:pt idx="89">
                        <c:v>2015</c:v>
                      </c:pt>
                      <c:pt idx="90">
                        <c:v>2015</c:v>
                      </c:pt>
                      <c:pt idx="91">
                        <c:v>2015</c:v>
                      </c:pt>
                      <c:pt idx="92">
                        <c:v>2015</c:v>
                      </c:pt>
                      <c:pt idx="93">
                        <c:v>2015</c:v>
                      </c:pt>
                      <c:pt idx="94">
                        <c:v>2015</c:v>
                      </c:pt>
                      <c:pt idx="95">
                        <c:v>2015</c:v>
                      </c:pt>
                      <c:pt idx="96">
                        <c:v>2016</c:v>
                      </c:pt>
                      <c:pt idx="97">
                        <c:v>2016</c:v>
                      </c:pt>
                      <c:pt idx="98">
                        <c:v>2016</c:v>
                      </c:pt>
                      <c:pt idx="99">
                        <c:v>2016</c:v>
                      </c:pt>
                      <c:pt idx="100">
                        <c:v>2016</c:v>
                      </c:pt>
                      <c:pt idx="101">
                        <c:v>2016</c:v>
                      </c:pt>
                      <c:pt idx="102">
                        <c:v>2016</c:v>
                      </c:pt>
                      <c:pt idx="103">
                        <c:v>2016</c:v>
                      </c:pt>
                      <c:pt idx="104">
                        <c:v>2016</c:v>
                      </c:pt>
                      <c:pt idx="105">
                        <c:v>2016</c:v>
                      </c:pt>
                      <c:pt idx="106">
                        <c:v>2016</c:v>
                      </c:pt>
                      <c:pt idx="107">
                        <c:v>2016</c:v>
                      </c:pt>
                      <c:pt idx="108">
                        <c:v>2017</c:v>
                      </c:pt>
                      <c:pt idx="109">
                        <c:v>2017</c:v>
                      </c:pt>
                      <c:pt idx="110">
                        <c:v>2017</c:v>
                      </c:pt>
                      <c:pt idx="111">
                        <c:v>2017</c:v>
                      </c:pt>
                      <c:pt idx="112">
                        <c:v>2017</c:v>
                      </c:pt>
                      <c:pt idx="113">
                        <c:v>2017</c:v>
                      </c:pt>
                      <c:pt idx="114">
                        <c:v>2017</c:v>
                      </c:pt>
                      <c:pt idx="115">
                        <c:v>2017</c:v>
                      </c:pt>
                      <c:pt idx="116">
                        <c:v>2017</c:v>
                      </c:pt>
                      <c:pt idx="117">
                        <c:v>2017</c:v>
                      </c:pt>
                      <c:pt idx="118">
                        <c:v>2017</c:v>
                      </c:pt>
                      <c:pt idx="119">
                        <c:v>2017</c:v>
                      </c:pt>
                      <c:pt idx="120">
                        <c:v>2018</c:v>
                      </c:pt>
                      <c:pt idx="121">
                        <c:v>2018</c:v>
                      </c:pt>
                      <c:pt idx="122">
                        <c:v>2018</c:v>
                      </c:pt>
                      <c:pt idx="123">
                        <c:v>2018</c:v>
                      </c:pt>
                      <c:pt idx="124">
                        <c:v>2018</c:v>
                      </c:pt>
                      <c:pt idx="125">
                        <c:v>2018</c:v>
                      </c:pt>
                      <c:pt idx="126">
                        <c:v>2018</c:v>
                      </c:pt>
                      <c:pt idx="127">
                        <c:v>2018</c:v>
                      </c:pt>
                      <c:pt idx="128">
                        <c:v>2018</c:v>
                      </c:pt>
                      <c:pt idx="129">
                        <c:v>2018</c:v>
                      </c:pt>
                      <c:pt idx="130">
                        <c:v>2018</c:v>
                      </c:pt>
                      <c:pt idx="131">
                        <c:v>2018</c:v>
                      </c:pt>
                      <c:pt idx="132">
                        <c:v>2019</c:v>
                      </c:pt>
                      <c:pt idx="133">
                        <c:v>2019</c:v>
                      </c:pt>
                      <c:pt idx="134">
                        <c:v>2019</c:v>
                      </c:pt>
                      <c:pt idx="135">
                        <c:v>2019</c:v>
                      </c:pt>
                      <c:pt idx="136">
                        <c:v>2019</c:v>
                      </c:pt>
                      <c:pt idx="137">
                        <c:v>2019</c:v>
                      </c:pt>
                      <c:pt idx="138">
                        <c:v>2019</c:v>
                      </c:pt>
                      <c:pt idx="139">
                        <c:v>2019</c:v>
                      </c:pt>
                      <c:pt idx="140">
                        <c:v>2019</c:v>
                      </c:pt>
                      <c:pt idx="141">
                        <c:v>2019</c:v>
                      </c:pt>
                      <c:pt idx="142">
                        <c:v>2019</c:v>
                      </c:pt>
                      <c:pt idx="143">
                        <c:v>2019</c:v>
                      </c:pt>
                    </c:numCache>
                  </c:numRef>
                </c:cat>
                <c:val>
                  <c:numRef>
                    <c:extLst xmlns:c15="http://schemas.microsoft.com/office/drawing/2012/chart">
                      <c:ext xmlns:c15="http://schemas.microsoft.com/office/drawing/2012/chart" uri="{02D57815-91ED-43cb-92C2-25804820EDAC}">
                        <c15:formulaRef>
                          <c15:sqref>[2]TOOLNGIndRet!$H$70:$H$189</c15:sqref>
                        </c15:formulaRef>
                      </c:ext>
                    </c:extLst>
                    <c:numCache>
                      <c:formatCode>General</c:formatCode>
                      <c:ptCount val="120"/>
                      <c:pt idx="0">
                        <c:v>29.144399715841821</c:v>
                      </c:pt>
                      <c:pt idx="1">
                        <c:v>29.1864551266872</c:v>
                      </c:pt>
                      <c:pt idx="2">
                        <c:v>29.1864551266872</c:v>
                      </c:pt>
                      <c:pt idx="3">
                        <c:v>30.027563343594608</c:v>
                      </c:pt>
                      <c:pt idx="4">
                        <c:v>30.027563343594608</c:v>
                      </c:pt>
                      <c:pt idx="5">
                        <c:v>30.027563343594608</c:v>
                      </c:pt>
                      <c:pt idx="6">
                        <c:v>35.07534996956786</c:v>
                      </c:pt>
                      <c:pt idx="7">
                        <c:v>35.07534996956786</c:v>
                      </c:pt>
                      <c:pt idx="8">
                        <c:v>35.07534996956786</c:v>
                      </c:pt>
                      <c:pt idx="9">
                        <c:v>38.524650030432142</c:v>
                      </c:pt>
                      <c:pt idx="10">
                        <c:v>38.524650030432142</c:v>
                      </c:pt>
                      <c:pt idx="11">
                        <c:v>38.524650030432142</c:v>
                      </c:pt>
                      <c:pt idx="12">
                        <c:v>30.866587957497053</c:v>
                      </c:pt>
                      <c:pt idx="13">
                        <c:v>30.866587957497053</c:v>
                      </c:pt>
                      <c:pt idx="14">
                        <c:v>30.866587957497053</c:v>
                      </c:pt>
                      <c:pt idx="15">
                        <c:v>29.933412042502955</c:v>
                      </c:pt>
                      <c:pt idx="16">
                        <c:v>29.933412042502955</c:v>
                      </c:pt>
                      <c:pt idx="17">
                        <c:v>29.933412042502955</c:v>
                      </c:pt>
                      <c:pt idx="18">
                        <c:v>24.443839169909211</c:v>
                      </c:pt>
                      <c:pt idx="19">
                        <c:v>24.443839169909211</c:v>
                      </c:pt>
                      <c:pt idx="20">
                        <c:v>24.443839169909211</c:v>
                      </c:pt>
                      <c:pt idx="21">
                        <c:v>23.756160830090792</c:v>
                      </c:pt>
                      <c:pt idx="22">
                        <c:v>23.756160830090792</c:v>
                      </c:pt>
                      <c:pt idx="23">
                        <c:v>23.756160830090792</c:v>
                      </c:pt>
                      <c:pt idx="24">
                        <c:v>26.873437499999998</c:v>
                      </c:pt>
                      <c:pt idx="25">
                        <c:v>26.873437499999998</c:v>
                      </c:pt>
                      <c:pt idx="26">
                        <c:v>26.873437499999998</c:v>
                      </c:pt>
                      <c:pt idx="27">
                        <c:v>27.726562500000004</c:v>
                      </c:pt>
                      <c:pt idx="28">
                        <c:v>27.726562500000004</c:v>
                      </c:pt>
                      <c:pt idx="29">
                        <c:v>27.726562500000004</c:v>
                      </c:pt>
                      <c:pt idx="30">
                        <c:v>31.632423558382929</c:v>
                      </c:pt>
                      <c:pt idx="31">
                        <c:v>31.632423558382929</c:v>
                      </c:pt>
                      <c:pt idx="32">
                        <c:v>31.632423558382929</c:v>
                      </c:pt>
                      <c:pt idx="33">
                        <c:v>31.554607018263901</c:v>
                      </c:pt>
                      <c:pt idx="34">
                        <c:v>31.554607018263901</c:v>
                      </c:pt>
                      <c:pt idx="35">
                        <c:v>31.593515288323417</c:v>
                      </c:pt>
                      <c:pt idx="36">
                        <c:v>29.030962343096231</c:v>
                      </c:pt>
                      <c:pt idx="37">
                        <c:v>29.030962343096231</c:v>
                      </c:pt>
                      <c:pt idx="38">
                        <c:v>29.030962343096231</c:v>
                      </c:pt>
                      <c:pt idx="39">
                        <c:v>29.030962343096231</c:v>
                      </c:pt>
                      <c:pt idx="40">
                        <c:v>29.030962343096231</c:v>
                      </c:pt>
                      <c:pt idx="41">
                        <c:v>31.245188284518832</c:v>
                      </c:pt>
                      <c:pt idx="42">
                        <c:v>31.952637244348761</c:v>
                      </c:pt>
                      <c:pt idx="43">
                        <c:v>31.952637244348761</c:v>
                      </c:pt>
                      <c:pt idx="44">
                        <c:v>31.952637244348761</c:v>
                      </c:pt>
                      <c:pt idx="45">
                        <c:v>32.164477933261566</c:v>
                      </c:pt>
                      <c:pt idx="46">
                        <c:v>33.823896663078578</c:v>
                      </c:pt>
                      <c:pt idx="47">
                        <c:v>34.95371367061356</c:v>
                      </c:pt>
                      <c:pt idx="48">
                        <c:v>31.9</c:v>
                      </c:pt>
                      <c:pt idx="49">
                        <c:v>31.9</c:v>
                      </c:pt>
                      <c:pt idx="50">
                        <c:v>31.9</c:v>
                      </c:pt>
                      <c:pt idx="51">
                        <c:v>31.9</c:v>
                      </c:pt>
                      <c:pt idx="52">
                        <c:v>31.9</c:v>
                      </c:pt>
                      <c:pt idx="53">
                        <c:v>31.9</c:v>
                      </c:pt>
                      <c:pt idx="54">
                        <c:v>31.689754363283765</c:v>
                      </c:pt>
                      <c:pt idx="55">
                        <c:v>31.689754363283765</c:v>
                      </c:pt>
                      <c:pt idx="56">
                        <c:v>31.689754363283765</c:v>
                      </c:pt>
                      <c:pt idx="57">
                        <c:v>31.689754363283765</c:v>
                      </c:pt>
                      <c:pt idx="58">
                        <c:v>31.72049127343244</c:v>
                      </c:pt>
                      <c:pt idx="59">
                        <c:v>31.72049127343244</c:v>
                      </c:pt>
                      <c:pt idx="60">
                        <c:v>31.65126050420168</c:v>
                      </c:pt>
                      <c:pt idx="61">
                        <c:v>31.65126050420168</c:v>
                      </c:pt>
                      <c:pt idx="62">
                        <c:v>31.65126050420168</c:v>
                      </c:pt>
                      <c:pt idx="63">
                        <c:v>31.65126050420168</c:v>
                      </c:pt>
                      <c:pt idx="64">
                        <c:v>29.69747899159664</c:v>
                      </c:pt>
                      <c:pt idx="65">
                        <c:v>29.69747899159664</c:v>
                      </c:pt>
                      <c:pt idx="66">
                        <c:v>30.50529054640069</c:v>
                      </c:pt>
                      <c:pt idx="67">
                        <c:v>30.50529054640069</c:v>
                      </c:pt>
                      <c:pt idx="68">
                        <c:v>30.50529054640069</c:v>
                      </c:pt>
                      <c:pt idx="69">
                        <c:v>30.50529054640069</c:v>
                      </c:pt>
                      <c:pt idx="70">
                        <c:v>30.473547267996526</c:v>
                      </c:pt>
                      <c:pt idx="71">
                        <c:v>30.50529054640069</c:v>
                      </c:pt>
                      <c:pt idx="72">
                        <c:v>29.900000000000006</c:v>
                      </c:pt>
                      <c:pt idx="73">
                        <c:v>29.900000000000006</c:v>
                      </c:pt>
                      <c:pt idx="74">
                        <c:v>29.900000000000006</c:v>
                      </c:pt>
                      <c:pt idx="75">
                        <c:v>29.900000000000006</c:v>
                      </c:pt>
                      <c:pt idx="76">
                        <c:v>29.900000000000006</c:v>
                      </c:pt>
                      <c:pt idx="77">
                        <c:v>29.900000000000006</c:v>
                      </c:pt>
                      <c:pt idx="78">
                        <c:v>28.09523648075945</c:v>
                      </c:pt>
                      <c:pt idx="79">
                        <c:v>28.09523648075945</c:v>
                      </c:pt>
                      <c:pt idx="80">
                        <c:v>28.09523648075945</c:v>
                      </c:pt>
                      <c:pt idx="81">
                        <c:v>28.09523648075945</c:v>
                      </c:pt>
                      <c:pt idx="82">
                        <c:v>28.09523648075945</c:v>
                      </c:pt>
                      <c:pt idx="83">
                        <c:v>28.123817596202748</c:v>
                      </c:pt>
                      <c:pt idx="84">
                        <c:v>27.099999999999994</c:v>
                      </c:pt>
                      <c:pt idx="85">
                        <c:v>27.099999999999994</c:v>
                      </c:pt>
                      <c:pt idx="86">
                        <c:v>27.099999999999994</c:v>
                      </c:pt>
                      <c:pt idx="87">
                        <c:v>27.099999999999994</c:v>
                      </c:pt>
                      <c:pt idx="88">
                        <c:v>27.099999999999994</c:v>
                      </c:pt>
                      <c:pt idx="89">
                        <c:v>27.099999999999994</c:v>
                      </c:pt>
                      <c:pt idx="90">
                        <c:v>26.399999999999995</c:v>
                      </c:pt>
                      <c:pt idx="91">
                        <c:v>26.399999999999995</c:v>
                      </c:pt>
                      <c:pt idx="92">
                        <c:v>26.399999999999995</c:v>
                      </c:pt>
                      <c:pt idx="93">
                        <c:v>26.399999999999995</c:v>
                      </c:pt>
                      <c:pt idx="94">
                        <c:v>26.399999999999995</c:v>
                      </c:pt>
                      <c:pt idx="95">
                        <c:v>26.399999999999995</c:v>
                      </c:pt>
                      <c:pt idx="96">
                        <c:v>23.291581108829572</c:v>
                      </c:pt>
                      <c:pt idx="97">
                        <c:v>23.291581108829572</c:v>
                      </c:pt>
                      <c:pt idx="98">
                        <c:v>23.291581108829572</c:v>
                      </c:pt>
                      <c:pt idx="99">
                        <c:v>23.291581108829572</c:v>
                      </c:pt>
                      <c:pt idx="100">
                        <c:v>21.816837782340865</c:v>
                      </c:pt>
                      <c:pt idx="101">
                        <c:v>21.816837782340865</c:v>
                      </c:pt>
                      <c:pt idx="102">
                        <c:v>22.599999999999998</c:v>
                      </c:pt>
                      <c:pt idx="103">
                        <c:v>22.599999999999998</c:v>
                      </c:pt>
                      <c:pt idx="104">
                        <c:v>22.599999999999998</c:v>
                      </c:pt>
                      <c:pt idx="105">
                        <c:v>22.599999999999998</c:v>
                      </c:pt>
                      <c:pt idx="106">
                        <c:v>22.599999999999998</c:v>
                      </c:pt>
                      <c:pt idx="107">
                        <c:v>22.599999999999998</c:v>
                      </c:pt>
                      <c:pt idx="108">
                        <c:v>22.720754716981133</c:v>
                      </c:pt>
                      <c:pt idx="109">
                        <c:v>22.215849056603773</c:v>
                      </c:pt>
                      <c:pt idx="110">
                        <c:v>22.215849056603773</c:v>
                      </c:pt>
                      <c:pt idx="111">
                        <c:v>22.215849056603773</c:v>
                      </c:pt>
                      <c:pt idx="112">
                        <c:v>22.215849056603773</c:v>
                      </c:pt>
                      <c:pt idx="113">
                        <c:v>22.215849056603773</c:v>
                      </c:pt>
                      <c:pt idx="114">
                        <c:v>23.500000000000004</c:v>
                      </c:pt>
                      <c:pt idx="115">
                        <c:v>23.500000000000004</c:v>
                      </c:pt>
                      <c:pt idx="116">
                        <c:v>23.500000000000004</c:v>
                      </c:pt>
                      <c:pt idx="117">
                        <c:v>23.500000000000004</c:v>
                      </c:pt>
                      <c:pt idx="118">
                        <c:v>23.500000000000004</c:v>
                      </c:pt>
                      <c:pt idx="119">
                        <c:v>23.500000000000004</c:v>
                      </c:pt>
                    </c:numCache>
                  </c:numRef>
                </c:val>
                <c:smooth val="0"/>
                <c:extLst xmlns:c15="http://schemas.microsoft.com/office/drawing/2012/chart">
                  <c:ext xmlns:c16="http://schemas.microsoft.com/office/drawing/2014/chart" uri="{C3380CC4-5D6E-409C-BE32-E72D297353CC}">
                    <c16:uniqueId val="{0000000E-B63A-4BFA-AB7C-8799D7114625}"/>
                  </c:ext>
                </c:extLst>
              </c15:ser>
            </c15:filteredLineSeries>
            <c15:filteredLineSeries>
              <c15:ser>
                <c:idx val="5"/>
                <c:order val="5"/>
                <c:tx>
                  <c:strRef>
                    <c:extLst xmlns:c15="http://schemas.microsoft.com/office/drawing/2012/chart">
                      <c:ext xmlns:c15="http://schemas.microsoft.com/office/drawing/2012/chart" uri="{02D57815-91ED-43cb-92C2-25804820EDAC}">
                        <c15:formulaRef>
                          <c15:sqref>'https://myintracomm-collab.ec.europa.eu/networks/ENERPCR/Shared Documents/[Task 1 Analytical tool NG -final 2.xlsx]TOOLNGIndRet'!$I$65</c15:sqref>
                        </c15:formulaRef>
                      </c:ext>
                    </c:extLst>
                    <c:strCache>
                      <c:ptCount val="1"/>
                      <c:pt idx="0">
                        <c:v>Germany</c:v>
                      </c:pt>
                    </c:strCache>
                  </c:strRef>
                </c:tx>
                <c:spPr>
                  <a:ln w="28575" cap="rnd">
                    <a:solidFill>
                      <a:schemeClr val="accent6"/>
                    </a:solidFill>
                    <a:round/>
                  </a:ln>
                  <a:effectLst/>
                </c:spPr>
                <c:marker>
                  <c:symbol val="none"/>
                </c:marker>
                <c:cat>
                  <c:numRef>
                    <c:extLst xmlns:c15="http://schemas.microsoft.com/office/drawing/2012/chart">
                      <c:ext xmlns:c15="http://schemas.microsoft.com/office/drawing/2012/chart" uri="{02D57815-91ED-43cb-92C2-25804820EDAC}">
                        <c15:formulaRef>
                          <c15:sqref>[2]TOOLNGIndRet!$A$70:$A$213</c15:sqref>
                        </c15:formulaRef>
                      </c:ext>
                    </c:extLst>
                    <c:numCache>
                      <c:formatCode>General</c:formatCode>
                      <c:ptCount val="144"/>
                      <c:pt idx="0">
                        <c:v>2008</c:v>
                      </c:pt>
                      <c:pt idx="1">
                        <c:v>2008</c:v>
                      </c:pt>
                      <c:pt idx="2">
                        <c:v>2008</c:v>
                      </c:pt>
                      <c:pt idx="3">
                        <c:v>2008</c:v>
                      </c:pt>
                      <c:pt idx="4">
                        <c:v>2008</c:v>
                      </c:pt>
                      <c:pt idx="5">
                        <c:v>2008</c:v>
                      </c:pt>
                      <c:pt idx="6">
                        <c:v>2008</c:v>
                      </c:pt>
                      <c:pt idx="7">
                        <c:v>2008</c:v>
                      </c:pt>
                      <c:pt idx="8">
                        <c:v>2008</c:v>
                      </c:pt>
                      <c:pt idx="9">
                        <c:v>2008</c:v>
                      </c:pt>
                      <c:pt idx="10">
                        <c:v>2008</c:v>
                      </c:pt>
                      <c:pt idx="11">
                        <c:v>2008</c:v>
                      </c:pt>
                      <c:pt idx="12">
                        <c:v>2009</c:v>
                      </c:pt>
                      <c:pt idx="13">
                        <c:v>2009</c:v>
                      </c:pt>
                      <c:pt idx="14">
                        <c:v>2009</c:v>
                      </c:pt>
                      <c:pt idx="15">
                        <c:v>2009</c:v>
                      </c:pt>
                      <c:pt idx="16">
                        <c:v>2009</c:v>
                      </c:pt>
                      <c:pt idx="17">
                        <c:v>2009</c:v>
                      </c:pt>
                      <c:pt idx="18">
                        <c:v>2009</c:v>
                      </c:pt>
                      <c:pt idx="19">
                        <c:v>2009</c:v>
                      </c:pt>
                      <c:pt idx="20">
                        <c:v>2009</c:v>
                      </c:pt>
                      <c:pt idx="21">
                        <c:v>2009</c:v>
                      </c:pt>
                      <c:pt idx="22">
                        <c:v>2009</c:v>
                      </c:pt>
                      <c:pt idx="23">
                        <c:v>2009</c:v>
                      </c:pt>
                      <c:pt idx="24">
                        <c:v>2010</c:v>
                      </c:pt>
                      <c:pt idx="25">
                        <c:v>2010</c:v>
                      </c:pt>
                      <c:pt idx="26">
                        <c:v>2010</c:v>
                      </c:pt>
                      <c:pt idx="27">
                        <c:v>2010</c:v>
                      </c:pt>
                      <c:pt idx="28">
                        <c:v>2010</c:v>
                      </c:pt>
                      <c:pt idx="29">
                        <c:v>2010</c:v>
                      </c:pt>
                      <c:pt idx="30">
                        <c:v>2010</c:v>
                      </c:pt>
                      <c:pt idx="31">
                        <c:v>2010</c:v>
                      </c:pt>
                      <c:pt idx="32">
                        <c:v>2010</c:v>
                      </c:pt>
                      <c:pt idx="33">
                        <c:v>2010</c:v>
                      </c:pt>
                      <c:pt idx="34">
                        <c:v>2010</c:v>
                      </c:pt>
                      <c:pt idx="35">
                        <c:v>2010</c:v>
                      </c:pt>
                      <c:pt idx="36">
                        <c:v>2011</c:v>
                      </c:pt>
                      <c:pt idx="37">
                        <c:v>2011</c:v>
                      </c:pt>
                      <c:pt idx="38">
                        <c:v>2011</c:v>
                      </c:pt>
                      <c:pt idx="39">
                        <c:v>2011</c:v>
                      </c:pt>
                      <c:pt idx="40">
                        <c:v>2011</c:v>
                      </c:pt>
                      <c:pt idx="41">
                        <c:v>2011</c:v>
                      </c:pt>
                      <c:pt idx="42">
                        <c:v>2011</c:v>
                      </c:pt>
                      <c:pt idx="43">
                        <c:v>2011</c:v>
                      </c:pt>
                      <c:pt idx="44">
                        <c:v>2011</c:v>
                      </c:pt>
                      <c:pt idx="45">
                        <c:v>2011</c:v>
                      </c:pt>
                      <c:pt idx="46">
                        <c:v>2011</c:v>
                      </c:pt>
                      <c:pt idx="47">
                        <c:v>2011</c:v>
                      </c:pt>
                      <c:pt idx="48">
                        <c:v>2012</c:v>
                      </c:pt>
                      <c:pt idx="49">
                        <c:v>2012</c:v>
                      </c:pt>
                      <c:pt idx="50">
                        <c:v>2012</c:v>
                      </c:pt>
                      <c:pt idx="51">
                        <c:v>2012</c:v>
                      </c:pt>
                      <c:pt idx="52">
                        <c:v>2012</c:v>
                      </c:pt>
                      <c:pt idx="53">
                        <c:v>2012</c:v>
                      </c:pt>
                      <c:pt idx="54">
                        <c:v>2012</c:v>
                      </c:pt>
                      <c:pt idx="55">
                        <c:v>2012</c:v>
                      </c:pt>
                      <c:pt idx="56">
                        <c:v>2012</c:v>
                      </c:pt>
                      <c:pt idx="57">
                        <c:v>2012</c:v>
                      </c:pt>
                      <c:pt idx="58">
                        <c:v>2012</c:v>
                      </c:pt>
                      <c:pt idx="59">
                        <c:v>2012</c:v>
                      </c:pt>
                      <c:pt idx="60">
                        <c:v>2013</c:v>
                      </c:pt>
                      <c:pt idx="61">
                        <c:v>2013</c:v>
                      </c:pt>
                      <c:pt idx="62">
                        <c:v>2013</c:v>
                      </c:pt>
                      <c:pt idx="63">
                        <c:v>2013</c:v>
                      </c:pt>
                      <c:pt idx="64">
                        <c:v>2013</c:v>
                      </c:pt>
                      <c:pt idx="65">
                        <c:v>2013</c:v>
                      </c:pt>
                      <c:pt idx="66">
                        <c:v>2013</c:v>
                      </c:pt>
                      <c:pt idx="67">
                        <c:v>2013</c:v>
                      </c:pt>
                      <c:pt idx="68">
                        <c:v>2013</c:v>
                      </c:pt>
                      <c:pt idx="69">
                        <c:v>2013</c:v>
                      </c:pt>
                      <c:pt idx="70">
                        <c:v>2013</c:v>
                      </c:pt>
                      <c:pt idx="71">
                        <c:v>2013</c:v>
                      </c:pt>
                      <c:pt idx="72">
                        <c:v>2014</c:v>
                      </c:pt>
                      <c:pt idx="73">
                        <c:v>2014</c:v>
                      </c:pt>
                      <c:pt idx="74">
                        <c:v>2014</c:v>
                      </c:pt>
                      <c:pt idx="75">
                        <c:v>2014</c:v>
                      </c:pt>
                      <c:pt idx="76">
                        <c:v>2014</c:v>
                      </c:pt>
                      <c:pt idx="77">
                        <c:v>2014</c:v>
                      </c:pt>
                      <c:pt idx="78">
                        <c:v>2014</c:v>
                      </c:pt>
                      <c:pt idx="79">
                        <c:v>2014</c:v>
                      </c:pt>
                      <c:pt idx="80">
                        <c:v>2014</c:v>
                      </c:pt>
                      <c:pt idx="81">
                        <c:v>2014</c:v>
                      </c:pt>
                      <c:pt idx="82">
                        <c:v>2014</c:v>
                      </c:pt>
                      <c:pt idx="83">
                        <c:v>2014</c:v>
                      </c:pt>
                      <c:pt idx="84">
                        <c:v>2015</c:v>
                      </c:pt>
                      <c:pt idx="85">
                        <c:v>2015</c:v>
                      </c:pt>
                      <c:pt idx="86">
                        <c:v>2015</c:v>
                      </c:pt>
                      <c:pt idx="87">
                        <c:v>2015</c:v>
                      </c:pt>
                      <c:pt idx="88">
                        <c:v>2015</c:v>
                      </c:pt>
                      <c:pt idx="89">
                        <c:v>2015</c:v>
                      </c:pt>
                      <c:pt idx="90">
                        <c:v>2015</c:v>
                      </c:pt>
                      <c:pt idx="91">
                        <c:v>2015</c:v>
                      </c:pt>
                      <c:pt idx="92">
                        <c:v>2015</c:v>
                      </c:pt>
                      <c:pt idx="93">
                        <c:v>2015</c:v>
                      </c:pt>
                      <c:pt idx="94">
                        <c:v>2015</c:v>
                      </c:pt>
                      <c:pt idx="95">
                        <c:v>2015</c:v>
                      </c:pt>
                      <c:pt idx="96">
                        <c:v>2016</c:v>
                      </c:pt>
                      <c:pt idx="97">
                        <c:v>2016</c:v>
                      </c:pt>
                      <c:pt idx="98">
                        <c:v>2016</c:v>
                      </c:pt>
                      <c:pt idx="99">
                        <c:v>2016</c:v>
                      </c:pt>
                      <c:pt idx="100">
                        <c:v>2016</c:v>
                      </c:pt>
                      <c:pt idx="101">
                        <c:v>2016</c:v>
                      </c:pt>
                      <c:pt idx="102">
                        <c:v>2016</c:v>
                      </c:pt>
                      <c:pt idx="103">
                        <c:v>2016</c:v>
                      </c:pt>
                      <c:pt idx="104">
                        <c:v>2016</c:v>
                      </c:pt>
                      <c:pt idx="105">
                        <c:v>2016</c:v>
                      </c:pt>
                      <c:pt idx="106">
                        <c:v>2016</c:v>
                      </c:pt>
                      <c:pt idx="107">
                        <c:v>2016</c:v>
                      </c:pt>
                      <c:pt idx="108">
                        <c:v>2017</c:v>
                      </c:pt>
                      <c:pt idx="109">
                        <c:v>2017</c:v>
                      </c:pt>
                      <c:pt idx="110">
                        <c:v>2017</c:v>
                      </c:pt>
                      <c:pt idx="111">
                        <c:v>2017</c:v>
                      </c:pt>
                      <c:pt idx="112">
                        <c:v>2017</c:v>
                      </c:pt>
                      <c:pt idx="113">
                        <c:v>2017</c:v>
                      </c:pt>
                      <c:pt idx="114">
                        <c:v>2017</c:v>
                      </c:pt>
                      <c:pt idx="115">
                        <c:v>2017</c:v>
                      </c:pt>
                      <c:pt idx="116">
                        <c:v>2017</c:v>
                      </c:pt>
                      <c:pt idx="117">
                        <c:v>2017</c:v>
                      </c:pt>
                      <c:pt idx="118">
                        <c:v>2017</c:v>
                      </c:pt>
                      <c:pt idx="119">
                        <c:v>2017</c:v>
                      </c:pt>
                      <c:pt idx="120">
                        <c:v>2018</c:v>
                      </c:pt>
                      <c:pt idx="121">
                        <c:v>2018</c:v>
                      </c:pt>
                      <c:pt idx="122">
                        <c:v>2018</c:v>
                      </c:pt>
                      <c:pt idx="123">
                        <c:v>2018</c:v>
                      </c:pt>
                      <c:pt idx="124">
                        <c:v>2018</c:v>
                      </c:pt>
                      <c:pt idx="125">
                        <c:v>2018</c:v>
                      </c:pt>
                      <c:pt idx="126">
                        <c:v>2018</c:v>
                      </c:pt>
                      <c:pt idx="127">
                        <c:v>2018</c:v>
                      </c:pt>
                      <c:pt idx="128">
                        <c:v>2018</c:v>
                      </c:pt>
                      <c:pt idx="129">
                        <c:v>2018</c:v>
                      </c:pt>
                      <c:pt idx="130">
                        <c:v>2018</c:v>
                      </c:pt>
                      <c:pt idx="131">
                        <c:v>2018</c:v>
                      </c:pt>
                      <c:pt idx="132">
                        <c:v>2019</c:v>
                      </c:pt>
                      <c:pt idx="133">
                        <c:v>2019</c:v>
                      </c:pt>
                      <c:pt idx="134">
                        <c:v>2019</c:v>
                      </c:pt>
                      <c:pt idx="135">
                        <c:v>2019</c:v>
                      </c:pt>
                      <c:pt idx="136">
                        <c:v>2019</c:v>
                      </c:pt>
                      <c:pt idx="137">
                        <c:v>2019</c:v>
                      </c:pt>
                      <c:pt idx="138">
                        <c:v>2019</c:v>
                      </c:pt>
                      <c:pt idx="139">
                        <c:v>2019</c:v>
                      </c:pt>
                      <c:pt idx="140">
                        <c:v>2019</c:v>
                      </c:pt>
                      <c:pt idx="141">
                        <c:v>2019</c:v>
                      </c:pt>
                      <c:pt idx="142">
                        <c:v>2019</c:v>
                      </c:pt>
                      <c:pt idx="143">
                        <c:v>2019</c:v>
                      </c:pt>
                    </c:numCache>
                  </c:numRef>
                </c:cat>
                <c:val>
                  <c:numRef>
                    <c:extLst xmlns:c15="http://schemas.microsoft.com/office/drawing/2012/chart">
                      <c:ext xmlns:c15="http://schemas.microsoft.com/office/drawing/2012/chart" uri="{02D57815-91ED-43cb-92C2-25804820EDAC}">
                        <c15:formulaRef>
                          <c15:sqref>[2]TOOLNGIndRet!$I$70:$I$189</c15:sqref>
                        </c15:formulaRef>
                      </c:ext>
                    </c:extLst>
                    <c:numCache>
                      <c:formatCode>General</c:formatCode>
                      <c:ptCount val="120"/>
                      <c:pt idx="0">
                        <c:v>36.968310598111231</c:v>
                      </c:pt>
                      <c:pt idx="1">
                        <c:v>37.007555089192024</c:v>
                      </c:pt>
                      <c:pt idx="2">
                        <c:v>37.086044071353619</c:v>
                      </c:pt>
                      <c:pt idx="3">
                        <c:v>37.556977964323195</c:v>
                      </c:pt>
                      <c:pt idx="4">
                        <c:v>37.79244491080798</c:v>
                      </c:pt>
                      <c:pt idx="5">
                        <c:v>37.988667366211963</c:v>
                      </c:pt>
                      <c:pt idx="6">
                        <c:v>38.04412364663424</c:v>
                      </c:pt>
                      <c:pt idx="7">
                        <c:v>38.737235211046603</c:v>
                      </c:pt>
                      <c:pt idx="8">
                        <c:v>40.007939745802602</c:v>
                      </c:pt>
                      <c:pt idx="9">
                        <c:v>42.664867409383341</c:v>
                      </c:pt>
                      <c:pt idx="10">
                        <c:v>42.934410795543705</c:v>
                      </c:pt>
                      <c:pt idx="11">
                        <c:v>43.011423191589522</c:v>
                      </c:pt>
                      <c:pt idx="12">
                        <c:v>38.288815478999531</c:v>
                      </c:pt>
                      <c:pt idx="13">
                        <c:v>37.983860311467673</c:v>
                      </c:pt>
                      <c:pt idx="14">
                        <c:v>37.746672958942902</c:v>
                      </c:pt>
                      <c:pt idx="15">
                        <c:v>33.951675318546485</c:v>
                      </c:pt>
                      <c:pt idx="16">
                        <c:v>33.782255781028795</c:v>
                      </c:pt>
                      <c:pt idx="17">
                        <c:v>33.646720151014634</c:v>
                      </c:pt>
                      <c:pt idx="18">
                        <c:v>33.930345572354213</c:v>
                      </c:pt>
                      <c:pt idx="19">
                        <c:v>33.575053995680342</c:v>
                      </c:pt>
                      <c:pt idx="20">
                        <c:v>33.432937365010794</c:v>
                      </c:pt>
                      <c:pt idx="21">
                        <c:v>32.331533477321805</c:v>
                      </c:pt>
                      <c:pt idx="22">
                        <c:v>32.224946004319655</c:v>
                      </c:pt>
                      <c:pt idx="23">
                        <c:v>31.905183585313168</c:v>
                      </c:pt>
                      <c:pt idx="24">
                        <c:v>33.132582610300901</c:v>
                      </c:pt>
                      <c:pt idx="25">
                        <c:v>33.169355731954958</c:v>
                      </c:pt>
                      <c:pt idx="26">
                        <c:v>33.169355731954958</c:v>
                      </c:pt>
                      <c:pt idx="27">
                        <c:v>33.242901975263059</c:v>
                      </c:pt>
                      <c:pt idx="28">
                        <c:v>33.242901975263059</c:v>
                      </c:pt>
                      <c:pt idx="29">
                        <c:v>33.242901975263059</c:v>
                      </c:pt>
                      <c:pt idx="30">
                        <c:v>34.488434131189479</c:v>
                      </c:pt>
                      <c:pt idx="31">
                        <c:v>34.564735976612461</c:v>
                      </c:pt>
                      <c:pt idx="32">
                        <c:v>34.641037822035443</c:v>
                      </c:pt>
                      <c:pt idx="33">
                        <c:v>34.984396126438888</c:v>
                      </c:pt>
                      <c:pt idx="34">
                        <c:v>35.022547049150369</c:v>
                      </c:pt>
                      <c:pt idx="35">
                        <c:v>35.098848894573358</c:v>
                      </c:pt>
                      <c:pt idx="36">
                        <c:v>35.939155230796644</c:v>
                      </c:pt>
                      <c:pt idx="37">
                        <c:v>36.054963464623064</c:v>
                      </c:pt>
                      <c:pt idx="38">
                        <c:v>36.054963464623064</c:v>
                      </c:pt>
                      <c:pt idx="39">
                        <c:v>36.132168953840662</c:v>
                      </c:pt>
                      <c:pt idx="40">
                        <c:v>36.20937444305828</c:v>
                      </c:pt>
                      <c:pt idx="41">
                        <c:v>36.20937444305828</c:v>
                      </c:pt>
                      <c:pt idx="42">
                        <c:v>35.412227979274618</c:v>
                      </c:pt>
                      <c:pt idx="43">
                        <c:v>35.599792746113991</c:v>
                      </c:pt>
                      <c:pt idx="44">
                        <c:v>35.899896373056997</c:v>
                      </c:pt>
                      <c:pt idx="45">
                        <c:v>36.650155440414508</c:v>
                      </c:pt>
                      <c:pt idx="46">
                        <c:v>36.762694300518127</c:v>
                      </c:pt>
                      <c:pt idx="47">
                        <c:v>36.875233160621768</c:v>
                      </c:pt>
                      <c:pt idx="48">
                        <c:v>34.344360902255637</c:v>
                      </c:pt>
                      <c:pt idx="49">
                        <c:v>34.448120300751881</c:v>
                      </c:pt>
                      <c:pt idx="50">
                        <c:v>34.517293233082704</c:v>
                      </c:pt>
                      <c:pt idx="51">
                        <c:v>34.551879699248126</c:v>
                      </c:pt>
                      <c:pt idx="52">
                        <c:v>34.551879699248126</c:v>
                      </c:pt>
                      <c:pt idx="53">
                        <c:v>34.58646616541354</c:v>
                      </c:pt>
                      <c:pt idx="54">
                        <c:v>34.686102368726182</c:v>
                      </c:pt>
                      <c:pt idx="55">
                        <c:v>34.824846778201092</c:v>
                      </c:pt>
                      <c:pt idx="56">
                        <c:v>34.928905085307271</c:v>
                      </c:pt>
                      <c:pt idx="57">
                        <c:v>34.963591187675995</c:v>
                      </c:pt>
                      <c:pt idx="58">
                        <c:v>34.998277290044726</c:v>
                      </c:pt>
                      <c:pt idx="59">
                        <c:v>34.998277290044726</c:v>
                      </c:pt>
                      <c:pt idx="60">
                        <c:v>37.118339100346027</c:v>
                      </c:pt>
                      <c:pt idx="61">
                        <c:v>37.081660899653976</c:v>
                      </c:pt>
                      <c:pt idx="62">
                        <c:v>37.081660899653976</c:v>
                      </c:pt>
                      <c:pt idx="63">
                        <c:v>37.118339100346027</c:v>
                      </c:pt>
                      <c:pt idx="64">
                        <c:v>37.081660899653976</c:v>
                      </c:pt>
                      <c:pt idx="65">
                        <c:v>37.118339100346027</c:v>
                      </c:pt>
                      <c:pt idx="66">
                        <c:v>37.900229734164739</c:v>
                      </c:pt>
                      <c:pt idx="67">
                        <c:v>37.900229734164739</c:v>
                      </c:pt>
                      <c:pt idx="68">
                        <c:v>38.049885132917623</c:v>
                      </c:pt>
                      <c:pt idx="69">
                        <c:v>38.012471283229402</c:v>
                      </c:pt>
                      <c:pt idx="70">
                        <c:v>38.049885132917623</c:v>
                      </c:pt>
                      <c:pt idx="71">
                        <c:v>38.087298982605837</c:v>
                      </c:pt>
                      <c:pt idx="72">
                        <c:v>35.48140604467806</c:v>
                      </c:pt>
                      <c:pt idx="73">
                        <c:v>35.446517739816038</c:v>
                      </c:pt>
                      <c:pt idx="74">
                        <c:v>35.376741130091986</c:v>
                      </c:pt>
                      <c:pt idx="75">
                        <c:v>35.376741130091986</c:v>
                      </c:pt>
                      <c:pt idx="76">
                        <c:v>35.376741130091986</c:v>
                      </c:pt>
                      <c:pt idx="77">
                        <c:v>35.341852825229964</c:v>
                      </c:pt>
                      <c:pt idx="78">
                        <c:v>31.957837481457059</c:v>
                      </c:pt>
                      <c:pt idx="79">
                        <c:v>31.957837481457059</c:v>
                      </c:pt>
                      <c:pt idx="80">
                        <c:v>31.926289764298662</c:v>
                      </c:pt>
                      <c:pt idx="81">
                        <c:v>31.957837481457059</c:v>
                      </c:pt>
                      <c:pt idx="82">
                        <c:v>31.894742047140259</c:v>
                      </c:pt>
                      <c:pt idx="83">
                        <c:v>31.705455744189877</c:v>
                      </c:pt>
                      <c:pt idx="84">
                        <c:v>31.636762506232348</c:v>
                      </c:pt>
                      <c:pt idx="85">
                        <c:v>31.636762506232348</c:v>
                      </c:pt>
                      <c:pt idx="86">
                        <c:v>31.636762506232348</c:v>
                      </c:pt>
                      <c:pt idx="87">
                        <c:v>31.573741066976904</c:v>
                      </c:pt>
                      <c:pt idx="88">
                        <c:v>31.573741066976904</c:v>
                      </c:pt>
                      <c:pt idx="89">
                        <c:v>31.542230347349175</c:v>
                      </c:pt>
                      <c:pt idx="90">
                        <c:v>29.944962406015041</c:v>
                      </c:pt>
                      <c:pt idx="91">
                        <c:v>29.944962406015041</c:v>
                      </c:pt>
                      <c:pt idx="92">
                        <c:v>29.885012531328321</c:v>
                      </c:pt>
                      <c:pt idx="93">
                        <c:v>29.885012531328321</c:v>
                      </c:pt>
                      <c:pt idx="94">
                        <c:v>29.885012531328321</c:v>
                      </c:pt>
                      <c:pt idx="95">
                        <c:v>29.855037593984964</c:v>
                      </c:pt>
                      <c:pt idx="96">
                        <c:v>26.607833163784338</c:v>
                      </c:pt>
                      <c:pt idx="97">
                        <c:v>26.553916581892171</c:v>
                      </c:pt>
                      <c:pt idx="98">
                        <c:v>26.526958290946091</c:v>
                      </c:pt>
                      <c:pt idx="99">
                        <c:v>26.47304170905392</c:v>
                      </c:pt>
                      <c:pt idx="100">
                        <c:v>26.446083418107836</c:v>
                      </c:pt>
                      <c:pt idx="101">
                        <c:v>26.392166836215669</c:v>
                      </c:pt>
                      <c:pt idx="102">
                        <c:v>26.545054945054943</c:v>
                      </c:pt>
                      <c:pt idx="103">
                        <c:v>26.490659340659342</c:v>
                      </c:pt>
                      <c:pt idx="104">
                        <c:v>26.436263736263736</c:v>
                      </c:pt>
                      <c:pt idx="105">
                        <c:v>26.273076923076918</c:v>
                      </c:pt>
                      <c:pt idx="106">
                        <c:v>26.218681318681316</c:v>
                      </c:pt>
                      <c:pt idx="107">
                        <c:v>26.436263736263736</c:v>
                      </c:pt>
                      <c:pt idx="108">
                        <c:v>26.223048716605561</c:v>
                      </c:pt>
                      <c:pt idx="109">
                        <c:v>26.195704557359878</c:v>
                      </c:pt>
                      <c:pt idx="110">
                        <c:v>26.14101623886852</c:v>
                      </c:pt>
                      <c:pt idx="111">
                        <c:v>26.058983761131486</c:v>
                      </c:pt>
                      <c:pt idx="112">
                        <c:v>26.004295442640128</c:v>
                      </c:pt>
                      <c:pt idx="113">
                        <c:v>25.976951283394456</c:v>
                      </c:pt>
                      <c:pt idx="114">
                        <c:v>25.491017964071855</c:v>
                      </c:pt>
                      <c:pt idx="115">
                        <c:v>25.491017964071855</c:v>
                      </c:pt>
                      <c:pt idx="116">
                        <c:v>25.517964071856287</c:v>
                      </c:pt>
                      <c:pt idx="117">
                        <c:v>25.517964071856287</c:v>
                      </c:pt>
                      <c:pt idx="118">
                        <c:v>25.491017964071855</c:v>
                      </c:pt>
                      <c:pt idx="119">
                        <c:v>25.491017964071855</c:v>
                      </c:pt>
                    </c:numCache>
                  </c:numRef>
                </c:val>
                <c:smooth val="0"/>
                <c:extLst xmlns:c15="http://schemas.microsoft.com/office/drawing/2012/chart">
                  <c:ext xmlns:c16="http://schemas.microsoft.com/office/drawing/2014/chart" uri="{C3380CC4-5D6E-409C-BE32-E72D297353CC}">
                    <c16:uniqueId val="{0000000F-B63A-4BFA-AB7C-8799D7114625}"/>
                  </c:ext>
                </c:extLst>
              </c15:ser>
            </c15:filteredLineSeries>
            <c15:filteredLineSeries>
              <c15:ser>
                <c:idx val="6"/>
                <c:order val="6"/>
                <c:tx>
                  <c:strRef>
                    <c:extLst xmlns:c15="http://schemas.microsoft.com/office/drawing/2012/chart">
                      <c:ext xmlns:c15="http://schemas.microsoft.com/office/drawing/2012/chart" uri="{02D57815-91ED-43cb-92C2-25804820EDAC}">
                        <c15:formulaRef>
                          <c15:sqref>'https://myintracomm-collab.ec.europa.eu/networks/ENERPCR/Shared Documents/[Task 1 Analytical tool NG -final 2.xlsx]TOOLNGIndRet'!$J$65</c15:sqref>
                        </c15:formulaRef>
                      </c:ext>
                    </c:extLst>
                    <c:strCache>
                      <c:ptCount val="1"/>
                      <c:pt idx="0">
                        <c:v>Denmark</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numRef>
                    <c:extLst xmlns:c15="http://schemas.microsoft.com/office/drawing/2012/chart">
                      <c:ext xmlns:c15="http://schemas.microsoft.com/office/drawing/2012/chart" uri="{02D57815-91ED-43cb-92C2-25804820EDAC}">
                        <c15:formulaRef>
                          <c15:sqref>[2]TOOLNGIndRet!$A$70:$A$213</c15:sqref>
                        </c15:formulaRef>
                      </c:ext>
                    </c:extLst>
                    <c:numCache>
                      <c:formatCode>General</c:formatCode>
                      <c:ptCount val="144"/>
                      <c:pt idx="0">
                        <c:v>2008</c:v>
                      </c:pt>
                      <c:pt idx="1">
                        <c:v>2008</c:v>
                      </c:pt>
                      <c:pt idx="2">
                        <c:v>2008</c:v>
                      </c:pt>
                      <c:pt idx="3">
                        <c:v>2008</c:v>
                      </c:pt>
                      <c:pt idx="4">
                        <c:v>2008</c:v>
                      </c:pt>
                      <c:pt idx="5">
                        <c:v>2008</c:v>
                      </c:pt>
                      <c:pt idx="6">
                        <c:v>2008</c:v>
                      </c:pt>
                      <c:pt idx="7">
                        <c:v>2008</c:v>
                      </c:pt>
                      <c:pt idx="8">
                        <c:v>2008</c:v>
                      </c:pt>
                      <c:pt idx="9">
                        <c:v>2008</c:v>
                      </c:pt>
                      <c:pt idx="10">
                        <c:v>2008</c:v>
                      </c:pt>
                      <c:pt idx="11">
                        <c:v>2008</c:v>
                      </c:pt>
                      <c:pt idx="12">
                        <c:v>2009</c:v>
                      </c:pt>
                      <c:pt idx="13">
                        <c:v>2009</c:v>
                      </c:pt>
                      <c:pt idx="14">
                        <c:v>2009</c:v>
                      </c:pt>
                      <c:pt idx="15">
                        <c:v>2009</c:v>
                      </c:pt>
                      <c:pt idx="16">
                        <c:v>2009</c:v>
                      </c:pt>
                      <c:pt idx="17">
                        <c:v>2009</c:v>
                      </c:pt>
                      <c:pt idx="18">
                        <c:v>2009</c:v>
                      </c:pt>
                      <c:pt idx="19">
                        <c:v>2009</c:v>
                      </c:pt>
                      <c:pt idx="20">
                        <c:v>2009</c:v>
                      </c:pt>
                      <c:pt idx="21">
                        <c:v>2009</c:v>
                      </c:pt>
                      <c:pt idx="22">
                        <c:v>2009</c:v>
                      </c:pt>
                      <c:pt idx="23">
                        <c:v>2009</c:v>
                      </c:pt>
                      <c:pt idx="24">
                        <c:v>2010</c:v>
                      </c:pt>
                      <c:pt idx="25">
                        <c:v>2010</c:v>
                      </c:pt>
                      <c:pt idx="26">
                        <c:v>2010</c:v>
                      </c:pt>
                      <c:pt idx="27">
                        <c:v>2010</c:v>
                      </c:pt>
                      <c:pt idx="28">
                        <c:v>2010</c:v>
                      </c:pt>
                      <c:pt idx="29">
                        <c:v>2010</c:v>
                      </c:pt>
                      <c:pt idx="30">
                        <c:v>2010</c:v>
                      </c:pt>
                      <c:pt idx="31">
                        <c:v>2010</c:v>
                      </c:pt>
                      <c:pt idx="32">
                        <c:v>2010</c:v>
                      </c:pt>
                      <c:pt idx="33">
                        <c:v>2010</c:v>
                      </c:pt>
                      <c:pt idx="34">
                        <c:v>2010</c:v>
                      </c:pt>
                      <c:pt idx="35">
                        <c:v>2010</c:v>
                      </c:pt>
                      <c:pt idx="36">
                        <c:v>2011</c:v>
                      </c:pt>
                      <c:pt idx="37">
                        <c:v>2011</c:v>
                      </c:pt>
                      <c:pt idx="38">
                        <c:v>2011</c:v>
                      </c:pt>
                      <c:pt idx="39">
                        <c:v>2011</c:v>
                      </c:pt>
                      <c:pt idx="40">
                        <c:v>2011</c:v>
                      </c:pt>
                      <c:pt idx="41">
                        <c:v>2011</c:v>
                      </c:pt>
                      <c:pt idx="42">
                        <c:v>2011</c:v>
                      </c:pt>
                      <c:pt idx="43">
                        <c:v>2011</c:v>
                      </c:pt>
                      <c:pt idx="44">
                        <c:v>2011</c:v>
                      </c:pt>
                      <c:pt idx="45">
                        <c:v>2011</c:v>
                      </c:pt>
                      <c:pt idx="46">
                        <c:v>2011</c:v>
                      </c:pt>
                      <c:pt idx="47">
                        <c:v>2011</c:v>
                      </c:pt>
                      <c:pt idx="48">
                        <c:v>2012</c:v>
                      </c:pt>
                      <c:pt idx="49">
                        <c:v>2012</c:v>
                      </c:pt>
                      <c:pt idx="50">
                        <c:v>2012</c:v>
                      </c:pt>
                      <c:pt idx="51">
                        <c:v>2012</c:v>
                      </c:pt>
                      <c:pt idx="52">
                        <c:v>2012</c:v>
                      </c:pt>
                      <c:pt idx="53">
                        <c:v>2012</c:v>
                      </c:pt>
                      <c:pt idx="54">
                        <c:v>2012</c:v>
                      </c:pt>
                      <c:pt idx="55">
                        <c:v>2012</c:v>
                      </c:pt>
                      <c:pt idx="56">
                        <c:v>2012</c:v>
                      </c:pt>
                      <c:pt idx="57">
                        <c:v>2012</c:v>
                      </c:pt>
                      <c:pt idx="58">
                        <c:v>2012</c:v>
                      </c:pt>
                      <c:pt idx="59">
                        <c:v>2012</c:v>
                      </c:pt>
                      <c:pt idx="60">
                        <c:v>2013</c:v>
                      </c:pt>
                      <c:pt idx="61">
                        <c:v>2013</c:v>
                      </c:pt>
                      <c:pt idx="62">
                        <c:v>2013</c:v>
                      </c:pt>
                      <c:pt idx="63">
                        <c:v>2013</c:v>
                      </c:pt>
                      <c:pt idx="64">
                        <c:v>2013</c:v>
                      </c:pt>
                      <c:pt idx="65">
                        <c:v>2013</c:v>
                      </c:pt>
                      <c:pt idx="66">
                        <c:v>2013</c:v>
                      </c:pt>
                      <c:pt idx="67">
                        <c:v>2013</c:v>
                      </c:pt>
                      <c:pt idx="68">
                        <c:v>2013</c:v>
                      </c:pt>
                      <c:pt idx="69">
                        <c:v>2013</c:v>
                      </c:pt>
                      <c:pt idx="70">
                        <c:v>2013</c:v>
                      </c:pt>
                      <c:pt idx="71">
                        <c:v>2013</c:v>
                      </c:pt>
                      <c:pt idx="72">
                        <c:v>2014</c:v>
                      </c:pt>
                      <c:pt idx="73">
                        <c:v>2014</c:v>
                      </c:pt>
                      <c:pt idx="74">
                        <c:v>2014</c:v>
                      </c:pt>
                      <c:pt idx="75">
                        <c:v>2014</c:v>
                      </c:pt>
                      <c:pt idx="76">
                        <c:v>2014</c:v>
                      </c:pt>
                      <c:pt idx="77">
                        <c:v>2014</c:v>
                      </c:pt>
                      <c:pt idx="78">
                        <c:v>2014</c:v>
                      </c:pt>
                      <c:pt idx="79">
                        <c:v>2014</c:v>
                      </c:pt>
                      <c:pt idx="80">
                        <c:v>2014</c:v>
                      </c:pt>
                      <c:pt idx="81">
                        <c:v>2014</c:v>
                      </c:pt>
                      <c:pt idx="82">
                        <c:v>2014</c:v>
                      </c:pt>
                      <c:pt idx="83">
                        <c:v>2014</c:v>
                      </c:pt>
                      <c:pt idx="84">
                        <c:v>2015</c:v>
                      </c:pt>
                      <c:pt idx="85">
                        <c:v>2015</c:v>
                      </c:pt>
                      <c:pt idx="86">
                        <c:v>2015</c:v>
                      </c:pt>
                      <c:pt idx="87">
                        <c:v>2015</c:v>
                      </c:pt>
                      <c:pt idx="88">
                        <c:v>2015</c:v>
                      </c:pt>
                      <c:pt idx="89">
                        <c:v>2015</c:v>
                      </c:pt>
                      <c:pt idx="90">
                        <c:v>2015</c:v>
                      </c:pt>
                      <c:pt idx="91">
                        <c:v>2015</c:v>
                      </c:pt>
                      <c:pt idx="92">
                        <c:v>2015</c:v>
                      </c:pt>
                      <c:pt idx="93">
                        <c:v>2015</c:v>
                      </c:pt>
                      <c:pt idx="94">
                        <c:v>2015</c:v>
                      </c:pt>
                      <c:pt idx="95">
                        <c:v>2015</c:v>
                      </c:pt>
                      <c:pt idx="96">
                        <c:v>2016</c:v>
                      </c:pt>
                      <c:pt idx="97">
                        <c:v>2016</c:v>
                      </c:pt>
                      <c:pt idx="98">
                        <c:v>2016</c:v>
                      </c:pt>
                      <c:pt idx="99">
                        <c:v>2016</c:v>
                      </c:pt>
                      <c:pt idx="100">
                        <c:v>2016</c:v>
                      </c:pt>
                      <c:pt idx="101">
                        <c:v>2016</c:v>
                      </c:pt>
                      <c:pt idx="102">
                        <c:v>2016</c:v>
                      </c:pt>
                      <c:pt idx="103">
                        <c:v>2016</c:v>
                      </c:pt>
                      <c:pt idx="104">
                        <c:v>2016</c:v>
                      </c:pt>
                      <c:pt idx="105">
                        <c:v>2016</c:v>
                      </c:pt>
                      <c:pt idx="106">
                        <c:v>2016</c:v>
                      </c:pt>
                      <c:pt idx="107">
                        <c:v>2016</c:v>
                      </c:pt>
                      <c:pt idx="108">
                        <c:v>2017</c:v>
                      </c:pt>
                      <c:pt idx="109">
                        <c:v>2017</c:v>
                      </c:pt>
                      <c:pt idx="110">
                        <c:v>2017</c:v>
                      </c:pt>
                      <c:pt idx="111">
                        <c:v>2017</c:v>
                      </c:pt>
                      <c:pt idx="112">
                        <c:v>2017</c:v>
                      </c:pt>
                      <c:pt idx="113">
                        <c:v>2017</c:v>
                      </c:pt>
                      <c:pt idx="114">
                        <c:v>2017</c:v>
                      </c:pt>
                      <c:pt idx="115">
                        <c:v>2017</c:v>
                      </c:pt>
                      <c:pt idx="116">
                        <c:v>2017</c:v>
                      </c:pt>
                      <c:pt idx="117">
                        <c:v>2017</c:v>
                      </c:pt>
                      <c:pt idx="118">
                        <c:v>2017</c:v>
                      </c:pt>
                      <c:pt idx="119">
                        <c:v>2017</c:v>
                      </c:pt>
                      <c:pt idx="120">
                        <c:v>2018</c:v>
                      </c:pt>
                      <c:pt idx="121">
                        <c:v>2018</c:v>
                      </c:pt>
                      <c:pt idx="122">
                        <c:v>2018</c:v>
                      </c:pt>
                      <c:pt idx="123">
                        <c:v>2018</c:v>
                      </c:pt>
                      <c:pt idx="124">
                        <c:v>2018</c:v>
                      </c:pt>
                      <c:pt idx="125">
                        <c:v>2018</c:v>
                      </c:pt>
                      <c:pt idx="126">
                        <c:v>2018</c:v>
                      </c:pt>
                      <c:pt idx="127">
                        <c:v>2018</c:v>
                      </c:pt>
                      <c:pt idx="128">
                        <c:v>2018</c:v>
                      </c:pt>
                      <c:pt idx="129">
                        <c:v>2018</c:v>
                      </c:pt>
                      <c:pt idx="130">
                        <c:v>2018</c:v>
                      </c:pt>
                      <c:pt idx="131">
                        <c:v>2018</c:v>
                      </c:pt>
                      <c:pt idx="132">
                        <c:v>2019</c:v>
                      </c:pt>
                      <c:pt idx="133">
                        <c:v>2019</c:v>
                      </c:pt>
                      <c:pt idx="134">
                        <c:v>2019</c:v>
                      </c:pt>
                      <c:pt idx="135">
                        <c:v>2019</c:v>
                      </c:pt>
                      <c:pt idx="136">
                        <c:v>2019</c:v>
                      </c:pt>
                      <c:pt idx="137">
                        <c:v>2019</c:v>
                      </c:pt>
                      <c:pt idx="138">
                        <c:v>2019</c:v>
                      </c:pt>
                      <c:pt idx="139">
                        <c:v>2019</c:v>
                      </c:pt>
                      <c:pt idx="140">
                        <c:v>2019</c:v>
                      </c:pt>
                      <c:pt idx="141">
                        <c:v>2019</c:v>
                      </c:pt>
                      <c:pt idx="142">
                        <c:v>2019</c:v>
                      </c:pt>
                      <c:pt idx="143">
                        <c:v>2019</c:v>
                      </c:pt>
                    </c:numCache>
                  </c:numRef>
                </c:cat>
                <c:val>
                  <c:numRef>
                    <c:extLst xmlns:c15="http://schemas.microsoft.com/office/drawing/2012/chart">
                      <c:ext xmlns:c15="http://schemas.microsoft.com/office/drawing/2012/chart" uri="{02D57815-91ED-43cb-92C2-25804820EDAC}">
                        <c15:formulaRef>
                          <c15:sqref>[2]TOOLNGIndRet!$J$70:$J$189</c15:sqref>
                        </c15:formulaRef>
                      </c:ext>
                    </c:extLst>
                    <c:numCache>
                      <c:formatCode>General</c:formatCode>
                      <c:ptCount val="120"/>
                      <c:pt idx="0">
                        <c:v>27.508546404859441</c:v>
                      </c:pt>
                      <c:pt idx="1">
                        <c:v>27.318011018505441</c:v>
                      </c:pt>
                      <c:pt idx="2">
                        <c:v>27.437095634976693</c:v>
                      </c:pt>
                      <c:pt idx="3">
                        <c:v>28.032518717332955</c:v>
                      </c:pt>
                      <c:pt idx="4">
                        <c:v>28.485040259923718</c:v>
                      </c:pt>
                      <c:pt idx="5">
                        <c:v>29.818787964401753</c:v>
                      </c:pt>
                      <c:pt idx="6">
                        <c:v>30.789307479224377</c:v>
                      </c:pt>
                      <c:pt idx="7">
                        <c:v>31.005457063711912</c:v>
                      </c:pt>
                      <c:pt idx="8">
                        <c:v>29.804626038781162</c:v>
                      </c:pt>
                      <c:pt idx="9">
                        <c:v>29.03609418282549</c:v>
                      </c:pt>
                      <c:pt idx="10">
                        <c:v>27.330914127423824</c:v>
                      </c:pt>
                      <c:pt idx="11">
                        <c:v>25.433601108033244</c:v>
                      </c:pt>
                      <c:pt idx="12">
                        <c:v>25.070485469511173</c:v>
                      </c:pt>
                      <c:pt idx="13">
                        <c:v>25.019889131530324</c:v>
                      </c:pt>
                      <c:pt idx="14">
                        <c:v>24.792205610616499</c:v>
                      </c:pt>
                      <c:pt idx="15">
                        <c:v>24.792205610616499</c:v>
                      </c:pt>
                      <c:pt idx="16">
                        <c:v>25.247572652444145</c:v>
                      </c:pt>
                      <c:pt idx="17">
                        <c:v>25.677641525281373</c:v>
                      </c:pt>
                      <c:pt idx="18">
                        <c:v>20.606648810461632</c:v>
                      </c:pt>
                      <c:pt idx="19">
                        <c:v>20.449346147786354</c:v>
                      </c:pt>
                      <c:pt idx="20">
                        <c:v>20.99990546714983</c:v>
                      </c:pt>
                      <c:pt idx="21">
                        <c:v>20.645974476130451</c:v>
                      </c:pt>
                      <c:pt idx="22">
                        <c:v>20.960579801481011</c:v>
                      </c:pt>
                      <c:pt idx="23">
                        <c:v>21.137545296990698</c:v>
                      </c:pt>
                      <c:pt idx="24">
                        <c:v>27.048396836808049</c:v>
                      </c:pt>
                      <c:pt idx="25">
                        <c:v>27.405549964054636</c:v>
                      </c:pt>
                      <c:pt idx="26">
                        <c:v>27.453170381020847</c:v>
                      </c:pt>
                      <c:pt idx="27">
                        <c:v>27.715082674335012</c:v>
                      </c:pt>
                      <c:pt idx="28">
                        <c:v>28.262717469446439</c:v>
                      </c:pt>
                      <c:pt idx="29">
                        <c:v>27.715082674335012</c:v>
                      </c:pt>
                      <c:pt idx="30">
                        <c:v>33.294768183751593</c:v>
                      </c:pt>
                      <c:pt idx="31">
                        <c:v>32.873670778392167</c:v>
                      </c:pt>
                      <c:pt idx="32">
                        <c:v>32.929817099106756</c:v>
                      </c:pt>
                      <c:pt idx="33">
                        <c:v>32.901743938749462</c:v>
                      </c:pt>
                      <c:pt idx="34">
                        <c:v>32.84559761803488</c:v>
                      </c:pt>
                      <c:pt idx="35">
                        <c:v>33.15440238196512</c:v>
                      </c:pt>
                      <c:pt idx="36">
                        <c:v>35.31409853964788</c:v>
                      </c:pt>
                      <c:pt idx="37">
                        <c:v>35.789709294390619</c:v>
                      </c:pt>
                      <c:pt idx="38">
                        <c:v>36.770656476047499</c:v>
                      </c:pt>
                      <c:pt idx="39">
                        <c:v>36.978736181247442</c:v>
                      </c:pt>
                      <c:pt idx="40">
                        <c:v>36.889559164733178</c:v>
                      </c:pt>
                      <c:pt idx="41">
                        <c:v>36.057240343933401</c:v>
                      </c:pt>
                      <c:pt idx="42">
                        <c:v>35.702132312739202</c:v>
                      </c:pt>
                      <c:pt idx="43">
                        <c:v>36.025095680699835</c:v>
                      </c:pt>
                      <c:pt idx="44">
                        <c:v>35.643411700382721</c:v>
                      </c:pt>
                      <c:pt idx="45">
                        <c:v>36.083816293056316</c:v>
                      </c:pt>
                      <c:pt idx="46">
                        <c:v>35.614051394204481</c:v>
                      </c:pt>
                      <c:pt idx="47">
                        <c:v>35.731492618917443</c:v>
                      </c:pt>
                      <c:pt idx="48">
                        <c:v>36.232114919641582</c:v>
                      </c:pt>
                      <c:pt idx="49">
                        <c:v>36.504764613852927</c:v>
                      </c:pt>
                      <c:pt idx="50">
                        <c:v>36.716825487128425</c:v>
                      </c:pt>
                      <c:pt idx="51">
                        <c:v>34.475039112501769</c:v>
                      </c:pt>
                      <c:pt idx="52">
                        <c:v>34.687099985777266</c:v>
                      </c:pt>
                      <c:pt idx="53">
                        <c:v>34.384155881097982</c:v>
                      </c:pt>
                      <c:pt idx="54">
                        <c:v>36.296822863774835</c:v>
                      </c:pt>
                      <c:pt idx="55">
                        <c:v>36.651095314086746</c:v>
                      </c:pt>
                      <c:pt idx="56">
                        <c:v>36.97316117800667</c:v>
                      </c:pt>
                      <c:pt idx="57">
                        <c:v>37.424053387494553</c:v>
                      </c:pt>
                      <c:pt idx="58">
                        <c:v>37.263020455534587</c:v>
                      </c:pt>
                      <c:pt idx="59">
                        <c:v>37.39184680110256</c:v>
                      </c:pt>
                      <c:pt idx="60">
                        <c:v>38.278350515463913</c:v>
                      </c:pt>
                      <c:pt idx="61">
                        <c:v>39.703608247422679</c:v>
                      </c:pt>
                      <c:pt idx="62">
                        <c:v>39.805412371134018</c:v>
                      </c:pt>
                      <c:pt idx="63">
                        <c:v>40.348367697594504</c:v>
                      </c:pt>
                      <c:pt idx="64">
                        <c:v>39.805412371134018</c:v>
                      </c:pt>
                      <c:pt idx="65">
                        <c:v>39.058848797250853</c:v>
                      </c:pt>
                      <c:pt idx="66">
                        <c:v>37.877527102256082</c:v>
                      </c:pt>
                      <c:pt idx="67">
                        <c:v>37.877527102256082</c:v>
                      </c:pt>
                      <c:pt idx="68">
                        <c:v>37.710518605332545</c:v>
                      </c:pt>
                      <c:pt idx="69">
                        <c:v>38.077937298564301</c:v>
                      </c:pt>
                      <c:pt idx="70">
                        <c:v>38.044535599179603</c:v>
                      </c:pt>
                      <c:pt idx="71">
                        <c:v>38.411954292411366</c:v>
                      </c:pt>
                      <c:pt idx="72">
                        <c:v>33.314809340821753</c:v>
                      </c:pt>
                      <c:pt idx="73">
                        <c:v>33.002660360626663</c:v>
                      </c:pt>
                      <c:pt idx="74">
                        <c:v>32.26485368016553</c:v>
                      </c:pt>
                      <c:pt idx="75">
                        <c:v>31.782441619864031</c:v>
                      </c:pt>
                      <c:pt idx="76">
                        <c:v>30.987880579367424</c:v>
                      </c:pt>
                      <c:pt idx="77">
                        <c:v>30.647354419154599</c:v>
                      </c:pt>
                      <c:pt idx="78">
                        <c:v>30.6</c:v>
                      </c:pt>
                      <c:pt idx="79">
                        <c:v>30.512903225806447</c:v>
                      </c:pt>
                      <c:pt idx="80">
                        <c:v>30.803225806451611</c:v>
                      </c:pt>
                      <c:pt idx="81">
                        <c:v>32.051612903225809</c:v>
                      </c:pt>
                      <c:pt idx="82">
                        <c:v>32.312903225806444</c:v>
                      </c:pt>
                      <c:pt idx="83">
                        <c:v>32.719354838709677</c:v>
                      </c:pt>
                      <c:pt idx="84">
                        <c:v>35.313169461175328</c:v>
                      </c:pt>
                      <c:pt idx="85">
                        <c:v>33.335113136903793</c:v>
                      </c:pt>
                      <c:pt idx="86">
                        <c:v>32.91356014976396</c:v>
                      </c:pt>
                      <c:pt idx="87">
                        <c:v>32.654142926908676</c:v>
                      </c:pt>
                      <c:pt idx="88">
                        <c:v>32.3947257040534</c:v>
                      </c:pt>
                      <c:pt idx="89">
                        <c:v>32.589288621194861</c:v>
                      </c:pt>
                      <c:pt idx="90">
                        <c:v>31.066848753840905</c:v>
                      </c:pt>
                      <c:pt idx="91">
                        <c:v>31.444178900648691</c:v>
                      </c:pt>
                      <c:pt idx="92">
                        <c:v>31.161181290542849</c:v>
                      </c:pt>
                      <c:pt idx="93">
                        <c:v>30.563741891430528</c:v>
                      </c:pt>
                      <c:pt idx="94">
                        <c:v>30.154967565722092</c:v>
                      </c:pt>
                      <c:pt idx="95">
                        <c:v>29.809081597814959</c:v>
                      </c:pt>
                      <c:pt idx="96">
                        <c:v>25.904605263157894</c:v>
                      </c:pt>
                      <c:pt idx="97">
                        <c:v>25.493421052631582</c:v>
                      </c:pt>
                      <c:pt idx="98">
                        <c:v>24.945175438596493</c:v>
                      </c:pt>
                      <c:pt idx="99">
                        <c:v>24.780701754385966</c:v>
                      </c:pt>
                      <c:pt idx="100">
                        <c:v>24.287280701754383</c:v>
                      </c:pt>
                      <c:pt idx="101">
                        <c:v>24.588815789473685</c:v>
                      </c:pt>
                      <c:pt idx="102">
                        <c:v>25.909936189608025</c:v>
                      </c:pt>
                      <c:pt idx="103">
                        <c:v>25.824612579762995</c:v>
                      </c:pt>
                      <c:pt idx="104">
                        <c:v>24.999817684594355</c:v>
                      </c:pt>
                      <c:pt idx="105">
                        <c:v>25.36955332725616</c:v>
                      </c:pt>
                      <c:pt idx="106">
                        <c:v>26.222789425706477</c:v>
                      </c:pt>
                      <c:pt idx="107">
                        <c:v>27.673290793072017</c:v>
                      </c:pt>
                      <c:pt idx="108">
                        <c:v>25.673281360737068</c:v>
                      </c:pt>
                      <c:pt idx="109">
                        <c:v>27.521757618710136</c:v>
                      </c:pt>
                      <c:pt idx="110">
                        <c:v>29.135506732813607</c:v>
                      </c:pt>
                      <c:pt idx="111">
                        <c:v>27.932530120481925</c:v>
                      </c:pt>
                      <c:pt idx="112">
                        <c:v>27.727143869596034</c:v>
                      </c:pt>
                      <c:pt idx="113">
                        <c:v>27.609780297661228</c:v>
                      </c:pt>
                      <c:pt idx="114">
                        <c:v>27.237414608512875</c:v>
                      </c:pt>
                      <c:pt idx="115">
                        <c:v>27.034366789280085</c:v>
                      </c:pt>
                      <c:pt idx="116">
                        <c:v>27.295428271150811</c:v>
                      </c:pt>
                      <c:pt idx="117">
                        <c:v>27.817551234892278</c:v>
                      </c:pt>
                      <c:pt idx="118">
                        <c:v>27.817551234892278</c:v>
                      </c:pt>
                      <c:pt idx="119">
                        <c:v>28.397687861271681</c:v>
                      </c:pt>
                    </c:numCache>
                  </c:numRef>
                </c:val>
                <c:smooth val="0"/>
                <c:extLst xmlns:c15="http://schemas.microsoft.com/office/drawing/2012/chart">
                  <c:ext xmlns:c16="http://schemas.microsoft.com/office/drawing/2014/chart" uri="{C3380CC4-5D6E-409C-BE32-E72D297353CC}">
                    <c16:uniqueId val="{00000010-B63A-4BFA-AB7C-8799D7114625}"/>
                  </c:ext>
                </c:extLst>
              </c15:ser>
            </c15:filteredLineSeries>
            <c15:filteredLineSeries>
              <c15:ser>
                <c:idx val="7"/>
                <c:order val="7"/>
                <c:tx>
                  <c:strRef>
                    <c:extLst xmlns:c15="http://schemas.microsoft.com/office/drawing/2012/chart">
                      <c:ext xmlns:c15="http://schemas.microsoft.com/office/drawing/2012/chart" uri="{02D57815-91ED-43cb-92C2-25804820EDAC}">
                        <c15:formulaRef>
                          <c15:sqref>'https://myintracomm-collab.ec.europa.eu/networks/ENERPCR/Shared Documents/[Task 1 Analytical tool NG -final 2.xlsx]TOOLNGIndRet'!$K$65</c15:sqref>
                        </c15:formulaRef>
                      </c:ext>
                    </c:extLst>
                    <c:strCache>
                      <c:ptCount val="1"/>
                      <c:pt idx="0">
                        <c:v>Estonia</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numRef>
                    <c:extLst xmlns:c15="http://schemas.microsoft.com/office/drawing/2012/chart">
                      <c:ext xmlns:c15="http://schemas.microsoft.com/office/drawing/2012/chart" uri="{02D57815-91ED-43cb-92C2-25804820EDAC}">
                        <c15:formulaRef>
                          <c15:sqref>[2]TOOLNGIndRet!$A$70:$A$213</c15:sqref>
                        </c15:formulaRef>
                      </c:ext>
                    </c:extLst>
                    <c:numCache>
                      <c:formatCode>General</c:formatCode>
                      <c:ptCount val="144"/>
                      <c:pt idx="0">
                        <c:v>2008</c:v>
                      </c:pt>
                      <c:pt idx="1">
                        <c:v>2008</c:v>
                      </c:pt>
                      <c:pt idx="2">
                        <c:v>2008</c:v>
                      </c:pt>
                      <c:pt idx="3">
                        <c:v>2008</c:v>
                      </c:pt>
                      <c:pt idx="4">
                        <c:v>2008</c:v>
                      </c:pt>
                      <c:pt idx="5">
                        <c:v>2008</c:v>
                      </c:pt>
                      <c:pt idx="6">
                        <c:v>2008</c:v>
                      </c:pt>
                      <c:pt idx="7">
                        <c:v>2008</c:v>
                      </c:pt>
                      <c:pt idx="8">
                        <c:v>2008</c:v>
                      </c:pt>
                      <c:pt idx="9">
                        <c:v>2008</c:v>
                      </c:pt>
                      <c:pt idx="10">
                        <c:v>2008</c:v>
                      </c:pt>
                      <c:pt idx="11">
                        <c:v>2008</c:v>
                      </c:pt>
                      <c:pt idx="12">
                        <c:v>2009</c:v>
                      </c:pt>
                      <c:pt idx="13">
                        <c:v>2009</c:v>
                      </c:pt>
                      <c:pt idx="14">
                        <c:v>2009</c:v>
                      </c:pt>
                      <c:pt idx="15">
                        <c:v>2009</c:v>
                      </c:pt>
                      <c:pt idx="16">
                        <c:v>2009</c:v>
                      </c:pt>
                      <c:pt idx="17">
                        <c:v>2009</c:v>
                      </c:pt>
                      <c:pt idx="18">
                        <c:v>2009</c:v>
                      </c:pt>
                      <c:pt idx="19">
                        <c:v>2009</c:v>
                      </c:pt>
                      <c:pt idx="20">
                        <c:v>2009</c:v>
                      </c:pt>
                      <c:pt idx="21">
                        <c:v>2009</c:v>
                      </c:pt>
                      <c:pt idx="22">
                        <c:v>2009</c:v>
                      </c:pt>
                      <c:pt idx="23">
                        <c:v>2009</c:v>
                      </c:pt>
                      <c:pt idx="24">
                        <c:v>2010</c:v>
                      </c:pt>
                      <c:pt idx="25">
                        <c:v>2010</c:v>
                      </c:pt>
                      <c:pt idx="26">
                        <c:v>2010</c:v>
                      </c:pt>
                      <c:pt idx="27">
                        <c:v>2010</c:v>
                      </c:pt>
                      <c:pt idx="28">
                        <c:v>2010</c:v>
                      </c:pt>
                      <c:pt idx="29">
                        <c:v>2010</c:v>
                      </c:pt>
                      <c:pt idx="30">
                        <c:v>2010</c:v>
                      </c:pt>
                      <c:pt idx="31">
                        <c:v>2010</c:v>
                      </c:pt>
                      <c:pt idx="32">
                        <c:v>2010</c:v>
                      </c:pt>
                      <c:pt idx="33">
                        <c:v>2010</c:v>
                      </c:pt>
                      <c:pt idx="34">
                        <c:v>2010</c:v>
                      </c:pt>
                      <c:pt idx="35">
                        <c:v>2010</c:v>
                      </c:pt>
                      <c:pt idx="36">
                        <c:v>2011</c:v>
                      </c:pt>
                      <c:pt idx="37">
                        <c:v>2011</c:v>
                      </c:pt>
                      <c:pt idx="38">
                        <c:v>2011</c:v>
                      </c:pt>
                      <c:pt idx="39">
                        <c:v>2011</c:v>
                      </c:pt>
                      <c:pt idx="40">
                        <c:v>2011</c:v>
                      </c:pt>
                      <c:pt idx="41">
                        <c:v>2011</c:v>
                      </c:pt>
                      <c:pt idx="42">
                        <c:v>2011</c:v>
                      </c:pt>
                      <c:pt idx="43">
                        <c:v>2011</c:v>
                      </c:pt>
                      <c:pt idx="44">
                        <c:v>2011</c:v>
                      </c:pt>
                      <c:pt idx="45">
                        <c:v>2011</c:v>
                      </c:pt>
                      <c:pt idx="46">
                        <c:v>2011</c:v>
                      </c:pt>
                      <c:pt idx="47">
                        <c:v>2011</c:v>
                      </c:pt>
                      <c:pt idx="48">
                        <c:v>2012</c:v>
                      </c:pt>
                      <c:pt idx="49">
                        <c:v>2012</c:v>
                      </c:pt>
                      <c:pt idx="50">
                        <c:v>2012</c:v>
                      </c:pt>
                      <c:pt idx="51">
                        <c:v>2012</c:v>
                      </c:pt>
                      <c:pt idx="52">
                        <c:v>2012</c:v>
                      </c:pt>
                      <c:pt idx="53">
                        <c:v>2012</c:v>
                      </c:pt>
                      <c:pt idx="54">
                        <c:v>2012</c:v>
                      </c:pt>
                      <c:pt idx="55">
                        <c:v>2012</c:v>
                      </c:pt>
                      <c:pt idx="56">
                        <c:v>2012</c:v>
                      </c:pt>
                      <c:pt idx="57">
                        <c:v>2012</c:v>
                      </c:pt>
                      <c:pt idx="58">
                        <c:v>2012</c:v>
                      </c:pt>
                      <c:pt idx="59">
                        <c:v>2012</c:v>
                      </c:pt>
                      <c:pt idx="60">
                        <c:v>2013</c:v>
                      </c:pt>
                      <c:pt idx="61">
                        <c:v>2013</c:v>
                      </c:pt>
                      <c:pt idx="62">
                        <c:v>2013</c:v>
                      </c:pt>
                      <c:pt idx="63">
                        <c:v>2013</c:v>
                      </c:pt>
                      <c:pt idx="64">
                        <c:v>2013</c:v>
                      </c:pt>
                      <c:pt idx="65">
                        <c:v>2013</c:v>
                      </c:pt>
                      <c:pt idx="66">
                        <c:v>2013</c:v>
                      </c:pt>
                      <c:pt idx="67">
                        <c:v>2013</c:v>
                      </c:pt>
                      <c:pt idx="68">
                        <c:v>2013</c:v>
                      </c:pt>
                      <c:pt idx="69">
                        <c:v>2013</c:v>
                      </c:pt>
                      <c:pt idx="70">
                        <c:v>2013</c:v>
                      </c:pt>
                      <c:pt idx="71">
                        <c:v>2013</c:v>
                      </c:pt>
                      <c:pt idx="72">
                        <c:v>2014</c:v>
                      </c:pt>
                      <c:pt idx="73">
                        <c:v>2014</c:v>
                      </c:pt>
                      <c:pt idx="74">
                        <c:v>2014</c:v>
                      </c:pt>
                      <c:pt idx="75">
                        <c:v>2014</c:v>
                      </c:pt>
                      <c:pt idx="76">
                        <c:v>2014</c:v>
                      </c:pt>
                      <c:pt idx="77">
                        <c:v>2014</c:v>
                      </c:pt>
                      <c:pt idx="78">
                        <c:v>2014</c:v>
                      </c:pt>
                      <c:pt idx="79">
                        <c:v>2014</c:v>
                      </c:pt>
                      <c:pt idx="80">
                        <c:v>2014</c:v>
                      </c:pt>
                      <c:pt idx="81">
                        <c:v>2014</c:v>
                      </c:pt>
                      <c:pt idx="82">
                        <c:v>2014</c:v>
                      </c:pt>
                      <c:pt idx="83">
                        <c:v>2014</c:v>
                      </c:pt>
                      <c:pt idx="84">
                        <c:v>2015</c:v>
                      </c:pt>
                      <c:pt idx="85">
                        <c:v>2015</c:v>
                      </c:pt>
                      <c:pt idx="86">
                        <c:v>2015</c:v>
                      </c:pt>
                      <c:pt idx="87">
                        <c:v>2015</c:v>
                      </c:pt>
                      <c:pt idx="88">
                        <c:v>2015</c:v>
                      </c:pt>
                      <c:pt idx="89">
                        <c:v>2015</c:v>
                      </c:pt>
                      <c:pt idx="90">
                        <c:v>2015</c:v>
                      </c:pt>
                      <c:pt idx="91">
                        <c:v>2015</c:v>
                      </c:pt>
                      <c:pt idx="92">
                        <c:v>2015</c:v>
                      </c:pt>
                      <c:pt idx="93">
                        <c:v>2015</c:v>
                      </c:pt>
                      <c:pt idx="94">
                        <c:v>2015</c:v>
                      </c:pt>
                      <c:pt idx="95">
                        <c:v>2015</c:v>
                      </c:pt>
                      <c:pt idx="96">
                        <c:v>2016</c:v>
                      </c:pt>
                      <c:pt idx="97">
                        <c:v>2016</c:v>
                      </c:pt>
                      <c:pt idx="98">
                        <c:v>2016</c:v>
                      </c:pt>
                      <c:pt idx="99">
                        <c:v>2016</c:v>
                      </c:pt>
                      <c:pt idx="100">
                        <c:v>2016</c:v>
                      </c:pt>
                      <c:pt idx="101">
                        <c:v>2016</c:v>
                      </c:pt>
                      <c:pt idx="102">
                        <c:v>2016</c:v>
                      </c:pt>
                      <c:pt idx="103">
                        <c:v>2016</c:v>
                      </c:pt>
                      <c:pt idx="104">
                        <c:v>2016</c:v>
                      </c:pt>
                      <c:pt idx="105">
                        <c:v>2016</c:v>
                      </c:pt>
                      <c:pt idx="106">
                        <c:v>2016</c:v>
                      </c:pt>
                      <c:pt idx="107">
                        <c:v>2016</c:v>
                      </c:pt>
                      <c:pt idx="108">
                        <c:v>2017</c:v>
                      </c:pt>
                      <c:pt idx="109">
                        <c:v>2017</c:v>
                      </c:pt>
                      <c:pt idx="110">
                        <c:v>2017</c:v>
                      </c:pt>
                      <c:pt idx="111">
                        <c:v>2017</c:v>
                      </c:pt>
                      <c:pt idx="112">
                        <c:v>2017</c:v>
                      </c:pt>
                      <c:pt idx="113">
                        <c:v>2017</c:v>
                      </c:pt>
                      <c:pt idx="114">
                        <c:v>2017</c:v>
                      </c:pt>
                      <c:pt idx="115">
                        <c:v>2017</c:v>
                      </c:pt>
                      <c:pt idx="116">
                        <c:v>2017</c:v>
                      </c:pt>
                      <c:pt idx="117">
                        <c:v>2017</c:v>
                      </c:pt>
                      <c:pt idx="118">
                        <c:v>2017</c:v>
                      </c:pt>
                      <c:pt idx="119">
                        <c:v>2017</c:v>
                      </c:pt>
                      <c:pt idx="120">
                        <c:v>2018</c:v>
                      </c:pt>
                      <c:pt idx="121">
                        <c:v>2018</c:v>
                      </c:pt>
                      <c:pt idx="122">
                        <c:v>2018</c:v>
                      </c:pt>
                      <c:pt idx="123">
                        <c:v>2018</c:v>
                      </c:pt>
                      <c:pt idx="124">
                        <c:v>2018</c:v>
                      </c:pt>
                      <c:pt idx="125">
                        <c:v>2018</c:v>
                      </c:pt>
                      <c:pt idx="126">
                        <c:v>2018</c:v>
                      </c:pt>
                      <c:pt idx="127">
                        <c:v>2018</c:v>
                      </c:pt>
                      <c:pt idx="128">
                        <c:v>2018</c:v>
                      </c:pt>
                      <c:pt idx="129">
                        <c:v>2018</c:v>
                      </c:pt>
                      <c:pt idx="130">
                        <c:v>2018</c:v>
                      </c:pt>
                      <c:pt idx="131">
                        <c:v>2018</c:v>
                      </c:pt>
                      <c:pt idx="132">
                        <c:v>2019</c:v>
                      </c:pt>
                      <c:pt idx="133">
                        <c:v>2019</c:v>
                      </c:pt>
                      <c:pt idx="134">
                        <c:v>2019</c:v>
                      </c:pt>
                      <c:pt idx="135">
                        <c:v>2019</c:v>
                      </c:pt>
                      <c:pt idx="136">
                        <c:v>2019</c:v>
                      </c:pt>
                      <c:pt idx="137">
                        <c:v>2019</c:v>
                      </c:pt>
                      <c:pt idx="138">
                        <c:v>2019</c:v>
                      </c:pt>
                      <c:pt idx="139">
                        <c:v>2019</c:v>
                      </c:pt>
                      <c:pt idx="140">
                        <c:v>2019</c:v>
                      </c:pt>
                      <c:pt idx="141">
                        <c:v>2019</c:v>
                      </c:pt>
                      <c:pt idx="142">
                        <c:v>2019</c:v>
                      </c:pt>
                      <c:pt idx="143">
                        <c:v>2019</c:v>
                      </c:pt>
                    </c:numCache>
                  </c:numRef>
                </c:cat>
                <c:val>
                  <c:numRef>
                    <c:extLst xmlns:c15="http://schemas.microsoft.com/office/drawing/2012/chart">
                      <c:ext xmlns:c15="http://schemas.microsoft.com/office/drawing/2012/chart" uri="{02D57815-91ED-43cb-92C2-25804820EDAC}">
                        <c15:formulaRef>
                          <c15:sqref>[2]TOOLNGIndRet!$K$70:$K$189</c15:sqref>
                        </c15:formulaRef>
                      </c:ext>
                    </c:extLst>
                    <c:numCache>
                      <c:formatCode>General</c:formatCode>
                      <c:ptCount val="120"/>
                      <c:pt idx="0">
                        <c:v>22.458967124631993</c:v>
                      </c:pt>
                      <c:pt idx="1">
                        <c:v>23.006746810598624</c:v>
                      </c:pt>
                      <c:pt idx="2">
                        <c:v>22.981464671246318</c:v>
                      </c:pt>
                      <c:pt idx="3">
                        <c:v>22.984273797841013</c:v>
                      </c:pt>
                      <c:pt idx="4">
                        <c:v>22.984273797841013</c:v>
                      </c:pt>
                      <c:pt idx="5">
                        <c:v>22.984273797841013</c:v>
                      </c:pt>
                      <c:pt idx="6">
                        <c:v>25.553910330818336</c:v>
                      </c:pt>
                      <c:pt idx="7">
                        <c:v>25.575772634939057</c:v>
                      </c:pt>
                      <c:pt idx="8">
                        <c:v>25.738178322692978</c:v>
                      </c:pt>
                      <c:pt idx="9">
                        <c:v>31.790913377829369</c:v>
                      </c:pt>
                      <c:pt idx="10">
                        <c:v>31.790913377829369</c:v>
                      </c:pt>
                      <c:pt idx="11">
                        <c:v>31.750311955890883</c:v>
                      </c:pt>
                      <c:pt idx="12">
                        <c:v>28.583490410356085</c:v>
                      </c:pt>
                      <c:pt idx="13">
                        <c:v>28.558142946202651</c:v>
                      </c:pt>
                      <c:pt idx="14">
                        <c:v>24.302585353331626</c:v>
                      </c:pt>
                      <c:pt idx="15">
                        <c:v>24.178664417470387</c:v>
                      </c:pt>
                      <c:pt idx="16">
                        <c:v>24.085723715574463</c:v>
                      </c:pt>
                      <c:pt idx="17">
                        <c:v>23.891393157064801</c:v>
                      </c:pt>
                      <c:pt idx="18">
                        <c:v>22.564933371136942</c:v>
                      </c:pt>
                      <c:pt idx="19">
                        <c:v>22.564933371136942</c:v>
                      </c:pt>
                      <c:pt idx="20">
                        <c:v>22.564933371136942</c:v>
                      </c:pt>
                      <c:pt idx="21">
                        <c:v>21.635066628863058</c:v>
                      </c:pt>
                      <c:pt idx="22">
                        <c:v>21.635066628863058</c:v>
                      </c:pt>
                      <c:pt idx="23">
                        <c:v>21.635066628863058</c:v>
                      </c:pt>
                      <c:pt idx="24">
                        <c:v>26.536040496189578</c:v>
                      </c:pt>
                      <c:pt idx="25">
                        <c:v>26.557534627579681</c:v>
                      </c:pt>
                      <c:pt idx="26">
                        <c:v>26.575958168771209</c:v>
                      </c:pt>
                      <c:pt idx="27">
                        <c:v>26.557534627579681</c:v>
                      </c:pt>
                      <c:pt idx="28">
                        <c:v>29.68646603993993</c:v>
                      </c:pt>
                      <c:pt idx="29">
                        <c:v>29.68646603993993</c:v>
                      </c:pt>
                      <c:pt idx="30">
                        <c:v>25.284662986589463</c:v>
                      </c:pt>
                      <c:pt idx="31">
                        <c:v>25.339584161880978</c:v>
                      </c:pt>
                      <c:pt idx="32">
                        <c:v>28.396862919775383</c:v>
                      </c:pt>
                      <c:pt idx="33">
                        <c:v>28.459629977251396</c:v>
                      </c:pt>
                      <c:pt idx="34">
                        <c:v>28.459629977251396</c:v>
                      </c:pt>
                      <c:pt idx="35">
                        <c:v>28.459629977251396</c:v>
                      </c:pt>
                      <c:pt idx="36">
                        <c:v>27.007199760008</c:v>
                      </c:pt>
                      <c:pt idx="37">
                        <c:v>27.007199760008</c:v>
                      </c:pt>
                      <c:pt idx="38">
                        <c:v>27.017999400019999</c:v>
                      </c:pt>
                      <c:pt idx="39">
                        <c:v>26.996400119996004</c:v>
                      </c:pt>
                      <c:pt idx="40">
                        <c:v>26.985600479984001</c:v>
                      </c:pt>
                      <c:pt idx="41">
                        <c:v>26.985600479984001</c:v>
                      </c:pt>
                      <c:pt idx="42">
                        <c:v>29.924852041577559</c:v>
                      </c:pt>
                      <c:pt idx="43">
                        <c:v>29.924852041577559</c:v>
                      </c:pt>
                      <c:pt idx="44">
                        <c:v>29.924852041577559</c:v>
                      </c:pt>
                      <c:pt idx="45">
                        <c:v>30.2571840652509</c:v>
                      </c:pt>
                      <c:pt idx="46">
                        <c:v>30.281135922812947</c:v>
                      </c:pt>
                      <c:pt idx="47">
                        <c:v>30.287123887203457</c:v>
                      </c:pt>
                      <c:pt idx="48">
                        <c:v>35.905351180538993</c:v>
                      </c:pt>
                      <c:pt idx="49">
                        <c:v>35.792976389220129</c:v>
                      </c:pt>
                      <c:pt idx="50">
                        <c:v>35.828294180777483</c:v>
                      </c:pt>
                      <c:pt idx="51">
                        <c:v>35.863611972334844</c:v>
                      </c:pt>
                      <c:pt idx="52">
                        <c:v>35.982408180300496</c:v>
                      </c:pt>
                      <c:pt idx="53">
                        <c:v>36.027358096828046</c:v>
                      </c:pt>
                      <c:pt idx="54">
                        <c:v>34.189196390556113</c:v>
                      </c:pt>
                      <c:pt idx="55">
                        <c:v>34.200469722149734</c:v>
                      </c:pt>
                      <c:pt idx="56">
                        <c:v>34.200469722149734</c:v>
                      </c:pt>
                      <c:pt idx="57">
                        <c:v>34.200469722149734</c:v>
                      </c:pt>
                      <c:pt idx="58">
                        <c:v>34.200469722149734</c:v>
                      </c:pt>
                      <c:pt idx="59">
                        <c:v>34.208924720844948</c:v>
                      </c:pt>
                      <c:pt idx="60">
                        <c:v>36.177552374108679</c:v>
                      </c:pt>
                      <c:pt idx="61">
                        <c:v>36.207152727875737</c:v>
                      </c:pt>
                      <c:pt idx="62">
                        <c:v>36.195312586368914</c:v>
                      </c:pt>
                      <c:pt idx="63">
                        <c:v>36.192352550992204</c:v>
                      </c:pt>
                      <c:pt idx="64">
                        <c:v>34.715294898015593</c:v>
                      </c:pt>
                      <c:pt idx="65">
                        <c:v>34.712334862638883</c:v>
                      </c:pt>
                      <c:pt idx="66">
                        <c:v>34.900874559456987</c:v>
                      </c:pt>
                      <c:pt idx="67">
                        <c:v>34.903850672236004</c:v>
                      </c:pt>
                      <c:pt idx="68">
                        <c:v>34.903850672236004</c:v>
                      </c:pt>
                      <c:pt idx="69">
                        <c:v>33.502101553322021</c:v>
                      </c:pt>
                      <c:pt idx="70">
                        <c:v>33.502101553322021</c:v>
                      </c:pt>
                      <c:pt idx="71">
                        <c:v>33.487220989426966</c:v>
                      </c:pt>
                      <c:pt idx="72">
                        <c:v>34.305670057496677</c:v>
                      </c:pt>
                      <c:pt idx="73">
                        <c:v>34.552145068553735</c:v>
                      </c:pt>
                      <c:pt idx="74">
                        <c:v>34.555187969924809</c:v>
                      </c:pt>
                      <c:pt idx="75">
                        <c:v>34.543016364440504</c:v>
                      </c:pt>
                      <c:pt idx="76">
                        <c:v>34.217425917735511</c:v>
                      </c:pt>
                      <c:pt idx="77">
                        <c:v>34.226554621848734</c:v>
                      </c:pt>
                      <c:pt idx="78">
                        <c:v>36.084294176294641</c:v>
                      </c:pt>
                      <c:pt idx="79">
                        <c:v>36.103401560025802</c:v>
                      </c:pt>
                      <c:pt idx="80">
                        <c:v>36.103401560025802</c:v>
                      </c:pt>
                      <c:pt idx="81">
                        <c:v>36.243522374054301</c:v>
                      </c:pt>
                      <c:pt idx="82">
                        <c:v>36.243522374054301</c:v>
                      </c:pt>
                      <c:pt idx="83">
                        <c:v>36.421857955545129</c:v>
                      </c:pt>
                      <c:pt idx="84">
                        <c:v>33.5</c:v>
                      </c:pt>
                      <c:pt idx="85">
                        <c:v>33.5</c:v>
                      </c:pt>
                      <c:pt idx="86">
                        <c:v>33.5</c:v>
                      </c:pt>
                      <c:pt idx="87">
                        <c:v>33.5</c:v>
                      </c:pt>
                      <c:pt idx="88">
                        <c:v>33.5</c:v>
                      </c:pt>
                      <c:pt idx="89">
                        <c:v>33.5</c:v>
                      </c:pt>
                      <c:pt idx="90">
                        <c:v>26.06191449000438</c:v>
                      </c:pt>
                      <c:pt idx="91">
                        <c:v>26.06191449000438</c:v>
                      </c:pt>
                      <c:pt idx="92">
                        <c:v>26.119042754997814</c:v>
                      </c:pt>
                      <c:pt idx="93">
                        <c:v>26.119042754997814</c:v>
                      </c:pt>
                      <c:pt idx="94">
                        <c:v>26.119042754997814</c:v>
                      </c:pt>
                      <c:pt idx="95">
                        <c:v>26.119042754997814</c:v>
                      </c:pt>
                      <c:pt idx="96">
                        <c:v>24.875949318265093</c:v>
                      </c:pt>
                      <c:pt idx="97">
                        <c:v>24.875949318265093</c:v>
                      </c:pt>
                      <c:pt idx="98">
                        <c:v>23.793408288816462</c:v>
                      </c:pt>
                      <c:pt idx="99">
                        <c:v>24.097082136038416</c:v>
                      </c:pt>
                      <c:pt idx="100">
                        <c:v>24.080211366748305</c:v>
                      </c:pt>
                      <c:pt idx="101">
                        <c:v>24.077399571866621</c:v>
                      </c:pt>
                      <c:pt idx="102">
                        <c:v>22.496313288546617</c:v>
                      </c:pt>
                      <c:pt idx="103">
                        <c:v>22.496313288546617</c:v>
                      </c:pt>
                      <c:pt idx="104">
                        <c:v>22.501843355726692</c:v>
                      </c:pt>
                      <c:pt idx="105">
                        <c:v>22.501843355726692</c:v>
                      </c:pt>
                      <c:pt idx="106">
                        <c:v>22.501843355726692</c:v>
                      </c:pt>
                      <c:pt idx="107">
                        <c:v>22.501843355726692</c:v>
                      </c:pt>
                      <c:pt idx="108">
                        <c:v>26.750792970424353</c:v>
                      </c:pt>
                      <c:pt idx="109">
                        <c:v>26.750792970424353</c:v>
                      </c:pt>
                      <c:pt idx="110">
                        <c:v>26.772396056579517</c:v>
                      </c:pt>
                      <c:pt idx="111">
                        <c:v>28.442006000857269</c:v>
                      </c:pt>
                      <c:pt idx="112">
                        <c:v>28.442006000857269</c:v>
                      </c:pt>
                      <c:pt idx="113">
                        <c:v>28.442006000857269</c:v>
                      </c:pt>
                      <c:pt idx="114">
                        <c:v>25.631692892218354</c:v>
                      </c:pt>
                      <c:pt idx="115">
                        <c:v>25.809247643284703</c:v>
                      </c:pt>
                      <c:pt idx="116">
                        <c:v>25.825893401197174</c:v>
                      </c:pt>
                      <c:pt idx="117">
                        <c:v>25.825893401197174</c:v>
                      </c:pt>
                      <c:pt idx="118">
                        <c:v>25.853636331051288</c:v>
                      </c:pt>
                      <c:pt idx="119">
                        <c:v>25.853636331051288</c:v>
                      </c:pt>
                    </c:numCache>
                  </c:numRef>
                </c:val>
                <c:smooth val="0"/>
                <c:extLst xmlns:c15="http://schemas.microsoft.com/office/drawing/2012/chart">
                  <c:ext xmlns:c16="http://schemas.microsoft.com/office/drawing/2014/chart" uri="{C3380CC4-5D6E-409C-BE32-E72D297353CC}">
                    <c16:uniqueId val="{00000011-B63A-4BFA-AB7C-8799D7114625}"/>
                  </c:ext>
                </c:extLst>
              </c15:ser>
            </c15:filteredLineSeries>
            <c15:filteredLineSeries>
              <c15:ser>
                <c:idx val="8"/>
                <c:order val="8"/>
                <c:tx>
                  <c:strRef>
                    <c:extLst xmlns:c15="http://schemas.microsoft.com/office/drawing/2012/chart">
                      <c:ext xmlns:c15="http://schemas.microsoft.com/office/drawing/2012/chart" uri="{02D57815-91ED-43cb-92C2-25804820EDAC}">
                        <c15:formulaRef>
                          <c15:sqref>'https://myintracomm-collab.ec.europa.eu/networks/ENERPCR/Shared Documents/[Task 1 Analytical tool NG -final 2.xlsx]TOOLNGIndRet'!$L$65</c15:sqref>
                        </c15:formulaRef>
                      </c:ext>
                    </c:extLst>
                    <c:strCache>
                      <c:ptCount val="1"/>
                      <c:pt idx="0">
                        <c:v>Greece</c:v>
                      </c:pt>
                    </c:strCache>
                  </c:strRef>
                </c:tx>
                <c:spPr>
                  <a:ln w="28575"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cat>
                  <c:numRef>
                    <c:extLst xmlns:c15="http://schemas.microsoft.com/office/drawing/2012/chart">
                      <c:ext xmlns:c15="http://schemas.microsoft.com/office/drawing/2012/chart" uri="{02D57815-91ED-43cb-92C2-25804820EDAC}">
                        <c15:formulaRef>
                          <c15:sqref>[2]TOOLNGIndRet!$A$70:$A$213</c15:sqref>
                        </c15:formulaRef>
                      </c:ext>
                    </c:extLst>
                    <c:numCache>
                      <c:formatCode>General</c:formatCode>
                      <c:ptCount val="144"/>
                      <c:pt idx="0">
                        <c:v>2008</c:v>
                      </c:pt>
                      <c:pt idx="1">
                        <c:v>2008</c:v>
                      </c:pt>
                      <c:pt idx="2">
                        <c:v>2008</c:v>
                      </c:pt>
                      <c:pt idx="3">
                        <c:v>2008</c:v>
                      </c:pt>
                      <c:pt idx="4">
                        <c:v>2008</c:v>
                      </c:pt>
                      <c:pt idx="5">
                        <c:v>2008</c:v>
                      </c:pt>
                      <c:pt idx="6">
                        <c:v>2008</c:v>
                      </c:pt>
                      <c:pt idx="7">
                        <c:v>2008</c:v>
                      </c:pt>
                      <c:pt idx="8">
                        <c:v>2008</c:v>
                      </c:pt>
                      <c:pt idx="9">
                        <c:v>2008</c:v>
                      </c:pt>
                      <c:pt idx="10">
                        <c:v>2008</c:v>
                      </c:pt>
                      <c:pt idx="11">
                        <c:v>2008</c:v>
                      </c:pt>
                      <c:pt idx="12">
                        <c:v>2009</c:v>
                      </c:pt>
                      <c:pt idx="13">
                        <c:v>2009</c:v>
                      </c:pt>
                      <c:pt idx="14">
                        <c:v>2009</c:v>
                      </c:pt>
                      <c:pt idx="15">
                        <c:v>2009</c:v>
                      </c:pt>
                      <c:pt idx="16">
                        <c:v>2009</c:v>
                      </c:pt>
                      <c:pt idx="17">
                        <c:v>2009</c:v>
                      </c:pt>
                      <c:pt idx="18">
                        <c:v>2009</c:v>
                      </c:pt>
                      <c:pt idx="19">
                        <c:v>2009</c:v>
                      </c:pt>
                      <c:pt idx="20">
                        <c:v>2009</c:v>
                      </c:pt>
                      <c:pt idx="21">
                        <c:v>2009</c:v>
                      </c:pt>
                      <c:pt idx="22">
                        <c:v>2009</c:v>
                      </c:pt>
                      <c:pt idx="23">
                        <c:v>2009</c:v>
                      </c:pt>
                      <c:pt idx="24">
                        <c:v>2010</c:v>
                      </c:pt>
                      <c:pt idx="25">
                        <c:v>2010</c:v>
                      </c:pt>
                      <c:pt idx="26">
                        <c:v>2010</c:v>
                      </c:pt>
                      <c:pt idx="27">
                        <c:v>2010</c:v>
                      </c:pt>
                      <c:pt idx="28">
                        <c:v>2010</c:v>
                      </c:pt>
                      <c:pt idx="29">
                        <c:v>2010</c:v>
                      </c:pt>
                      <c:pt idx="30">
                        <c:v>2010</c:v>
                      </c:pt>
                      <c:pt idx="31">
                        <c:v>2010</c:v>
                      </c:pt>
                      <c:pt idx="32">
                        <c:v>2010</c:v>
                      </c:pt>
                      <c:pt idx="33">
                        <c:v>2010</c:v>
                      </c:pt>
                      <c:pt idx="34">
                        <c:v>2010</c:v>
                      </c:pt>
                      <c:pt idx="35">
                        <c:v>2010</c:v>
                      </c:pt>
                      <c:pt idx="36">
                        <c:v>2011</c:v>
                      </c:pt>
                      <c:pt idx="37">
                        <c:v>2011</c:v>
                      </c:pt>
                      <c:pt idx="38">
                        <c:v>2011</c:v>
                      </c:pt>
                      <c:pt idx="39">
                        <c:v>2011</c:v>
                      </c:pt>
                      <c:pt idx="40">
                        <c:v>2011</c:v>
                      </c:pt>
                      <c:pt idx="41">
                        <c:v>2011</c:v>
                      </c:pt>
                      <c:pt idx="42">
                        <c:v>2011</c:v>
                      </c:pt>
                      <c:pt idx="43">
                        <c:v>2011</c:v>
                      </c:pt>
                      <c:pt idx="44">
                        <c:v>2011</c:v>
                      </c:pt>
                      <c:pt idx="45">
                        <c:v>2011</c:v>
                      </c:pt>
                      <c:pt idx="46">
                        <c:v>2011</c:v>
                      </c:pt>
                      <c:pt idx="47">
                        <c:v>2011</c:v>
                      </c:pt>
                      <c:pt idx="48">
                        <c:v>2012</c:v>
                      </c:pt>
                      <c:pt idx="49">
                        <c:v>2012</c:v>
                      </c:pt>
                      <c:pt idx="50">
                        <c:v>2012</c:v>
                      </c:pt>
                      <c:pt idx="51">
                        <c:v>2012</c:v>
                      </c:pt>
                      <c:pt idx="52">
                        <c:v>2012</c:v>
                      </c:pt>
                      <c:pt idx="53">
                        <c:v>2012</c:v>
                      </c:pt>
                      <c:pt idx="54">
                        <c:v>2012</c:v>
                      </c:pt>
                      <c:pt idx="55">
                        <c:v>2012</c:v>
                      </c:pt>
                      <c:pt idx="56">
                        <c:v>2012</c:v>
                      </c:pt>
                      <c:pt idx="57">
                        <c:v>2012</c:v>
                      </c:pt>
                      <c:pt idx="58">
                        <c:v>2012</c:v>
                      </c:pt>
                      <c:pt idx="59">
                        <c:v>2012</c:v>
                      </c:pt>
                      <c:pt idx="60">
                        <c:v>2013</c:v>
                      </c:pt>
                      <c:pt idx="61">
                        <c:v>2013</c:v>
                      </c:pt>
                      <c:pt idx="62">
                        <c:v>2013</c:v>
                      </c:pt>
                      <c:pt idx="63">
                        <c:v>2013</c:v>
                      </c:pt>
                      <c:pt idx="64">
                        <c:v>2013</c:v>
                      </c:pt>
                      <c:pt idx="65">
                        <c:v>2013</c:v>
                      </c:pt>
                      <c:pt idx="66">
                        <c:v>2013</c:v>
                      </c:pt>
                      <c:pt idx="67">
                        <c:v>2013</c:v>
                      </c:pt>
                      <c:pt idx="68">
                        <c:v>2013</c:v>
                      </c:pt>
                      <c:pt idx="69">
                        <c:v>2013</c:v>
                      </c:pt>
                      <c:pt idx="70">
                        <c:v>2013</c:v>
                      </c:pt>
                      <c:pt idx="71">
                        <c:v>2013</c:v>
                      </c:pt>
                      <c:pt idx="72">
                        <c:v>2014</c:v>
                      </c:pt>
                      <c:pt idx="73">
                        <c:v>2014</c:v>
                      </c:pt>
                      <c:pt idx="74">
                        <c:v>2014</c:v>
                      </c:pt>
                      <c:pt idx="75">
                        <c:v>2014</c:v>
                      </c:pt>
                      <c:pt idx="76">
                        <c:v>2014</c:v>
                      </c:pt>
                      <c:pt idx="77">
                        <c:v>2014</c:v>
                      </c:pt>
                      <c:pt idx="78">
                        <c:v>2014</c:v>
                      </c:pt>
                      <c:pt idx="79">
                        <c:v>2014</c:v>
                      </c:pt>
                      <c:pt idx="80">
                        <c:v>2014</c:v>
                      </c:pt>
                      <c:pt idx="81">
                        <c:v>2014</c:v>
                      </c:pt>
                      <c:pt idx="82">
                        <c:v>2014</c:v>
                      </c:pt>
                      <c:pt idx="83">
                        <c:v>2014</c:v>
                      </c:pt>
                      <c:pt idx="84">
                        <c:v>2015</c:v>
                      </c:pt>
                      <c:pt idx="85">
                        <c:v>2015</c:v>
                      </c:pt>
                      <c:pt idx="86">
                        <c:v>2015</c:v>
                      </c:pt>
                      <c:pt idx="87">
                        <c:v>2015</c:v>
                      </c:pt>
                      <c:pt idx="88">
                        <c:v>2015</c:v>
                      </c:pt>
                      <c:pt idx="89">
                        <c:v>2015</c:v>
                      </c:pt>
                      <c:pt idx="90">
                        <c:v>2015</c:v>
                      </c:pt>
                      <c:pt idx="91">
                        <c:v>2015</c:v>
                      </c:pt>
                      <c:pt idx="92">
                        <c:v>2015</c:v>
                      </c:pt>
                      <c:pt idx="93">
                        <c:v>2015</c:v>
                      </c:pt>
                      <c:pt idx="94">
                        <c:v>2015</c:v>
                      </c:pt>
                      <c:pt idx="95">
                        <c:v>2015</c:v>
                      </c:pt>
                      <c:pt idx="96">
                        <c:v>2016</c:v>
                      </c:pt>
                      <c:pt idx="97">
                        <c:v>2016</c:v>
                      </c:pt>
                      <c:pt idx="98">
                        <c:v>2016</c:v>
                      </c:pt>
                      <c:pt idx="99">
                        <c:v>2016</c:v>
                      </c:pt>
                      <c:pt idx="100">
                        <c:v>2016</c:v>
                      </c:pt>
                      <c:pt idx="101">
                        <c:v>2016</c:v>
                      </c:pt>
                      <c:pt idx="102">
                        <c:v>2016</c:v>
                      </c:pt>
                      <c:pt idx="103">
                        <c:v>2016</c:v>
                      </c:pt>
                      <c:pt idx="104">
                        <c:v>2016</c:v>
                      </c:pt>
                      <c:pt idx="105">
                        <c:v>2016</c:v>
                      </c:pt>
                      <c:pt idx="106">
                        <c:v>2016</c:v>
                      </c:pt>
                      <c:pt idx="107">
                        <c:v>2016</c:v>
                      </c:pt>
                      <c:pt idx="108">
                        <c:v>2017</c:v>
                      </c:pt>
                      <c:pt idx="109">
                        <c:v>2017</c:v>
                      </c:pt>
                      <c:pt idx="110">
                        <c:v>2017</c:v>
                      </c:pt>
                      <c:pt idx="111">
                        <c:v>2017</c:v>
                      </c:pt>
                      <c:pt idx="112">
                        <c:v>2017</c:v>
                      </c:pt>
                      <c:pt idx="113">
                        <c:v>2017</c:v>
                      </c:pt>
                      <c:pt idx="114">
                        <c:v>2017</c:v>
                      </c:pt>
                      <c:pt idx="115">
                        <c:v>2017</c:v>
                      </c:pt>
                      <c:pt idx="116">
                        <c:v>2017</c:v>
                      </c:pt>
                      <c:pt idx="117">
                        <c:v>2017</c:v>
                      </c:pt>
                      <c:pt idx="118">
                        <c:v>2017</c:v>
                      </c:pt>
                      <c:pt idx="119">
                        <c:v>2017</c:v>
                      </c:pt>
                      <c:pt idx="120">
                        <c:v>2018</c:v>
                      </c:pt>
                      <c:pt idx="121">
                        <c:v>2018</c:v>
                      </c:pt>
                      <c:pt idx="122">
                        <c:v>2018</c:v>
                      </c:pt>
                      <c:pt idx="123">
                        <c:v>2018</c:v>
                      </c:pt>
                      <c:pt idx="124">
                        <c:v>2018</c:v>
                      </c:pt>
                      <c:pt idx="125">
                        <c:v>2018</c:v>
                      </c:pt>
                      <c:pt idx="126">
                        <c:v>2018</c:v>
                      </c:pt>
                      <c:pt idx="127">
                        <c:v>2018</c:v>
                      </c:pt>
                      <c:pt idx="128">
                        <c:v>2018</c:v>
                      </c:pt>
                      <c:pt idx="129">
                        <c:v>2018</c:v>
                      </c:pt>
                      <c:pt idx="130">
                        <c:v>2018</c:v>
                      </c:pt>
                      <c:pt idx="131">
                        <c:v>2018</c:v>
                      </c:pt>
                      <c:pt idx="132">
                        <c:v>2019</c:v>
                      </c:pt>
                      <c:pt idx="133">
                        <c:v>2019</c:v>
                      </c:pt>
                      <c:pt idx="134">
                        <c:v>2019</c:v>
                      </c:pt>
                      <c:pt idx="135">
                        <c:v>2019</c:v>
                      </c:pt>
                      <c:pt idx="136">
                        <c:v>2019</c:v>
                      </c:pt>
                      <c:pt idx="137">
                        <c:v>2019</c:v>
                      </c:pt>
                      <c:pt idx="138">
                        <c:v>2019</c:v>
                      </c:pt>
                      <c:pt idx="139">
                        <c:v>2019</c:v>
                      </c:pt>
                      <c:pt idx="140">
                        <c:v>2019</c:v>
                      </c:pt>
                      <c:pt idx="141">
                        <c:v>2019</c:v>
                      </c:pt>
                      <c:pt idx="142">
                        <c:v>2019</c:v>
                      </c:pt>
                      <c:pt idx="143">
                        <c:v>2019</c:v>
                      </c:pt>
                    </c:numCache>
                  </c:numRef>
                </c:cat>
                <c:val>
                  <c:numRef>
                    <c:extLst xmlns:c15="http://schemas.microsoft.com/office/drawing/2012/chart">
                      <c:ext xmlns:c15="http://schemas.microsoft.com/office/drawing/2012/chart" uri="{02D57815-91ED-43cb-92C2-25804820EDAC}">
                        <c15:formulaRef>
                          <c15:sqref>[2]TOOLNGIndRet!$L$70:$L$189</c15:sqref>
                        </c15:formulaRef>
                      </c:ext>
                    </c:extLst>
                    <c:numCache>
                      <c:formatCode>General</c:formatCode>
                      <c:ptCount val="120"/>
                      <c:pt idx="0">
                        <c:v>#N/A</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pt idx="20">
                        <c:v>#N/A</c:v>
                      </c:pt>
                      <c:pt idx="21">
                        <c:v>#N/A</c:v>
                      </c:pt>
                      <c:pt idx="22">
                        <c:v>#N/A</c:v>
                      </c:pt>
                      <c:pt idx="23">
                        <c:v>#N/A</c:v>
                      </c:pt>
                      <c:pt idx="24">
                        <c:v>#N/A</c:v>
                      </c:pt>
                      <c:pt idx="25">
                        <c:v>#N/A</c:v>
                      </c:pt>
                      <c:pt idx="26">
                        <c:v>#N/A</c:v>
                      </c:pt>
                      <c:pt idx="27">
                        <c:v>#N/A</c:v>
                      </c:pt>
                      <c:pt idx="28">
                        <c:v>#N/A</c:v>
                      </c:pt>
                      <c:pt idx="29">
                        <c:v>#N/A</c:v>
                      </c:pt>
                      <c:pt idx="30">
                        <c:v>#N/A</c:v>
                      </c:pt>
                      <c:pt idx="31">
                        <c:v>#N/A</c:v>
                      </c:pt>
                      <c:pt idx="32">
                        <c:v>#N/A</c:v>
                      </c:pt>
                      <c:pt idx="33">
                        <c:v>#N/A</c:v>
                      </c:pt>
                      <c:pt idx="34">
                        <c:v>#N/A</c:v>
                      </c:pt>
                      <c:pt idx="35">
                        <c:v>#N/A</c:v>
                      </c:pt>
                      <c:pt idx="36">
                        <c:v>#N/A</c:v>
                      </c:pt>
                      <c:pt idx="37">
                        <c:v>#N/A</c:v>
                      </c:pt>
                      <c:pt idx="38">
                        <c:v>#N/A</c:v>
                      </c:pt>
                      <c:pt idx="39">
                        <c:v>#N/A</c:v>
                      </c:pt>
                      <c:pt idx="40">
                        <c:v>#N/A</c:v>
                      </c:pt>
                      <c:pt idx="41">
                        <c:v>#N/A</c:v>
                      </c:pt>
                      <c:pt idx="42">
                        <c:v>#N/A</c:v>
                      </c:pt>
                      <c:pt idx="43">
                        <c:v>#N/A</c:v>
                      </c:pt>
                      <c:pt idx="44">
                        <c:v>#N/A</c:v>
                      </c:pt>
                      <c:pt idx="45">
                        <c:v>#N/A</c:v>
                      </c:pt>
                      <c:pt idx="46">
                        <c:v>#N/A</c:v>
                      </c:pt>
                      <c:pt idx="47">
                        <c:v>#N/A</c:v>
                      </c:pt>
                      <c:pt idx="48">
                        <c:v>#N/A</c:v>
                      </c:pt>
                      <c:pt idx="49">
                        <c:v>#N/A</c:v>
                      </c:pt>
                      <c:pt idx="50">
                        <c:v>#N/A</c:v>
                      </c:pt>
                      <c:pt idx="51">
                        <c:v>#N/A</c:v>
                      </c:pt>
                      <c:pt idx="52">
                        <c:v>#N/A</c:v>
                      </c:pt>
                      <c:pt idx="53">
                        <c:v>#N/A</c:v>
                      </c:pt>
                      <c:pt idx="54">
                        <c:v>53.108880636604773</c:v>
                      </c:pt>
                      <c:pt idx="55">
                        <c:v>53.703978779840845</c:v>
                      </c:pt>
                      <c:pt idx="56">
                        <c:v>53.752360742705562</c:v>
                      </c:pt>
                      <c:pt idx="57">
                        <c:v>52.852456233421755</c:v>
                      </c:pt>
                      <c:pt idx="58">
                        <c:v>52.929867374005305</c:v>
                      </c:pt>
                      <c:pt idx="59">
                        <c:v>52.852456233421755</c:v>
                      </c:pt>
                      <c:pt idx="60">
                        <c:v>50.125818828373575</c:v>
                      </c:pt>
                      <c:pt idx="61">
                        <c:v>49.922824256035931</c:v>
                      </c:pt>
                      <c:pt idx="62">
                        <c:v>49.715216170690617</c:v>
                      </c:pt>
                      <c:pt idx="63">
                        <c:v>45.779889575145049</c:v>
                      </c:pt>
                      <c:pt idx="64">
                        <c:v>49.904370204005239</c:v>
                      </c:pt>
                      <c:pt idx="65">
                        <c:v>50.351880965749579</c:v>
                      </c:pt>
                      <c:pt idx="66">
                        <c:v>45.532725791827389</c:v>
                      </c:pt>
                      <c:pt idx="67">
                        <c:v>44.940904550414167</c:v>
                      </c:pt>
                      <c:pt idx="68">
                        <c:v>45.724442532003508</c:v>
                      </c:pt>
                      <c:pt idx="69">
                        <c:v>45.232647415899564</c:v>
                      </c:pt>
                      <c:pt idx="70">
                        <c:v>45.032595165281002</c:v>
                      </c:pt>
                      <c:pt idx="71">
                        <c:v>44.736684544574388</c:v>
                      </c:pt>
                      <c:pt idx="72">
                        <c:v>44.338774164167155</c:v>
                      </c:pt>
                      <c:pt idx="73">
                        <c:v>44.893368300381603</c:v>
                      </c:pt>
                      <c:pt idx="74">
                        <c:v>44.774233263713313</c:v>
                      </c:pt>
                      <c:pt idx="75">
                        <c:v>42.790018687479382</c:v>
                      </c:pt>
                      <c:pt idx="76">
                        <c:v>41.717803357464781</c:v>
                      </c:pt>
                      <c:pt idx="77">
                        <c:v>43.08580222679376</c:v>
                      </c:pt>
                      <c:pt idx="78">
                        <c:v>42.028973410065376</c:v>
                      </c:pt>
                      <c:pt idx="79">
                        <c:v>42.204809338267658</c:v>
                      </c:pt>
                      <c:pt idx="80">
                        <c:v>42.43088410309916</c:v>
                      </c:pt>
                      <c:pt idx="81">
                        <c:v>42.983511306020631</c:v>
                      </c:pt>
                      <c:pt idx="82">
                        <c:v>43.360302580739813</c:v>
                      </c:pt>
                      <c:pt idx="83">
                        <c:v>43.791519261807323</c:v>
                      </c:pt>
                      <c:pt idx="84">
                        <c:v>38.346466761504402</c:v>
                      </c:pt>
                      <c:pt idx="85">
                        <c:v>38.553646724102109</c:v>
                      </c:pt>
                      <c:pt idx="86">
                        <c:v>38.986180330227128</c:v>
                      </c:pt>
                      <c:pt idx="87">
                        <c:v>39.502312868628429</c:v>
                      </c:pt>
                      <c:pt idx="88">
                        <c:v>36.420056582964378</c:v>
                      </c:pt>
                      <c:pt idx="89">
                        <c:v>35.591336732573566</c:v>
                      </c:pt>
                      <c:pt idx="90">
                        <c:v>32.839026428496815</c:v>
                      </c:pt>
                      <c:pt idx="91">
                        <c:v>32.655176015877984</c:v>
                      </c:pt>
                      <c:pt idx="92">
                        <c:v>32.391099968661862</c:v>
                      </c:pt>
                      <c:pt idx="93">
                        <c:v>31.859605139454718</c:v>
                      </c:pt>
                      <c:pt idx="94">
                        <c:v>31.110832549879866</c:v>
                      </c:pt>
                      <c:pt idx="95">
                        <c:v>31.144259897628753</c:v>
                      </c:pt>
                      <c:pt idx="96">
                        <c:v>25.699796422858807</c:v>
                      </c:pt>
                      <c:pt idx="97">
                        <c:v>25.46531917987495</c:v>
                      </c:pt>
                      <c:pt idx="98">
                        <c:v>25.151774029373271</c:v>
                      </c:pt>
                      <c:pt idx="99">
                        <c:v>25.271739130434781</c:v>
                      </c:pt>
                      <c:pt idx="100">
                        <c:v>24.175694343463721</c:v>
                      </c:pt>
                      <c:pt idx="101">
                        <c:v>24.235676893994476</c:v>
                      </c:pt>
                      <c:pt idx="102">
                        <c:v>24.340533449934416</c:v>
                      </c:pt>
                      <c:pt idx="103">
                        <c:v>25.114604285089644</c:v>
                      </c:pt>
                      <c:pt idx="104">
                        <c:v>24.974114560559691</c:v>
                      </c:pt>
                      <c:pt idx="105">
                        <c:v>25.233056405771755</c:v>
                      </c:pt>
                      <c:pt idx="106">
                        <c:v>25.486488850021868</c:v>
                      </c:pt>
                      <c:pt idx="107">
                        <c:v>26.05120244862265</c:v>
                      </c:pt>
                      <c:pt idx="108">
                        <c:v>24.853032081377144</c:v>
                      </c:pt>
                      <c:pt idx="109">
                        <c:v>27.057863849765251</c:v>
                      </c:pt>
                      <c:pt idx="110">
                        <c:v>28.302357198748034</c:v>
                      </c:pt>
                      <c:pt idx="111">
                        <c:v>28.291832942097024</c:v>
                      </c:pt>
                      <c:pt idx="112">
                        <c:v>27.289397496087631</c:v>
                      </c:pt>
                      <c:pt idx="113">
                        <c:v>25.605516431924876</c:v>
                      </c:pt>
                      <c:pt idx="114">
                        <c:v>25.775495349777596</c:v>
                      </c:pt>
                      <c:pt idx="115">
                        <c:v>25.548645369995956</c:v>
                      </c:pt>
                      <c:pt idx="116">
                        <c:v>25.094945410432672</c:v>
                      </c:pt>
                      <c:pt idx="117">
                        <c:v>24.828063081277801</c:v>
                      </c:pt>
                      <c:pt idx="118">
                        <c:v>25.271087747674887</c:v>
                      </c:pt>
                      <c:pt idx="119">
                        <c:v>25.281763040841081</c:v>
                      </c:pt>
                    </c:numCache>
                  </c:numRef>
                </c:val>
                <c:smooth val="0"/>
                <c:extLst xmlns:c15="http://schemas.microsoft.com/office/drawing/2012/chart">
                  <c:ext xmlns:c16="http://schemas.microsoft.com/office/drawing/2014/chart" uri="{C3380CC4-5D6E-409C-BE32-E72D297353CC}">
                    <c16:uniqueId val="{00000012-B63A-4BFA-AB7C-8799D7114625}"/>
                  </c:ext>
                </c:extLst>
              </c15:ser>
            </c15:filteredLineSeries>
            <c15:filteredLineSeries>
              <c15:ser>
                <c:idx val="10"/>
                <c:order val="9"/>
                <c:tx>
                  <c:strRef>
                    <c:extLst xmlns:c15="http://schemas.microsoft.com/office/drawing/2012/chart">
                      <c:ext xmlns:c15="http://schemas.microsoft.com/office/drawing/2012/chart" uri="{02D57815-91ED-43cb-92C2-25804820EDAC}">
                        <c15:formulaRef>
                          <c15:sqref>'https://myintracomm-collab.ec.europa.eu/networks/ENERPCR/Shared Documents/[Task 1 Analytical tool NG -final 2.xlsx]TOOLNGIndRet'!$M$65</c15:sqref>
                        </c15:formulaRef>
                      </c:ext>
                    </c:extLst>
                    <c:strCache>
                      <c:ptCount val="1"/>
                      <c:pt idx="0">
                        <c:v>Spain</c:v>
                      </c:pt>
                    </c:strCache>
                  </c:strRef>
                </c:tx>
                <c:spPr>
                  <a:ln w="28575"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cat>
                  <c:numRef>
                    <c:extLst xmlns:c15="http://schemas.microsoft.com/office/drawing/2012/chart">
                      <c:ext xmlns:c15="http://schemas.microsoft.com/office/drawing/2012/chart" uri="{02D57815-91ED-43cb-92C2-25804820EDAC}">
                        <c15:formulaRef>
                          <c15:sqref>[2]TOOLNGIndRet!$A$70:$A$213</c15:sqref>
                        </c15:formulaRef>
                      </c:ext>
                    </c:extLst>
                    <c:numCache>
                      <c:formatCode>General</c:formatCode>
                      <c:ptCount val="144"/>
                      <c:pt idx="0">
                        <c:v>2008</c:v>
                      </c:pt>
                      <c:pt idx="1">
                        <c:v>2008</c:v>
                      </c:pt>
                      <c:pt idx="2">
                        <c:v>2008</c:v>
                      </c:pt>
                      <c:pt idx="3">
                        <c:v>2008</c:v>
                      </c:pt>
                      <c:pt idx="4">
                        <c:v>2008</c:v>
                      </c:pt>
                      <c:pt idx="5">
                        <c:v>2008</c:v>
                      </c:pt>
                      <c:pt idx="6">
                        <c:v>2008</c:v>
                      </c:pt>
                      <c:pt idx="7">
                        <c:v>2008</c:v>
                      </c:pt>
                      <c:pt idx="8">
                        <c:v>2008</c:v>
                      </c:pt>
                      <c:pt idx="9">
                        <c:v>2008</c:v>
                      </c:pt>
                      <c:pt idx="10">
                        <c:v>2008</c:v>
                      </c:pt>
                      <c:pt idx="11">
                        <c:v>2008</c:v>
                      </c:pt>
                      <c:pt idx="12">
                        <c:v>2009</c:v>
                      </c:pt>
                      <c:pt idx="13">
                        <c:v>2009</c:v>
                      </c:pt>
                      <c:pt idx="14">
                        <c:v>2009</c:v>
                      </c:pt>
                      <c:pt idx="15">
                        <c:v>2009</c:v>
                      </c:pt>
                      <c:pt idx="16">
                        <c:v>2009</c:v>
                      </c:pt>
                      <c:pt idx="17">
                        <c:v>2009</c:v>
                      </c:pt>
                      <c:pt idx="18">
                        <c:v>2009</c:v>
                      </c:pt>
                      <c:pt idx="19">
                        <c:v>2009</c:v>
                      </c:pt>
                      <c:pt idx="20">
                        <c:v>2009</c:v>
                      </c:pt>
                      <c:pt idx="21">
                        <c:v>2009</c:v>
                      </c:pt>
                      <c:pt idx="22">
                        <c:v>2009</c:v>
                      </c:pt>
                      <c:pt idx="23">
                        <c:v>2009</c:v>
                      </c:pt>
                      <c:pt idx="24">
                        <c:v>2010</c:v>
                      </c:pt>
                      <c:pt idx="25">
                        <c:v>2010</c:v>
                      </c:pt>
                      <c:pt idx="26">
                        <c:v>2010</c:v>
                      </c:pt>
                      <c:pt idx="27">
                        <c:v>2010</c:v>
                      </c:pt>
                      <c:pt idx="28">
                        <c:v>2010</c:v>
                      </c:pt>
                      <c:pt idx="29">
                        <c:v>2010</c:v>
                      </c:pt>
                      <c:pt idx="30">
                        <c:v>2010</c:v>
                      </c:pt>
                      <c:pt idx="31">
                        <c:v>2010</c:v>
                      </c:pt>
                      <c:pt idx="32">
                        <c:v>2010</c:v>
                      </c:pt>
                      <c:pt idx="33">
                        <c:v>2010</c:v>
                      </c:pt>
                      <c:pt idx="34">
                        <c:v>2010</c:v>
                      </c:pt>
                      <c:pt idx="35">
                        <c:v>2010</c:v>
                      </c:pt>
                      <c:pt idx="36">
                        <c:v>2011</c:v>
                      </c:pt>
                      <c:pt idx="37">
                        <c:v>2011</c:v>
                      </c:pt>
                      <c:pt idx="38">
                        <c:v>2011</c:v>
                      </c:pt>
                      <c:pt idx="39">
                        <c:v>2011</c:v>
                      </c:pt>
                      <c:pt idx="40">
                        <c:v>2011</c:v>
                      </c:pt>
                      <c:pt idx="41">
                        <c:v>2011</c:v>
                      </c:pt>
                      <c:pt idx="42">
                        <c:v>2011</c:v>
                      </c:pt>
                      <c:pt idx="43">
                        <c:v>2011</c:v>
                      </c:pt>
                      <c:pt idx="44">
                        <c:v>2011</c:v>
                      </c:pt>
                      <c:pt idx="45">
                        <c:v>2011</c:v>
                      </c:pt>
                      <c:pt idx="46">
                        <c:v>2011</c:v>
                      </c:pt>
                      <c:pt idx="47">
                        <c:v>2011</c:v>
                      </c:pt>
                      <c:pt idx="48">
                        <c:v>2012</c:v>
                      </c:pt>
                      <c:pt idx="49">
                        <c:v>2012</c:v>
                      </c:pt>
                      <c:pt idx="50">
                        <c:v>2012</c:v>
                      </c:pt>
                      <c:pt idx="51">
                        <c:v>2012</c:v>
                      </c:pt>
                      <c:pt idx="52">
                        <c:v>2012</c:v>
                      </c:pt>
                      <c:pt idx="53">
                        <c:v>2012</c:v>
                      </c:pt>
                      <c:pt idx="54">
                        <c:v>2012</c:v>
                      </c:pt>
                      <c:pt idx="55">
                        <c:v>2012</c:v>
                      </c:pt>
                      <c:pt idx="56">
                        <c:v>2012</c:v>
                      </c:pt>
                      <c:pt idx="57">
                        <c:v>2012</c:v>
                      </c:pt>
                      <c:pt idx="58">
                        <c:v>2012</c:v>
                      </c:pt>
                      <c:pt idx="59">
                        <c:v>2012</c:v>
                      </c:pt>
                      <c:pt idx="60">
                        <c:v>2013</c:v>
                      </c:pt>
                      <c:pt idx="61">
                        <c:v>2013</c:v>
                      </c:pt>
                      <c:pt idx="62">
                        <c:v>2013</c:v>
                      </c:pt>
                      <c:pt idx="63">
                        <c:v>2013</c:v>
                      </c:pt>
                      <c:pt idx="64">
                        <c:v>2013</c:v>
                      </c:pt>
                      <c:pt idx="65">
                        <c:v>2013</c:v>
                      </c:pt>
                      <c:pt idx="66">
                        <c:v>2013</c:v>
                      </c:pt>
                      <c:pt idx="67">
                        <c:v>2013</c:v>
                      </c:pt>
                      <c:pt idx="68">
                        <c:v>2013</c:v>
                      </c:pt>
                      <c:pt idx="69">
                        <c:v>2013</c:v>
                      </c:pt>
                      <c:pt idx="70">
                        <c:v>2013</c:v>
                      </c:pt>
                      <c:pt idx="71">
                        <c:v>2013</c:v>
                      </c:pt>
                      <c:pt idx="72">
                        <c:v>2014</c:v>
                      </c:pt>
                      <c:pt idx="73">
                        <c:v>2014</c:v>
                      </c:pt>
                      <c:pt idx="74">
                        <c:v>2014</c:v>
                      </c:pt>
                      <c:pt idx="75">
                        <c:v>2014</c:v>
                      </c:pt>
                      <c:pt idx="76">
                        <c:v>2014</c:v>
                      </c:pt>
                      <c:pt idx="77">
                        <c:v>2014</c:v>
                      </c:pt>
                      <c:pt idx="78">
                        <c:v>2014</c:v>
                      </c:pt>
                      <c:pt idx="79">
                        <c:v>2014</c:v>
                      </c:pt>
                      <c:pt idx="80">
                        <c:v>2014</c:v>
                      </c:pt>
                      <c:pt idx="81">
                        <c:v>2014</c:v>
                      </c:pt>
                      <c:pt idx="82">
                        <c:v>2014</c:v>
                      </c:pt>
                      <c:pt idx="83">
                        <c:v>2014</c:v>
                      </c:pt>
                      <c:pt idx="84">
                        <c:v>2015</c:v>
                      </c:pt>
                      <c:pt idx="85">
                        <c:v>2015</c:v>
                      </c:pt>
                      <c:pt idx="86">
                        <c:v>2015</c:v>
                      </c:pt>
                      <c:pt idx="87">
                        <c:v>2015</c:v>
                      </c:pt>
                      <c:pt idx="88">
                        <c:v>2015</c:v>
                      </c:pt>
                      <c:pt idx="89">
                        <c:v>2015</c:v>
                      </c:pt>
                      <c:pt idx="90">
                        <c:v>2015</c:v>
                      </c:pt>
                      <c:pt idx="91">
                        <c:v>2015</c:v>
                      </c:pt>
                      <c:pt idx="92">
                        <c:v>2015</c:v>
                      </c:pt>
                      <c:pt idx="93">
                        <c:v>2015</c:v>
                      </c:pt>
                      <c:pt idx="94">
                        <c:v>2015</c:v>
                      </c:pt>
                      <c:pt idx="95">
                        <c:v>2015</c:v>
                      </c:pt>
                      <c:pt idx="96">
                        <c:v>2016</c:v>
                      </c:pt>
                      <c:pt idx="97">
                        <c:v>2016</c:v>
                      </c:pt>
                      <c:pt idx="98">
                        <c:v>2016</c:v>
                      </c:pt>
                      <c:pt idx="99">
                        <c:v>2016</c:v>
                      </c:pt>
                      <c:pt idx="100">
                        <c:v>2016</c:v>
                      </c:pt>
                      <c:pt idx="101">
                        <c:v>2016</c:v>
                      </c:pt>
                      <c:pt idx="102">
                        <c:v>2016</c:v>
                      </c:pt>
                      <c:pt idx="103">
                        <c:v>2016</c:v>
                      </c:pt>
                      <c:pt idx="104">
                        <c:v>2016</c:v>
                      </c:pt>
                      <c:pt idx="105">
                        <c:v>2016</c:v>
                      </c:pt>
                      <c:pt idx="106">
                        <c:v>2016</c:v>
                      </c:pt>
                      <c:pt idx="107">
                        <c:v>2016</c:v>
                      </c:pt>
                      <c:pt idx="108">
                        <c:v>2017</c:v>
                      </c:pt>
                      <c:pt idx="109">
                        <c:v>2017</c:v>
                      </c:pt>
                      <c:pt idx="110">
                        <c:v>2017</c:v>
                      </c:pt>
                      <c:pt idx="111">
                        <c:v>2017</c:v>
                      </c:pt>
                      <c:pt idx="112">
                        <c:v>2017</c:v>
                      </c:pt>
                      <c:pt idx="113">
                        <c:v>2017</c:v>
                      </c:pt>
                      <c:pt idx="114">
                        <c:v>2017</c:v>
                      </c:pt>
                      <c:pt idx="115">
                        <c:v>2017</c:v>
                      </c:pt>
                      <c:pt idx="116">
                        <c:v>2017</c:v>
                      </c:pt>
                      <c:pt idx="117">
                        <c:v>2017</c:v>
                      </c:pt>
                      <c:pt idx="118">
                        <c:v>2017</c:v>
                      </c:pt>
                      <c:pt idx="119">
                        <c:v>2017</c:v>
                      </c:pt>
                      <c:pt idx="120">
                        <c:v>2018</c:v>
                      </c:pt>
                      <c:pt idx="121">
                        <c:v>2018</c:v>
                      </c:pt>
                      <c:pt idx="122">
                        <c:v>2018</c:v>
                      </c:pt>
                      <c:pt idx="123">
                        <c:v>2018</c:v>
                      </c:pt>
                      <c:pt idx="124">
                        <c:v>2018</c:v>
                      </c:pt>
                      <c:pt idx="125">
                        <c:v>2018</c:v>
                      </c:pt>
                      <c:pt idx="126">
                        <c:v>2018</c:v>
                      </c:pt>
                      <c:pt idx="127">
                        <c:v>2018</c:v>
                      </c:pt>
                      <c:pt idx="128">
                        <c:v>2018</c:v>
                      </c:pt>
                      <c:pt idx="129">
                        <c:v>2018</c:v>
                      </c:pt>
                      <c:pt idx="130">
                        <c:v>2018</c:v>
                      </c:pt>
                      <c:pt idx="131">
                        <c:v>2018</c:v>
                      </c:pt>
                      <c:pt idx="132">
                        <c:v>2019</c:v>
                      </c:pt>
                      <c:pt idx="133">
                        <c:v>2019</c:v>
                      </c:pt>
                      <c:pt idx="134">
                        <c:v>2019</c:v>
                      </c:pt>
                      <c:pt idx="135">
                        <c:v>2019</c:v>
                      </c:pt>
                      <c:pt idx="136">
                        <c:v>2019</c:v>
                      </c:pt>
                      <c:pt idx="137">
                        <c:v>2019</c:v>
                      </c:pt>
                      <c:pt idx="138">
                        <c:v>2019</c:v>
                      </c:pt>
                      <c:pt idx="139">
                        <c:v>2019</c:v>
                      </c:pt>
                      <c:pt idx="140">
                        <c:v>2019</c:v>
                      </c:pt>
                      <c:pt idx="141">
                        <c:v>2019</c:v>
                      </c:pt>
                      <c:pt idx="142">
                        <c:v>2019</c:v>
                      </c:pt>
                      <c:pt idx="143">
                        <c:v>2019</c:v>
                      </c:pt>
                    </c:numCache>
                  </c:numRef>
                </c:cat>
                <c:val>
                  <c:numRef>
                    <c:extLst xmlns:c15="http://schemas.microsoft.com/office/drawing/2012/chart">
                      <c:ext xmlns:c15="http://schemas.microsoft.com/office/drawing/2012/chart" uri="{02D57815-91ED-43cb-92C2-25804820EDAC}">
                        <c15:formulaRef>
                          <c15:sqref>[2]TOOLNGIndRet!$M$70:$M$189</c15:sqref>
                        </c15:formulaRef>
                      </c:ext>
                    </c:extLst>
                    <c:numCache>
                      <c:formatCode>General</c:formatCode>
                      <c:ptCount val="120"/>
                      <c:pt idx="0">
                        <c:v>25.133736410673798</c:v>
                      </c:pt>
                      <c:pt idx="1">
                        <c:v>25.133736410673798</c:v>
                      </c:pt>
                      <c:pt idx="2">
                        <c:v>25.133736410673798</c:v>
                      </c:pt>
                      <c:pt idx="3">
                        <c:v>26.206499622114997</c:v>
                      </c:pt>
                      <c:pt idx="4">
                        <c:v>26.29614557293181</c:v>
                      </c:pt>
                      <c:pt idx="5">
                        <c:v>26.29614557293181</c:v>
                      </c:pt>
                      <c:pt idx="6">
                        <c:v>29.618179802682629</c:v>
                      </c:pt>
                      <c:pt idx="7">
                        <c:v>29.766456047001437</c:v>
                      </c:pt>
                      <c:pt idx="8">
                        <c:v>29.766456047001437</c:v>
                      </c:pt>
                      <c:pt idx="9">
                        <c:v>30.730251635073714</c:v>
                      </c:pt>
                      <c:pt idx="10">
                        <c:v>31.259328234120392</c:v>
                      </c:pt>
                      <c:pt idx="11">
                        <c:v>31.259328234120392</c:v>
                      </c:pt>
                      <c:pt idx="12">
                        <c:v>29.034221973899502</c:v>
                      </c:pt>
                      <c:pt idx="13">
                        <c:v>29.034221973899502</c:v>
                      </c:pt>
                      <c:pt idx="14">
                        <c:v>29.034221973899502</c:v>
                      </c:pt>
                      <c:pt idx="15">
                        <c:v>25.20164026020672</c:v>
                      </c:pt>
                      <c:pt idx="16">
                        <c:v>24.547846909047365</c:v>
                      </c:pt>
                      <c:pt idx="17">
                        <c:v>24.547846909047365</c:v>
                      </c:pt>
                      <c:pt idx="18">
                        <c:v>23.393718963897463</c:v>
                      </c:pt>
                      <c:pt idx="19">
                        <c:v>23.393718963897463</c:v>
                      </c:pt>
                      <c:pt idx="20">
                        <c:v>23.393718963897463</c:v>
                      </c:pt>
                      <c:pt idx="21">
                        <c:v>23.406281036102538</c:v>
                      </c:pt>
                      <c:pt idx="22">
                        <c:v>23.406281036102538</c:v>
                      </c:pt>
                      <c:pt idx="23">
                        <c:v>23.406281036102538</c:v>
                      </c:pt>
                      <c:pt idx="24">
                        <c:v>23.901847170911918</c:v>
                      </c:pt>
                      <c:pt idx="25">
                        <c:v>23.901847170911918</c:v>
                      </c:pt>
                      <c:pt idx="26">
                        <c:v>23.901847170911918</c:v>
                      </c:pt>
                      <c:pt idx="27">
                        <c:v>24.898152829088083</c:v>
                      </c:pt>
                      <c:pt idx="28">
                        <c:v>24.898152829088083</c:v>
                      </c:pt>
                      <c:pt idx="29">
                        <c:v>24.898152829088083</c:v>
                      </c:pt>
                      <c:pt idx="30">
                        <c:v>25.13893256102606</c:v>
                      </c:pt>
                      <c:pt idx="31">
                        <c:v>25.13893256102606</c:v>
                      </c:pt>
                      <c:pt idx="32">
                        <c:v>25.13893256102606</c:v>
                      </c:pt>
                      <c:pt idx="33">
                        <c:v>25.261067438973932</c:v>
                      </c:pt>
                      <c:pt idx="34">
                        <c:v>25.261067438973932</c:v>
                      </c:pt>
                      <c:pt idx="35">
                        <c:v>25.261067438973932</c:v>
                      </c:pt>
                      <c:pt idx="36">
                        <c:v>26.249591462397863</c:v>
                      </c:pt>
                      <c:pt idx="37">
                        <c:v>26.249591462397863</c:v>
                      </c:pt>
                      <c:pt idx="38">
                        <c:v>26.249591462397863</c:v>
                      </c:pt>
                      <c:pt idx="39">
                        <c:v>27.550408537602131</c:v>
                      </c:pt>
                      <c:pt idx="40">
                        <c:v>27.550408537602131</c:v>
                      </c:pt>
                      <c:pt idx="41">
                        <c:v>27.550408537602131</c:v>
                      </c:pt>
                      <c:pt idx="42">
                        <c:v>30.769081632653059</c:v>
                      </c:pt>
                      <c:pt idx="43">
                        <c:v>30.769081632653059</c:v>
                      </c:pt>
                      <c:pt idx="44">
                        <c:v>30.769081632653059</c:v>
                      </c:pt>
                      <c:pt idx="45">
                        <c:v>31.230918367346941</c:v>
                      </c:pt>
                      <c:pt idx="46">
                        <c:v>31.230918367346941</c:v>
                      </c:pt>
                      <c:pt idx="47">
                        <c:v>31.230918367346941</c:v>
                      </c:pt>
                      <c:pt idx="48">
                        <c:v>33.192661736910168</c:v>
                      </c:pt>
                      <c:pt idx="49">
                        <c:v>33.192661736910168</c:v>
                      </c:pt>
                      <c:pt idx="50">
                        <c:v>33.192661736910168</c:v>
                      </c:pt>
                      <c:pt idx="51">
                        <c:v>33.527907285207412</c:v>
                      </c:pt>
                      <c:pt idx="52">
                        <c:v>34.547053752031033</c:v>
                      </c:pt>
                      <c:pt idx="53">
                        <c:v>34.547053752031033</c:v>
                      </c:pt>
                      <c:pt idx="54">
                        <c:v>34.706055854820939</c:v>
                      </c:pt>
                      <c:pt idx="55">
                        <c:v>34.706055854820939</c:v>
                      </c:pt>
                      <c:pt idx="56">
                        <c:v>35.569958240837053</c:v>
                      </c:pt>
                      <c:pt idx="57">
                        <c:v>35.005976683173699</c:v>
                      </c:pt>
                      <c:pt idx="58">
                        <c:v>35.005976683173699</c:v>
                      </c:pt>
                      <c:pt idx="59">
                        <c:v>35.005976683173699</c:v>
                      </c:pt>
                      <c:pt idx="60">
                        <c:v>34.412010507666928</c:v>
                      </c:pt>
                      <c:pt idx="61">
                        <c:v>34.412010507666928</c:v>
                      </c:pt>
                      <c:pt idx="62">
                        <c:v>34.520434968538083</c:v>
                      </c:pt>
                      <c:pt idx="63">
                        <c:v>35.008345042458302</c:v>
                      </c:pt>
                      <c:pt idx="64">
                        <c:v>35.164603824302034</c:v>
                      </c:pt>
                      <c:pt idx="65">
                        <c:v>35.282595149367708</c:v>
                      </c:pt>
                      <c:pt idx="66">
                        <c:v>33.785752137781515</c:v>
                      </c:pt>
                      <c:pt idx="67">
                        <c:v>33.785752137781515</c:v>
                      </c:pt>
                      <c:pt idx="68">
                        <c:v>33.80101770444417</c:v>
                      </c:pt>
                      <c:pt idx="69">
                        <c:v>33.80101770444417</c:v>
                      </c:pt>
                      <c:pt idx="70">
                        <c:v>33.813230157774292</c:v>
                      </c:pt>
                      <c:pt idx="71">
                        <c:v>33.813230157774292</c:v>
                      </c:pt>
                      <c:pt idx="72">
                        <c:v>33.591911654078778</c:v>
                      </c:pt>
                      <c:pt idx="73">
                        <c:v>33.591911654078778</c:v>
                      </c:pt>
                      <c:pt idx="74">
                        <c:v>33.60404417296062</c:v>
                      </c:pt>
                      <c:pt idx="75">
                        <c:v>33.60404417296062</c:v>
                      </c:pt>
                      <c:pt idx="76">
                        <c:v>33.60404417296062</c:v>
                      </c:pt>
                      <c:pt idx="77">
                        <c:v>33.60404417296062</c:v>
                      </c:pt>
                      <c:pt idx="78">
                        <c:v>34.700000000000003</c:v>
                      </c:pt>
                      <c:pt idx="79">
                        <c:v>34.700000000000003</c:v>
                      </c:pt>
                      <c:pt idx="80">
                        <c:v>34.700000000000003</c:v>
                      </c:pt>
                      <c:pt idx="81">
                        <c:v>34.700000000000003</c:v>
                      </c:pt>
                      <c:pt idx="82">
                        <c:v>34.700000000000003</c:v>
                      </c:pt>
                      <c:pt idx="83">
                        <c:v>34.700000000000003</c:v>
                      </c:pt>
                      <c:pt idx="84">
                        <c:v>32.869520433628459</c:v>
                      </c:pt>
                      <c:pt idx="85">
                        <c:v>32.869520433628459</c:v>
                      </c:pt>
                      <c:pt idx="86">
                        <c:v>32.322299756799282</c:v>
                      </c:pt>
                      <c:pt idx="87">
                        <c:v>31.242974996423516</c:v>
                      </c:pt>
                      <c:pt idx="88">
                        <c:v>30.774360604663727</c:v>
                      </c:pt>
                      <c:pt idx="89">
                        <c:v>30.121323774856542</c:v>
                      </c:pt>
                      <c:pt idx="90">
                        <c:v>29.826043089858118</c:v>
                      </c:pt>
                      <c:pt idx="91">
                        <c:v>29.534503415659486</c:v>
                      </c:pt>
                      <c:pt idx="92">
                        <c:v>29.292065160273253</c:v>
                      </c:pt>
                      <c:pt idx="93">
                        <c:v>28.874703100367839</c:v>
                      </c:pt>
                      <c:pt idx="94">
                        <c:v>28.850152390961643</c:v>
                      </c:pt>
                      <c:pt idx="95">
                        <c:v>28.822532842879664</c:v>
                      </c:pt>
                      <c:pt idx="96">
                        <c:v>24.855454712474742</c:v>
                      </c:pt>
                      <c:pt idx="97">
                        <c:v>25.027595076244719</c:v>
                      </c:pt>
                      <c:pt idx="98">
                        <c:v>24.780143303325371</c:v>
                      </c:pt>
                      <c:pt idx="99">
                        <c:v>24.121168473268423</c:v>
                      </c:pt>
                      <c:pt idx="100">
                        <c:v>23.916751791291571</c:v>
                      </c:pt>
                      <c:pt idx="101">
                        <c:v>23.698886643395191</c:v>
                      </c:pt>
                      <c:pt idx="102">
                        <c:v>23.745748083656665</c:v>
                      </c:pt>
                      <c:pt idx="103">
                        <c:v>23.509620516702942</c:v>
                      </c:pt>
                      <c:pt idx="104">
                        <c:v>23.623613135232326</c:v>
                      </c:pt>
                      <c:pt idx="105">
                        <c:v>23.979161540645404</c:v>
                      </c:pt>
                      <c:pt idx="106">
                        <c:v>24.182719788019305</c:v>
                      </c:pt>
                      <c:pt idx="107">
                        <c:v>24.359136935743351</c:v>
                      </c:pt>
                      <c:pt idx="108">
                        <c:v>23.840112705820196</c:v>
                      </c:pt>
                      <c:pt idx="109">
                        <c:v>23.997379589680374</c:v>
                      </c:pt>
                      <c:pt idx="110">
                        <c:v>24.108239852073613</c:v>
                      </c:pt>
                      <c:pt idx="111">
                        <c:v>24.652228581491588</c:v>
                      </c:pt>
                      <c:pt idx="112">
                        <c:v>24.822386193537024</c:v>
                      </c:pt>
                      <c:pt idx="113">
                        <c:v>24.979653077397199</c:v>
                      </c:pt>
                      <c:pt idx="114">
                        <c:v>23.923546511627912</c:v>
                      </c:pt>
                      <c:pt idx="115">
                        <c:v>24.106395348837214</c:v>
                      </c:pt>
                      <c:pt idx="116">
                        <c:v>23.968023255813957</c:v>
                      </c:pt>
                      <c:pt idx="117">
                        <c:v>23.538081395348843</c:v>
                      </c:pt>
                      <c:pt idx="118">
                        <c:v>23.585029069767444</c:v>
                      </c:pt>
                      <c:pt idx="119">
                        <c:v>23.678924418604655</c:v>
                      </c:pt>
                    </c:numCache>
                  </c:numRef>
                </c:val>
                <c:smooth val="0"/>
                <c:extLst xmlns:c15="http://schemas.microsoft.com/office/drawing/2012/chart">
                  <c:ext xmlns:c16="http://schemas.microsoft.com/office/drawing/2014/chart" uri="{C3380CC4-5D6E-409C-BE32-E72D297353CC}">
                    <c16:uniqueId val="{00000013-B63A-4BFA-AB7C-8799D7114625}"/>
                  </c:ext>
                </c:extLst>
              </c15:ser>
            </c15:filteredLineSeries>
            <c15:filteredLineSeries>
              <c15:ser>
                <c:idx val="12"/>
                <c:order val="10"/>
                <c:tx>
                  <c:strRef>
                    <c:extLst xmlns:c15="http://schemas.microsoft.com/office/drawing/2012/chart">
                      <c:ext xmlns:c15="http://schemas.microsoft.com/office/drawing/2012/chart" uri="{02D57815-91ED-43cb-92C2-25804820EDAC}">
                        <c15:formulaRef>
                          <c15:sqref>'https://myintracomm-collab.ec.europa.eu/networks/ENERPCR/Shared Documents/[Task 1 Analytical tool NG -final 2.xlsx]TOOLNGIndRet'!$N$65</c15:sqref>
                        </c15:formulaRef>
                      </c:ext>
                    </c:extLst>
                    <c:strCache>
                      <c:ptCount val="1"/>
                      <c:pt idx="0">
                        <c:v>Finland</c:v>
                      </c:pt>
                    </c:strCache>
                  </c:strRef>
                </c:tx>
                <c:spPr>
                  <a:ln w="28575" cap="rnd">
                    <a:solidFill>
                      <a:schemeClr val="accent1">
                        <a:lumMod val="80000"/>
                        <a:lumOff val="20000"/>
                      </a:schemeClr>
                    </a:solidFill>
                    <a:round/>
                  </a:ln>
                  <a:effectLst/>
                </c:spPr>
                <c:marker>
                  <c:symbol val="circle"/>
                  <c:size val="5"/>
                  <c:spPr>
                    <a:solidFill>
                      <a:schemeClr val="accent1">
                        <a:lumMod val="80000"/>
                        <a:lumOff val="20000"/>
                      </a:schemeClr>
                    </a:solidFill>
                    <a:ln w="9525">
                      <a:solidFill>
                        <a:schemeClr val="accent1">
                          <a:lumMod val="80000"/>
                          <a:lumOff val="20000"/>
                        </a:schemeClr>
                      </a:solidFill>
                    </a:ln>
                    <a:effectLst/>
                  </c:spPr>
                </c:marker>
                <c:cat>
                  <c:numRef>
                    <c:extLst xmlns:c15="http://schemas.microsoft.com/office/drawing/2012/chart">
                      <c:ext xmlns:c15="http://schemas.microsoft.com/office/drawing/2012/chart" uri="{02D57815-91ED-43cb-92C2-25804820EDAC}">
                        <c15:formulaRef>
                          <c15:sqref>[2]TOOLNGIndRet!$A$70:$A$213</c15:sqref>
                        </c15:formulaRef>
                      </c:ext>
                    </c:extLst>
                    <c:numCache>
                      <c:formatCode>General</c:formatCode>
                      <c:ptCount val="144"/>
                      <c:pt idx="0">
                        <c:v>2008</c:v>
                      </c:pt>
                      <c:pt idx="1">
                        <c:v>2008</c:v>
                      </c:pt>
                      <c:pt idx="2">
                        <c:v>2008</c:v>
                      </c:pt>
                      <c:pt idx="3">
                        <c:v>2008</c:v>
                      </c:pt>
                      <c:pt idx="4">
                        <c:v>2008</c:v>
                      </c:pt>
                      <c:pt idx="5">
                        <c:v>2008</c:v>
                      </c:pt>
                      <c:pt idx="6">
                        <c:v>2008</c:v>
                      </c:pt>
                      <c:pt idx="7">
                        <c:v>2008</c:v>
                      </c:pt>
                      <c:pt idx="8">
                        <c:v>2008</c:v>
                      </c:pt>
                      <c:pt idx="9">
                        <c:v>2008</c:v>
                      </c:pt>
                      <c:pt idx="10">
                        <c:v>2008</c:v>
                      </c:pt>
                      <c:pt idx="11">
                        <c:v>2008</c:v>
                      </c:pt>
                      <c:pt idx="12">
                        <c:v>2009</c:v>
                      </c:pt>
                      <c:pt idx="13">
                        <c:v>2009</c:v>
                      </c:pt>
                      <c:pt idx="14">
                        <c:v>2009</c:v>
                      </c:pt>
                      <c:pt idx="15">
                        <c:v>2009</c:v>
                      </c:pt>
                      <c:pt idx="16">
                        <c:v>2009</c:v>
                      </c:pt>
                      <c:pt idx="17">
                        <c:v>2009</c:v>
                      </c:pt>
                      <c:pt idx="18">
                        <c:v>2009</c:v>
                      </c:pt>
                      <c:pt idx="19">
                        <c:v>2009</c:v>
                      </c:pt>
                      <c:pt idx="20">
                        <c:v>2009</c:v>
                      </c:pt>
                      <c:pt idx="21">
                        <c:v>2009</c:v>
                      </c:pt>
                      <c:pt idx="22">
                        <c:v>2009</c:v>
                      </c:pt>
                      <c:pt idx="23">
                        <c:v>2009</c:v>
                      </c:pt>
                      <c:pt idx="24">
                        <c:v>2010</c:v>
                      </c:pt>
                      <c:pt idx="25">
                        <c:v>2010</c:v>
                      </c:pt>
                      <c:pt idx="26">
                        <c:v>2010</c:v>
                      </c:pt>
                      <c:pt idx="27">
                        <c:v>2010</c:v>
                      </c:pt>
                      <c:pt idx="28">
                        <c:v>2010</c:v>
                      </c:pt>
                      <c:pt idx="29">
                        <c:v>2010</c:v>
                      </c:pt>
                      <c:pt idx="30">
                        <c:v>2010</c:v>
                      </c:pt>
                      <c:pt idx="31">
                        <c:v>2010</c:v>
                      </c:pt>
                      <c:pt idx="32">
                        <c:v>2010</c:v>
                      </c:pt>
                      <c:pt idx="33">
                        <c:v>2010</c:v>
                      </c:pt>
                      <c:pt idx="34">
                        <c:v>2010</c:v>
                      </c:pt>
                      <c:pt idx="35">
                        <c:v>2010</c:v>
                      </c:pt>
                      <c:pt idx="36">
                        <c:v>2011</c:v>
                      </c:pt>
                      <c:pt idx="37">
                        <c:v>2011</c:v>
                      </c:pt>
                      <c:pt idx="38">
                        <c:v>2011</c:v>
                      </c:pt>
                      <c:pt idx="39">
                        <c:v>2011</c:v>
                      </c:pt>
                      <c:pt idx="40">
                        <c:v>2011</c:v>
                      </c:pt>
                      <c:pt idx="41">
                        <c:v>2011</c:v>
                      </c:pt>
                      <c:pt idx="42">
                        <c:v>2011</c:v>
                      </c:pt>
                      <c:pt idx="43">
                        <c:v>2011</c:v>
                      </c:pt>
                      <c:pt idx="44">
                        <c:v>2011</c:v>
                      </c:pt>
                      <c:pt idx="45">
                        <c:v>2011</c:v>
                      </c:pt>
                      <c:pt idx="46">
                        <c:v>2011</c:v>
                      </c:pt>
                      <c:pt idx="47">
                        <c:v>2011</c:v>
                      </c:pt>
                      <c:pt idx="48">
                        <c:v>2012</c:v>
                      </c:pt>
                      <c:pt idx="49">
                        <c:v>2012</c:v>
                      </c:pt>
                      <c:pt idx="50">
                        <c:v>2012</c:v>
                      </c:pt>
                      <c:pt idx="51">
                        <c:v>2012</c:v>
                      </c:pt>
                      <c:pt idx="52">
                        <c:v>2012</c:v>
                      </c:pt>
                      <c:pt idx="53">
                        <c:v>2012</c:v>
                      </c:pt>
                      <c:pt idx="54">
                        <c:v>2012</c:v>
                      </c:pt>
                      <c:pt idx="55">
                        <c:v>2012</c:v>
                      </c:pt>
                      <c:pt idx="56">
                        <c:v>2012</c:v>
                      </c:pt>
                      <c:pt idx="57">
                        <c:v>2012</c:v>
                      </c:pt>
                      <c:pt idx="58">
                        <c:v>2012</c:v>
                      </c:pt>
                      <c:pt idx="59">
                        <c:v>2012</c:v>
                      </c:pt>
                      <c:pt idx="60">
                        <c:v>2013</c:v>
                      </c:pt>
                      <c:pt idx="61">
                        <c:v>2013</c:v>
                      </c:pt>
                      <c:pt idx="62">
                        <c:v>2013</c:v>
                      </c:pt>
                      <c:pt idx="63">
                        <c:v>2013</c:v>
                      </c:pt>
                      <c:pt idx="64">
                        <c:v>2013</c:v>
                      </c:pt>
                      <c:pt idx="65">
                        <c:v>2013</c:v>
                      </c:pt>
                      <c:pt idx="66">
                        <c:v>2013</c:v>
                      </c:pt>
                      <c:pt idx="67">
                        <c:v>2013</c:v>
                      </c:pt>
                      <c:pt idx="68">
                        <c:v>2013</c:v>
                      </c:pt>
                      <c:pt idx="69">
                        <c:v>2013</c:v>
                      </c:pt>
                      <c:pt idx="70">
                        <c:v>2013</c:v>
                      </c:pt>
                      <c:pt idx="71">
                        <c:v>2013</c:v>
                      </c:pt>
                      <c:pt idx="72">
                        <c:v>2014</c:v>
                      </c:pt>
                      <c:pt idx="73">
                        <c:v>2014</c:v>
                      </c:pt>
                      <c:pt idx="74">
                        <c:v>2014</c:v>
                      </c:pt>
                      <c:pt idx="75">
                        <c:v>2014</c:v>
                      </c:pt>
                      <c:pt idx="76">
                        <c:v>2014</c:v>
                      </c:pt>
                      <c:pt idx="77">
                        <c:v>2014</c:v>
                      </c:pt>
                      <c:pt idx="78">
                        <c:v>2014</c:v>
                      </c:pt>
                      <c:pt idx="79">
                        <c:v>2014</c:v>
                      </c:pt>
                      <c:pt idx="80">
                        <c:v>2014</c:v>
                      </c:pt>
                      <c:pt idx="81">
                        <c:v>2014</c:v>
                      </c:pt>
                      <c:pt idx="82">
                        <c:v>2014</c:v>
                      </c:pt>
                      <c:pt idx="83">
                        <c:v>2014</c:v>
                      </c:pt>
                      <c:pt idx="84">
                        <c:v>2015</c:v>
                      </c:pt>
                      <c:pt idx="85">
                        <c:v>2015</c:v>
                      </c:pt>
                      <c:pt idx="86">
                        <c:v>2015</c:v>
                      </c:pt>
                      <c:pt idx="87">
                        <c:v>2015</c:v>
                      </c:pt>
                      <c:pt idx="88">
                        <c:v>2015</c:v>
                      </c:pt>
                      <c:pt idx="89">
                        <c:v>2015</c:v>
                      </c:pt>
                      <c:pt idx="90">
                        <c:v>2015</c:v>
                      </c:pt>
                      <c:pt idx="91">
                        <c:v>2015</c:v>
                      </c:pt>
                      <c:pt idx="92">
                        <c:v>2015</c:v>
                      </c:pt>
                      <c:pt idx="93">
                        <c:v>2015</c:v>
                      </c:pt>
                      <c:pt idx="94">
                        <c:v>2015</c:v>
                      </c:pt>
                      <c:pt idx="95">
                        <c:v>2015</c:v>
                      </c:pt>
                      <c:pt idx="96">
                        <c:v>2016</c:v>
                      </c:pt>
                      <c:pt idx="97">
                        <c:v>2016</c:v>
                      </c:pt>
                      <c:pt idx="98">
                        <c:v>2016</c:v>
                      </c:pt>
                      <c:pt idx="99">
                        <c:v>2016</c:v>
                      </c:pt>
                      <c:pt idx="100">
                        <c:v>2016</c:v>
                      </c:pt>
                      <c:pt idx="101">
                        <c:v>2016</c:v>
                      </c:pt>
                      <c:pt idx="102">
                        <c:v>2016</c:v>
                      </c:pt>
                      <c:pt idx="103">
                        <c:v>2016</c:v>
                      </c:pt>
                      <c:pt idx="104">
                        <c:v>2016</c:v>
                      </c:pt>
                      <c:pt idx="105">
                        <c:v>2016</c:v>
                      </c:pt>
                      <c:pt idx="106">
                        <c:v>2016</c:v>
                      </c:pt>
                      <c:pt idx="107">
                        <c:v>2016</c:v>
                      </c:pt>
                      <c:pt idx="108">
                        <c:v>2017</c:v>
                      </c:pt>
                      <c:pt idx="109">
                        <c:v>2017</c:v>
                      </c:pt>
                      <c:pt idx="110">
                        <c:v>2017</c:v>
                      </c:pt>
                      <c:pt idx="111">
                        <c:v>2017</c:v>
                      </c:pt>
                      <c:pt idx="112">
                        <c:v>2017</c:v>
                      </c:pt>
                      <c:pt idx="113">
                        <c:v>2017</c:v>
                      </c:pt>
                      <c:pt idx="114">
                        <c:v>2017</c:v>
                      </c:pt>
                      <c:pt idx="115">
                        <c:v>2017</c:v>
                      </c:pt>
                      <c:pt idx="116">
                        <c:v>2017</c:v>
                      </c:pt>
                      <c:pt idx="117">
                        <c:v>2017</c:v>
                      </c:pt>
                      <c:pt idx="118">
                        <c:v>2017</c:v>
                      </c:pt>
                      <c:pt idx="119">
                        <c:v>2017</c:v>
                      </c:pt>
                      <c:pt idx="120">
                        <c:v>2018</c:v>
                      </c:pt>
                      <c:pt idx="121">
                        <c:v>2018</c:v>
                      </c:pt>
                      <c:pt idx="122">
                        <c:v>2018</c:v>
                      </c:pt>
                      <c:pt idx="123">
                        <c:v>2018</c:v>
                      </c:pt>
                      <c:pt idx="124">
                        <c:v>2018</c:v>
                      </c:pt>
                      <c:pt idx="125">
                        <c:v>2018</c:v>
                      </c:pt>
                      <c:pt idx="126">
                        <c:v>2018</c:v>
                      </c:pt>
                      <c:pt idx="127">
                        <c:v>2018</c:v>
                      </c:pt>
                      <c:pt idx="128">
                        <c:v>2018</c:v>
                      </c:pt>
                      <c:pt idx="129">
                        <c:v>2018</c:v>
                      </c:pt>
                      <c:pt idx="130">
                        <c:v>2018</c:v>
                      </c:pt>
                      <c:pt idx="131">
                        <c:v>2018</c:v>
                      </c:pt>
                      <c:pt idx="132">
                        <c:v>2019</c:v>
                      </c:pt>
                      <c:pt idx="133">
                        <c:v>2019</c:v>
                      </c:pt>
                      <c:pt idx="134">
                        <c:v>2019</c:v>
                      </c:pt>
                      <c:pt idx="135">
                        <c:v>2019</c:v>
                      </c:pt>
                      <c:pt idx="136">
                        <c:v>2019</c:v>
                      </c:pt>
                      <c:pt idx="137">
                        <c:v>2019</c:v>
                      </c:pt>
                      <c:pt idx="138">
                        <c:v>2019</c:v>
                      </c:pt>
                      <c:pt idx="139">
                        <c:v>2019</c:v>
                      </c:pt>
                      <c:pt idx="140">
                        <c:v>2019</c:v>
                      </c:pt>
                      <c:pt idx="141">
                        <c:v>2019</c:v>
                      </c:pt>
                      <c:pt idx="142">
                        <c:v>2019</c:v>
                      </c:pt>
                      <c:pt idx="143">
                        <c:v>2019</c:v>
                      </c:pt>
                    </c:numCache>
                  </c:numRef>
                </c:cat>
                <c:val>
                  <c:numRef>
                    <c:extLst xmlns:c15="http://schemas.microsoft.com/office/drawing/2012/chart">
                      <c:ext xmlns:c15="http://schemas.microsoft.com/office/drawing/2012/chart" uri="{02D57815-91ED-43cb-92C2-25804820EDAC}">
                        <c15:formulaRef>
                          <c15:sqref>[2]TOOLNGIndRet!$N$70:$N$189</c15:sqref>
                        </c15:formulaRef>
                      </c:ext>
                    </c:extLst>
                    <c:numCache>
                      <c:formatCode>General</c:formatCode>
                      <c:ptCount val="120"/>
                      <c:pt idx="0">
                        <c:v>27</c:v>
                      </c:pt>
                      <c:pt idx="1">
                        <c:v>#N/A</c:v>
                      </c:pt>
                      <c:pt idx="2">
                        <c:v>#N/A</c:v>
                      </c:pt>
                      <c:pt idx="3">
                        <c:v>#N/A</c:v>
                      </c:pt>
                      <c:pt idx="4">
                        <c:v>#N/A</c:v>
                      </c:pt>
                      <c:pt idx="5">
                        <c:v>#N/A</c:v>
                      </c:pt>
                      <c:pt idx="6">
                        <c:v>32</c:v>
                      </c:pt>
                      <c:pt idx="7">
                        <c:v>#N/A</c:v>
                      </c:pt>
                      <c:pt idx="8">
                        <c:v>#N/A</c:v>
                      </c:pt>
                      <c:pt idx="9">
                        <c:v>#N/A</c:v>
                      </c:pt>
                      <c:pt idx="10">
                        <c:v>#N/A</c:v>
                      </c:pt>
                      <c:pt idx="11">
                        <c:v>#N/A</c:v>
                      </c:pt>
                      <c:pt idx="12">
                        <c:v>29.499999999999996</c:v>
                      </c:pt>
                      <c:pt idx="13">
                        <c:v>#N/A</c:v>
                      </c:pt>
                      <c:pt idx="14">
                        <c:v>#N/A</c:v>
                      </c:pt>
                      <c:pt idx="15">
                        <c:v>#N/A</c:v>
                      </c:pt>
                      <c:pt idx="16">
                        <c:v>#N/A</c:v>
                      </c:pt>
                      <c:pt idx="17">
                        <c:v>#N/A</c:v>
                      </c:pt>
                      <c:pt idx="18">
                        <c:v>28.099999999999998</c:v>
                      </c:pt>
                      <c:pt idx="19">
                        <c:v>#N/A</c:v>
                      </c:pt>
                      <c:pt idx="20">
                        <c:v>#N/A</c:v>
                      </c:pt>
                      <c:pt idx="21">
                        <c:v>#N/A</c:v>
                      </c:pt>
                      <c:pt idx="22">
                        <c:v>#N/A</c:v>
                      </c:pt>
                      <c:pt idx="23">
                        <c:v>#N/A</c:v>
                      </c:pt>
                      <c:pt idx="24">
                        <c:v>28.400000000000002</c:v>
                      </c:pt>
                      <c:pt idx="25">
                        <c:v>#N/A</c:v>
                      </c:pt>
                      <c:pt idx="26">
                        <c:v>#N/A</c:v>
                      </c:pt>
                      <c:pt idx="27">
                        <c:v>#N/A</c:v>
                      </c:pt>
                      <c:pt idx="28">
                        <c:v>#N/A</c:v>
                      </c:pt>
                      <c:pt idx="29">
                        <c:v>#N/A</c:v>
                      </c:pt>
                      <c:pt idx="30">
                        <c:v>32.599999999999994</c:v>
                      </c:pt>
                      <c:pt idx="31">
                        <c:v>#N/A</c:v>
                      </c:pt>
                      <c:pt idx="32">
                        <c:v>#N/A</c:v>
                      </c:pt>
                      <c:pt idx="33">
                        <c:v>#N/A</c:v>
                      </c:pt>
                      <c:pt idx="34">
                        <c:v>#N/A</c:v>
                      </c:pt>
                      <c:pt idx="35">
                        <c:v>#N/A</c:v>
                      </c:pt>
                      <c:pt idx="36">
                        <c:v>40.599999999999994</c:v>
                      </c:pt>
                      <c:pt idx="37">
                        <c:v>#N/A</c:v>
                      </c:pt>
                      <c:pt idx="38">
                        <c:v>#N/A</c:v>
                      </c:pt>
                      <c:pt idx="39">
                        <c:v>#N/A</c:v>
                      </c:pt>
                      <c:pt idx="40">
                        <c:v>#N/A</c:v>
                      </c:pt>
                      <c:pt idx="41">
                        <c:v>#N/A</c:v>
                      </c:pt>
                      <c:pt idx="42">
                        <c:v>47.300000000000004</c:v>
                      </c:pt>
                      <c:pt idx="43">
                        <c:v>#N/A</c:v>
                      </c:pt>
                      <c:pt idx="44">
                        <c:v>#N/A</c:v>
                      </c:pt>
                      <c:pt idx="45">
                        <c:v>#N/A</c:v>
                      </c:pt>
                      <c:pt idx="46">
                        <c:v>#N/A</c:v>
                      </c:pt>
                      <c:pt idx="47">
                        <c:v>#N/A</c:v>
                      </c:pt>
                      <c:pt idx="48">
                        <c:v>45.900000000000006</c:v>
                      </c:pt>
                      <c:pt idx="49">
                        <c:v>#N/A</c:v>
                      </c:pt>
                      <c:pt idx="50">
                        <c:v>#N/A</c:v>
                      </c:pt>
                      <c:pt idx="51">
                        <c:v>#N/A</c:v>
                      </c:pt>
                      <c:pt idx="52">
                        <c:v>#N/A</c:v>
                      </c:pt>
                      <c:pt idx="53">
                        <c:v>#N/A</c:v>
                      </c:pt>
                      <c:pt idx="54">
                        <c:v>46.699999999999996</c:v>
                      </c:pt>
                      <c:pt idx="55">
                        <c:v>#N/A</c:v>
                      </c:pt>
                      <c:pt idx="56">
                        <c:v>#N/A</c:v>
                      </c:pt>
                      <c:pt idx="57">
                        <c:v>#N/A</c:v>
                      </c:pt>
                      <c:pt idx="58">
                        <c:v>#N/A</c:v>
                      </c:pt>
                      <c:pt idx="59">
                        <c:v>#N/A</c:v>
                      </c:pt>
                      <c:pt idx="60">
                        <c:v>47.4</c:v>
                      </c:pt>
                      <c:pt idx="61">
                        <c:v>#N/A</c:v>
                      </c:pt>
                      <c:pt idx="62">
                        <c:v>#N/A</c:v>
                      </c:pt>
                      <c:pt idx="63">
                        <c:v>#N/A</c:v>
                      </c:pt>
                      <c:pt idx="64">
                        <c:v>#N/A</c:v>
                      </c:pt>
                      <c:pt idx="65">
                        <c:v>#N/A</c:v>
                      </c:pt>
                      <c:pt idx="66">
                        <c:v>47.5</c:v>
                      </c:pt>
                      <c:pt idx="67">
                        <c:v>#N/A</c:v>
                      </c:pt>
                      <c:pt idx="68">
                        <c:v>#N/A</c:v>
                      </c:pt>
                      <c:pt idx="69">
                        <c:v>#N/A</c:v>
                      </c:pt>
                      <c:pt idx="70">
                        <c:v>#N/A</c:v>
                      </c:pt>
                      <c:pt idx="71">
                        <c:v>#N/A</c:v>
                      </c:pt>
                      <c:pt idx="72">
                        <c:v>44.5</c:v>
                      </c:pt>
                      <c:pt idx="73">
                        <c:v>#N/A</c:v>
                      </c:pt>
                      <c:pt idx="74">
                        <c:v>#N/A</c:v>
                      </c:pt>
                      <c:pt idx="75">
                        <c:v>#N/A</c:v>
                      </c:pt>
                      <c:pt idx="76">
                        <c:v>#N/A</c:v>
                      </c:pt>
                      <c:pt idx="77">
                        <c:v>#N/A</c:v>
                      </c:pt>
                      <c:pt idx="78">
                        <c:v>43.8</c:v>
                      </c:pt>
                      <c:pt idx="79">
                        <c:v>#N/A</c:v>
                      </c:pt>
                      <c:pt idx="80">
                        <c:v>#N/A</c:v>
                      </c:pt>
                      <c:pt idx="81">
                        <c:v>#N/A</c:v>
                      </c:pt>
                      <c:pt idx="82">
                        <c:v>#N/A</c:v>
                      </c:pt>
                      <c:pt idx="83">
                        <c:v>#N/A</c:v>
                      </c:pt>
                      <c:pt idx="84">
                        <c:v>43.4</c:v>
                      </c:pt>
                      <c:pt idx="85">
                        <c:v>#N/A</c:v>
                      </c:pt>
                      <c:pt idx="86">
                        <c:v>#N/A</c:v>
                      </c:pt>
                      <c:pt idx="87">
                        <c:v>#N/A</c:v>
                      </c:pt>
                      <c:pt idx="88">
                        <c:v>#N/A</c:v>
                      </c:pt>
                      <c:pt idx="89">
                        <c:v>#N/A</c:v>
                      </c:pt>
                      <c:pt idx="90">
                        <c:v>39.199999999999996</c:v>
                      </c:pt>
                      <c:pt idx="91">
                        <c:v>#N/A</c:v>
                      </c:pt>
                      <c:pt idx="92">
                        <c:v>#N/A</c:v>
                      </c:pt>
                      <c:pt idx="93">
                        <c:v>#N/A</c:v>
                      </c:pt>
                      <c:pt idx="94">
                        <c:v>#N/A</c:v>
                      </c:pt>
                      <c:pt idx="95">
                        <c:v>#N/A</c:v>
                      </c:pt>
                      <c:pt idx="96">
                        <c:v>40.199999999999996</c:v>
                      </c:pt>
                      <c:pt idx="97">
                        <c:v>#N/A</c:v>
                      </c:pt>
                      <c:pt idx="98">
                        <c:v>#N/A</c:v>
                      </c:pt>
                      <c:pt idx="99">
                        <c:v>#N/A</c:v>
                      </c:pt>
                      <c:pt idx="100">
                        <c:v>#N/A</c:v>
                      </c:pt>
                      <c:pt idx="101">
                        <c:v>#N/A</c:v>
                      </c:pt>
                      <c:pt idx="102">
                        <c:v>40.4</c:v>
                      </c:pt>
                      <c:pt idx="103">
                        <c:v>#N/A</c:v>
                      </c:pt>
                      <c:pt idx="104">
                        <c:v>#N/A</c:v>
                      </c:pt>
                      <c:pt idx="105">
                        <c:v>#N/A</c:v>
                      </c:pt>
                      <c:pt idx="106">
                        <c:v>#N/A</c:v>
                      </c:pt>
                      <c:pt idx="107">
                        <c:v>#N/A</c:v>
                      </c:pt>
                      <c:pt idx="108">
                        <c:v>45.199999999999996</c:v>
                      </c:pt>
                      <c:pt idx="109">
                        <c:v>#N/A</c:v>
                      </c:pt>
                      <c:pt idx="110">
                        <c:v>#N/A</c:v>
                      </c:pt>
                      <c:pt idx="111">
                        <c:v>#N/A</c:v>
                      </c:pt>
                      <c:pt idx="112">
                        <c:v>#N/A</c:v>
                      </c:pt>
                      <c:pt idx="113">
                        <c:v>#N/A</c:v>
                      </c:pt>
                      <c:pt idx="114">
                        <c:v>#N/A</c:v>
                      </c:pt>
                      <c:pt idx="115">
                        <c:v>#N/A</c:v>
                      </c:pt>
                      <c:pt idx="116">
                        <c:v>#N/A</c:v>
                      </c:pt>
                      <c:pt idx="117">
                        <c:v>#N/A</c:v>
                      </c:pt>
                      <c:pt idx="118">
                        <c:v>#N/A</c:v>
                      </c:pt>
                      <c:pt idx="119">
                        <c:v>#N/A</c:v>
                      </c:pt>
                    </c:numCache>
                  </c:numRef>
                </c:val>
                <c:smooth val="0"/>
                <c:extLst xmlns:c15="http://schemas.microsoft.com/office/drawing/2012/chart">
                  <c:ext xmlns:c16="http://schemas.microsoft.com/office/drawing/2014/chart" uri="{C3380CC4-5D6E-409C-BE32-E72D297353CC}">
                    <c16:uniqueId val="{00000014-B63A-4BFA-AB7C-8799D7114625}"/>
                  </c:ext>
                </c:extLst>
              </c15:ser>
            </c15:filteredLineSeries>
            <c15:filteredLineSeries>
              <c15:ser>
                <c:idx val="13"/>
                <c:order val="11"/>
                <c:tx>
                  <c:strRef>
                    <c:extLst xmlns:c15="http://schemas.microsoft.com/office/drawing/2012/chart">
                      <c:ext xmlns:c15="http://schemas.microsoft.com/office/drawing/2012/chart" uri="{02D57815-91ED-43cb-92C2-25804820EDAC}">
                        <c15:formulaRef>
                          <c15:sqref>'https://myintracomm-collab.ec.europa.eu/networks/ENERPCR/Shared Documents/[Task 1 Analytical tool NG -final 2.xlsx]TOOLNGIndRet'!$O$65</c15:sqref>
                        </c15:formulaRef>
                      </c:ext>
                    </c:extLst>
                    <c:strCache>
                      <c:ptCount val="1"/>
                      <c:pt idx="0">
                        <c:v>France</c:v>
                      </c:pt>
                    </c:strCache>
                  </c:strRef>
                </c:tx>
                <c:spPr>
                  <a:ln w="28575" cap="rnd">
                    <a:solidFill>
                      <a:schemeClr val="accent2">
                        <a:lumMod val="80000"/>
                        <a:lumOff val="20000"/>
                      </a:schemeClr>
                    </a:solidFill>
                    <a:round/>
                  </a:ln>
                  <a:effectLst/>
                </c:spPr>
                <c:marker>
                  <c:symbol val="circle"/>
                  <c:size val="5"/>
                  <c:spPr>
                    <a:solidFill>
                      <a:schemeClr val="accent2">
                        <a:lumMod val="80000"/>
                        <a:lumOff val="20000"/>
                      </a:schemeClr>
                    </a:solidFill>
                    <a:ln w="9525">
                      <a:solidFill>
                        <a:schemeClr val="accent2">
                          <a:lumMod val="80000"/>
                          <a:lumOff val="20000"/>
                        </a:schemeClr>
                      </a:solidFill>
                    </a:ln>
                    <a:effectLst/>
                  </c:spPr>
                </c:marker>
                <c:cat>
                  <c:numRef>
                    <c:extLst xmlns:c15="http://schemas.microsoft.com/office/drawing/2012/chart">
                      <c:ext xmlns:c15="http://schemas.microsoft.com/office/drawing/2012/chart" uri="{02D57815-91ED-43cb-92C2-25804820EDAC}">
                        <c15:formulaRef>
                          <c15:sqref>[2]TOOLNGIndRet!$A$70:$A$213</c15:sqref>
                        </c15:formulaRef>
                      </c:ext>
                    </c:extLst>
                    <c:numCache>
                      <c:formatCode>General</c:formatCode>
                      <c:ptCount val="144"/>
                      <c:pt idx="0">
                        <c:v>2008</c:v>
                      </c:pt>
                      <c:pt idx="1">
                        <c:v>2008</c:v>
                      </c:pt>
                      <c:pt idx="2">
                        <c:v>2008</c:v>
                      </c:pt>
                      <c:pt idx="3">
                        <c:v>2008</c:v>
                      </c:pt>
                      <c:pt idx="4">
                        <c:v>2008</c:v>
                      </c:pt>
                      <c:pt idx="5">
                        <c:v>2008</c:v>
                      </c:pt>
                      <c:pt idx="6">
                        <c:v>2008</c:v>
                      </c:pt>
                      <c:pt idx="7">
                        <c:v>2008</c:v>
                      </c:pt>
                      <c:pt idx="8">
                        <c:v>2008</c:v>
                      </c:pt>
                      <c:pt idx="9">
                        <c:v>2008</c:v>
                      </c:pt>
                      <c:pt idx="10">
                        <c:v>2008</c:v>
                      </c:pt>
                      <c:pt idx="11">
                        <c:v>2008</c:v>
                      </c:pt>
                      <c:pt idx="12">
                        <c:v>2009</c:v>
                      </c:pt>
                      <c:pt idx="13">
                        <c:v>2009</c:v>
                      </c:pt>
                      <c:pt idx="14">
                        <c:v>2009</c:v>
                      </c:pt>
                      <c:pt idx="15">
                        <c:v>2009</c:v>
                      </c:pt>
                      <c:pt idx="16">
                        <c:v>2009</c:v>
                      </c:pt>
                      <c:pt idx="17">
                        <c:v>2009</c:v>
                      </c:pt>
                      <c:pt idx="18">
                        <c:v>2009</c:v>
                      </c:pt>
                      <c:pt idx="19">
                        <c:v>2009</c:v>
                      </c:pt>
                      <c:pt idx="20">
                        <c:v>2009</c:v>
                      </c:pt>
                      <c:pt idx="21">
                        <c:v>2009</c:v>
                      </c:pt>
                      <c:pt idx="22">
                        <c:v>2009</c:v>
                      </c:pt>
                      <c:pt idx="23">
                        <c:v>2009</c:v>
                      </c:pt>
                      <c:pt idx="24">
                        <c:v>2010</c:v>
                      </c:pt>
                      <c:pt idx="25">
                        <c:v>2010</c:v>
                      </c:pt>
                      <c:pt idx="26">
                        <c:v>2010</c:v>
                      </c:pt>
                      <c:pt idx="27">
                        <c:v>2010</c:v>
                      </c:pt>
                      <c:pt idx="28">
                        <c:v>2010</c:v>
                      </c:pt>
                      <c:pt idx="29">
                        <c:v>2010</c:v>
                      </c:pt>
                      <c:pt idx="30">
                        <c:v>2010</c:v>
                      </c:pt>
                      <c:pt idx="31">
                        <c:v>2010</c:v>
                      </c:pt>
                      <c:pt idx="32">
                        <c:v>2010</c:v>
                      </c:pt>
                      <c:pt idx="33">
                        <c:v>2010</c:v>
                      </c:pt>
                      <c:pt idx="34">
                        <c:v>2010</c:v>
                      </c:pt>
                      <c:pt idx="35">
                        <c:v>2010</c:v>
                      </c:pt>
                      <c:pt idx="36">
                        <c:v>2011</c:v>
                      </c:pt>
                      <c:pt idx="37">
                        <c:v>2011</c:v>
                      </c:pt>
                      <c:pt idx="38">
                        <c:v>2011</c:v>
                      </c:pt>
                      <c:pt idx="39">
                        <c:v>2011</c:v>
                      </c:pt>
                      <c:pt idx="40">
                        <c:v>2011</c:v>
                      </c:pt>
                      <c:pt idx="41">
                        <c:v>2011</c:v>
                      </c:pt>
                      <c:pt idx="42">
                        <c:v>2011</c:v>
                      </c:pt>
                      <c:pt idx="43">
                        <c:v>2011</c:v>
                      </c:pt>
                      <c:pt idx="44">
                        <c:v>2011</c:v>
                      </c:pt>
                      <c:pt idx="45">
                        <c:v>2011</c:v>
                      </c:pt>
                      <c:pt idx="46">
                        <c:v>2011</c:v>
                      </c:pt>
                      <c:pt idx="47">
                        <c:v>2011</c:v>
                      </c:pt>
                      <c:pt idx="48">
                        <c:v>2012</c:v>
                      </c:pt>
                      <c:pt idx="49">
                        <c:v>2012</c:v>
                      </c:pt>
                      <c:pt idx="50">
                        <c:v>2012</c:v>
                      </c:pt>
                      <c:pt idx="51">
                        <c:v>2012</c:v>
                      </c:pt>
                      <c:pt idx="52">
                        <c:v>2012</c:v>
                      </c:pt>
                      <c:pt idx="53">
                        <c:v>2012</c:v>
                      </c:pt>
                      <c:pt idx="54">
                        <c:v>2012</c:v>
                      </c:pt>
                      <c:pt idx="55">
                        <c:v>2012</c:v>
                      </c:pt>
                      <c:pt idx="56">
                        <c:v>2012</c:v>
                      </c:pt>
                      <c:pt idx="57">
                        <c:v>2012</c:v>
                      </c:pt>
                      <c:pt idx="58">
                        <c:v>2012</c:v>
                      </c:pt>
                      <c:pt idx="59">
                        <c:v>2012</c:v>
                      </c:pt>
                      <c:pt idx="60">
                        <c:v>2013</c:v>
                      </c:pt>
                      <c:pt idx="61">
                        <c:v>2013</c:v>
                      </c:pt>
                      <c:pt idx="62">
                        <c:v>2013</c:v>
                      </c:pt>
                      <c:pt idx="63">
                        <c:v>2013</c:v>
                      </c:pt>
                      <c:pt idx="64">
                        <c:v>2013</c:v>
                      </c:pt>
                      <c:pt idx="65">
                        <c:v>2013</c:v>
                      </c:pt>
                      <c:pt idx="66">
                        <c:v>2013</c:v>
                      </c:pt>
                      <c:pt idx="67">
                        <c:v>2013</c:v>
                      </c:pt>
                      <c:pt idx="68">
                        <c:v>2013</c:v>
                      </c:pt>
                      <c:pt idx="69">
                        <c:v>2013</c:v>
                      </c:pt>
                      <c:pt idx="70">
                        <c:v>2013</c:v>
                      </c:pt>
                      <c:pt idx="71">
                        <c:v>2013</c:v>
                      </c:pt>
                      <c:pt idx="72">
                        <c:v>2014</c:v>
                      </c:pt>
                      <c:pt idx="73">
                        <c:v>2014</c:v>
                      </c:pt>
                      <c:pt idx="74">
                        <c:v>2014</c:v>
                      </c:pt>
                      <c:pt idx="75">
                        <c:v>2014</c:v>
                      </c:pt>
                      <c:pt idx="76">
                        <c:v>2014</c:v>
                      </c:pt>
                      <c:pt idx="77">
                        <c:v>2014</c:v>
                      </c:pt>
                      <c:pt idx="78">
                        <c:v>2014</c:v>
                      </c:pt>
                      <c:pt idx="79">
                        <c:v>2014</c:v>
                      </c:pt>
                      <c:pt idx="80">
                        <c:v>2014</c:v>
                      </c:pt>
                      <c:pt idx="81">
                        <c:v>2014</c:v>
                      </c:pt>
                      <c:pt idx="82">
                        <c:v>2014</c:v>
                      </c:pt>
                      <c:pt idx="83">
                        <c:v>2014</c:v>
                      </c:pt>
                      <c:pt idx="84">
                        <c:v>2015</c:v>
                      </c:pt>
                      <c:pt idx="85">
                        <c:v>2015</c:v>
                      </c:pt>
                      <c:pt idx="86">
                        <c:v>2015</c:v>
                      </c:pt>
                      <c:pt idx="87">
                        <c:v>2015</c:v>
                      </c:pt>
                      <c:pt idx="88">
                        <c:v>2015</c:v>
                      </c:pt>
                      <c:pt idx="89">
                        <c:v>2015</c:v>
                      </c:pt>
                      <c:pt idx="90">
                        <c:v>2015</c:v>
                      </c:pt>
                      <c:pt idx="91">
                        <c:v>2015</c:v>
                      </c:pt>
                      <c:pt idx="92">
                        <c:v>2015</c:v>
                      </c:pt>
                      <c:pt idx="93">
                        <c:v>2015</c:v>
                      </c:pt>
                      <c:pt idx="94">
                        <c:v>2015</c:v>
                      </c:pt>
                      <c:pt idx="95">
                        <c:v>2015</c:v>
                      </c:pt>
                      <c:pt idx="96">
                        <c:v>2016</c:v>
                      </c:pt>
                      <c:pt idx="97">
                        <c:v>2016</c:v>
                      </c:pt>
                      <c:pt idx="98">
                        <c:v>2016</c:v>
                      </c:pt>
                      <c:pt idx="99">
                        <c:v>2016</c:v>
                      </c:pt>
                      <c:pt idx="100">
                        <c:v>2016</c:v>
                      </c:pt>
                      <c:pt idx="101">
                        <c:v>2016</c:v>
                      </c:pt>
                      <c:pt idx="102">
                        <c:v>2016</c:v>
                      </c:pt>
                      <c:pt idx="103">
                        <c:v>2016</c:v>
                      </c:pt>
                      <c:pt idx="104">
                        <c:v>2016</c:v>
                      </c:pt>
                      <c:pt idx="105">
                        <c:v>2016</c:v>
                      </c:pt>
                      <c:pt idx="106">
                        <c:v>2016</c:v>
                      </c:pt>
                      <c:pt idx="107">
                        <c:v>2016</c:v>
                      </c:pt>
                      <c:pt idx="108">
                        <c:v>2017</c:v>
                      </c:pt>
                      <c:pt idx="109">
                        <c:v>2017</c:v>
                      </c:pt>
                      <c:pt idx="110">
                        <c:v>2017</c:v>
                      </c:pt>
                      <c:pt idx="111">
                        <c:v>2017</c:v>
                      </c:pt>
                      <c:pt idx="112">
                        <c:v>2017</c:v>
                      </c:pt>
                      <c:pt idx="113">
                        <c:v>2017</c:v>
                      </c:pt>
                      <c:pt idx="114">
                        <c:v>2017</c:v>
                      </c:pt>
                      <c:pt idx="115">
                        <c:v>2017</c:v>
                      </c:pt>
                      <c:pt idx="116">
                        <c:v>2017</c:v>
                      </c:pt>
                      <c:pt idx="117">
                        <c:v>2017</c:v>
                      </c:pt>
                      <c:pt idx="118">
                        <c:v>2017</c:v>
                      </c:pt>
                      <c:pt idx="119">
                        <c:v>2017</c:v>
                      </c:pt>
                      <c:pt idx="120">
                        <c:v>2018</c:v>
                      </c:pt>
                      <c:pt idx="121">
                        <c:v>2018</c:v>
                      </c:pt>
                      <c:pt idx="122">
                        <c:v>2018</c:v>
                      </c:pt>
                      <c:pt idx="123">
                        <c:v>2018</c:v>
                      </c:pt>
                      <c:pt idx="124">
                        <c:v>2018</c:v>
                      </c:pt>
                      <c:pt idx="125">
                        <c:v>2018</c:v>
                      </c:pt>
                      <c:pt idx="126">
                        <c:v>2018</c:v>
                      </c:pt>
                      <c:pt idx="127">
                        <c:v>2018</c:v>
                      </c:pt>
                      <c:pt idx="128">
                        <c:v>2018</c:v>
                      </c:pt>
                      <c:pt idx="129">
                        <c:v>2018</c:v>
                      </c:pt>
                      <c:pt idx="130">
                        <c:v>2018</c:v>
                      </c:pt>
                      <c:pt idx="131">
                        <c:v>2018</c:v>
                      </c:pt>
                      <c:pt idx="132">
                        <c:v>2019</c:v>
                      </c:pt>
                      <c:pt idx="133">
                        <c:v>2019</c:v>
                      </c:pt>
                      <c:pt idx="134">
                        <c:v>2019</c:v>
                      </c:pt>
                      <c:pt idx="135">
                        <c:v>2019</c:v>
                      </c:pt>
                      <c:pt idx="136">
                        <c:v>2019</c:v>
                      </c:pt>
                      <c:pt idx="137">
                        <c:v>2019</c:v>
                      </c:pt>
                      <c:pt idx="138">
                        <c:v>2019</c:v>
                      </c:pt>
                      <c:pt idx="139">
                        <c:v>2019</c:v>
                      </c:pt>
                      <c:pt idx="140">
                        <c:v>2019</c:v>
                      </c:pt>
                      <c:pt idx="141">
                        <c:v>2019</c:v>
                      </c:pt>
                      <c:pt idx="142">
                        <c:v>2019</c:v>
                      </c:pt>
                      <c:pt idx="143">
                        <c:v>2019</c:v>
                      </c:pt>
                    </c:numCache>
                  </c:numRef>
                </c:cat>
                <c:val>
                  <c:numRef>
                    <c:extLst xmlns:c15="http://schemas.microsoft.com/office/drawing/2012/chart">
                      <c:ext xmlns:c15="http://schemas.microsoft.com/office/drawing/2012/chart" uri="{02D57815-91ED-43cb-92C2-25804820EDAC}">
                        <c15:formulaRef>
                          <c15:sqref>[2]TOOLNGIndRet!$O$70:$O$189</c15:sqref>
                        </c15:formulaRef>
                      </c:ext>
                    </c:extLst>
                    <c:numCache>
                      <c:formatCode>General</c:formatCode>
                      <c:ptCount val="120"/>
                      <c:pt idx="0">
                        <c:v>28.980176248426353</c:v>
                      </c:pt>
                      <c:pt idx="1">
                        <c:v>29.077062526227444</c:v>
                      </c:pt>
                      <c:pt idx="2">
                        <c:v>29.095694502727653</c:v>
                      </c:pt>
                      <c:pt idx="3">
                        <c:v>29.144137641628198</c:v>
                      </c:pt>
                      <c:pt idx="4">
                        <c:v>30.642148552245068</c:v>
                      </c:pt>
                      <c:pt idx="5">
                        <c:v>30.660780528745278</c:v>
                      </c:pt>
                      <c:pt idx="6">
                        <c:v>33.866047652417663</c:v>
                      </c:pt>
                      <c:pt idx="7">
                        <c:v>34.808934828311145</c:v>
                      </c:pt>
                      <c:pt idx="8">
                        <c:v>35.522249474421869</c:v>
                      </c:pt>
                      <c:pt idx="9">
                        <c:v>35.530448493342682</c:v>
                      </c:pt>
                      <c:pt idx="10">
                        <c:v>35.571443587946746</c:v>
                      </c:pt>
                      <c:pt idx="11">
                        <c:v>35.300875963559918</c:v>
                      </c:pt>
                      <c:pt idx="12">
                        <c:v>32.198297716000248</c:v>
                      </c:pt>
                      <c:pt idx="13">
                        <c:v>32.145833078194848</c:v>
                      </c:pt>
                      <c:pt idx="14">
                        <c:v>31.965954320004894</c:v>
                      </c:pt>
                      <c:pt idx="15">
                        <c:v>29.189075990447613</c:v>
                      </c:pt>
                      <c:pt idx="16">
                        <c:v>29.095389137223687</c:v>
                      </c:pt>
                      <c:pt idx="17">
                        <c:v>29.005449758128716</c:v>
                      </c:pt>
                      <c:pt idx="18">
                        <c:v>26.802885381451734</c:v>
                      </c:pt>
                      <c:pt idx="19">
                        <c:v>26.782110634999245</c:v>
                      </c:pt>
                      <c:pt idx="20">
                        <c:v>26.789035550483408</c:v>
                      </c:pt>
                      <c:pt idx="21">
                        <c:v>26.782110634999245</c:v>
                      </c:pt>
                      <c:pt idx="22">
                        <c:v>26.806347839193812</c:v>
                      </c:pt>
                      <c:pt idx="23">
                        <c:v>26.837509958872545</c:v>
                      </c:pt>
                      <c:pt idx="24">
                        <c:v>26.226651264491114</c:v>
                      </c:pt>
                      <c:pt idx="25">
                        <c:v>26.246924378068407</c:v>
                      </c:pt>
                      <c:pt idx="26">
                        <c:v>26.246924378068407</c:v>
                      </c:pt>
                      <c:pt idx="27">
                        <c:v>28.392495564998558</c:v>
                      </c:pt>
                      <c:pt idx="28">
                        <c:v>28.348570485581092</c:v>
                      </c:pt>
                      <c:pt idx="29">
                        <c:v>28.338433928792444</c:v>
                      </c:pt>
                      <c:pt idx="30">
                        <c:v>27.616933647130271</c:v>
                      </c:pt>
                      <c:pt idx="31">
                        <c:v>27.63270573944731</c:v>
                      </c:pt>
                      <c:pt idx="32">
                        <c:v>27.626396902520497</c:v>
                      </c:pt>
                      <c:pt idx="33">
                        <c:v>27.739955967203159</c:v>
                      </c:pt>
                      <c:pt idx="34">
                        <c:v>27.762036896447011</c:v>
                      </c:pt>
                      <c:pt idx="35">
                        <c:v>27.821970847251745</c:v>
                      </c:pt>
                      <c:pt idx="36">
                        <c:v>26.51678810735601</c:v>
                      </c:pt>
                      <c:pt idx="37">
                        <c:v>26.579532056680456</c:v>
                      </c:pt>
                      <c:pt idx="38">
                        <c:v>26.648251620226283</c:v>
                      </c:pt>
                      <c:pt idx="39">
                        <c:v>27.831423236058733</c:v>
                      </c:pt>
                      <c:pt idx="40">
                        <c:v>27.792581743619788</c:v>
                      </c:pt>
                      <c:pt idx="41">
                        <c:v>27.831423236058733</c:v>
                      </c:pt>
                      <c:pt idx="42">
                        <c:v>28.565249088699879</c:v>
                      </c:pt>
                      <c:pt idx="43">
                        <c:v>28.5683153455793</c:v>
                      </c:pt>
                      <c:pt idx="44">
                        <c:v>28.571381602458725</c:v>
                      </c:pt>
                      <c:pt idx="45">
                        <c:v>28.629640483167751</c:v>
                      </c:pt>
                      <c:pt idx="46">
                        <c:v>28.623507969408905</c:v>
                      </c:pt>
                      <c:pt idx="47">
                        <c:v>28.64190551068544</c:v>
                      </c:pt>
                      <c:pt idx="48">
                        <c:v>30.227213452299249</c:v>
                      </c:pt>
                      <c:pt idx="49">
                        <c:v>30.255288263555254</c:v>
                      </c:pt>
                      <c:pt idx="50">
                        <c:v>30.258407687028146</c:v>
                      </c:pt>
                      <c:pt idx="51">
                        <c:v>30.355109814687722</c:v>
                      </c:pt>
                      <c:pt idx="52">
                        <c:v>30.364468085106388</c:v>
                      </c:pt>
                      <c:pt idx="53">
                        <c:v>30.339512697323272</c:v>
                      </c:pt>
                      <c:pt idx="54">
                        <c:v>30.202795731249065</c:v>
                      </c:pt>
                      <c:pt idx="55">
                        <c:v>30.520687409188838</c:v>
                      </c:pt>
                      <c:pt idx="56">
                        <c:v>30.576241294654043</c:v>
                      </c:pt>
                      <c:pt idx="57">
                        <c:v>31.10091687960319</c:v>
                      </c:pt>
                      <c:pt idx="58">
                        <c:v>31.193506688711857</c:v>
                      </c:pt>
                      <c:pt idx="59">
                        <c:v>31.205851996593019</c:v>
                      </c:pt>
                      <c:pt idx="60">
                        <c:v>32.093157578610729</c:v>
                      </c:pt>
                      <c:pt idx="61">
                        <c:v>31.993730621256141</c:v>
                      </c:pt>
                      <c:pt idx="62">
                        <c:v>31.978195159169498</c:v>
                      </c:pt>
                      <c:pt idx="63">
                        <c:v>31.83216181555494</c:v>
                      </c:pt>
                      <c:pt idx="64">
                        <c:v>31.788662521712308</c:v>
                      </c:pt>
                      <c:pt idx="65">
                        <c:v>31.714092303696365</c:v>
                      </c:pt>
                      <c:pt idx="66">
                        <c:v>33.146899887623981</c:v>
                      </c:pt>
                      <c:pt idx="67">
                        <c:v>33.017520887281961</c:v>
                      </c:pt>
                      <c:pt idx="68">
                        <c:v>32.981941662187914</c:v>
                      </c:pt>
                      <c:pt idx="69">
                        <c:v>33.027224312307617</c:v>
                      </c:pt>
                      <c:pt idx="70">
                        <c:v>33.205120437777879</c:v>
                      </c:pt>
                      <c:pt idx="71">
                        <c:v>33.221292812820636</c:v>
                      </c:pt>
                      <c:pt idx="72">
                        <c:v>31.651517706576723</c:v>
                      </c:pt>
                      <c:pt idx="73">
                        <c:v>31.743163834479176</c:v>
                      </c:pt>
                      <c:pt idx="74">
                        <c:v>31.416292644960436</c:v>
                      </c:pt>
                      <c:pt idx="75">
                        <c:v>31.489609547282388</c:v>
                      </c:pt>
                      <c:pt idx="76">
                        <c:v>31.23605526008561</c:v>
                      </c:pt>
                      <c:pt idx="77">
                        <c:v>30.863361006615641</c:v>
                      </c:pt>
                      <c:pt idx="78">
                        <c:v>30.281375245579568</c:v>
                      </c:pt>
                      <c:pt idx="79">
                        <c:v>29.956738703339891</c:v>
                      </c:pt>
                      <c:pt idx="80">
                        <c:v>29.806444007858548</c:v>
                      </c:pt>
                      <c:pt idx="81">
                        <c:v>30.858506876227903</c:v>
                      </c:pt>
                      <c:pt idx="82">
                        <c:v>31.459685658153248</c:v>
                      </c:pt>
                      <c:pt idx="83">
                        <c:v>31.237249508840865</c:v>
                      </c:pt>
                      <c:pt idx="84">
                        <c:v>31.371870816053288</c:v>
                      </c:pt>
                      <c:pt idx="85">
                        <c:v>31.029383143388959</c:v>
                      </c:pt>
                      <c:pt idx="86">
                        <c:v>30.112111811383599</c:v>
                      </c:pt>
                      <c:pt idx="87">
                        <c:v>30.204434575319205</c:v>
                      </c:pt>
                      <c:pt idx="88">
                        <c:v>29.915553668811022</c:v>
                      </c:pt>
                      <c:pt idx="89">
                        <c:v>29.766645985043922</c:v>
                      </c:pt>
                      <c:pt idx="90">
                        <c:v>29.264927240234872</c:v>
                      </c:pt>
                      <c:pt idx="91">
                        <c:v>29.258983916262444</c:v>
                      </c:pt>
                      <c:pt idx="92">
                        <c:v>29.395680367628284</c:v>
                      </c:pt>
                      <c:pt idx="93">
                        <c:v>29.030165943323972</c:v>
                      </c:pt>
                      <c:pt idx="94">
                        <c:v>28.985591013530762</c:v>
                      </c:pt>
                      <c:pt idx="95">
                        <c:v>28.66465151901965</c:v>
                      </c:pt>
                      <c:pt idx="96">
                        <c:v>25.052691706633613</c:v>
                      </c:pt>
                      <c:pt idx="97">
                        <c:v>24.671466293043053</c:v>
                      </c:pt>
                      <c:pt idx="98">
                        <c:v>24.035231987929084</c:v>
                      </c:pt>
                      <c:pt idx="99">
                        <c:v>23.30111548202834</c:v>
                      </c:pt>
                      <c:pt idx="100">
                        <c:v>23.169747265182949</c:v>
                      </c:pt>
                      <c:pt idx="101">
                        <c:v>23.169747265182949</c:v>
                      </c:pt>
                      <c:pt idx="102">
                        <c:v>23.51807926994876</c:v>
                      </c:pt>
                      <c:pt idx="103">
                        <c:v>23.893534193992288</c:v>
                      </c:pt>
                      <c:pt idx="104">
                        <c:v>23.961324666389039</c:v>
                      </c:pt>
                      <c:pt idx="105">
                        <c:v>23.833565699179779</c:v>
                      </c:pt>
                      <c:pt idx="106">
                        <c:v>24.151659454272217</c:v>
                      </c:pt>
                      <c:pt idx="107">
                        <c:v>24.641836716217934</c:v>
                      </c:pt>
                      <c:pt idx="108">
                        <c:v>24.71336760925449</c:v>
                      </c:pt>
                      <c:pt idx="109">
                        <c:v>24.608097686375316</c:v>
                      </c:pt>
                      <c:pt idx="110">
                        <c:v>25.141966580976863</c:v>
                      </c:pt>
                      <c:pt idx="111">
                        <c:v>24.999100257069404</c:v>
                      </c:pt>
                      <c:pt idx="112">
                        <c:v>24.367480719794344</c:v>
                      </c:pt>
                      <c:pt idx="113">
                        <c:v>24.36998714652956</c:v>
                      </c:pt>
                      <c:pt idx="114">
                        <c:v>23.386475993042989</c:v>
                      </c:pt>
                      <c:pt idx="115">
                        <c:v>23.239704151367686</c:v>
                      </c:pt>
                      <c:pt idx="116">
                        <c:v>23.247167126368122</c:v>
                      </c:pt>
                      <c:pt idx="117">
                        <c:v>23.528272518051335</c:v>
                      </c:pt>
                      <c:pt idx="118">
                        <c:v>24.000927601412485</c:v>
                      </c:pt>
                      <c:pt idx="119">
                        <c:v>24.197452609757381</c:v>
                      </c:pt>
                    </c:numCache>
                  </c:numRef>
                </c:val>
                <c:smooth val="0"/>
                <c:extLst xmlns:c15="http://schemas.microsoft.com/office/drawing/2012/chart">
                  <c:ext xmlns:c16="http://schemas.microsoft.com/office/drawing/2014/chart" uri="{C3380CC4-5D6E-409C-BE32-E72D297353CC}">
                    <c16:uniqueId val="{00000015-B63A-4BFA-AB7C-8799D7114625}"/>
                  </c:ext>
                </c:extLst>
              </c15:ser>
            </c15:filteredLineSeries>
            <c15:filteredLineSeries>
              <c15:ser>
                <c:idx val="14"/>
                <c:order val="12"/>
                <c:tx>
                  <c:strRef>
                    <c:extLst xmlns:c15="http://schemas.microsoft.com/office/drawing/2012/chart">
                      <c:ext xmlns:c15="http://schemas.microsoft.com/office/drawing/2012/chart" uri="{02D57815-91ED-43cb-92C2-25804820EDAC}">
                        <c15:formulaRef>
                          <c15:sqref>'https://myintracomm-collab.ec.europa.eu/networks/ENERPCR/Shared Documents/[Task 1 Analytical tool NG -final 2.xlsx]TOOLNGIndRet'!$P$65</c15:sqref>
                        </c15:formulaRef>
                      </c:ext>
                    </c:extLst>
                    <c:strCache>
                      <c:ptCount val="1"/>
                      <c:pt idx="0">
                        <c:v>Croatia</c:v>
                      </c:pt>
                    </c:strCache>
                  </c:strRef>
                </c:tx>
                <c:spPr>
                  <a:ln w="28575" cap="rnd">
                    <a:solidFill>
                      <a:schemeClr val="accent3">
                        <a:lumMod val="80000"/>
                        <a:lumOff val="20000"/>
                      </a:schemeClr>
                    </a:solidFill>
                    <a:round/>
                  </a:ln>
                  <a:effectLst/>
                </c:spPr>
                <c:marker>
                  <c:symbol val="circle"/>
                  <c:size val="5"/>
                  <c:spPr>
                    <a:solidFill>
                      <a:schemeClr val="accent3">
                        <a:lumMod val="80000"/>
                        <a:lumOff val="20000"/>
                      </a:schemeClr>
                    </a:solidFill>
                    <a:ln w="9525">
                      <a:solidFill>
                        <a:schemeClr val="accent3">
                          <a:lumMod val="80000"/>
                          <a:lumOff val="20000"/>
                        </a:schemeClr>
                      </a:solidFill>
                    </a:ln>
                    <a:effectLst/>
                  </c:spPr>
                </c:marker>
                <c:cat>
                  <c:numRef>
                    <c:extLst xmlns:c15="http://schemas.microsoft.com/office/drawing/2012/chart">
                      <c:ext xmlns:c15="http://schemas.microsoft.com/office/drawing/2012/chart" uri="{02D57815-91ED-43cb-92C2-25804820EDAC}">
                        <c15:formulaRef>
                          <c15:sqref>[2]TOOLNGIndRet!$A$70:$A$213</c15:sqref>
                        </c15:formulaRef>
                      </c:ext>
                    </c:extLst>
                    <c:numCache>
                      <c:formatCode>General</c:formatCode>
                      <c:ptCount val="144"/>
                      <c:pt idx="0">
                        <c:v>2008</c:v>
                      </c:pt>
                      <c:pt idx="1">
                        <c:v>2008</c:v>
                      </c:pt>
                      <c:pt idx="2">
                        <c:v>2008</c:v>
                      </c:pt>
                      <c:pt idx="3">
                        <c:v>2008</c:v>
                      </c:pt>
                      <c:pt idx="4">
                        <c:v>2008</c:v>
                      </c:pt>
                      <c:pt idx="5">
                        <c:v>2008</c:v>
                      </c:pt>
                      <c:pt idx="6">
                        <c:v>2008</c:v>
                      </c:pt>
                      <c:pt idx="7">
                        <c:v>2008</c:v>
                      </c:pt>
                      <c:pt idx="8">
                        <c:v>2008</c:v>
                      </c:pt>
                      <c:pt idx="9">
                        <c:v>2008</c:v>
                      </c:pt>
                      <c:pt idx="10">
                        <c:v>2008</c:v>
                      </c:pt>
                      <c:pt idx="11">
                        <c:v>2008</c:v>
                      </c:pt>
                      <c:pt idx="12">
                        <c:v>2009</c:v>
                      </c:pt>
                      <c:pt idx="13">
                        <c:v>2009</c:v>
                      </c:pt>
                      <c:pt idx="14">
                        <c:v>2009</c:v>
                      </c:pt>
                      <c:pt idx="15">
                        <c:v>2009</c:v>
                      </c:pt>
                      <c:pt idx="16">
                        <c:v>2009</c:v>
                      </c:pt>
                      <c:pt idx="17">
                        <c:v>2009</c:v>
                      </c:pt>
                      <c:pt idx="18">
                        <c:v>2009</c:v>
                      </c:pt>
                      <c:pt idx="19">
                        <c:v>2009</c:v>
                      </c:pt>
                      <c:pt idx="20">
                        <c:v>2009</c:v>
                      </c:pt>
                      <c:pt idx="21">
                        <c:v>2009</c:v>
                      </c:pt>
                      <c:pt idx="22">
                        <c:v>2009</c:v>
                      </c:pt>
                      <c:pt idx="23">
                        <c:v>2009</c:v>
                      </c:pt>
                      <c:pt idx="24">
                        <c:v>2010</c:v>
                      </c:pt>
                      <c:pt idx="25">
                        <c:v>2010</c:v>
                      </c:pt>
                      <c:pt idx="26">
                        <c:v>2010</c:v>
                      </c:pt>
                      <c:pt idx="27">
                        <c:v>2010</c:v>
                      </c:pt>
                      <c:pt idx="28">
                        <c:v>2010</c:v>
                      </c:pt>
                      <c:pt idx="29">
                        <c:v>2010</c:v>
                      </c:pt>
                      <c:pt idx="30">
                        <c:v>2010</c:v>
                      </c:pt>
                      <c:pt idx="31">
                        <c:v>2010</c:v>
                      </c:pt>
                      <c:pt idx="32">
                        <c:v>2010</c:v>
                      </c:pt>
                      <c:pt idx="33">
                        <c:v>2010</c:v>
                      </c:pt>
                      <c:pt idx="34">
                        <c:v>2010</c:v>
                      </c:pt>
                      <c:pt idx="35">
                        <c:v>2010</c:v>
                      </c:pt>
                      <c:pt idx="36">
                        <c:v>2011</c:v>
                      </c:pt>
                      <c:pt idx="37">
                        <c:v>2011</c:v>
                      </c:pt>
                      <c:pt idx="38">
                        <c:v>2011</c:v>
                      </c:pt>
                      <c:pt idx="39">
                        <c:v>2011</c:v>
                      </c:pt>
                      <c:pt idx="40">
                        <c:v>2011</c:v>
                      </c:pt>
                      <c:pt idx="41">
                        <c:v>2011</c:v>
                      </c:pt>
                      <c:pt idx="42">
                        <c:v>2011</c:v>
                      </c:pt>
                      <c:pt idx="43">
                        <c:v>2011</c:v>
                      </c:pt>
                      <c:pt idx="44">
                        <c:v>2011</c:v>
                      </c:pt>
                      <c:pt idx="45">
                        <c:v>2011</c:v>
                      </c:pt>
                      <c:pt idx="46">
                        <c:v>2011</c:v>
                      </c:pt>
                      <c:pt idx="47">
                        <c:v>2011</c:v>
                      </c:pt>
                      <c:pt idx="48">
                        <c:v>2012</c:v>
                      </c:pt>
                      <c:pt idx="49">
                        <c:v>2012</c:v>
                      </c:pt>
                      <c:pt idx="50">
                        <c:v>2012</c:v>
                      </c:pt>
                      <c:pt idx="51">
                        <c:v>2012</c:v>
                      </c:pt>
                      <c:pt idx="52">
                        <c:v>2012</c:v>
                      </c:pt>
                      <c:pt idx="53">
                        <c:v>2012</c:v>
                      </c:pt>
                      <c:pt idx="54">
                        <c:v>2012</c:v>
                      </c:pt>
                      <c:pt idx="55">
                        <c:v>2012</c:v>
                      </c:pt>
                      <c:pt idx="56">
                        <c:v>2012</c:v>
                      </c:pt>
                      <c:pt idx="57">
                        <c:v>2012</c:v>
                      </c:pt>
                      <c:pt idx="58">
                        <c:v>2012</c:v>
                      </c:pt>
                      <c:pt idx="59">
                        <c:v>2012</c:v>
                      </c:pt>
                      <c:pt idx="60">
                        <c:v>2013</c:v>
                      </c:pt>
                      <c:pt idx="61">
                        <c:v>2013</c:v>
                      </c:pt>
                      <c:pt idx="62">
                        <c:v>2013</c:v>
                      </c:pt>
                      <c:pt idx="63">
                        <c:v>2013</c:v>
                      </c:pt>
                      <c:pt idx="64">
                        <c:v>2013</c:v>
                      </c:pt>
                      <c:pt idx="65">
                        <c:v>2013</c:v>
                      </c:pt>
                      <c:pt idx="66">
                        <c:v>2013</c:v>
                      </c:pt>
                      <c:pt idx="67">
                        <c:v>2013</c:v>
                      </c:pt>
                      <c:pt idx="68">
                        <c:v>2013</c:v>
                      </c:pt>
                      <c:pt idx="69">
                        <c:v>2013</c:v>
                      </c:pt>
                      <c:pt idx="70">
                        <c:v>2013</c:v>
                      </c:pt>
                      <c:pt idx="71">
                        <c:v>2013</c:v>
                      </c:pt>
                      <c:pt idx="72">
                        <c:v>2014</c:v>
                      </c:pt>
                      <c:pt idx="73">
                        <c:v>2014</c:v>
                      </c:pt>
                      <c:pt idx="74">
                        <c:v>2014</c:v>
                      </c:pt>
                      <c:pt idx="75">
                        <c:v>2014</c:v>
                      </c:pt>
                      <c:pt idx="76">
                        <c:v>2014</c:v>
                      </c:pt>
                      <c:pt idx="77">
                        <c:v>2014</c:v>
                      </c:pt>
                      <c:pt idx="78">
                        <c:v>2014</c:v>
                      </c:pt>
                      <c:pt idx="79">
                        <c:v>2014</c:v>
                      </c:pt>
                      <c:pt idx="80">
                        <c:v>2014</c:v>
                      </c:pt>
                      <c:pt idx="81">
                        <c:v>2014</c:v>
                      </c:pt>
                      <c:pt idx="82">
                        <c:v>2014</c:v>
                      </c:pt>
                      <c:pt idx="83">
                        <c:v>2014</c:v>
                      </c:pt>
                      <c:pt idx="84">
                        <c:v>2015</c:v>
                      </c:pt>
                      <c:pt idx="85">
                        <c:v>2015</c:v>
                      </c:pt>
                      <c:pt idx="86">
                        <c:v>2015</c:v>
                      </c:pt>
                      <c:pt idx="87">
                        <c:v>2015</c:v>
                      </c:pt>
                      <c:pt idx="88">
                        <c:v>2015</c:v>
                      </c:pt>
                      <c:pt idx="89">
                        <c:v>2015</c:v>
                      </c:pt>
                      <c:pt idx="90">
                        <c:v>2015</c:v>
                      </c:pt>
                      <c:pt idx="91">
                        <c:v>2015</c:v>
                      </c:pt>
                      <c:pt idx="92">
                        <c:v>2015</c:v>
                      </c:pt>
                      <c:pt idx="93">
                        <c:v>2015</c:v>
                      </c:pt>
                      <c:pt idx="94">
                        <c:v>2015</c:v>
                      </c:pt>
                      <c:pt idx="95">
                        <c:v>2015</c:v>
                      </c:pt>
                      <c:pt idx="96">
                        <c:v>2016</c:v>
                      </c:pt>
                      <c:pt idx="97">
                        <c:v>2016</c:v>
                      </c:pt>
                      <c:pt idx="98">
                        <c:v>2016</c:v>
                      </c:pt>
                      <c:pt idx="99">
                        <c:v>2016</c:v>
                      </c:pt>
                      <c:pt idx="100">
                        <c:v>2016</c:v>
                      </c:pt>
                      <c:pt idx="101">
                        <c:v>2016</c:v>
                      </c:pt>
                      <c:pt idx="102">
                        <c:v>2016</c:v>
                      </c:pt>
                      <c:pt idx="103">
                        <c:v>2016</c:v>
                      </c:pt>
                      <c:pt idx="104">
                        <c:v>2016</c:v>
                      </c:pt>
                      <c:pt idx="105">
                        <c:v>2016</c:v>
                      </c:pt>
                      <c:pt idx="106">
                        <c:v>2016</c:v>
                      </c:pt>
                      <c:pt idx="107">
                        <c:v>2016</c:v>
                      </c:pt>
                      <c:pt idx="108">
                        <c:v>2017</c:v>
                      </c:pt>
                      <c:pt idx="109">
                        <c:v>2017</c:v>
                      </c:pt>
                      <c:pt idx="110">
                        <c:v>2017</c:v>
                      </c:pt>
                      <c:pt idx="111">
                        <c:v>2017</c:v>
                      </c:pt>
                      <c:pt idx="112">
                        <c:v>2017</c:v>
                      </c:pt>
                      <c:pt idx="113">
                        <c:v>2017</c:v>
                      </c:pt>
                      <c:pt idx="114">
                        <c:v>2017</c:v>
                      </c:pt>
                      <c:pt idx="115">
                        <c:v>2017</c:v>
                      </c:pt>
                      <c:pt idx="116">
                        <c:v>2017</c:v>
                      </c:pt>
                      <c:pt idx="117">
                        <c:v>2017</c:v>
                      </c:pt>
                      <c:pt idx="118">
                        <c:v>2017</c:v>
                      </c:pt>
                      <c:pt idx="119">
                        <c:v>2017</c:v>
                      </c:pt>
                      <c:pt idx="120">
                        <c:v>2018</c:v>
                      </c:pt>
                      <c:pt idx="121">
                        <c:v>2018</c:v>
                      </c:pt>
                      <c:pt idx="122">
                        <c:v>2018</c:v>
                      </c:pt>
                      <c:pt idx="123">
                        <c:v>2018</c:v>
                      </c:pt>
                      <c:pt idx="124">
                        <c:v>2018</c:v>
                      </c:pt>
                      <c:pt idx="125">
                        <c:v>2018</c:v>
                      </c:pt>
                      <c:pt idx="126">
                        <c:v>2018</c:v>
                      </c:pt>
                      <c:pt idx="127">
                        <c:v>2018</c:v>
                      </c:pt>
                      <c:pt idx="128">
                        <c:v>2018</c:v>
                      </c:pt>
                      <c:pt idx="129">
                        <c:v>2018</c:v>
                      </c:pt>
                      <c:pt idx="130">
                        <c:v>2018</c:v>
                      </c:pt>
                      <c:pt idx="131">
                        <c:v>2018</c:v>
                      </c:pt>
                      <c:pt idx="132">
                        <c:v>2019</c:v>
                      </c:pt>
                      <c:pt idx="133">
                        <c:v>2019</c:v>
                      </c:pt>
                      <c:pt idx="134">
                        <c:v>2019</c:v>
                      </c:pt>
                      <c:pt idx="135">
                        <c:v>2019</c:v>
                      </c:pt>
                      <c:pt idx="136">
                        <c:v>2019</c:v>
                      </c:pt>
                      <c:pt idx="137">
                        <c:v>2019</c:v>
                      </c:pt>
                      <c:pt idx="138">
                        <c:v>2019</c:v>
                      </c:pt>
                      <c:pt idx="139">
                        <c:v>2019</c:v>
                      </c:pt>
                      <c:pt idx="140">
                        <c:v>2019</c:v>
                      </c:pt>
                      <c:pt idx="141">
                        <c:v>2019</c:v>
                      </c:pt>
                      <c:pt idx="142">
                        <c:v>2019</c:v>
                      </c:pt>
                      <c:pt idx="143">
                        <c:v>2019</c:v>
                      </c:pt>
                    </c:numCache>
                  </c:numRef>
                </c:cat>
                <c:val>
                  <c:numRef>
                    <c:extLst xmlns:c15="http://schemas.microsoft.com/office/drawing/2012/chart">
                      <c:ext xmlns:c15="http://schemas.microsoft.com/office/drawing/2012/chart" uri="{02D57815-91ED-43cb-92C2-25804820EDAC}">
                        <c15:formulaRef>
                          <c15:sqref>[2]TOOLNGIndRet!$P$70:$P$189</c15:sqref>
                        </c15:formulaRef>
                      </c:ext>
                    </c:extLst>
                    <c:numCache>
                      <c:formatCode>General</c:formatCode>
                      <c:ptCount val="120"/>
                      <c:pt idx="0">
                        <c:v>22.900000000000002</c:v>
                      </c:pt>
                      <c:pt idx="1">
                        <c:v>22.900000000000002</c:v>
                      </c:pt>
                      <c:pt idx="2">
                        <c:v>22.900000000000002</c:v>
                      </c:pt>
                      <c:pt idx="3">
                        <c:v>22.900000000000002</c:v>
                      </c:pt>
                      <c:pt idx="4">
                        <c:v>22.900000000000002</c:v>
                      </c:pt>
                      <c:pt idx="5">
                        <c:v>22.900000000000002</c:v>
                      </c:pt>
                      <c:pt idx="6">
                        <c:v>23.070930099530944</c:v>
                      </c:pt>
                      <c:pt idx="7">
                        <c:v>23.070930099530944</c:v>
                      </c:pt>
                      <c:pt idx="8">
                        <c:v>23.114534950234525</c:v>
                      </c:pt>
                      <c:pt idx="9">
                        <c:v>23.114534950234525</c:v>
                      </c:pt>
                      <c:pt idx="10">
                        <c:v>23.114534950234525</c:v>
                      </c:pt>
                      <c:pt idx="11">
                        <c:v>23.114534950234525</c:v>
                      </c:pt>
                      <c:pt idx="12">
                        <c:v>26.370312423605338</c:v>
                      </c:pt>
                      <c:pt idx="13">
                        <c:v>26.370312423605338</c:v>
                      </c:pt>
                      <c:pt idx="14">
                        <c:v>26.370312423605338</c:v>
                      </c:pt>
                      <c:pt idx="15">
                        <c:v>26.370312423605338</c:v>
                      </c:pt>
                      <c:pt idx="16">
                        <c:v>26.459375152789324</c:v>
                      </c:pt>
                      <c:pt idx="17">
                        <c:v>26.459375152789324</c:v>
                      </c:pt>
                      <c:pt idx="18">
                        <c:v>26.613173076923069</c:v>
                      </c:pt>
                      <c:pt idx="19">
                        <c:v>26.729134615384613</c:v>
                      </c:pt>
                      <c:pt idx="20">
                        <c:v>26.825769230769229</c:v>
                      </c:pt>
                      <c:pt idx="21">
                        <c:v>26.821903846153841</c:v>
                      </c:pt>
                      <c:pt idx="22">
                        <c:v>26.876019230769227</c:v>
                      </c:pt>
                      <c:pt idx="23">
                        <c:v>26.933999999999994</c:v>
                      </c:pt>
                      <c:pt idx="24">
                        <c:v>33.845166632167256</c:v>
                      </c:pt>
                      <c:pt idx="25">
                        <c:v>34.068971227489136</c:v>
                      </c:pt>
                      <c:pt idx="26">
                        <c:v>34.060525771061897</c:v>
                      </c:pt>
                      <c:pt idx="27">
                        <c:v>33.980293935003104</c:v>
                      </c:pt>
                      <c:pt idx="28">
                        <c:v>34.022521217139307</c:v>
                      </c:pt>
                      <c:pt idx="29">
                        <c:v>34.022521217139307</c:v>
                      </c:pt>
                      <c:pt idx="30">
                        <c:v>39.249794959507078</c:v>
                      </c:pt>
                      <c:pt idx="31">
                        <c:v>39.201079811239104</c:v>
                      </c:pt>
                      <c:pt idx="32">
                        <c:v>39.230308900199894</c:v>
                      </c:pt>
                      <c:pt idx="33">
                        <c:v>39.371582830177012</c:v>
                      </c:pt>
                      <c:pt idx="34">
                        <c:v>39.512856760154136</c:v>
                      </c:pt>
                      <c:pt idx="35">
                        <c:v>39.834376738722767</c:v>
                      </c:pt>
                      <c:pt idx="36">
                        <c:v>40.671103363412634</c:v>
                      </c:pt>
                      <c:pt idx="37">
                        <c:v>40.446841673502867</c:v>
                      </c:pt>
                      <c:pt idx="38">
                        <c:v>40.446841673502867</c:v>
                      </c:pt>
                      <c:pt idx="39">
                        <c:v>40.446841673502867</c:v>
                      </c:pt>
                      <c:pt idx="40">
                        <c:v>40.491694011484817</c:v>
                      </c:pt>
                      <c:pt idx="41">
                        <c:v>40.496677604593941</c:v>
                      </c:pt>
                      <c:pt idx="42">
                        <c:v>43.150438416782755</c:v>
                      </c:pt>
                      <c:pt idx="43">
                        <c:v>43.139818077521916</c:v>
                      </c:pt>
                      <c:pt idx="44">
                        <c:v>43.198229943456525</c:v>
                      </c:pt>
                      <c:pt idx="45">
                        <c:v>43.309743505695323</c:v>
                      </c:pt>
                      <c:pt idx="46">
                        <c:v>43.198229943456525</c:v>
                      </c:pt>
                      <c:pt idx="47">
                        <c:v>43.203540113086937</c:v>
                      </c:pt>
                      <c:pt idx="48">
                        <c:v>38.349755787562408</c:v>
                      </c:pt>
                      <c:pt idx="49">
                        <c:v>38.856806173399903</c:v>
                      </c:pt>
                      <c:pt idx="50">
                        <c:v>40.484949614162502</c:v>
                      </c:pt>
                      <c:pt idx="51">
                        <c:v>40.484949614162502</c:v>
                      </c:pt>
                      <c:pt idx="52">
                        <c:v>49.40717566954153</c:v>
                      </c:pt>
                      <c:pt idx="53">
                        <c:v>48.616363141171135</c:v>
                      </c:pt>
                      <c:pt idx="54">
                        <c:v>44.790661946007454</c:v>
                      </c:pt>
                      <c:pt idx="55">
                        <c:v>45.750180185875948</c:v>
                      </c:pt>
                      <c:pt idx="56">
                        <c:v>46.565113485490293</c:v>
                      </c:pt>
                      <c:pt idx="57">
                        <c:v>46.446816716191442</c:v>
                      </c:pt>
                      <c:pt idx="58">
                        <c:v>46.630833912878543</c:v>
                      </c:pt>
                      <c:pt idx="59">
                        <c:v>47.016393753556294</c:v>
                      </c:pt>
                      <c:pt idx="60">
                        <c:v>46.388173796278529</c:v>
                      </c:pt>
                      <c:pt idx="61">
                        <c:v>45.800815269518509</c:v>
                      </c:pt>
                      <c:pt idx="62">
                        <c:v>46.024362171494339</c:v>
                      </c:pt>
                      <c:pt idx="63">
                        <c:v>45.708766545175514</c:v>
                      </c:pt>
                      <c:pt idx="64">
                        <c:v>45.020592748896981</c:v>
                      </c:pt>
                      <c:pt idx="65">
                        <c:v>45.257289468636102</c:v>
                      </c:pt>
                      <c:pt idx="66">
                        <c:v>42.359910189652695</c:v>
                      </c:pt>
                      <c:pt idx="67">
                        <c:v>42.343667892800838</c:v>
                      </c:pt>
                      <c:pt idx="68">
                        <c:v>42.359910189652695</c:v>
                      </c:pt>
                      <c:pt idx="69">
                        <c:v>42.28275927960636</c:v>
                      </c:pt>
                      <c:pt idx="70">
                        <c:v>42.437061099699037</c:v>
                      </c:pt>
                      <c:pt idx="71">
                        <c:v>43.216691348588363</c:v>
                      </c:pt>
                      <c:pt idx="72">
                        <c:v>42.176285513031232</c:v>
                      </c:pt>
                      <c:pt idx="73">
                        <c:v>41.777769429443531</c:v>
                      </c:pt>
                      <c:pt idx="74">
                        <c:v>41.37925334585583</c:v>
                      </c:pt>
                      <c:pt idx="75">
                        <c:v>41.363625264146513</c:v>
                      </c:pt>
                      <c:pt idx="76">
                        <c:v>41.402695468419815</c:v>
                      </c:pt>
                      <c:pt idx="77">
                        <c:v>41.500370979103067</c:v>
                      </c:pt>
                      <c:pt idx="78">
                        <c:v>40.5735995826021</c:v>
                      </c:pt>
                      <c:pt idx="79">
                        <c:v>40.489911302945508</c:v>
                      </c:pt>
                      <c:pt idx="80">
                        <c:v>40.345358819902295</c:v>
                      </c:pt>
                      <c:pt idx="81">
                        <c:v>40.238846463975712</c:v>
                      </c:pt>
                      <c:pt idx="82">
                        <c:v>39.440003794526405</c:v>
                      </c:pt>
                      <c:pt idx="83">
                        <c:v>39.512280036048011</c:v>
                      </c:pt>
                      <c:pt idx="84">
                        <c:v>39.328189940273454</c:v>
                      </c:pt>
                      <c:pt idx="85">
                        <c:v>39.888869144577718</c:v>
                      </c:pt>
                      <c:pt idx="86">
                        <c:v>40.507152376721457</c:v>
                      </c:pt>
                      <c:pt idx="87">
                        <c:v>37.861207364628072</c:v>
                      </c:pt>
                      <c:pt idx="88">
                        <c:v>38.287477170640209</c:v>
                      </c:pt>
                      <c:pt idx="89">
                        <c:v>37.527104003159089</c:v>
                      </c:pt>
                      <c:pt idx="90">
                        <c:v>35.219722400459283</c:v>
                      </c:pt>
                      <c:pt idx="91">
                        <c:v>34.970794637128094</c:v>
                      </c:pt>
                      <c:pt idx="92">
                        <c:v>35.127263516936267</c:v>
                      </c:pt>
                      <c:pt idx="93">
                        <c:v>35.177049069602511</c:v>
                      </c:pt>
                      <c:pt idx="94">
                        <c:v>35.049029077032181</c:v>
                      </c:pt>
                      <c:pt idx="95">
                        <c:v>35.056141298841645</c:v>
                      </c:pt>
                      <c:pt idx="96">
                        <c:v>35.249109366021834</c:v>
                      </c:pt>
                      <c:pt idx="97">
                        <c:v>35.301719977015892</c:v>
                      </c:pt>
                      <c:pt idx="98">
                        <c:v>35.538467726489174</c:v>
                      </c:pt>
                      <c:pt idx="99">
                        <c:v>30.033143076039067</c:v>
                      </c:pt>
                      <c:pt idx="100">
                        <c:v>29.83773223520398</c:v>
                      </c:pt>
                      <c:pt idx="101">
                        <c:v>30.239827619230027</c:v>
                      </c:pt>
                      <c:pt idx="102">
                        <c:v>27.420732845322771</c:v>
                      </c:pt>
                      <c:pt idx="103">
                        <c:v>27.191485390788628</c:v>
                      </c:pt>
                      <c:pt idx="104">
                        <c:v>27.530224166891315</c:v>
                      </c:pt>
                      <c:pt idx="105">
                        <c:v>27.564440204881489</c:v>
                      </c:pt>
                      <c:pt idx="106">
                        <c:v>27.540488978288366</c:v>
                      </c:pt>
                      <c:pt idx="107">
                        <c:v>27.752628413827424</c:v>
                      </c:pt>
                      <c:pt idx="108">
                        <c:v>24.780654846431613</c:v>
                      </c:pt>
                      <c:pt idx="109">
                        <c:v>25.050139976467722</c:v>
                      </c:pt>
                      <c:pt idx="110">
                        <c:v>24.714780703533901</c:v>
                      </c:pt>
                      <c:pt idx="111">
                        <c:v>24.618963768409948</c:v>
                      </c:pt>
                      <c:pt idx="112">
                        <c:v>24.22072463180103</c:v>
                      </c:pt>
                      <c:pt idx="113">
                        <c:v>24.214736073355784</c:v>
                      </c:pt>
                      <c:pt idx="114">
                        <c:v>24.091219638140256</c:v>
                      </c:pt>
                      <c:pt idx="115">
                        <c:v>24.58570038330917</c:v>
                      </c:pt>
                      <c:pt idx="116">
                        <c:v>24.768187324978651</c:v>
                      </c:pt>
                      <c:pt idx="117">
                        <c:v>24.853544120275661</c:v>
                      </c:pt>
                      <c:pt idx="118">
                        <c:v>25.000711008718795</c:v>
                      </c:pt>
                      <c:pt idx="119">
                        <c:v>24.900637524577466</c:v>
                      </c:pt>
                    </c:numCache>
                  </c:numRef>
                </c:val>
                <c:smooth val="0"/>
                <c:extLst xmlns:c15="http://schemas.microsoft.com/office/drawing/2012/chart">
                  <c:ext xmlns:c16="http://schemas.microsoft.com/office/drawing/2014/chart" uri="{C3380CC4-5D6E-409C-BE32-E72D297353CC}">
                    <c16:uniqueId val="{00000016-B63A-4BFA-AB7C-8799D7114625}"/>
                  </c:ext>
                </c:extLst>
              </c15:ser>
            </c15:filteredLineSeries>
            <c15:filteredLineSeries>
              <c15:ser>
                <c:idx val="16"/>
                <c:order val="13"/>
                <c:tx>
                  <c:strRef>
                    <c:extLst xmlns:c15="http://schemas.microsoft.com/office/drawing/2012/chart">
                      <c:ext xmlns:c15="http://schemas.microsoft.com/office/drawing/2012/chart" uri="{02D57815-91ED-43cb-92C2-25804820EDAC}">
                        <c15:formulaRef>
                          <c15:sqref>'https://myintracomm-collab.ec.europa.eu/networks/ENERPCR/Shared Documents/[Task 1 Analytical tool NG -final 2.xlsx]TOOLNGIndRet'!$Q$65</c15:sqref>
                        </c15:formulaRef>
                      </c:ext>
                    </c:extLst>
                    <c:strCache>
                      <c:ptCount val="1"/>
                      <c:pt idx="0">
                        <c:v>Hungary</c:v>
                      </c:pt>
                    </c:strCache>
                  </c:strRef>
                </c:tx>
                <c:spPr>
                  <a:ln w="28575" cap="rnd">
                    <a:solidFill>
                      <a:schemeClr val="accent5">
                        <a:lumMod val="80000"/>
                        <a:lumOff val="20000"/>
                      </a:schemeClr>
                    </a:solidFill>
                    <a:round/>
                  </a:ln>
                  <a:effectLst/>
                </c:spPr>
                <c:marker>
                  <c:symbol val="circle"/>
                  <c:size val="5"/>
                  <c:spPr>
                    <a:solidFill>
                      <a:schemeClr val="accent5">
                        <a:lumMod val="80000"/>
                        <a:lumOff val="20000"/>
                      </a:schemeClr>
                    </a:solidFill>
                    <a:ln w="9525">
                      <a:solidFill>
                        <a:schemeClr val="accent5">
                          <a:lumMod val="80000"/>
                          <a:lumOff val="20000"/>
                        </a:schemeClr>
                      </a:solidFill>
                    </a:ln>
                    <a:effectLst/>
                  </c:spPr>
                </c:marker>
                <c:cat>
                  <c:numRef>
                    <c:extLst xmlns:c15="http://schemas.microsoft.com/office/drawing/2012/chart">
                      <c:ext xmlns:c15="http://schemas.microsoft.com/office/drawing/2012/chart" uri="{02D57815-91ED-43cb-92C2-25804820EDAC}">
                        <c15:formulaRef>
                          <c15:sqref>[2]TOOLNGIndRet!$A$70:$A$213</c15:sqref>
                        </c15:formulaRef>
                      </c:ext>
                    </c:extLst>
                    <c:numCache>
                      <c:formatCode>General</c:formatCode>
                      <c:ptCount val="144"/>
                      <c:pt idx="0">
                        <c:v>2008</c:v>
                      </c:pt>
                      <c:pt idx="1">
                        <c:v>2008</c:v>
                      </c:pt>
                      <c:pt idx="2">
                        <c:v>2008</c:v>
                      </c:pt>
                      <c:pt idx="3">
                        <c:v>2008</c:v>
                      </c:pt>
                      <c:pt idx="4">
                        <c:v>2008</c:v>
                      </c:pt>
                      <c:pt idx="5">
                        <c:v>2008</c:v>
                      </c:pt>
                      <c:pt idx="6">
                        <c:v>2008</c:v>
                      </c:pt>
                      <c:pt idx="7">
                        <c:v>2008</c:v>
                      </c:pt>
                      <c:pt idx="8">
                        <c:v>2008</c:v>
                      </c:pt>
                      <c:pt idx="9">
                        <c:v>2008</c:v>
                      </c:pt>
                      <c:pt idx="10">
                        <c:v>2008</c:v>
                      </c:pt>
                      <c:pt idx="11">
                        <c:v>2008</c:v>
                      </c:pt>
                      <c:pt idx="12">
                        <c:v>2009</c:v>
                      </c:pt>
                      <c:pt idx="13">
                        <c:v>2009</c:v>
                      </c:pt>
                      <c:pt idx="14">
                        <c:v>2009</c:v>
                      </c:pt>
                      <c:pt idx="15">
                        <c:v>2009</c:v>
                      </c:pt>
                      <c:pt idx="16">
                        <c:v>2009</c:v>
                      </c:pt>
                      <c:pt idx="17">
                        <c:v>2009</c:v>
                      </c:pt>
                      <c:pt idx="18">
                        <c:v>2009</c:v>
                      </c:pt>
                      <c:pt idx="19">
                        <c:v>2009</c:v>
                      </c:pt>
                      <c:pt idx="20">
                        <c:v>2009</c:v>
                      </c:pt>
                      <c:pt idx="21">
                        <c:v>2009</c:v>
                      </c:pt>
                      <c:pt idx="22">
                        <c:v>2009</c:v>
                      </c:pt>
                      <c:pt idx="23">
                        <c:v>2009</c:v>
                      </c:pt>
                      <c:pt idx="24">
                        <c:v>2010</c:v>
                      </c:pt>
                      <c:pt idx="25">
                        <c:v>2010</c:v>
                      </c:pt>
                      <c:pt idx="26">
                        <c:v>2010</c:v>
                      </c:pt>
                      <c:pt idx="27">
                        <c:v>2010</c:v>
                      </c:pt>
                      <c:pt idx="28">
                        <c:v>2010</c:v>
                      </c:pt>
                      <c:pt idx="29">
                        <c:v>2010</c:v>
                      </c:pt>
                      <c:pt idx="30">
                        <c:v>2010</c:v>
                      </c:pt>
                      <c:pt idx="31">
                        <c:v>2010</c:v>
                      </c:pt>
                      <c:pt idx="32">
                        <c:v>2010</c:v>
                      </c:pt>
                      <c:pt idx="33">
                        <c:v>2010</c:v>
                      </c:pt>
                      <c:pt idx="34">
                        <c:v>2010</c:v>
                      </c:pt>
                      <c:pt idx="35">
                        <c:v>2010</c:v>
                      </c:pt>
                      <c:pt idx="36">
                        <c:v>2011</c:v>
                      </c:pt>
                      <c:pt idx="37">
                        <c:v>2011</c:v>
                      </c:pt>
                      <c:pt idx="38">
                        <c:v>2011</c:v>
                      </c:pt>
                      <c:pt idx="39">
                        <c:v>2011</c:v>
                      </c:pt>
                      <c:pt idx="40">
                        <c:v>2011</c:v>
                      </c:pt>
                      <c:pt idx="41">
                        <c:v>2011</c:v>
                      </c:pt>
                      <c:pt idx="42">
                        <c:v>2011</c:v>
                      </c:pt>
                      <c:pt idx="43">
                        <c:v>2011</c:v>
                      </c:pt>
                      <c:pt idx="44">
                        <c:v>2011</c:v>
                      </c:pt>
                      <c:pt idx="45">
                        <c:v>2011</c:v>
                      </c:pt>
                      <c:pt idx="46">
                        <c:v>2011</c:v>
                      </c:pt>
                      <c:pt idx="47">
                        <c:v>2011</c:v>
                      </c:pt>
                      <c:pt idx="48">
                        <c:v>2012</c:v>
                      </c:pt>
                      <c:pt idx="49">
                        <c:v>2012</c:v>
                      </c:pt>
                      <c:pt idx="50">
                        <c:v>2012</c:v>
                      </c:pt>
                      <c:pt idx="51">
                        <c:v>2012</c:v>
                      </c:pt>
                      <c:pt idx="52">
                        <c:v>2012</c:v>
                      </c:pt>
                      <c:pt idx="53">
                        <c:v>2012</c:v>
                      </c:pt>
                      <c:pt idx="54">
                        <c:v>2012</c:v>
                      </c:pt>
                      <c:pt idx="55">
                        <c:v>2012</c:v>
                      </c:pt>
                      <c:pt idx="56">
                        <c:v>2012</c:v>
                      </c:pt>
                      <c:pt idx="57">
                        <c:v>2012</c:v>
                      </c:pt>
                      <c:pt idx="58">
                        <c:v>2012</c:v>
                      </c:pt>
                      <c:pt idx="59">
                        <c:v>2012</c:v>
                      </c:pt>
                      <c:pt idx="60">
                        <c:v>2013</c:v>
                      </c:pt>
                      <c:pt idx="61">
                        <c:v>2013</c:v>
                      </c:pt>
                      <c:pt idx="62">
                        <c:v>2013</c:v>
                      </c:pt>
                      <c:pt idx="63">
                        <c:v>2013</c:v>
                      </c:pt>
                      <c:pt idx="64">
                        <c:v>2013</c:v>
                      </c:pt>
                      <c:pt idx="65">
                        <c:v>2013</c:v>
                      </c:pt>
                      <c:pt idx="66">
                        <c:v>2013</c:v>
                      </c:pt>
                      <c:pt idx="67">
                        <c:v>2013</c:v>
                      </c:pt>
                      <c:pt idx="68">
                        <c:v>2013</c:v>
                      </c:pt>
                      <c:pt idx="69">
                        <c:v>2013</c:v>
                      </c:pt>
                      <c:pt idx="70">
                        <c:v>2013</c:v>
                      </c:pt>
                      <c:pt idx="71">
                        <c:v>2013</c:v>
                      </c:pt>
                      <c:pt idx="72">
                        <c:v>2014</c:v>
                      </c:pt>
                      <c:pt idx="73">
                        <c:v>2014</c:v>
                      </c:pt>
                      <c:pt idx="74">
                        <c:v>2014</c:v>
                      </c:pt>
                      <c:pt idx="75">
                        <c:v>2014</c:v>
                      </c:pt>
                      <c:pt idx="76">
                        <c:v>2014</c:v>
                      </c:pt>
                      <c:pt idx="77">
                        <c:v>2014</c:v>
                      </c:pt>
                      <c:pt idx="78">
                        <c:v>2014</c:v>
                      </c:pt>
                      <c:pt idx="79">
                        <c:v>2014</c:v>
                      </c:pt>
                      <c:pt idx="80">
                        <c:v>2014</c:v>
                      </c:pt>
                      <c:pt idx="81">
                        <c:v>2014</c:v>
                      </c:pt>
                      <c:pt idx="82">
                        <c:v>2014</c:v>
                      </c:pt>
                      <c:pt idx="83">
                        <c:v>2014</c:v>
                      </c:pt>
                      <c:pt idx="84">
                        <c:v>2015</c:v>
                      </c:pt>
                      <c:pt idx="85">
                        <c:v>2015</c:v>
                      </c:pt>
                      <c:pt idx="86">
                        <c:v>2015</c:v>
                      </c:pt>
                      <c:pt idx="87">
                        <c:v>2015</c:v>
                      </c:pt>
                      <c:pt idx="88">
                        <c:v>2015</c:v>
                      </c:pt>
                      <c:pt idx="89">
                        <c:v>2015</c:v>
                      </c:pt>
                      <c:pt idx="90">
                        <c:v>2015</c:v>
                      </c:pt>
                      <c:pt idx="91">
                        <c:v>2015</c:v>
                      </c:pt>
                      <c:pt idx="92">
                        <c:v>2015</c:v>
                      </c:pt>
                      <c:pt idx="93">
                        <c:v>2015</c:v>
                      </c:pt>
                      <c:pt idx="94">
                        <c:v>2015</c:v>
                      </c:pt>
                      <c:pt idx="95">
                        <c:v>2015</c:v>
                      </c:pt>
                      <c:pt idx="96">
                        <c:v>2016</c:v>
                      </c:pt>
                      <c:pt idx="97">
                        <c:v>2016</c:v>
                      </c:pt>
                      <c:pt idx="98">
                        <c:v>2016</c:v>
                      </c:pt>
                      <c:pt idx="99">
                        <c:v>2016</c:v>
                      </c:pt>
                      <c:pt idx="100">
                        <c:v>2016</c:v>
                      </c:pt>
                      <c:pt idx="101">
                        <c:v>2016</c:v>
                      </c:pt>
                      <c:pt idx="102">
                        <c:v>2016</c:v>
                      </c:pt>
                      <c:pt idx="103">
                        <c:v>2016</c:v>
                      </c:pt>
                      <c:pt idx="104">
                        <c:v>2016</c:v>
                      </c:pt>
                      <c:pt idx="105">
                        <c:v>2016</c:v>
                      </c:pt>
                      <c:pt idx="106">
                        <c:v>2016</c:v>
                      </c:pt>
                      <c:pt idx="107">
                        <c:v>2016</c:v>
                      </c:pt>
                      <c:pt idx="108">
                        <c:v>2017</c:v>
                      </c:pt>
                      <c:pt idx="109">
                        <c:v>2017</c:v>
                      </c:pt>
                      <c:pt idx="110">
                        <c:v>2017</c:v>
                      </c:pt>
                      <c:pt idx="111">
                        <c:v>2017</c:v>
                      </c:pt>
                      <c:pt idx="112">
                        <c:v>2017</c:v>
                      </c:pt>
                      <c:pt idx="113">
                        <c:v>2017</c:v>
                      </c:pt>
                      <c:pt idx="114">
                        <c:v>2017</c:v>
                      </c:pt>
                      <c:pt idx="115">
                        <c:v>2017</c:v>
                      </c:pt>
                      <c:pt idx="116">
                        <c:v>2017</c:v>
                      </c:pt>
                      <c:pt idx="117">
                        <c:v>2017</c:v>
                      </c:pt>
                      <c:pt idx="118">
                        <c:v>2017</c:v>
                      </c:pt>
                      <c:pt idx="119">
                        <c:v>2017</c:v>
                      </c:pt>
                      <c:pt idx="120">
                        <c:v>2018</c:v>
                      </c:pt>
                      <c:pt idx="121">
                        <c:v>2018</c:v>
                      </c:pt>
                      <c:pt idx="122">
                        <c:v>2018</c:v>
                      </c:pt>
                      <c:pt idx="123">
                        <c:v>2018</c:v>
                      </c:pt>
                      <c:pt idx="124">
                        <c:v>2018</c:v>
                      </c:pt>
                      <c:pt idx="125">
                        <c:v>2018</c:v>
                      </c:pt>
                      <c:pt idx="126">
                        <c:v>2018</c:v>
                      </c:pt>
                      <c:pt idx="127">
                        <c:v>2018</c:v>
                      </c:pt>
                      <c:pt idx="128">
                        <c:v>2018</c:v>
                      </c:pt>
                      <c:pt idx="129">
                        <c:v>2018</c:v>
                      </c:pt>
                      <c:pt idx="130">
                        <c:v>2018</c:v>
                      </c:pt>
                      <c:pt idx="131">
                        <c:v>2018</c:v>
                      </c:pt>
                      <c:pt idx="132">
                        <c:v>2019</c:v>
                      </c:pt>
                      <c:pt idx="133">
                        <c:v>2019</c:v>
                      </c:pt>
                      <c:pt idx="134">
                        <c:v>2019</c:v>
                      </c:pt>
                      <c:pt idx="135">
                        <c:v>2019</c:v>
                      </c:pt>
                      <c:pt idx="136">
                        <c:v>2019</c:v>
                      </c:pt>
                      <c:pt idx="137">
                        <c:v>2019</c:v>
                      </c:pt>
                      <c:pt idx="138">
                        <c:v>2019</c:v>
                      </c:pt>
                      <c:pt idx="139">
                        <c:v>2019</c:v>
                      </c:pt>
                      <c:pt idx="140">
                        <c:v>2019</c:v>
                      </c:pt>
                      <c:pt idx="141">
                        <c:v>2019</c:v>
                      </c:pt>
                      <c:pt idx="142">
                        <c:v>2019</c:v>
                      </c:pt>
                      <c:pt idx="143">
                        <c:v>2019</c:v>
                      </c:pt>
                    </c:numCache>
                  </c:numRef>
                </c:cat>
                <c:val>
                  <c:numRef>
                    <c:extLst xmlns:c15="http://schemas.microsoft.com/office/drawing/2012/chart">
                      <c:ext xmlns:c15="http://schemas.microsoft.com/office/drawing/2012/chart" uri="{02D57815-91ED-43cb-92C2-25804820EDAC}">
                        <c15:formulaRef>
                          <c15:sqref>[2]TOOLNGIndRet!$Q$70:$Q$189</c15:sqref>
                        </c15:formulaRef>
                      </c:ext>
                    </c:extLst>
                    <c:numCache>
                      <c:formatCode>General</c:formatCode>
                      <c:ptCount val="120"/>
                      <c:pt idx="0">
                        <c:v>27.40833127646243</c:v>
                      </c:pt>
                      <c:pt idx="1">
                        <c:v>26.599734188991622</c:v>
                      </c:pt>
                      <c:pt idx="2">
                        <c:v>26.344715107558518</c:v>
                      </c:pt>
                      <c:pt idx="3">
                        <c:v>27.809519831399871</c:v>
                      </c:pt>
                      <c:pt idx="4">
                        <c:v>27.806409842601905</c:v>
                      </c:pt>
                      <c:pt idx="5">
                        <c:v>27.831289752985622</c:v>
                      </c:pt>
                      <c:pt idx="6">
                        <c:v>36.320397928142725</c:v>
                      </c:pt>
                      <c:pt idx="7">
                        <c:v>36.394392830716107</c:v>
                      </c:pt>
                      <c:pt idx="8">
                        <c:v>36.427690536874124</c:v>
                      </c:pt>
                      <c:pt idx="9">
                        <c:v>38.754830222806874</c:v>
                      </c:pt>
                      <c:pt idx="10">
                        <c:v>38.662336594590151</c:v>
                      </c:pt>
                      <c:pt idx="11">
                        <c:v>38.440351886870012</c:v>
                      </c:pt>
                      <c:pt idx="12">
                        <c:v>32.291739087659465</c:v>
                      </c:pt>
                      <c:pt idx="13">
                        <c:v>32.190994654510867</c:v>
                      </c:pt>
                      <c:pt idx="14">
                        <c:v>32.253959925228742</c:v>
                      </c:pt>
                      <c:pt idx="15">
                        <c:v>32.090250221362275</c:v>
                      </c:pt>
                      <c:pt idx="16">
                        <c:v>31.775423867772933</c:v>
                      </c:pt>
                      <c:pt idx="17">
                        <c:v>31.397632243465715</c:v>
                      </c:pt>
                      <c:pt idx="18">
                        <c:v>31.61522617739071</c:v>
                      </c:pt>
                      <c:pt idx="19">
                        <c:v>31.751348609114729</c:v>
                      </c:pt>
                      <c:pt idx="20">
                        <c:v>31.738686057326451</c:v>
                      </c:pt>
                      <c:pt idx="21">
                        <c:v>30.545240551280958</c:v>
                      </c:pt>
                      <c:pt idx="22">
                        <c:v>30.583228206645806</c:v>
                      </c:pt>
                      <c:pt idx="23">
                        <c:v>30.966270398241299</c:v>
                      </c:pt>
                      <c:pt idx="24">
                        <c:v>26.575703171753446</c:v>
                      </c:pt>
                      <c:pt idx="25">
                        <c:v>26.753579155733558</c:v>
                      </c:pt>
                      <c:pt idx="26">
                        <c:v>26.812871150393594</c:v>
                      </c:pt>
                      <c:pt idx="27">
                        <c:v>28.944805045343649</c:v>
                      </c:pt>
                      <c:pt idx="28">
                        <c:v>29.455231781982238</c:v>
                      </c:pt>
                      <c:pt idx="29">
                        <c:v>29.457809694793539</c:v>
                      </c:pt>
                      <c:pt idx="30">
                        <c:v>33.751595029007113</c:v>
                      </c:pt>
                      <c:pt idx="31">
                        <c:v>33.789962529477293</c:v>
                      </c:pt>
                      <c:pt idx="32">
                        <c:v>33.843086760897563</c:v>
                      </c:pt>
                      <c:pt idx="33">
                        <c:v>34.055583686578615</c:v>
                      </c:pt>
                      <c:pt idx="34">
                        <c:v>34.12936734132898</c:v>
                      </c:pt>
                      <c:pt idx="35">
                        <c:v>34.430404652710472</c:v>
                      </c:pt>
                      <c:pt idx="36">
                        <c:v>35.484234838531229</c:v>
                      </c:pt>
                      <c:pt idx="37">
                        <c:v>35.644207177926837</c:v>
                      </c:pt>
                      <c:pt idx="38">
                        <c:v>35.685681488140517</c:v>
                      </c:pt>
                      <c:pt idx="39">
                        <c:v>35.703456192517805</c:v>
                      </c:pt>
                      <c:pt idx="40">
                        <c:v>35.756780305649677</c:v>
                      </c:pt>
                      <c:pt idx="41">
                        <c:v>35.925639997233937</c:v>
                      </c:pt>
                      <c:pt idx="42">
                        <c:v>38.843230403800469</c:v>
                      </c:pt>
                      <c:pt idx="43">
                        <c:v>38.875215936082917</c:v>
                      </c:pt>
                      <c:pt idx="44">
                        <c:v>39.802796372273804</c:v>
                      </c:pt>
                      <c:pt idx="45">
                        <c:v>39.809193478730293</c:v>
                      </c:pt>
                      <c:pt idx="46">
                        <c:v>39.821987691643272</c:v>
                      </c:pt>
                      <c:pt idx="47">
                        <c:v>39.847576117469224</c:v>
                      </c:pt>
                      <c:pt idx="48">
                        <c:v>44.081355672863594</c:v>
                      </c:pt>
                      <c:pt idx="49">
                        <c:v>44.385035574936893</c:v>
                      </c:pt>
                      <c:pt idx="50">
                        <c:v>44.559054395226077</c:v>
                      </c:pt>
                      <c:pt idx="51">
                        <c:v>44.814964425063124</c:v>
                      </c:pt>
                      <c:pt idx="52">
                        <c:v>44.866146431030529</c:v>
                      </c:pt>
                      <c:pt idx="53">
                        <c:v>44.893443500879805</c:v>
                      </c:pt>
                      <c:pt idx="54">
                        <c:v>42.064288155978971</c:v>
                      </c:pt>
                      <c:pt idx="55">
                        <c:v>41.920374754700248</c:v>
                      </c:pt>
                      <c:pt idx="56">
                        <c:v>41.901186301196418</c:v>
                      </c:pt>
                      <c:pt idx="57">
                        <c:v>42.160230423498128</c:v>
                      </c:pt>
                      <c:pt idx="58">
                        <c:v>42.195409254921806</c:v>
                      </c:pt>
                      <c:pt idx="59">
                        <c:v>42.358511109704359</c:v>
                      </c:pt>
                      <c:pt idx="60">
                        <c:v>41.740858093095774</c:v>
                      </c:pt>
                      <c:pt idx="61">
                        <c:v>41.747763686295059</c:v>
                      </c:pt>
                      <c:pt idx="62">
                        <c:v>41.758122076093997</c:v>
                      </c:pt>
                      <c:pt idx="63">
                        <c:v>41.751216482894712</c:v>
                      </c:pt>
                      <c:pt idx="64">
                        <c:v>41.692518940700765</c:v>
                      </c:pt>
                      <c:pt idx="65">
                        <c:v>41.509520720919632</c:v>
                      </c:pt>
                      <c:pt idx="66">
                        <c:v>40.956038870893117</c:v>
                      </c:pt>
                      <c:pt idx="67">
                        <c:v>40.949167052290619</c:v>
                      </c:pt>
                      <c:pt idx="68">
                        <c:v>40.949167052290619</c:v>
                      </c:pt>
                      <c:pt idx="69">
                        <c:v>40.942295233688114</c:v>
                      </c:pt>
                      <c:pt idx="70">
                        <c:v>36.901665895418795</c:v>
                      </c:pt>
                      <c:pt idx="71">
                        <c:v>36.901665895418795</c:v>
                      </c:pt>
                      <c:pt idx="72">
                        <c:v>34.135616547971516</c:v>
                      </c:pt>
                      <c:pt idx="73">
                        <c:v>34.132438185164432</c:v>
                      </c:pt>
                      <c:pt idx="74">
                        <c:v>34.132438185164432</c:v>
                      </c:pt>
                      <c:pt idx="75">
                        <c:v>32.076037448987755</c:v>
                      </c:pt>
                      <c:pt idx="76">
                        <c:v>32.066502360566531</c:v>
                      </c:pt>
                      <c:pt idx="77">
                        <c:v>32.056967272145314</c:v>
                      </c:pt>
                      <c:pt idx="78">
                        <c:v>28.716135326410477</c:v>
                      </c:pt>
                      <c:pt idx="79">
                        <c:v>28.716135326410477</c:v>
                      </c:pt>
                      <c:pt idx="80">
                        <c:v>28.716135326410477</c:v>
                      </c:pt>
                      <c:pt idx="81">
                        <c:v>28.713287915867451</c:v>
                      </c:pt>
                      <c:pt idx="82">
                        <c:v>28.67627157880812</c:v>
                      </c:pt>
                      <c:pt idx="83">
                        <c:v>28.662034526092992</c:v>
                      </c:pt>
                      <c:pt idx="84">
                        <c:v>27.904036724714338</c:v>
                      </c:pt>
                      <c:pt idx="85">
                        <c:v>27.829130282920012</c:v>
                      </c:pt>
                      <c:pt idx="86">
                        <c:v>27.78196696771618</c:v>
                      </c:pt>
                      <c:pt idx="87">
                        <c:v>27.776418342398085</c:v>
                      </c:pt>
                      <c:pt idx="88">
                        <c:v>27.762546779102834</c:v>
                      </c:pt>
                      <c:pt idx="89">
                        <c:v>27.745900903148549</c:v>
                      </c:pt>
                      <c:pt idx="90">
                        <c:v>29.351380329675838</c:v>
                      </c:pt>
                      <c:pt idx="91">
                        <c:v>29.348444310837213</c:v>
                      </c:pt>
                      <c:pt idx="92">
                        <c:v>29.304404028257931</c:v>
                      </c:pt>
                      <c:pt idx="93">
                        <c:v>29.275043839871739</c:v>
                      </c:pt>
                      <c:pt idx="94">
                        <c:v>29.269171802194499</c:v>
                      </c:pt>
                      <c:pt idx="95">
                        <c:v>29.251555689162785</c:v>
                      </c:pt>
                      <c:pt idx="96">
                        <c:v>26.955502994313321</c:v>
                      </c:pt>
                      <c:pt idx="97">
                        <c:v>26.941965678627145</c:v>
                      </c:pt>
                      <c:pt idx="98">
                        <c:v>26.906768657843081</c:v>
                      </c:pt>
                      <c:pt idx="99">
                        <c:v>26.885108952745199</c:v>
                      </c:pt>
                      <c:pt idx="100">
                        <c:v>26.855326858235614</c:v>
                      </c:pt>
                      <c:pt idx="101">
                        <c:v>26.855326858235614</c:v>
                      </c:pt>
                      <c:pt idx="102">
                        <c:v>25.728544022617125</c:v>
                      </c:pt>
                      <c:pt idx="103">
                        <c:v>25.72075928917609</c:v>
                      </c:pt>
                      <c:pt idx="104">
                        <c:v>25.70259491114701</c:v>
                      </c:pt>
                      <c:pt idx="105">
                        <c:v>25.687025444264943</c:v>
                      </c:pt>
                      <c:pt idx="106">
                        <c:v>25.684430533117933</c:v>
                      </c:pt>
                      <c:pt idx="107">
                        <c:v>25.676645799676898</c:v>
                      </c:pt>
                      <c:pt idx="108">
                        <c:v>24.713099170089695</c:v>
                      </c:pt>
                      <c:pt idx="109">
                        <c:v>24.765489144102602</c:v>
                      </c:pt>
                      <c:pt idx="110">
                        <c:v>24.805405314779104</c:v>
                      </c:pt>
                      <c:pt idx="111">
                        <c:v>24.832847682119201</c:v>
                      </c:pt>
                      <c:pt idx="112">
                        <c:v>24.842826724788324</c:v>
                      </c:pt>
                      <c:pt idx="113">
                        <c:v>24.840331964121042</c:v>
                      </c:pt>
                      <c:pt idx="114">
                        <c:v>23.662749556900639</c:v>
                      </c:pt>
                      <c:pt idx="115">
                        <c:v>23.662749556900639</c:v>
                      </c:pt>
                      <c:pt idx="116">
                        <c:v>23.672260308330266</c:v>
                      </c:pt>
                      <c:pt idx="117">
                        <c:v>23.705547938333943</c:v>
                      </c:pt>
                      <c:pt idx="118">
                        <c:v>23.743590944052432</c:v>
                      </c:pt>
                      <c:pt idx="119">
                        <c:v>23.753101695482055</c:v>
                      </c:pt>
                    </c:numCache>
                  </c:numRef>
                </c:val>
                <c:smooth val="0"/>
                <c:extLst xmlns:c15="http://schemas.microsoft.com/office/drawing/2012/chart">
                  <c:ext xmlns:c16="http://schemas.microsoft.com/office/drawing/2014/chart" uri="{C3380CC4-5D6E-409C-BE32-E72D297353CC}">
                    <c16:uniqueId val="{00000017-B63A-4BFA-AB7C-8799D7114625}"/>
                  </c:ext>
                </c:extLst>
              </c15:ser>
            </c15:filteredLineSeries>
            <c15:filteredLineSeries>
              <c15:ser>
                <c:idx val="17"/>
                <c:order val="14"/>
                <c:tx>
                  <c:strRef>
                    <c:extLst xmlns:c15="http://schemas.microsoft.com/office/drawing/2012/chart">
                      <c:ext xmlns:c15="http://schemas.microsoft.com/office/drawing/2012/chart" uri="{02D57815-91ED-43cb-92C2-25804820EDAC}">
                        <c15:formulaRef>
                          <c15:sqref>'https://myintracomm-collab.ec.europa.eu/networks/ENERPCR/Shared Documents/[Task 1 Analytical tool NG -final 2.xlsx]TOOLNGIndRet'!$R$65</c15:sqref>
                        </c15:formulaRef>
                      </c:ext>
                    </c:extLst>
                    <c:strCache>
                      <c:ptCount val="1"/>
                      <c:pt idx="0">
                        <c:v>Ireland</c:v>
                      </c:pt>
                    </c:strCache>
                  </c:strRef>
                </c:tx>
                <c:spPr>
                  <a:ln w="28575" cap="rnd">
                    <a:solidFill>
                      <a:schemeClr val="accent6">
                        <a:lumMod val="80000"/>
                        <a:lumOff val="20000"/>
                      </a:schemeClr>
                    </a:solidFill>
                    <a:round/>
                  </a:ln>
                  <a:effectLst/>
                </c:spPr>
                <c:marker>
                  <c:symbol val="circle"/>
                  <c:size val="5"/>
                  <c:spPr>
                    <a:solidFill>
                      <a:schemeClr val="accent6">
                        <a:lumMod val="80000"/>
                        <a:lumOff val="20000"/>
                      </a:schemeClr>
                    </a:solidFill>
                    <a:ln w="9525">
                      <a:solidFill>
                        <a:schemeClr val="accent6">
                          <a:lumMod val="80000"/>
                          <a:lumOff val="20000"/>
                        </a:schemeClr>
                      </a:solidFill>
                    </a:ln>
                    <a:effectLst/>
                  </c:spPr>
                </c:marker>
                <c:cat>
                  <c:numRef>
                    <c:extLst xmlns:c15="http://schemas.microsoft.com/office/drawing/2012/chart">
                      <c:ext xmlns:c15="http://schemas.microsoft.com/office/drawing/2012/chart" uri="{02D57815-91ED-43cb-92C2-25804820EDAC}">
                        <c15:formulaRef>
                          <c15:sqref>[2]TOOLNGIndRet!$A$70:$A$213</c15:sqref>
                        </c15:formulaRef>
                      </c:ext>
                    </c:extLst>
                    <c:numCache>
                      <c:formatCode>General</c:formatCode>
                      <c:ptCount val="144"/>
                      <c:pt idx="0">
                        <c:v>2008</c:v>
                      </c:pt>
                      <c:pt idx="1">
                        <c:v>2008</c:v>
                      </c:pt>
                      <c:pt idx="2">
                        <c:v>2008</c:v>
                      </c:pt>
                      <c:pt idx="3">
                        <c:v>2008</c:v>
                      </c:pt>
                      <c:pt idx="4">
                        <c:v>2008</c:v>
                      </c:pt>
                      <c:pt idx="5">
                        <c:v>2008</c:v>
                      </c:pt>
                      <c:pt idx="6">
                        <c:v>2008</c:v>
                      </c:pt>
                      <c:pt idx="7">
                        <c:v>2008</c:v>
                      </c:pt>
                      <c:pt idx="8">
                        <c:v>2008</c:v>
                      </c:pt>
                      <c:pt idx="9">
                        <c:v>2008</c:v>
                      </c:pt>
                      <c:pt idx="10">
                        <c:v>2008</c:v>
                      </c:pt>
                      <c:pt idx="11">
                        <c:v>2008</c:v>
                      </c:pt>
                      <c:pt idx="12">
                        <c:v>2009</c:v>
                      </c:pt>
                      <c:pt idx="13">
                        <c:v>2009</c:v>
                      </c:pt>
                      <c:pt idx="14">
                        <c:v>2009</c:v>
                      </c:pt>
                      <c:pt idx="15">
                        <c:v>2009</c:v>
                      </c:pt>
                      <c:pt idx="16">
                        <c:v>2009</c:v>
                      </c:pt>
                      <c:pt idx="17">
                        <c:v>2009</c:v>
                      </c:pt>
                      <c:pt idx="18">
                        <c:v>2009</c:v>
                      </c:pt>
                      <c:pt idx="19">
                        <c:v>2009</c:v>
                      </c:pt>
                      <c:pt idx="20">
                        <c:v>2009</c:v>
                      </c:pt>
                      <c:pt idx="21">
                        <c:v>2009</c:v>
                      </c:pt>
                      <c:pt idx="22">
                        <c:v>2009</c:v>
                      </c:pt>
                      <c:pt idx="23">
                        <c:v>2009</c:v>
                      </c:pt>
                      <c:pt idx="24">
                        <c:v>2010</c:v>
                      </c:pt>
                      <c:pt idx="25">
                        <c:v>2010</c:v>
                      </c:pt>
                      <c:pt idx="26">
                        <c:v>2010</c:v>
                      </c:pt>
                      <c:pt idx="27">
                        <c:v>2010</c:v>
                      </c:pt>
                      <c:pt idx="28">
                        <c:v>2010</c:v>
                      </c:pt>
                      <c:pt idx="29">
                        <c:v>2010</c:v>
                      </c:pt>
                      <c:pt idx="30">
                        <c:v>2010</c:v>
                      </c:pt>
                      <c:pt idx="31">
                        <c:v>2010</c:v>
                      </c:pt>
                      <c:pt idx="32">
                        <c:v>2010</c:v>
                      </c:pt>
                      <c:pt idx="33">
                        <c:v>2010</c:v>
                      </c:pt>
                      <c:pt idx="34">
                        <c:v>2010</c:v>
                      </c:pt>
                      <c:pt idx="35">
                        <c:v>2010</c:v>
                      </c:pt>
                      <c:pt idx="36">
                        <c:v>2011</c:v>
                      </c:pt>
                      <c:pt idx="37">
                        <c:v>2011</c:v>
                      </c:pt>
                      <c:pt idx="38">
                        <c:v>2011</c:v>
                      </c:pt>
                      <c:pt idx="39">
                        <c:v>2011</c:v>
                      </c:pt>
                      <c:pt idx="40">
                        <c:v>2011</c:v>
                      </c:pt>
                      <c:pt idx="41">
                        <c:v>2011</c:v>
                      </c:pt>
                      <c:pt idx="42">
                        <c:v>2011</c:v>
                      </c:pt>
                      <c:pt idx="43">
                        <c:v>2011</c:v>
                      </c:pt>
                      <c:pt idx="44">
                        <c:v>2011</c:v>
                      </c:pt>
                      <c:pt idx="45">
                        <c:v>2011</c:v>
                      </c:pt>
                      <c:pt idx="46">
                        <c:v>2011</c:v>
                      </c:pt>
                      <c:pt idx="47">
                        <c:v>2011</c:v>
                      </c:pt>
                      <c:pt idx="48">
                        <c:v>2012</c:v>
                      </c:pt>
                      <c:pt idx="49">
                        <c:v>2012</c:v>
                      </c:pt>
                      <c:pt idx="50">
                        <c:v>2012</c:v>
                      </c:pt>
                      <c:pt idx="51">
                        <c:v>2012</c:v>
                      </c:pt>
                      <c:pt idx="52">
                        <c:v>2012</c:v>
                      </c:pt>
                      <c:pt idx="53">
                        <c:v>2012</c:v>
                      </c:pt>
                      <c:pt idx="54">
                        <c:v>2012</c:v>
                      </c:pt>
                      <c:pt idx="55">
                        <c:v>2012</c:v>
                      </c:pt>
                      <c:pt idx="56">
                        <c:v>2012</c:v>
                      </c:pt>
                      <c:pt idx="57">
                        <c:v>2012</c:v>
                      </c:pt>
                      <c:pt idx="58">
                        <c:v>2012</c:v>
                      </c:pt>
                      <c:pt idx="59">
                        <c:v>2012</c:v>
                      </c:pt>
                      <c:pt idx="60">
                        <c:v>2013</c:v>
                      </c:pt>
                      <c:pt idx="61">
                        <c:v>2013</c:v>
                      </c:pt>
                      <c:pt idx="62">
                        <c:v>2013</c:v>
                      </c:pt>
                      <c:pt idx="63">
                        <c:v>2013</c:v>
                      </c:pt>
                      <c:pt idx="64">
                        <c:v>2013</c:v>
                      </c:pt>
                      <c:pt idx="65">
                        <c:v>2013</c:v>
                      </c:pt>
                      <c:pt idx="66">
                        <c:v>2013</c:v>
                      </c:pt>
                      <c:pt idx="67">
                        <c:v>2013</c:v>
                      </c:pt>
                      <c:pt idx="68">
                        <c:v>2013</c:v>
                      </c:pt>
                      <c:pt idx="69">
                        <c:v>2013</c:v>
                      </c:pt>
                      <c:pt idx="70">
                        <c:v>2013</c:v>
                      </c:pt>
                      <c:pt idx="71">
                        <c:v>2013</c:v>
                      </c:pt>
                      <c:pt idx="72">
                        <c:v>2014</c:v>
                      </c:pt>
                      <c:pt idx="73">
                        <c:v>2014</c:v>
                      </c:pt>
                      <c:pt idx="74">
                        <c:v>2014</c:v>
                      </c:pt>
                      <c:pt idx="75">
                        <c:v>2014</c:v>
                      </c:pt>
                      <c:pt idx="76">
                        <c:v>2014</c:v>
                      </c:pt>
                      <c:pt idx="77">
                        <c:v>2014</c:v>
                      </c:pt>
                      <c:pt idx="78">
                        <c:v>2014</c:v>
                      </c:pt>
                      <c:pt idx="79">
                        <c:v>2014</c:v>
                      </c:pt>
                      <c:pt idx="80">
                        <c:v>2014</c:v>
                      </c:pt>
                      <c:pt idx="81">
                        <c:v>2014</c:v>
                      </c:pt>
                      <c:pt idx="82">
                        <c:v>2014</c:v>
                      </c:pt>
                      <c:pt idx="83">
                        <c:v>2014</c:v>
                      </c:pt>
                      <c:pt idx="84">
                        <c:v>2015</c:v>
                      </c:pt>
                      <c:pt idx="85">
                        <c:v>2015</c:v>
                      </c:pt>
                      <c:pt idx="86">
                        <c:v>2015</c:v>
                      </c:pt>
                      <c:pt idx="87">
                        <c:v>2015</c:v>
                      </c:pt>
                      <c:pt idx="88">
                        <c:v>2015</c:v>
                      </c:pt>
                      <c:pt idx="89">
                        <c:v>2015</c:v>
                      </c:pt>
                      <c:pt idx="90">
                        <c:v>2015</c:v>
                      </c:pt>
                      <c:pt idx="91">
                        <c:v>2015</c:v>
                      </c:pt>
                      <c:pt idx="92">
                        <c:v>2015</c:v>
                      </c:pt>
                      <c:pt idx="93">
                        <c:v>2015</c:v>
                      </c:pt>
                      <c:pt idx="94">
                        <c:v>2015</c:v>
                      </c:pt>
                      <c:pt idx="95">
                        <c:v>2015</c:v>
                      </c:pt>
                      <c:pt idx="96">
                        <c:v>2016</c:v>
                      </c:pt>
                      <c:pt idx="97">
                        <c:v>2016</c:v>
                      </c:pt>
                      <c:pt idx="98">
                        <c:v>2016</c:v>
                      </c:pt>
                      <c:pt idx="99">
                        <c:v>2016</c:v>
                      </c:pt>
                      <c:pt idx="100">
                        <c:v>2016</c:v>
                      </c:pt>
                      <c:pt idx="101">
                        <c:v>2016</c:v>
                      </c:pt>
                      <c:pt idx="102">
                        <c:v>2016</c:v>
                      </c:pt>
                      <c:pt idx="103">
                        <c:v>2016</c:v>
                      </c:pt>
                      <c:pt idx="104">
                        <c:v>2016</c:v>
                      </c:pt>
                      <c:pt idx="105">
                        <c:v>2016</c:v>
                      </c:pt>
                      <c:pt idx="106">
                        <c:v>2016</c:v>
                      </c:pt>
                      <c:pt idx="107">
                        <c:v>2016</c:v>
                      </c:pt>
                      <c:pt idx="108">
                        <c:v>2017</c:v>
                      </c:pt>
                      <c:pt idx="109">
                        <c:v>2017</c:v>
                      </c:pt>
                      <c:pt idx="110">
                        <c:v>2017</c:v>
                      </c:pt>
                      <c:pt idx="111">
                        <c:v>2017</c:v>
                      </c:pt>
                      <c:pt idx="112">
                        <c:v>2017</c:v>
                      </c:pt>
                      <c:pt idx="113">
                        <c:v>2017</c:v>
                      </c:pt>
                      <c:pt idx="114">
                        <c:v>2017</c:v>
                      </c:pt>
                      <c:pt idx="115">
                        <c:v>2017</c:v>
                      </c:pt>
                      <c:pt idx="116">
                        <c:v>2017</c:v>
                      </c:pt>
                      <c:pt idx="117">
                        <c:v>2017</c:v>
                      </c:pt>
                      <c:pt idx="118">
                        <c:v>2017</c:v>
                      </c:pt>
                      <c:pt idx="119">
                        <c:v>2017</c:v>
                      </c:pt>
                      <c:pt idx="120">
                        <c:v>2018</c:v>
                      </c:pt>
                      <c:pt idx="121">
                        <c:v>2018</c:v>
                      </c:pt>
                      <c:pt idx="122">
                        <c:v>2018</c:v>
                      </c:pt>
                      <c:pt idx="123">
                        <c:v>2018</c:v>
                      </c:pt>
                      <c:pt idx="124">
                        <c:v>2018</c:v>
                      </c:pt>
                      <c:pt idx="125">
                        <c:v>2018</c:v>
                      </c:pt>
                      <c:pt idx="126">
                        <c:v>2018</c:v>
                      </c:pt>
                      <c:pt idx="127">
                        <c:v>2018</c:v>
                      </c:pt>
                      <c:pt idx="128">
                        <c:v>2018</c:v>
                      </c:pt>
                      <c:pt idx="129">
                        <c:v>2018</c:v>
                      </c:pt>
                      <c:pt idx="130">
                        <c:v>2018</c:v>
                      </c:pt>
                      <c:pt idx="131">
                        <c:v>2018</c:v>
                      </c:pt>
                      <c:pt idx="132">
                        <c:v>2019</c:v>
                      </c:pt>
                      <c:pt idx="133">
                        <c:v>2019</c:v>
                      </c:pt>
                      <c:pt idx="134">
                        <c:v>2019</c:v>
                      </c:pt>
                      <c:pt idx="135">
                        <c:v>2019</c:v>
                      </c:pt>
                      <c:pt idx="136">
                        <c:v>2019</c:v>
                      </c:pt>
                      <c:pt idx="137">
                        <c:v>2019</c:v>
                      </c:pt>
                      <c:pt idx="138">
                        <c:v>2019</c:v>
                      </c:pt>
                      <c:pt idx="139">
                        <c:v>2019</c:v>
                      </c:pt>
                      <c:pt idx="140">
                        <c:v>2019</c:v>
                      </c:pt>
                      <c:pt idx="141">
                        <c:v>2019</c:v>
                      </c:pt>
                      <c:pt idx="142">
                        <c:v>2019</c:v>
                      </c:pt>
                      <c:pt idx="143">
                        <c:v>2019</c:v>
                      </c:pt>
                    </c:numCache>
                  </c:numRef>
                </c:cat>
                <c:val>
                  <c:numRef>
                    <c:extLst xmlns:c15="http://schemas.microsoft.com/office/drawing/2012/chart">
                      <c:ext xmlns:c15="http://schemas.microsoft.com/office/drawing/2012/chart" uri="{02D57815-91ED-43cb-92C2-25804820EDAC}">
                        <c15:formulaRef>
                          <c15:sqref>[2]TOOLNGIndRet!$R$70:$R$189</c15:sqref>
                        </c15:formulaRef>
                      </c:ext>
                    </c:extLst>
                    <c:numCache>
                      <c:formatCode>General</c:formatCode>
                      <c:ptCount val="120"/>
                      <c:pt idx="0">
                        <c:v>28.907584448693438</c:v>
                      </c:pt>
                      <c:pt idx="1">
                        <c:v>28.981516889738689</c:v>
                      </c:pt>
                      <c:pt idx="2">
                        <c:v>28.94455066921606</c:v>
                      </c:pt>
                      <c:pt idx="3">
                        <c:v>29.018483110261315</c:v>
                      </c:pt>
                      <c:pt idx="4">
                        <c:v>29.05544933078394</c:v>
                      </c:pt>
                      <c:pt idx="5">
                        <c:v>29.092415551306569</c:v>
                      </c:pt>
                      <c:pt idx="6">
                        <c:v>29.115468573579225</c:v>
                      </c:pt>
                      <c:pt idx="7">
                        <c:v>29.189085434700793</c:v>
                      </c:pt>
                      <c:pt idx="8">
                        <c:v>34.195031990967259</c:v>
                      </c:pt>
                      <c:pt idx="9">
                        <c:v>34.342265713210381</c:v>
                      </c:pt>
                      <c:pt idx="10">
                        <c:v>34.37907414377117</c:v>
                      </c:pt>
                      <c:pt idx="11">
                        <c:v>34.37907414377117</c:v>
                      </c:pt>
                      <c:pt idx="12">
                        <c:v>32.44203539823009</c:v>
                      </c:pt>
                      <c:pt idx="13">
                        <c:v>32.44203539823009</c:v>
                      </c:pt>
                      <c:pt idx="14">
                        <c:v>32.44203539823009</c:v>
                      </c:pt>
                      <c:pt idx="15">
                        <c:v>32.44203539823009</c:v>
                      </c:pt>
                      <c:pt idx="16">
                        <c:v>29.315929203539824</c:v>
                      </c:pt>
                      <c:pt idx="17">
                        <c:v>29.315929203539824</c:v>
                      </c:pt>
                      <c:pt idx="18">
                        <c:v>24.037638376383761</c:v>
                      </c:pt>
                      <c:pt idx="19">
                        <c:v>24.009225092250919</c:v>
                      </c:pt>
                      <c:pt idx="20">
                        <c:v>24.009225092250919</c:v>
                      </c:pt>
                      <c:pt idx="21">
                        <c:v>22.162361623616231</c:v>
                      </c:pt>
                      <c:pt idx="22">
                        <c:v>22.190774907749073</c:v>
                      </c:pt>
                      <c:pt idx="23">
                        <c:v>22.190774907749073</c:v>
                      </c:pt>
                      <c:pt idx="24">
                        <c:v>23.879682329583058</c:v>
                      </c:pt>
                      <c:pt idx="25">
                        <c:v>22.473196558570486</c:v>
                      </c:pt>
                      <c:pt idx="26">
                        <c:v>22.473196558570486</c:v>
                      </c:pt>
                      <c:pt idx="27">
                        <c:v>22.442620780939777</c:v>
                      </c:pt>
                      <c:pt idx="28">
                        <c:v>23.63507610853739</c:v>
                      </c:pt>
                      <c:pt idx="29">
                        <c:v>23.696227663798808</c:v>
                      </c:pt>
                      <c:pt idx="30">
                        <c:v>24.967783505154642</c:v>
                      </c:pt>
                      <c:pt idx="31">
                        <c:v>24.967783505154642</c:v>
                      </c:pt>
                      <c:pt idx="32">
                        <c:v>25</c:v>
                      </c:pt>
                      <c:pt idx="33">
                        <c:v>25</c:v>
                      </c:pt>
                      <c:pt idx="34">
                        <c:v>25</c:v>
                      </c:pt>
                      <c:pt idx="35">
                        <c:v>25.064432989690726</c:v>
                      </c:pt>
                      <c:pt idx="36">
                        <c:v>28.545245692405871</c:v>
                      </c:pt>
                      <c:pt idx="37">
                        <c:v>28.545245692405871</c:v>
                      </c:pt>
                      <c:pt idx="38">
                        <c:v>28.581748564135285</c:v>
                      </c:pt>
                      <c:pt idx="39">
                        <c:v>28.581748564135285</c:v>
                      </c:pt>
                      <c:pt idx="40">
                        <c:v>28.654754307594128</c:v>
                      </c:pt>
                      <c:pt idx="41">
                        <c:v>28.691257179323546</c:v>
                      </c:pt>
                      <c:pt idx="42">
                        <c:v>24.971955285350067</c:v>
                      </c:pt>
                      <c:pt idx="43">
                        <c:v>24.971955285350067</c:v>
                      </c:pt>
                      <c:pt idx="44">
                        <c:v>24.971955285350067</c:v>
                      </c:pt>
                      <c:pt idx="45">
                        <c:v>29.038635026475781</c:v>
                      </c:pt>
                      <c:pt idx="46">
                        <c:v>29.038635026475781</c:v>
                      </c:pt>
                      <c:pt idx="47">
                        <c:v>29.006864090998231</c:v>
                      </c:pt>
                      <c:pt idx="48">
                        <c:v>30.930610021786489</c:v>
                      </c:pt>
                      <c:pt idx="49">
                        <c:v>30.930610021786489</c:v>
                      </c:pt>
                      <c:pt idx="50">
                        <c:v>30.930610021786489</c:v>
                      </c:pt>
                      <c:pt idx="51">
                        <c:v>30.930610021786489</c:v>
                      </c:pt>
                      <c:pt idx="52">
                        <c:v>31.438779956427013</c:v>
                      </c:pt>
                      <c:pt idx="53">
                        <c:v>31.438779956427013</c:v>
                      </c:pt>
                      <c:pt idx="54">
                        <c:v>31.387999308317482</c:v>
                      </c:pt>
                      <c:pt idx="55">
                        <c:v>31.421822583434206</c:v>
                      </c:pt>
                      <c:pt idx="56">
                        <c:v>31.421822583434206</c:v>
                      </c:pt>
                      <c:pt idx="57">
                        <c:v>33.789451841604709</c:v>
                      </c:pt>
                      <c:pt idx="58">
                        <c:v>33.789451841604709</c:v>
                      </c:pt>
                      <c:pt idx="59">
                        <c:v>33.789451841604709</c:v>
                      </c:pt>
                      <c:pt idx="60">
                        <c:v>34.800000000000004</c:v>
                      </c:pt>
                      <c:pt idx="61">
                        <c:v>34.800000000000004</c:v>
                      </c:pt>
                      <c:pt idx="62">
                        <c:v>34.800000000000004</c:v>
                      </c:pt>
                      <c:pt idx="63">
                        <c:v>34.800000000000004</c:v>
                      </c:pt>
                      <c:pt idx="64">
                        <c:v>34.800000000000004</c:v>
                      </c:pt>
                      <c:pt idx="65">
                        <c:v>34.800000000000004</c:v>
                      </c:pt>
                      <c:pt idx="66">
                        <c:v>35.57946428571428</c:v>
                      </c:pt>
                      <c:pt idx="67">
                        <c:v>35.57946428571428</c:v>
                      </c:pt>
                      <c:pt idx="68">
                        <c:v>35.57946428571428</c:v>
                      </c:pt>
                      <c:pt idx="69">
                        <c:v>36.22053571428571</c:v>
                      </c:pt>
                      <c:pt idx="70">
                        <c:v>36.22053571428571</c:v>
                      </c:pt>
                      <c:pt idx="71">
                        <c:v>36.22053571428571</c:v>
                      </c:pt>
                      <c:pt idx="72">
                        <c:v>33.336105675146769</c:v>
                      </c:pt>
                      <c:pt idx="73">
                        <c:v>33.336105675146769</c:v>
                      </c:pt>
                      <c:pt idx="74">
                        <c:v>33.336105675146769</c:v>
                      </c:pt>
                      <c:pt idx="75">
                        <c:v>33.663894324853224</c:v>
                      </c:pt>
                      <c:pt idx="76">
                        <c:v>33.663894324853224</c:v>
                      </c:pt>
                      <c:pt idx="77">
                        <c:v>33.663894324853224</c:v>
                      </c:pt>
                      <c:pt idx="78">
                        <c:v>30.5</c:v>
                      </c:pt>
                      <c:pt idx="79">
                        <c:v>30.5</c:v>
                      </c:pt>
                      <c:pt idx="80">
                        <c:v>30.5</c:v>
                      </c:pt>
                      <c:pt idx="81">
                        <c:v>30.5</c:v>
                      </c:pt>
                      <c:pt idx="82">
                        <c:v>30.5</c:v>
                      </c:pt>
                      <c:pt idx="83">
                        <c:v>30.5</c:v>
                      </c:pt>
                      <c:pt idx="84">
                        <c:v>30.571320257128722</c:v>
                      </c:pt>
                      <c:pt idx="85">
                        <c:v>30.571320257128722</c:v>
                      </c:pt>
                      <c:pt idx="86">
                        <c:v>30.541552661941644</c:v>
                      </c:pt>
                      <c:pt idx="87">
                        <c:v>29.648524806329316</c:v>
                      </c:pt>
                      <c:pt idx="88">
                        <c:v>29.648524806329316</c:v>
                      </c:pt>
                      <c:pt idx="89">
                        <c:v>29.618757211142242</c:v>
                      </c:pt>
                      <c:pt idx="90">
                        <c:v>30.086465531771452</c:v>
                      </c:pt>
                      <c:pt idx="91">
                        <c:v>30.086465531771452</c:v>
                      </c:pt>
                      <c:pt idx="92">
                        <c:v>30.056227877970677</c:v>
                      </c:pt>
                      <c:pt idx="93">
                        <c:v>29.723613686162146</c:v>
                      </c:pt>
                      <c:pt idx="94">
                        <c:v>29.723613686162146</c:v>
                      </c:pt>
                      <c:pt idx="95">
                        <c:v>29.723613686162146</c:v>
                      </c:pt>
                      <c:pt idx="96">
                        <c:v>24.220616800136312</c:v>
                      </c:pt>
                      <c:pt idx="97">
                        <c:v>24.195876639972738</c:v>
                      </c:pt>
                      <c:pt idx="98">
                        <c:v>24.195876639972738</c:v>
                      </c:pt>
                      <c:pt idx="99">
                        <c:v>24.195876639972738</c:v>
                      </c:pt>
                      <c:pt idx="100">
                        <c:v>24.195876639972738</c:v>
                      </c:pt>
                      <c:pt idx="101">
                        <c:v>24.195876639972738</c:v>
                      </c:pt>
                      <c:pt idx="102">
                        <c:v>26.400831456781575</c:v>
                      </c:pt>
                      <c:pt idx="103">
                        <c:v>26.211675038974537</c:v>
                      </c:pt>
                      <c:pt idx="104">
                        <c:v>26.211675038974537</c:v>
                      </c:pt>
                      <c:pt idx="105">
                        <c:v>25.725272821756455</c:v>
                      </c:pt>
                      <c:pt idx="106">
                        <c:v>25.725272821756455</c:v>
                      </c:pt>
                      <c:pt idx="107">
                        <c:v>25.725272821756455</c:v>
                      </c:pt>
                      <c:pt idx="108">
                        <c:v>24.166082690960057</c:v>
                      </c:pt>
                      <c:pt idx="109">
                        <c:v>24.191520672740012</c:v>
                      </c:pt>
                      <c:pt idx="110">
                        <c:v>24.191520672740012</c:v>
                      </c:pt>
                      <c:pt idx="111">
                        <c:v>24.216958654519978</c:v>
                      </c:pt>
                      <c:pt idx="112">
                        <c:v>24.216958654519978</c:v>
                      </c:pt>
                      <c:pt idx="113">
                        <c:v>24.216958654519978</c:v>
                      </c:pt>
                      <c:pt idx="114">
                        <c:v>24.048434237995821</c:v>
                      </c:pt>
                      <c:pt idx="115">
                        <c:v>24.048434237995821</c:v>
                      </c:pt>
                      <c:pt idx="116">
                        <c:v>24.048434237995821</c:v>
                      </c:pt>
                      <c:pt idx="117">
                        <c:v>24.073695198329851</c:v>
                      </c:pt>
                      <c:pt idx="118">
                        <c:v>24.477870563674319</c:v>
                      </c:pt>
                      <c:pt idx="119">
                        <c:v>24.503131524008346</c:v>
                      </c:pt>
                    </c:numCache>
                  </c:numRef>
                </c:val>
                <c:smooth val="0"/>
                <c:extLst xmlns:c15="http://schemas.microsoft.com/office/drawing/2012/chart">
                  <c:ext xmlns:c16="http://schemas.microsoft.com/office/drawing/2014/chart" uri="{C3380CC4-5D6E-409C-BE32-E72D297353CC}">
                    <c16:uniqueId val="{00000018-B63A-4BFA-AB7C-8799D7114625}"/>
                  </c:ext>
                </c:extLst>
              </c15:ser>
            </c15:filteredLineSeries>
            <c15:filteredLineSeries>
              <c15:ser>
                <c:idx val="18"/>
                <c:order val="15"/>
                <c:tx>
                  <c:strRef>
                    <c:extLst xmlns:c15="http://schemas.microsoft.com/office/drawing/2012/chart">
                      <c:ext xmlns:c15="http://schemas.microsoft.com/office/drawing/2012/chart" uri="{02D57815-91ED-43cb-92C2-25804820EDAC}">
                        <c15:formulaRef>
                          <c15:sqref>'https://myintracomm-collab.ec.europa.eu/networks/ENERPCR/Shared Documents/[Task 1 Analytical tool NG -final 2.xlsx]TOOLNGIndRet'!$S$65</c15:sqref>
                        </c15:formulaRef>
                      </c:ext>
                    </c:extLst>
                    <c:strCache>
                      <c:ptCount val="1"/>
                      <c:pt idx="0">
                        <c:v>Italy</c:v>
                      </c:pt>
                    </c:strCache>
                  </c:strRef>
                </c:tx>
                <c:spPr>
                  <a:ln w="28575" cap="rnd">
                    <a:solidFill>
                      <a:schemeClr val="accent1">
                        <a:lumMod val="80000"/>
                      </a:schemeClr>
                    </a:solidFill>
                    <a:round/>
                  </a:ln>
                  <a:effectLst/>
                </c:spPr>
                <c:marker>
                  <c:symbol val="circle"/>
                  <c:size val="5"/>
                  <c:spPr>
                    <a:solidFill>
                      <a:schemeClr val="accent1">
                        <a:lumMod val="80000"/>
                      </a:schemeClr>
                    </a:solidFill>
                    <a:ln w="9525">
                      <a:solidFill>
                        <a:schemeClr val="accent1">
                          <a:lumMod val="80000"/>
                        </a:schemeClr>
                      </a:solidFill>
                    </a:ln>
                    <a:effectLst/>
                  </c:spPr>
                </c:marker>
                <c:cat>
                  <c:numRef>
                    <c:extLst xmlns:c15="http://schemas.microsoft.com/office/drawing/2012/chart">
                      <c:ext xmlns:c15="http://schemas.microsoft.com/office/drawing/2012/chart" uri="{02D57815-91ED-43cb-92C2-25804820EDAC}">
                        <c15:formulaRef>
                          <c15:sqref>[2]TOOLNGIndRet!$A$70:$A$213</c15:sqref>
                        </c15:formulaRef>
                      </c:ext>
                    </c:extLst>
                    <c:numCache>
                      <c:formatCode>General</c:formatCode>
                      <c:ptCount val="144"/>
                      <c:pt idx="0">
                        <c:v>2008</c:v>
                      </c:pt>
                      <c:pt idx="1">
                        <c:v>2008</c:v>
                      </c:pt>
                      <c:pt idx="2">
                        <c:v>2008</c:v>
                      </c:pt>
                      <c:pt idx="3">
                        <c:v>2008</c:v>
                      </c:pt>
                      <c:pt idx="4">
                        <c:v>2008</c:v>
                      </c:pt>
                      <c:pt idx="5">
                        <c:v>2008</c:v>
                      </c:pt>
                      <c:pt idx="6">
                        <c:v>2008</c:v>
                      </c:pt>
                      <c:pt idx="7">
                        <c:v>2008</c:v>
                      </c:pt>
                      <c:pt idx="8">
                        <c:v>2008</c:v>
                      </c:pt>
                      <c:pt idx="9">
                        <c:v>2008</c:v>
                      </c:pt>
                      <c:pt idx="10">
                        <c:v>2008</c:v>
                      </c:pt>
                      <c:pt idx="11">
                        <c:v>2008</c:v>
                      </c:pt>
                      <c:pt idx="12">
                        <c:v>2009</c:v>
                      </c:pt>
                      <c:pt idx="13">
                        <c:v>2009</c:v>
                      </c:pt>
                      <c:pt idx="14">
                        <c:v>2009</c:v>
                      </c:pt>
                      <c:pt idx="15">
                        <c:v>2009</c:v>
                      </c:pt>
                      <c:pt idx="16">
                        <c:v>2009</c:v>
                      </c:pt>
                      <c:pt idx="17">
                        <c:v>2009</c:v>
                      </c:pt>
                      <c:pt idx="18">
                        <c:v>2009</c:v>
                      </c:pt>
                      <c:pt idx="19">
                        <c:v>2009</c:v>
                      </c:pt>
                      <c:pt idx="20">
                        <c:v>2009</c:v>
                      </c:pt>
                      <c:pt idx="21">
                        <c:v>2009</c:v>
                      </c:pt>
                      <c:pt idx="22">
                        <c:v>2009</c:v>
                      </c:pt>
                      <c:pt idx="23">
                        <c:v>2009</c:v>
                      </c:pt>
                      <c:pt idx="24">
                        <c:v>2010</c:v>
                      </c:pt>
                      <c:pt idx="25">
                        <c:v>2010</c:v>
                      </c:pt>
                      <c:pt idx="26">
                        <c:v>2010</c:v>
                      </c:pt>
                      <c:pt idx="27">
                        <c:v>2010</c:v>
                      </c:pt>
                      <c:pt idx="28">
                        <c:v>2010</c:v>
                      </c:pt>
                      <c:pt idx="29">
                        <c:v>2010</c:v>
                      </c:pt>
                      <c:pt idx="30">
                        <c:v>2010</c:v>
                      </c:pt>
                      <c:pt idx="31">
                        <c:v>2010</c:v>
                      </c:pt>
                      <c:pt idx="32">
                        <c:v>2010</c:v>
                      </c:pt>
                      <c:pt idx="33">
                        <c:v>2010</c:v>
                      </c:pt>
                      <c:pt idx="34">
                        <c:v>2010</c:v>
                      </c:pt>
                      <c:pt idx="35">
                        <c:v>2010</c:v>
                      </c:pt>
                      <c:pt idx="36">
                        <c:v>2011</c:v>
                      </c:pt>
                      <c:pt idx="37">
                        <c:v>2011</c:v>
                      </c:pt>
                      <c:pt idx="38">
                        <c:v>2011</c:v>
                      </c:pt>
                      <c:pt idx="39">
                        <c:v>2011</c:v>
                      </c:pt>
                      <c:pt idx="40">
                        <c:v>2011</c:v>
                      </c:pt>
                      <c:pt idx="41">
                        <c:v>2011</c:v>
                      </c:pt>
                      <c:pt idx="42">
                        <c:v>2011</c:v>
                      </c:pt>
                      <c:pt idx="43">
                        <c:v>2011</c:v>
                      </c:pt>
                      <c:pt idx="44">
                        <c:v>2011</c:v>
                      </c:pt>
                      <c:pt idx="45">
                        <c:v>2011</c:v>
                      </c:pt>
                      <c:pt idx="46">
                        <c:v>2011</c:v>
                      </c:pt>
                      <c:pt idx="47">
                        <c:v>2011</c:v>
                      </c:pt>
                      <c:pt idx="48">
                        <c:v>2012</c:v>
                      </c:pt>
                      <c:pt idx="49">
                        <c:v>2012</c:v>
                      </c:pt>
                      <c:pt idx="50">
                        <c:v>2012</c:v>
                      </c:pt>
                      <c:pt idx="51">
                        <c:v>2012</c:v>
                      </c:pt>
                      <c:pt idx="52">
                        <c:v>2012</c:v>
                      </c:pt>
                      <c:pt idx="53">
                        <c:v>2012</c:v>
                      </c:pt>
                      <c:pt idx="54">
                        <c:v>2012</c:v>
                      </c:pt>
                      <c:pt idx="55">
                        <c:v>2012</c:v>
                      </c:pt>
                      <c:pt idx="56">
                        <c:v>2012</c:v>
                      </c:pt>
                      <c:pt idx="57">
                        <c:v>2012</c:v>
                      </c:pt>
                      <c:pt idx="58">
                        <c:v>2012</c:v>
                      </c:pt>
                      <c:pt idx="59">
                        <c:v>2012</c:v>
                      </c:pt>
                      <c:pt idx="60">
                        <c:v>2013</c:v>
                      </c:pt>
                      <c:pt idx="61">
                        <c:v>2013</c:v>
                      </c:pt>
                      <c:pt idx="62">
                        <c:v>2013</c:v>
                      </c:pt>
                      <c:pt idx="63">
                        <c:v>2013</c:v>
                      </c:pt>
                      <c:pt idx="64">
                        <c:v>2013</c:v>
                      </c:pt>
                      <c:pt idx="65">
                        <c:v>2013</c:v>
                      </c:pt>
                      <c:pt idx="66">
                        <c:v>2013</c:v>
                      </c:pt>
                      <c:pt idx="67">
                        <c:v>2013</c:v>
                      </c:pt>
                      <c:pt idx="68">
                        <c:v>2013</c:v>
                      </c:pt>
                      <c:pt idx="69">
                        <c:v>2013</c:v>
                      </c:pt>
                      <c:pt idx="70">
                        <c:v>2013</c:v>
                      </c:pt>
                      <c:pt idx="71">
                        <c:v>2013</c:v>
                      </c:pt>
                      <c:pt idx="72">
                        <c:v>2014</c:v>
                      </c:pt>
                      <c:pt idx="73">
                        <c:v>2014</c:v>
                      </c:pt>
                      <c:pt idx="74">
                        <c:v>2014</c:v>
                      </c:pt>
                      <c:pt idx="75">
                        <c:v>2014</c:v>
                      </c:pt>
                      <c:pt idx="76">
                        <c:v>2014</c:v>
                      </c:pt>
                      <c:pt idx="77">
                        <c:v>2014</c:v>
                      </c:pt>
                      <c:pt idx="78">
                        <c:v>2014</c:v>
                      </c:pt>
                      <c:pt idx="79">
                        <c:v>2014</c:v>
                      </c:pt>
                      <c:pt idx="80">
                        <c:v>2014</c:v>
                      </c:pt>
                      <c:pt idx="81">
                        <c:v>2014</c:v>
                      </c:pt>
                      <c:pt idx="82">
                        <c:v>2014</c:v>
                      </c:pt>
                      <c:pt idx="83">
                        <c:v>2014</c:v>
                      </c:pt>
                      <c:pt idx="84">
                        <c:v>2015</c:v>
                      </c:pt>
                      <c:pt idx="85">
                        <c:v>2015</c:v>
                      </c:pt>
                      <c:pt idx="86">
                        <c:v>2015</c:v>
                      </c:pt>
                      <c:pt idx="87">
                        <c:v>2015</c:v>
                      </c:pt>
                      <c:pt idx="88">
                        <c:v>2015</c:v>
                      </c:pt>
                      <c:pt idx="89">
                        <c:v>2015</c:v>
                      </c:pt>
                      <c:pt idx="90">
                        <c:v>2015</c:v>
                      </c:pt>
                      <c:pt idx="91">
                        <c:v>2015</c:v>
                      </c:pt>
                      <c:pt idx="92">
                        <c:v>2015</c:v>
                      </c:pt>
                      <c:pt idx="93">
                        <c:v>2015</c:v>
                      </c:pt>
                      <c:pt idx="94">
                        <c:v>2015</c:v>
                      </c:pt>
                      <c:pt idx="95">
                        <c:v>2015</c:v>
                      </c:pt>
                      <c:pt idx="96">
                        <c:v>2016</c:v>
                      </c:pt>
                      <c:pt idx="97">
                        <c:v>2016</c:v>
                      </c:pt>
                      <c:pt idx="98">
                        <c:v>2016</c:v>
                      </c:pt>
                      <c:pt idx="99">
                        <c:v>2016</c:v>
                      </c:pt>
                      <c:pt idx="100">
                        <c:v>2016</c:v>
                      </c:pt>
                      <c:pt idx="101">
                        <c:v>2016</c:v>
                      </c:pt>
                      <c:pt idx="102">
                        <c:v>2016</c:v>
                      </c:pt>
                      <c:pt idx="103">
                        <c:v>2016</c:v>
                      </c:pt>
                      <c:pt idx="104">
                        <c:v>2016</c:v>
                      </c:pt>
                      <c:pt idx="105">
                        <c:v>2016</c:v>
                      </c:pt>
                      <c:pt idx="106">
                        <c:v>2016</c:v>
                      </c:pt>
                      <c:pt idx="107">
                        <c:v>2016</c:v>
                      </c:pt>
                      <c:pt idx="108">
                        <c:v>2017</c:v>
                      </c:pt>
                      <c:pt idx="109">
                        <c:v>2017</c:v>
                      </c:pt>
                      <c:pt idx="110">
                        <c:v>2017</c:v>
                      </c:pt>
                      <c:pt idx="111">
                        <c:v>2017</c:v>
                      </c:pt>
                      <c:pt idx="112">
                        <c:v>2017</c:v>
                      </c:pt>
                      <c:pt idx="113">
                        <c:v>2017</c:v>
                      </c:pt>
                      <c:pt idx="114">
                        <c:v>2017</c:v>
                      </c:pt>
                      <c:pt idx="115">
                        <c:v>2017</c:v>
                      </c:pt>
                      <c:pt idx="116">
                        <c:v>2017</c:v>
                      </c:pt>
                      <c:pt idx="117">
                        <c:v>2017</c:v>
                      </c:pt>
                      <c:pt idx="118">
                        <c:v>2017</c:v>
                      </c:pt>
                      <c:pt idx="119">
                        <c:v>2017</c:v>
                      </c:pt>
                      <c:pt idx="120">
                        <c:v>2018</c:v>
                      </c:pt>
                      <c:pt idx="121">
                        <c:v>2018</c:v>
                      </c:pt>
                      <c:pt idx="122">
                        <c:v>2018</c:v>
                      </c:pt>
                      <c:pt idx="123">
                        <c:v>2018</c:v>
                      </c:pt>
                      <c:pt idx="124">
                        <c:v>2018</c:v>
                      </c:pt>
                      <c:pt idx="125">
                        <c:v>2018</c:v>
                      </c:pt>
                      <c:pt idx="126">
                        <c:v>2018</c:v>
                      </c:pt>
                      <c:pt idx="127">
                        <c:v>2018</c:v>
                      </c:pt>
                      <c:pt idx="128">
                        <c:v>2018</c:v>
                      </c:pt>
                      <c:pt idx="129">
                        <c:v>2018</c:v>
                      </c:pt>
                      <c:pt idx="130">
                        <c:v>2018</c:v>
                      </c:pt>
                      <c:pt idx="131">
                        <c:v>2018</c:v>
                      </c:pt>
                      <c:pt idx="132">
                        <c:v>2019</c:v>
                      </c:pt>
                      <c:pt idx="133">
                        <c:v>2019</c:v>
                      </c:pt>
                      <c:pt idx="134">
                        <c:v>2019</c:v>
                      </c:pt>
                      <c:pt idx="135">
                        <c:v>2019</c:v>
                      </c:pt>
                      <c:pt idx="136">
                        <c:v>2019</c:v>
                      </c:pt>
                      <c:pt idx="137">
                        <c:v>2019</c:v>
                      </c:pt>
                      <c:pt idx="138">
                        <c:v>2019</c:v>
                      </c:pt>
                      <c:pt idx="139">
                        <c:v>2019</c:v>
                      </c:pt>
                      <c:pt idx="140">
                        <c:v>2019</c:v>
                      </c:pt>
                      <c:pt idx="141">
                        <c:v>2019</c:v>
                      </c:pt>
                      <c:pt idx="142">
                        <c:v>2019</c:v>
                      </c:pt>
                      <c:pt idx="143">
                        <c:v>2019</c:v>
                      </c:pt>
                    </c:numCache>
                  </c:numRef>
                </c:cat>
                <c:val>
                  <c:numRef>
                    <c:extLst xmlns:c15="http://schemas.microsoft.com/office/drawing/2012/chart">
                      <c:ext xmlns:c15="http://schemas.microsoft.com/office/drawing/2012/chart" uri="{02D57815-91ED-43cb-92C2-25804820EDAC}">
                        <c15:formulaRef>
                          <c15:sqref>[2]TOOLNGIndRet!$S$70:$S$189</c15:sqref>
                        </c15:formulaRef>
                      </c:ext>
                    </c:extLst>
                    <c:numCache>
                      <c:formatCode>General</c:formatCode>
                      <c:ptCount val="120"/>
                      <c:pt idx="0">
                        <c:v>29.376264949402021</c:v>
                      </c:pt>
                      <c:pt idx="1">
                        <c:v>29.608095676172951</c:v>
                      </c:pt>
                      <c:pt idx="2">
                        <c:v>29.508739650413979</c:v>
                      </c:pt>
                      <c:pt idx="3">
                        <c:v>30.402943882244706</c:v>
                      </c:pt>
                      <c:pt idx="4">
                        <c:v>30.535418583256671</c:v>
                      </c:pt>
                      <c:pt idx="5">
                        <c:v>30.568537258509654</c:v>
                      </c:pt>
                      <c:pt idx="6">
                        <c:v>36.077685950413219</c:v>
                      </c:pt>
                      <c:pt idx="7">
                        <c:v>36.077685950413219</c:v>
                      </c:pt>
                      <c:pt idx="8">
                        <c:v>36.039669421487595</c:v>
                      </c:pt>
                      <c:pt idx="9">
                        <c:v>37.180165289256188</c:v>
                      </c:pt>
                      <c:pt idx="10">
                        <c:v>37.332231404958669</c:v>
                      </c:pt>
                      <c:pt idx="11">
                        <c:v>38.092561983471072</c:v>
                      </c:pt>
                      <c:pt idx="12">
                        <c:v>33.696544610624031</c:v>
                      </c:pt>
                      <c:pt idx="13">
                        <c:v>33.730376482723052</c:v>
                      </c:pt>
                      <c:pt idx="14">
                        <c:v>33.764208354822074</c:v>
                      </c:pt>
                      <c:pt idx="15">
                        <c:v>32.207942238267151</c:v>
                      </c:pt>
                      <c:pt idx="16">
                        <c:v>31.73429602888087</c:v>
                      </c:pt>
                      <c:pt idx="17">
                        <c:v>31.666632284682827</c:v>
                      </c:pt>
                      <c:pt idx="18">
                        <c:v>25.115296803652974</c:v>
                      </c:pt>
                      <c:pt idx="19">
                        <c:v>24.863584474885855</c:v>
                      </c:pt>
                      <c:pt idx="20">
                        <c:v>24.69577625570777</c:v>
                      </c:pt>
                      <c:pt idx="21">
                        <c:v>24.444063926940647</c:v>
                      </c:pt>
                      <c:pt idx="22">
                        <c:v>24.024543378995443</c:v>
                      </c:pt>
                      <c:pt idx="23">
                        <c:v>23.856735159817358</c:v>
                      </c:pt>
                      <c:pt idx="24">
                        <c:v>25.810929791271349</c:v>
                      </c:pt>
                      <c:pt idx="25">
                        <c:v>25.90075901328273</c:v>
                      </c:pt>
                      <c:pt idx="26">
                        <c:v>25.930702087286523</c:v>
                      </c:pt>
                      <c:pt idx="27">
                        <c:v>26.649335863377608</c:v>
                      </c:pt>
                      <c:pt idx="28">
                        <c:v>26.709222011385197</c:v>
                      </c:pt>
                      <c:pt idx="29">
                        <c:v>26.799051233396582</c:v>
                      </c:pt>
                      <c:pt idx="30">
                        <c:v>26.442453854505974</c:v>
                      </c:pt>
                      <c:pt idx="31">
                        <c:v>26.471226927252985</c:v>
                      </c:pt>
                      <c:pt idx="32">
                        <c:v>26.471226927252985</c:v>
                      </c:pt>
                      <c:pt idx="33">
                        <c:v>26.499999999999996</c:v>
                      </c:pt>
                      <c:pt idx="34">
                        <c:v>26.528773072747015</c:v>
                      </c:pt>
                      <c:pt idx="35">
                        <c:v>26.586319218241044</c:v>
                      </c:pt>
                      <c:pt idx="36">
                        <c:v>27.506903839380065</c:v>
                      </c:pt>
                      <c:pt idx="37">
                        <c:v>27.624832687566048</c:v>
                      </c:pt>
                      <c:pt idx="38">
                        <c:v>27.68379711165904</c:v>
                      </c:pt>
                      <c:pt idx="39">
                        <c:v>28.15551250440296</c:v>
                      </c:pt>
                      <c:pt idx="40">
                        <c:v>28.214476928495952</c:v>
                      </c:pt>
                      <c:pt idx="41">
                        <c:v>28.214476928495952</c:v>
                      </c:pt>
                      <c:pt idx="42">
                        <c:v>29.962796052631582</c:v>
                      </c:pt>
                      <c:pt idx="43">
                        <c:v>29.993092105263159</c:v>
                      </c:pt>
                      <c:pt idx="44">
                        <c:v>29.993092105263159</c:v>
                      </c:pt>
                      <c:pt idx="45">
                        <c:v>31.326118421052637</c:v>
                      </c:pt>
                      <c:pt idx="46">
                        <c:v>31.447302631578946</c:v>
                      </c:pt>
                      <c:pt idx="47">
                        <c:v>31.47759868421053</c:v>
                      </c:pt>
                      <c:pt idx="48">
                        <c:v>35.358847102342786</c:v>
                      </c:pt>
                      <c:pt idx="49">
                        <c:v>35.424876695437739</c:v>
                      </c:pt>
                      <c:pt idx="50">
                        <c:v>35.457891491985208</c:v>
                      </c:pt>
                      <c:pt idx="51">
                        <c:v>36.019143033292231</c:v>
                      </c:pt>
                      <c:pt idx="52">
                        <c:v>35.986128236744761</c:v>
                      </c:pt>
                      <c:pt idx="53">
                        <c:v>35.953113440197292</c:v>
                      </c:pt>
                      <c:pt idx="54">
                        <c:v>34.933214444939807</c:v>
                      </c:pt>
                      <c:pt idx="55">
                        <c:v>34.933214444939807</c:v>
                      </c:pt>
                      <c:pt idx="56">
                        <c:v>35.02737405260811</c:v>
                      </c:pt>
                      <c:pt idx="57">
                        <c:v>35.404012483281321</c:v>
                      </c:pt>
                      <c:pt idx="58">
                        <c:v>35.435399019170752</c:v>
                      </c:pt>
                      <c:pt idx="59">
                        <c:v>35.466785555060184</c:v>
                      </c:pt>
                      <c:pt idx="60">
                        <c:v>34.684111045481394</c:v>
                      </c:pt>
                      <c:pt idx="61">
                        <c:v>34.684111045481394</c:v>
                      </c:pt>
                      <c:pt idx="62">
                        <c:v>34.684111045481394</c:v>
                      </c:pt>
                      <c:pt idx="63">
                        <c:v>33.626668635558175</c:v>
                      </c:pt>
                      <c:pt idx="64">
                        <c:v>33.475605434140576</c:v>
                      </c:pt>
                      <c:pt idx="65">
                        <c:v>33.445392793857053</c:v>
                      </c:pt>
                      <c:pt idx="66">
                        <c:v>33.472876712328762</c:v>
                      </c:pt>
                      <c:pt idx="67">
                        <c:v>33.472876712328762</c:v>
                      </c:pt>
                      <c:pt idx="68">
                        <c:v>33.381917808219178</c:v>
                      </c:pt>
                      <c:pt idx="69">
                        <c:v>33.078721461187214</c:v>
                      </c:pt>
                      <c:pt idx="70">
                        <c:v>32.987762557077623</c:v>
                      </c:pt>
                      <c:pt idx="71">
                        <c:v>32.805844748858448</c:v>
                      </c:pt>
                      <c:pt idx="72">
                        <c:v>32.159774259288298</c:v>
                      </c:pt>
                      <c:pt idx="73">
                        <c:v>32.130051732246443</c:v>
                      </c:pt>
                      <c:pt idx="74">
                        <c:v>32.130051732246443</c:v>
                      </c:pt>
                      <c:pt idx="75">
                        <c:v>31.119485812823335</c:v>
                      </c:pt>
                      <c:pt idx="76">
                        <c:v>31.060040758739625</c:v>
                      </c:pt>
                      <c:pt idx="77">
                        <c:v>31.000595704655911</c:v>
                      </c:pt>
                      <c:pt idx="78">
                        <c:v>29.029362333168564</c:v>
                      </c:pt>
                      <c:pt idx="79">
                        <c:v>29.000098863074641</c:v>
                      </c:pt>
                      <c:pt idx="80">
                        <c:v>28.941571922886805</c:v>
                      </c:pt>
                      <c:pt idx="81">
                        <c:v>30.199901136925362</c:v>
                      </c:pt>
                      <c:pt idx="82">
                        <c:v>30.199901136925362</c:v>
                      </c:pt>
                      <c:pt idx="83">
                        <c:v>30.229164607019282</c:v>
                      </c:pt>
                      <c:pt idx="84">
                        <c:v>29.744938067712631</c:v>
                      </c:pt>
                      <c:pt idx="85">
                        <c:v>29.716003303055327</c:v>
                      </c:pt>
                      <c:pt idx="86">
                        <c:v>29.716003303055327</c:v>
                      </c:pt>
                      <c:pt idx="87">
                        <c:v>28.703286540049547</c:v>
                      </c:pt>
                      <c:pt idx="88">
                        <c:v>28.674351775392232</c:v>
                      </c:pt>
                      <c:pt idx="89">
                        <c:v>28.645417010734928</c:v>
                      </c:pt>
                      <c:pt idx="90">
                        <c:v>27.513593539703901</c:v>
                      </c:pt>
                      <c:pt idx="91">
                        <c:v>27.513593539703901</c:v>
                      </c:pt>
                      <c:pt idx="92">
                        <c:v>27.401749663526239</c:v>
                      </c:pt>
                      <c:pt idx="93">
                        <c:v>27.905047106325704</c:v>
                      </c:pt>
                      <c:pt idx="94">
                        <c:v>27.933008075370125</c:v>
                      </c:pt>
                      <c:pt idx="95">
                        <c:v>27.933008075370125</c:v>
                      </c:pt>
                      <c:pt idx="96">
                        <c:v>26.204184549356224</c:v>
                      </c:pt>
                      <c:pt idx="97">
                        <c:v>26.150321888412019</c:v>
                      </c:pt>
                      <c:pt idx="98">
                        <c:v>26.123390557939921</c:v>
                      </c:pt>
                      <c:pt idx="99">
                        <c:v>24.184334763948499</c:v>
                      </c:pt>
                      <c:pt idx="100">
                        <c:v>23.995815450643779</c:v>
                      </c:pt>
                      <c:pt idx="101">
                        <c:v>23.941952789699574</c:v>
                      </c:pt>
                      <c:pt idx="102">
                        <c:v>22.986214522668629</c:v>
                      </c:pt>
                      <c:pt idx="103">
                        <c:v>22.986214522668629</c:v>
                      </c:pt>
                      <c:pt idx="104">
                        <c:v>23.140140066347215</c:v>
                      </c:pt>
                      <c:pt idx="105">
                        <c:v>23.319719867305565</c:v>
                      </c:pt>
                      <c:pt idx="106">
                        <c:v>23.371028381865091</c:v>
                      </c:pt>
                      <c:pt idx="107">
                        <c:v>23.396682639144853</c:v>
                      </c:pt>
                      <c:pt idx="108">
                        <c:v>22.356181754138785</c:v>
                      </c:pt>
                      <c:pt idx="109">
                        <c:v>22.81194082423389</c:v>
                      </c:pt>
                      <c:pt idx="110">
                        <c:v>22.931877421627338</c:v>
                      </c:pt>
                      <c:pt idx="111">
                        <c:v>22.73997886579782</c:v>
                      </c:pt>
                      <c:pt idx="112">
                        <c:v>22.692004226840439</c:v>
                      </c:pt>
                      <c:pt idx="113">
                        <c:v>22.66801690736175</c:v>
                      </c:pt>
                      <c:pt idx="114">
                        <c:v>22.039345441467358</c:v>
                      </c:pt>
                      <c:pt idx="115">
                        <c:v>22.015285020679734</c:v>
                      </c:pt>
                      <c:pt idx="116">
                        <c:v>22.039345441467358</c:v>
                      </c:pt>
                      <c:pt idx="117">
                        <c:v>22.54461427800755</c:v>
                      </c:pt>
                      <c:pt idx="118">
                        <c:v>22.568674698795178</c:v>
                      </c:pt>
                      <c:pt idx="119">
                        <c:v>22.592735119582812</c:v>
                      </c:pt>
                    </c:numCache>
                  </c:numRef>
                </c:val>
                <c:smooth val="0"/>
                <c:extLst xmlns:c15="http://schemas.microsoft.com/office/drawing/2012/chart">
                  <c:ext xmlns:c16="http://schemas.microsoft.com/office/drawing/2014/chart" uri="{C3380CC4-5D6E-409C-BE32-E72D297353CC}">
                    <c16:uniqueId val="{00000019-B63A-4BFA-AB7C-8799D7114625}"/>
                  </c:ext>
                </c:extLst>
              </c15:ser>
            </c15:filteredLineSeries>
            <c15:filteredLineSeries>
              <c15:ser>
                <c:idx val="19"/>
                <c:order val="16"/>
                <c:tx>
                  <c:strRef>
                    <c:extLst xmlns:c15="http://schemas.microsoft.com/office/drawing/2012/chart">
                      <c:ext xmlns:c15="http://schemas.microsoft.com/office/drawing/2012/chart" uri="{02D57815-91ED-43cb-92C2-25804820EDAC}">
                        <c15:formulaRef>
                          <c15:sqref>'https://myintracomm-collab.ec.europa.eu/networks/ENERPCR/Shared Documents/[Task 1 Analytical tool NG -final 2.xlsx]TOOLNGIndRet'!$T$65</c15:sqref>
                        </c15:formulaRef>
                      </c:ext>
                    </c:extLst>
                    <c:strCache>
                      <c:ptCount val="1"/>
                      <c:pt idx="0">
                        <c:v>Lithuania</c:v>
                      </c:pt>
                    </c:strCache>
                  </c:strRef>
                </c:tx>
                <c:spPr>
                  <a:ln w="28575" cap="rnd">
                    <a:solidFill>
                      <a:schemeClr val="accent2">
                        <a:lumMod val="80000"/>
                      </a:schemeClr>
                    </a:solidFill>
                    <a:round/>
                  </a:ln>
                  <a:effectLst/>
                </c:spPr>
                <c:marker>
                  <c:symbol val="circle"/>
                  <c:size val="5"/>
                  <c:spPr>
                    <a:solidFill>
                      <a:schemeClr val="accent2">
                        <a:lumMod val="80000"/>
                      </a:schemeClr>
                    </a:solidFill>
                    <a:ln w="9525">
                      <a:solidFill>
                        <a:schemeClr val="accent2">
                          <a:lumMod val="80000"/>
                        </a:schemeClr>
                      </a:solidFill>
                    </a:ln>
                    <a:effectLst/>
                  </c:spPr>
                </c:marker>
                <c:cat>
                  <c:numRef>
                    <c:extLst xmlns:c15="http://schemas.microsoft.com/office/drawing/2012/chart">
                      <c:ext xmlns:c15="http://schemas.microsoft.com/office/drawing/2012/chart" uri="{02D57815-91ED-43cb-92C2-25804820EDAC}">
                        <c15:formulaRef>
                          <c15:sqref>[2]TOOLNGIndRet!$A$70:$A$213</c15:sqref>
                        </c15:formulaRef>
                      </c:ext>
                    </c:extLst>
                    <c:numCache>
                      <c:formatCode>General</c:formatCode>
                      <c:ptCount val="144"/>
                      <c:pt idx="0">
                        <c:v>2008</c:v>
                      </c:pt>
                      <c:pt idx="1">
                        <c:v>2008</c:v>
                      </c:pt>
                      <c:pt idx="2">
                        <c:v>2008</c:v>
                      </c:pt>
                      <c:pt idx="3">
                        <c:v>2008</c:v>
                      </c:pt>
                      <c:pt idx="4">
                        <c:v>2008</c:v>
                      </c:pt>
                      <c:pt idx="5">
                        <c:v>2008</c:v>
                      </c:pt>
                      <c:pt idx="6">
                        <c:v>2008</c:v>
                      </c:pt>
                      <c:pt idx="7">
                        <c:v>2008</c:v>
                      </c:pt>
                      <c:pt idx="8">
                        <c:v>2008</c:v>
                      </c:pt>
                      <c:pt idx="9">
                        <c:v>2008</c:v>
                      </c:pt>
                      <c:pt idx="10">
                        <c:v>2008</c:v>
                      </c:pt>
                      <c:pt idx="11">
                        <c:v>2008</c:v>
                      </c:pt>
                      <c:pt idx="12">
                        <c:v>2009</c:v>
                      </c:pt>
                      <c:pt idx="13">
                        <c:v>2009</c:v>
                      </c:pt>
                      <c:pt idx="14">
                        <c:v>2009</c:v>
                      </c:pt>
                      <c:pt idx="15">
                        <c:v>2009</c:v>
                      </c:pt>
                      <c:pt idx="16">
                        <c:v>2009</c:v>
                      </c:pt>
                      <c:pt idx="17">
                        <c:v>2009</c:v>
                      </c:pt>
                      <c:pt idx="18">
                        <c:v>2009</c:v>
                      </c:pt>
                      <c:pt idx="19">
                        <c:v>2009</c:v>
                      </c:pt>
                      <c:pt idx="20">
                        <c:v>2009</c:v>
                      </c:pt>
                      <c:pt idx="21">
                        <c:v>2009</c:v>
                      </c:pt>
                      <c:pt idx="22">
                        <c:v>2009</c:v>
                      </c:pt>
                      <c:pt idx="23">
                        <c:v>2009</c:v>
                      </c:pt>
                      <c:pt idx="24">
                        <c:v>2010</c:v>
                      </c:pt>
                      <c:pt idx="25">
                        <c:v>2010</c:v>
                      </c:pt>
                      <c:pt idx="26">
                        <c:v>2010</c:v>
                      </c:pt>
                      <c:pt idx="27">
                        <c:v>2010</c:v>
                      </c:pt>
                      <c:pt idx="28">
                        <c:v>2010</c:v>
                      </c:pt>
                      <c:pt idx="29">
                        <c:v>2010</c:v>
                      </c:pt>
                      <c:pt idx="30">
                        <c:v>2010</c:v>
                      </c:pt>
                      <c:pt idx="31">
                        <c:v>2010</c:v>
                      </c:pt>
                      <c:pt idx="32">
                        <c:v>2010</c:v>
                      </c:pt>
                      <c:pt idx="33">
                        <c:v>2010</c:v>
                      </c:pt>
                      <c:pt idx="34">
                        <c:v>2010</c:v>
                      </c:pt>
                      <c:pt idx="35">
                        <c:v>2010</c:v>
                      </c:pt>
                      <c:pt idx="36">
                        <c:v>2011</c:v>
                      </c:pt>
                      <c:pt idx="37">
                        <c:v>2011</c:v>
                      </c:pt>
                      <c:pt idx="38">
                        <c:v>2011</c:v>
                      </c:pt>
                      <c:pt idx="39">
                        <c:v>2011</c:v>
                      </c:pt>
                      <c:pt idx="40">
                        <c:v>2011</c:v>
                      </c:pt>
                      <c:pt idx="41">
                        <c:v>2011</c:v>
                      </c:pt>
                      <c:pt idx="42">
                        <c:v>2011</c:v>
                      </c:pt>
                      <c:pt idx="43">
                        <c:v>2011</c:v>
                      </c:pt>
                      <c:pt idx="44">
                        <c:v>2011</c:v>
                      </c:pt>
                      <c:pt idx="45">
                        <c:v>2011</c:v>
                      </c:pt>
                      <c:pt idx="46">
                        <c:v>2011</c:v>
                      </c:pt>
                      <c:pt idx="47">
                        <c:v>2011</c:v>
                      </c:pt>
                      <c:pt idx="48">
                        <c:v>2012</c:v>
                      </c:pt>
                      <c:pt idx="49">
                        <c:v>2012</c:v>
                      </c:pt>
                      <c:pt idx="50">
                        <c:v>2012</c:v>
                      </c:pt>
                      <c:pt idx="51">
                        <c:v>2012</c:v>
                      </c:pt>
                      <c:pt idx="52">
                        <c:v>2012</c:v>
                      </c:pt>
                      <c:pt idx="53">
                        <c:v>2012</c:v>
                      </c:pt>
                      <c:pt idx="54">
                        <c:v>2012</c:v>
                      </c:pt>
                      <c:pt idx="55">
                        <c:v>2012</c:v>
                      </c:pt>
                      <c:pt idx="56">
                        <c:v>2012</c:v>
                      </c:pt>
                      <c:pt idx="57">
                        <c:v>2012</c:v>
                      </c:pt>
                      <c:pt idx="58">
                        <c:v>2012</c:v>
                      </c:pt>
                      <c:pt idx="59">
                        <c:v>2012</c:v>
                      </c:pt>
                      <c:pt idx="60">
                        <c:v>2013</c:v>
                      </c:pt>
                      <c:pt idx="61">
                        <c:v>2013</c:v>
                      </c:pt>
                      <c:pt idx="62">
                        <c:v>2013</c:v>
                      </c:pt>
                      <c:pt idx="63">
                        <c:v>2013</c:v>
                      </c:pt>
                      <c:pt idx="64">
                        <c:v>2013</c:v>
                      </c:pt>
                      <c:pt idx="65">
                        <c:v>2013</c:v>
                      </c:pt>
                      <c:pt idx="66">
                        <c:v>2013</c:v>
                      </c:pt>
                      <c:pt idx="67">
                        <c:v>2013</c:v>
                      </c:pt>
                      <c:pt idx="68">
                        <c:v>2013</c:v>
                      </c:pt>
                      <c:pt idx="69">
                        <c:v>2013</c:v>
                      </c:pt>
                      <c:pt idx="70">
                        <c:v>2013</c:v>
                      </c:pt>
                      <c:pt idx="71">
                        <c:v>2013</c:v>
                      </c:pt>
                      <c:pt idx="72">
                        <c:v>2014</c:v>
                      </c:pt>
                      <c:pt idx="73">
                        <c:v>2014</c:v>
                      </c:pt>
                      <c:pt idx="74">
                        <c:v>2014</c:v>
                      </c:pt>
                      <c:pt idx="75">
                        <c:v>2014</c:v>
                      </c:pt>
                      <c:pt idx="76">
                        <c:v>2014</c:v>
                      </c:pt>
                      <c:pt idx="77">
                        <c:v>2014</c:v>
                      </c:pt>
                      <c:pt idx="78">
                        <c:v>2014</c:v>
                      </c:pt>
                      <c:pt idx="79">
                        <c:v>2014</c:v>
                      </c:pt>
                      <c:pt idx="80">
                        <c:v>2014</c:v>
                      </c:pt>
                      <c:pt idx="81">
                        <c:v>2014</c:v>
                      </c:pt>
                      <c:pt idx="82">
                        <c:v>2014</c:v>
                      </c:pt>
                      <c:pt idx="83">
                        <c:v>2014</c:v>
                      </c:pt>
                      <c:pt idx="84">
                        <c:v>2015</c:v>
                      </c:pt>
                      <c:pt idx="85">
                        <c:v>2015</c:v>
                      </c:pt>
                      <c:pt idx="86">
                        <c:v>2015</c:v>
                      </c:pt>
                      <c:pt idx="87">
                        <c:v>2015</c:v>
                      </c:pt>
                      <c:pt idx="88">
                        <c:v>2015</c:v>
                      </c:pt>
                      <c:pt idx="89">
                        <c:v>2015</c:v>
                      </c:pt>
                      <c:pt idx="90">
                        <c:v>2015</c:v>
                      </c:pt>
                      <c:pt idx="91">
                        <c:v>2015</c:v>
                      </c:pt>
                      <c:pt idx="92">
                        <c:v>2015</c:v>
                      </c:pt>
                      <c:pt idx="93">
                        <c:v>2015</c:v>
                      </c:pt>
                      <c:pt idx="94">
                        <c:v>2015</c:v>
                      </c:pt>
                      <c:pt idx="95">
                        <c:v>2015</c:v>
                      </c:pt>
                      <c:pt idx="96">
                        <c:v>2016</c:v>
                      </c:pt>
                      <c:pt idx="97">
                        <c:v>2016</c:v>
                      </c:pt>
                      <c:pt idx="98">
                        <c:v>2016</c:v>
                      </c:pt>
                      <c:pt idx="99">
                        <c:v>2016</c:v>
                      </c:pt>
                      <c:pt idx="100">
                        <c:v>2016</c:v>
                      </c:pt>
                      <c:pt idx="101">
                        <c:v>2016</c:v>
                      </c:pt>
                      <c:pt idx="102">
                        <c:v>2016</c:v>
                      </c:pt>
                      <c:pt idx="103">
                        <c:v>2016</c:v>
                      </c:pt>
                      <c:pt idx="104">
                        <c:v>2016</c:v>
                      </c:pt>
                      <c:pt idx="105">
                        <c:v>2016</c:v>
                      </c:pt>
                      <c:pt idx="106">
                        <c:v>2016</c:v>
                      </c:pt>
                      <c:pt idx="107">
                        <c:v>2016</c:v>
                      </c:pt>
                      <c:pt idx="108">
                        <c:v>2017</c:v>
                      </c:pt>
                      <c:pt idx="109">
                        <c:v>2017</c:v>
                      </c:pt>
                      <c:pt idx="110">
                        <c:v>2017</c:v>
                      </c:pt>
                      <c:pt idx="111">
                        <c:v>2017</c:v>
                      </c:pt>
                      <c:pt idx="112">
                        <c:v>2017</c:v>
                      </c:pt>
                      <c:pt idx="113">
                        <c:v>2017</c:v>
                      </c:pt>
                      <c:pt idx="114">
                        <c:v>2017</c:v>
                      </c:pt>
                      <c:pt idx="115">
                        <c:v>2017</c:v>
                      </c:pt>
                      <c:pt idx="116">
                        <c:v>2017</c:v>
                      </c:pt>
                      <c:pt idx="117">
                        <c:v>2017</c:v>
                      </c:pt>
                      <c:pt idx="118">
                        <c:v>2017</c:v>
                      </c:pt>
                      <c:pt idx="119">
                        <c:v>2017</c:v>
                      </c:pt>
                      <c:pt idx="120">
                        <c:v>2018</c:v>
                      </c:pt>
                      <c:pt idx="121">
                        <c:v>2018</c:v>
                      </c:pt>
                      <c:pt idx="122">
                        <c:v>2018</c:v>
                      </c:pt>
                      <c:pt idx="123">
                        <c:v>2018</c:v>
                      </c:pt>
                      <c:pt idx="124">
                        <c:v>2018</c:v>
                      </c:pt>
                      <c:pt idx="125">
                        <c:v>2018</c:v>
                      </c:pt>
                      <c:pt idx="126">
                        <c:v>2018</c:v>
                      </c:pt>
                      <c:pt idx="127">
                        <c:v>2018</c:v>
                      </c:pt>
                      <c:pt idx="128">
                        <c:v>2018</c:v>
                      </c:pt>
                      <c:pt idx="129">
                        <c:v>2018</c:v>
                      </c:pt>
                      <c:pt idx="130">
                        <c:v>2018</c:v>
                      </c:pt>
                      <c:pt idx="131">
                        <c:v>2018</c:v>
                      </c:pt>
                      <c:pt idx="132">
                        <c:v>2019</c:v>
                      </c:pt>
                      <c:pt idx="133">
                        <c:v>2019</c:v>
                      </c:pt>
                      <c:pt idx="134">
                        <c:v>2019</c:v>
                      </c:pt>
                      <c:pt idx="135">
                        <c:v>2019</c:v>
                      </c:pt>
                      <c:pt idx="136">
                        <c:v>2019</c:v>
                      </c:pt>
                      <c:pt idx="137">
                        <c:v>2019</c:v>
                      </c:pt>
                      <c:pt idx="138">
                        <c:v>2019</c:v>
                      </c:pt>
                      <c:pt idx="139">
                        <c:v>2019</c:v>
                      </c:pt>
                      <c:pt idx="140">
                        <c:v>2019</c:v>
                      </c:pt>
                      <c:pt idx="141">
                        <c:v>2019</c:v>
                      </c:pt>
                      <c:pt idx="142">
                        <c:v>2019</c:v>
                      </c:pt>
                      <c:pt idx="143">
                        <c:v>2019</c:v>
                      </c:pt>
                    </c:numCache>
                  </c:numRef>
                </c:cat>
                <c:val>
                  <c:numRef>
                    <c:extLst xmlns:c15="http://schemas.microsoft.com/office/drawing/2012/chart">
                      <c:ext xmlns:c15="http://schemas.microsoft.com/office/drawing/2012/chart" uri="{02D57815-91ED-43cb-92C2-25804820EDAC}">
                        <c15:formulaRef>
                          <c15:sqref>[2]TOOLNGIndRet!$T$70:$T$189</c15:sqref>
                        </c15:formulaRef>
                      </c:ext>
                    </c:extLst>
                    <c:numCache>
                      <c:formatCode>General</c:formatCode>
                      <c:ptCount val="120"/>
                      <c:pt idx="0">
                        <c:v>29.36022428154185</c:v>
                      </c:pt>
                      <c:pt idx="1">
                        <c:v>29.309858291566009</c:v>
                      </c:pt>
                      <c:pt idx="2">
                        <c:v>29.007662351710962</c:v>
                      </c:pt>
                      <c:pt idx="3">
                        <c:v>28.991922979843505</c:v>
                      </c:pt>
                      <c:pt idx="4">
                        <c:v>28.9635921104821</c:v>
                      </c:pt>
                      <c:pt idx="5">
                        <c:v>28.966739984855586</c:v>
                      </c:pt>
                      <c:pt idx="6">
                        <c:v>37.291100132210708</c:v>
                      </c:pt>
                      <c:pt idx="7">
                        <c:v>38.770078630575469</c:v>
                      </c:pt>
                      <c:pt idx="8">
                        <c:v>38.729997912462601</c:v>
                      </c:pt>
                      <c:pt idx="9">
                        <c:v>38.986514508384943</c:v>
                      </c:pt>
                      <c:pt idx="10">
                        <c:v>38.802143205065761</c:v>
                      </c:pt>
                      <c:pt idx="11">
                        <c:v>37.820165611300538</c:v>
                      </c:pt>
                      <c:pt idx="12">
                        <c:v>26.874833948339482</c:v>
                      </c:pt>
                      <c:pt idx="13">
                        <c:v>26.653107011070105</c:v>
                      </c:pt>
                      <c:pt idx="14">
                        <c:v>26.133195571955721</c:v>
                      </c:pt>
                      <c:pt idx="15">
                        <c:v>25.845205412054121</c:v>
                      </c:pt>
                      <c:pt idx="16">
                        <c:v>25.098469864698647</c:v>
                      </c:pt>
                      <c:pt idx="17">
                        <c:v>24.795188191881916</c:v>
                      </c:pt>
                      <c:pt idx="18">
                        <c:v>22.785529715762276</c:v>
                      </c:pt>
                      <c:pt idx="19">
                        <c:v>22.857881136950908</c:v>
                      </c:pt>
                      <c:pt idx="20">
                        <c:v>23.095607235142122</c:v>
                      </c:pt>
                      <c:pt idx="21">
                        <c:v>23.077519379844965</c:v>
                      </c:pt>
                      <c:pt idx="22">
                        <c:v>23.129198966408271</c:v>
                      </c:pt>
                      <c:pt idx="23">
                        <c:v>23.054263565891478</c:v>
                      </c:pt>
                      <c:pt idx="24">
                        <c:v>28.233771687479276</c:v>
                      </c:pt>
                      <c:pt idx="25">
                        <c:v>28.674627030611113</c:v>
                      </c:pt>
                      <c:pt idx="26">
                        <c:v>28.798320256381917</c:v>
                      </c:pt>
                      <c:pt idx="27">
                        <c:v>28.91249861863189</c:v>
                      </c:pt>
                      <c:pt idx="28">
                        <c:v>28.937871588020766</c:v>
                      </c:pt>
                      <c:pt idx="29">
                        <c:v>28.642910818875009</c:v>
                      </c:pt>
                      <c:pt idx="30">
                        <c:v>30.841553379135597</c:v>
                      </c:pt>
                      <c:pt idx="31">
                        <c:v>30.795653656872773</c:v>
                      </c:pt>
                      <c:pt idx="32">
                        <c:v>30.92417287920869</c:v>
                      </c:pt>
                      <c:pt idx="33">
                        <c:v>31.551469083467321</c:v>
                      </c:pt>
                      <c:pt idx="34">
                        <c:v>31.572888953856641</c:v>
                      </c:pt>
                      <c:pt idx="35">
                        <c:v>32.714262047458945</c:v>
                      </c:pt>
                      <c:pt idx="36">
                        <c:v>34.019951915371045</c:v>
                      </c:pt>
                      <c:pt idx="37">
                        <c:v>34.016701394454238</c:v>
                      </c:pt>
                      <c:pt idx="38">
                        <c:v>33.863926911363997</c:v>
                      </c:pt>
                      <c:pt idx="39">
                        <c:v>33.652643051771108</c:v>
                      </c:pt>
                      <c:pt idx="40">
                        <c:v>33.594133675268466</c:v>
                      </c:pt>
                      <c:pt idx="41">
                        <c:v>33.652643051771108</c:v>
                      </c:pt>
                      <c:pt idx="42">
                        <c:v>40.965350788661723</c:v>
                      </c:pt>
                      <c:pt idx="43">
                        <c:v>40.958205253900054</c:v>
                      </c:pt>
                      <c:pt idx="44">
                        <c:v>41.036806136278443</c:v>
                      </c:pt>
                      <c:pt idx="45">
                        <c:v>41.483402058882895</c:v>
                      </c:pt>
                      <c:pt idx="46">
                        <c:v>41.662040427924687</c:v>
                      </c:pt>
                      <c:pt idx="47">
                        <c:v>41.694195334352202</c:v>
                      </c:pt>
                      <c:pt idx="48">
                        <c:v>43.698836612489295</c:v>
                      </c:pt>
                      <c:pt idx="49">
                        <c:v>43.698836612489295</c:v>
                      </c:pt>
                      <c:pt idx="50">
                        <c:v>43.66511548331907</c:v>
                      </c:pt>
                      <c:pt idx="51">
                        <c:v>43.676355859709133</c:v>
                      </c:pt>
                      <c:pt idx="52">
                        <c:v>44.099743370402045</c:v>
                      </c:pt>
                      <c:pt idx="53">
                        <c:v>43.961112061591095</c:v>
                      </c:pt>
                      <c:pt idx="54">
                        <c:v>45.833412852057698</c:v>
                      </c:pt>
                      <c:pt idx="55">
                        <c:v>45.612312496096912</c:v>
                      </c:pt>
                      <c:pt idx="56">
                        <c:v>46.17197277212265</c:v>
                      </c:pt>
                      <c:pt idx="57">
                        <c:v>46.39652782114532</c:v>
                      </c:pt>
                      <c:pt idx="58">
                        <c:v>46.330888652969463</c:v>
                      </c:pt>
                      <c:pt idx="59">
                        <c:v>46.254885405607936</c:v>
                      </c:pt>
                      <c:pt idx="60">
                        <c:v>42.946427740283909</c:v>
                      </c:pt>
                      <c:pt idx="61">
                        <c:v>42.887363276704669</c:v>
                      </c:pt>
                      <c:pt idx="62">
                        <c:v>42.368908540842433</c:v>
                      </c:pt>
                      <c:pt idx="63">
                        <c:v>42.28687456364905</c:v>
                      </c:pt>
                      <c:pt idx="64">
                        <c:v>42.027647195717933</c:v>
                      </c:pt>
                      <c:pt idx="65">
                        <c:v>41.282778682801947</c:v>
                      </c:pt>
                      <c:pt idx="66">
                        <c:v>41.449220756978924</c:v>
                      </c:pt>
                      <c:pt idx="67">
                        <c:v>41.293930731026116</c:v>
                      </c:pt>
                      <c:pt idx="68">
                        <c:v>41.564862265667188</c:v>
                      </c:pt>
                      <c:pt idx="69">
                        <c:v>41.743280593357653</c:v>
                      </c:pt>
                      <c:pt idx="70">
                        <c:v>42.347920481641992</c:v>
                      </c:pt>
                      <c:pt idx="71">
                        <c:v>42.400785171328074</c:v>
                      </c:pt>
                      <c:pt idx="72">
                        <c:v>38.549269017923507</c:v>
                      </c:pt>
                      <c:pt idx="73">
                        <c:v>38.511604856694476</c:v>
                      </c:pt>
                      <c:pt idx="74">
                        <c:v>38.373502932187989</c:v>
                      </c:pt>
                      <c:pt idx="75">
                        <c:v>37.679854629553148</c:v>
                      </c:pt>
                      <c:pt idx="76">
                        <c:v>37.45700834228132</c:v>
                      </c:pt>
                      <c:pt idx="77">
                        <c:v>37.428760221359539</c:v>
                      </c:pt>
                      <c:pt idx="78">
                        <c:v>30.714880943427445</c:v>
                      </c:pt>
                      <c:pt idx="79">
                        <c:v>31.766760427791397</c:v>
                      </c:pt>
                      <c:pt idx="80">
                        <c:v>31.775289180367324</c:v>
                      </c:pt>
                      <c:pt idx="81">
                        <c:v>31.655886644304388</c:v>
                      </c:pt>
                      <c:pt idx="82">
                        <c:v>31.664415396880315</c:v>
                      </c:pt>
                      <c:pt idx="83">
                        <c:v>31.422767407229134</c:v>
                      </c:pt>
                      <c:pt idx="84">
                        <c:v>21.147317233989945</c:v>
                      </c:pt>
                      <c:pt idx="85">
                        <c:v>20.190343690760738</c:v>
                      </c:pt>
                      <c:pt idx="86">
                        <c:v>20.016530124453968</c:v>
                      </c:pt>
                      <c:pt idx="87">
                        <c:v>20.050493694881727</c:v>
                      </c:pt>
                      <c:pt idx="88">
                        <c:v>19.984564411110199</c:v>
                      </c:pt>
                      <c:pt idx="89">
                        <c:v>19.810750844803426</c:v>
                      </c:pt>
                      <c:pt idx="90">
                        <c:v>18.52930767156532</c:v>
                      </c:pt>
                      <c:pt idx="91">
                        <c:v>18.544273291088036</c:v>
                      </c:pt>
                      <c:pt idx="92">
                        <c:v>18.450738169071048</c:v>
                      </c:pt>
                      <c:pt idx="93">
                        <c:v>18.469445193474449</c:v>
                      </c:pt>
                      <c:pt idx="94">
                        <c:v>18.501247134960224</c:v>
                      </c:pt>
                      <c:pt idx="95">
                        <c:v>18.504988539840905</c:v>
                      </c:pt>
                      <c:pt idx="96">
                        <c:v>21.984329171795327</c:v>
                      </c:pt>
                      <c:pt idx="97">
                        <c:v>21.73829435554774</c:v>
                      </c:pt>
                      <c:pt idx="98">
                        <c:v>21.295431686302095</c:v>
                      </c:pt>
                      <c:pt idx="99">
                        <c:v>20.81678213469316</c:v>
                      </c:pt>
                      <c:pt idx="100">
                        <c:v>20.751918410409711</c:v>
                      </c:pt>
                      <c:pt idx="101">
                        <c:v>20.61324424125198</c:v>
                      </c:pt>
                      <c:pt idx="102">
                        <c:v>17.968460915274036</c:v>
                      </c:pt>
                      <c:pt idx="103">
                        <c:v>17.849256740207622</c:v>
                      </c:pt>
                      <c:pt idx="104">
                        <c:v>18.4076341918345</c:v>
                      </c:pt>
                      <c:pt idx="105">
                        <c:v>18.643951240650377</c:v>
                      </c:pt>
                      <c:pt idx="106">
                        <c:v>18.796616236788061</c:v>
                      </c:pt>
                      <c:pt idx="107">
                        <c:v>19.334080675245396</c:v>
                      </c:pt>
                      <c:pt idx="108">
                        <c:v>22.773416144582662</c:v>
                      </c:pt>
                      <c:pt idx="109">
                        <c:v>22.766071460812103</c:v>
                      </c:pt>
                      <c:pt idx="110">
                        <c:v>22.653452976330183</c:v>
                      </c:pt>
                      <c:pt idx="111">
                        <c:v>22.582454366548106</c:v>
                      </c:pt>
                      <c:pt idx="112">
                        <c:v>22.509007528842506</c:v>
                      </c:pt>
                      <c:pt idx="113">
                        <c:v>22.315597522884428</c:v>
                      </c:pt>
                      <c:pt idx="114">
                        <c:v>29.216948621008072</c:v>
                      </c:pt>
                      <c:pt idx="115">
                        <c:v>29.319748418906915</c:v>
                      </c:pt>
                      <c:pt idx="116">
                        <c:v>30.011310695680958</c:v>
                      </c:pt>
                      <c:pt idx="117">
                        <c:v>30.01442584107183</c:v>
                      </c:pt>
                      <c:pt idx="118">
                        <c:v>30.008195550290086</c:v>
                      </c:pt>
                      <c:pt idx="119">
                        <c:v>30.22937087304215</c:v>
                      </c:pt>
                    </c:numCache>
                  </c:numRef>
                </c:val>
                <c:smooth val="0"/>
                <c:extLst xmlns:c15="http://schemas.microsoft.com/office/drawing/2012/chart">
                  <c:ext xmlns:c16="http://schemas.microsoft.com/office/drawing/2014/chart" uri="{C3380CC4-5D6E-409C-BE32-E72D297353CC}">
                    <c16:uniqueId val="{0000001A-B63A-4BFA-AB7C-8799D7114625}"/>
                  </c:ext>
                </c:extLst>
              </c15:ser>
            </c15:filteredLineSeries>
            <c15:filteredLineSeries>
              <c15:ser>
                <c:idx val="20"/>
                <c:order val="17"/>
                <c:tx>
                  <c:strRef>
                    <c:extLst xmlns:c15="http://schemas.microsoft.com/office/drawing/2012/chart">
                      <c:ext xmlns:c15="http://schemas.microsoft.com/office/drawing/2012/chart" uri="{02D57815-91ED-43cb-92C2-25804820EDAC}">
                        <c15:formulaRef>
                          <c15:sqref>'https://myintracomm-collab.ec.europa.eu/networks/ENERPCR/Shared Documents/[Task 1 Analytical tool NG -final 2.xlsx]TOOLNGIndRet'!$U$65</c15:sqref>
                        </c15:formulaRef>
                      </c:ext>
                    </c:extLst>
                    <c:strCache>
                      <c:ptCount val="1"/>
                      <c:pt idx="0">
                        <c:v>Luxembourg</c:v>
                      </c:pt>
                    </c:strCache>
                  </c:strRef>
                </c:tx>
                <c:spPr>
                  <a:ln w="28575" cap="rnd">
                    <a:solidFill>
                      <a:schemeClr val="accent3">
                        <a:lumMod val="80000"/>
                      </a:schemeClr>
                    </a:solidFill>
                    <a:round/>
                  </a:ln>
                  <a:effectLst/>
                </c:spPr>
                <c:marker>
                  <c:symbol val="circle"/>
                  <c:size val="5"/>
                  <c:spPr>
                    <a:solidFill>
                      <a:schemeClr val="accent3">
                        <a:lumMod val="80000"/>
                      </a:schemeClr>
                    </a:solidFill>
                    <a:ln w="9525">
                      <a:solidFill>
                        <a:schemeClr val="accent3">
                          <a:lumMod val="80000"/>
                        </a:schemeClr>
                      </a:solidFill>
                    </a:ln>
                    <a:effectLst/>
                  </c:spPr>
                </c:marker>
                <c:cat>
                  <c:numRef>
                    <c:extLst xmlns:c15="http://schemas.microsoft.com/office/drawing/2012/chart">
                      <c:ext xmlns:c15="http://schemas.microsoft.com/office/drawing/2012/chart" uri="{02D57815-91ED-43cb-92C2-25804820EDAC}">
                        <c15:formulaRef>
                          <c15:sqref>[2]TOOLNGIndRet!$A$70:$A$213</c15:sqref>
                        </c15:formulaRef>
                      </c:ext>
                    </c:extLst>
                    <c:numCache>
                      <c:formatCode>General</c:formatCode>
                      <c:ptCount val="144"/>
                      <c:pt idx="0">
                        <c:v>2008</c:v>
                      </c:pt>
                      <c:pt idx="1">
                        <c:v>2008</c:v>
                      </c:pt>
                      <c:pt idx="2">
                        <c:v>2008</c:v>
                      </c:pt>
                      <c:pt idx="3">
                        <c:v>2008</c:v>
                      </c:pt>
                      <c:pt idx="4">
                        <c:v>2008</c:v>
                      </c:pt>
                      <c:pt idx="5">
                        <c:v>2008</c:v>
                      </c:pt>
                      <c:pt idx="6">
                        <c:v>2008</c:v>
                      </c:pt>
                      <c:pt idx="7">
                        <c:v>2008</c:v>
                      </c:pt>
                      <c:pt idx="8">
                        <c:v>2008</c:v>
                      </c:pt>
                      <c:pt idx="9">
                        <c:v>2008</c:v>
                      </c:pt>
                      <c:pt idx="10">
                        <c:v>2008</c:v>
                      </c:pt>
                      <c:pt idx="11">
                        <c:v>2008</c:v>
                      </c:pt>
                      <c:pt idx="12">
                        <c:v>2009</c:v>
                      </c:pt>
                      <c:pt idx="13">
                        <c:v>2009</c:v>
                      </c:pt>
                      <c:pt idx="14">
                        <c:v>2009</c:v>
                      </c:pt>
                      <c:pt idx="15">
                        <c:v>2009</c:v>
                      </c:pt>
                      <c:pt idx="16">
                        <c:v>2009</c:v>
                      </c:pt>
                      <c:pt idx="17">
                        <c:v>2009</c:v>
                      </c:pt>
                      <c:pt idx="18">
                        <c:v>2009</c:v>
                      </c:pt>
                      <c:pt idx="19">
                        <c:v>2009</c:v>
                      </c:pt>
                      <c:pt idx="20">
                        <c:v>2009</c:v>
                      </c:pt>
                      <c:pt idx="21">
                        <c:v>2009</c:v>
                      </c:pt>
                      <c:pt idx="22">
                        <c:v>2009</c:v>
                      </c:pt>
                      <c:pt idx="23">
                        <c:v>2009</c:v>
                      </c:pt>
                      <c:pt idx="24">
                        <c:v>2010</c:v>
                      </c:pt>
                      <c:pt idx="25">
                        <c:v>2010</c:v>
                      </c:pt>
                      <c:pt idx="26">
                        <c:v>2010</c:v>
                      </c:pt>
                      <c:pt idx="27">
                        <c:v>2010</c:v>
                      </c:pt>
                      <c:pt idx="28">
                        <c:v>2010</c:v>
                      </c:pt>
                      <c:pt idx="29">
                        <c:v>2010</c:v>
                      </c:pt>
                      <c:pt idx="30">
                        <c:v>2010</c:v>
                      </c:pt>
                      <c:pt idx="31">
                        <c:v>2010</c:v>
                      </c:pt>
                      <c:pt idx="32">
                        <c:v>2010</c:v>
                      </c:pt>
                      <c:pt idx="33">
                        <c:v>2010</c:v>
                      </c:pt>
                      <c:pt idx="34">
                        <c:v>2010</c:v>
                      </c:pt>
                      <c:pt idx="35">
                        <c:v>2010</c:v>
                      </c:pt>
                      <c:pt idx="36">
                        <c:v>2011</c:v>
                      </c:pt>
                      <c:pt idx="37">
                        <c:v>2011</c:v>
                      </c:pt>
                      <c:pt idx="38">
                        <c:v>2011</c:v>
                      </c:pt>
                      <c:pt idx="39">
                        <c:v>2011</c:v>
                      </c:pt>
                      <c:pt idx="40">
                        <c:v>2011</c:v>
                      </c:pt>
                      <c:pt idx="41">
                        <c:v>2011</c:v>
                      </c:pt>
                      <c:pt idx="42">
                        <c:v>2011</c:v>
                      </c:pt>
                      <c:pt idx="43">
                        <c:v>2011</c:v>
                      </c:pt>
                      <c:pt idx="44">
                        <c:v>2011</c:v>
                      </c:pt>
                      <c:pt idx="45">
                        <c:v>2011</c:v>
                      </c:pt>
                      <c:pt idx="46">
                        <c:v>2011</c:v>
                      </c:pt>
                      <c:pt idx="47">
                        <c:v>2011</c:v>
                      </c:pt>
                      <c:pt idx="48">
                        <c:v>2012</c:v>
                      </c:pt>
                      <c:pt idx="49">
                        <c:v>2012</c:v>
                      </c:pt>
                      <c:pt idx="50">
                        <c:v>2012</c:v>
                      </c:pt>
                      <c:pt idx="51">
                        <c:v>2012</c:v>
                      </c:pt>
                      <c:pt idx="52">
                        <c:v>2012</c:v>
                      </c:pt>
                      <c:pt idx="53">
                        <c:v>2012</c:v>
                      </c:pt>
                      <c:pt idx="54">
                        <c:v>2012</c:v>
                      </c:pt>
                      <c:pt idx="55">
                        <c:v>2012</c:v>
                      </c:pt>
                      <c:pt idx="56">
                        <c:v>2012</c:v>
                      </c:pt>
                      <c:pt idx="57">
                        <c:v>2012</c:v>
                      </c:pt>
                      <c:pt idx="58">
                        <c:v>2012</c:v>
                      </c:pt>
                      <c:pt idx="59">
                        <c:v>2012</c:v>
                      </c:pt>
                      <c:pt idx="60">
                        <c:v>2013</c:v>
                      </c:pt>
                      <c:pt idx="61">
                        <c:v>2013</c:v>
                      </c:pt>
                      <c:pt idx="62">
                        <c:v>2013</c:v>
                      </c:pt>
                      <c:pt idx="63">
                        <c:v>2013</c:v>
                      </c:pt>
                      <c:pt idx="64">
                        <c:v>2013</c:v>
                      </c:pt>
                      <c:pt idx="65">
                        <c:v>2013</c:v>
                      </c:pt>
                      <c:pt idx="66">
                        <c:v>2013</c:v>
                      </c:pt>
                      <c:pt idx="67">
                        <c:v>2013</c:v>
                      </c:pt>
                      <c:pt idx="68">
                        <c:v>2013</c:v>
                      </c:pt>
                      <c:pt idx="69">
                        <c:v>2013</c:v>
                      </c:pt>
                      <c:pt idx="70">
                        <c:v>2013</c:v>
                      </c:pt>
                      <c:pt idx="71">
                        <c:v>2013</c:v>
                      </c:pt>
                      <c:pt idx="72">
                        <c:v>2014</c:v>
                      </c:pt>
                      <c:pt idx="73">
                        <c:v>2014</c:v>
                      </c:pt>
                      <c:pt idx="74">
                        <c:v>2014</c:v>
                      </c:pt>
                      <c:pt idx="75">
                        <c:v>2014</c:v>
                      </c:pt>
                      <c:pt idx="76">
                        <c:v>2014</c:v>
                      </c:pt>
                      <c:pt idx="77">
                        <c:v>2014</c:v>
                      </c:pt>
                      <c:pt idx="78">
                        <c:v>2014</c:v>
                      </c:pt>
                      <c:pt idx="79">
                        <c:v>2014</c:v>
                      </c:pt>
                      <c:pt idx="80">
                        <c:v>2014</c:v>
                      </c:pt>
                      <c:pt idx="81">
                        <c:v>2014</c:v>
                      </c:pt>
                      <c:pt idx="82">
                        <c:v>2014</c:v>
                      </c:pt>
                      <c:pt idx="83">
                        <c:v>2014</c:v>
                      </c:pt>
                      <c:pt idx="84">
                        <c:v>2015</c:v>
                      </c:pt>
                      <c:pt idx="85">
                        <c:v>2015</c:v>
                      </c:pt>
                      <c:pt idx="86">
                        <c:v>2015</c:v>
                      </c:pt>
                      <c:pt idx="87">
                        <c:v>2015</c:v>
                      </c:pt>
                      <c:pt idx="88">
                        <c:v>2015</c:v>
                      </c:pt>
                      <c:pt idx="89">
                        <c:v>2015</c:v>
                      </c:pt>
                      <c:pt idx="90">
                        <c:v>2015</c:v>
                      </c:pt>
                      <c:pt idx="91">
                        <c:v>2015</c:v>
                      </c:pt>
                      <c:pt idx="92">
                        <c:v>2015</c:v>
                      </c:pt>
                      <c:pt idx="93">
                        <c:v>2015</c:v>
                      </c:pt>
                      <c:pt idx="94">
                        <c:v>2015</c:v>
                      </c:pt>
                      <c:pt idx="95">
                        <c:v>2015</c:v>
                      </c:pt>
                      <c:pt idx="96">
                        <c:v>2016</c:v>
                      </c:pt>
                      <c:pt idx="97">
                        <c:v>2016</c:v>
                      </c:pt>
                      <c:pt idx="98">
                        <c:v>2016</c:v>
                      </c:pt>
                      <c:pt idx="99">
                        <c:v>2016</c:v>
                      </c:pt>
                      <c:pt idx="100">
                        <c:v>2016</c:v>
                      </c:pt>
                      <c:pt idx="101">
                        <c:v>2016</c:v>
                      </c:pt>
                      <c:pt idx="102">
                        <c:v>2016</c:v>
                      </c:pt>
                      <c:pt idx="103">
                        <c:v>2016</c:v>
                      </c:pt>
                      <c:pt idx="104">
                        <c:v>2016</c:v>
                      </c:pt>
                      <c:pt idx="105">
                        <c:v>2016</c:v>
                      </c:pt>
                      <c:pt idx="106">
                        <c:v>2016</c:v>
                      </c:pt>
                      <c:pt idx="107">
                        <c:v>2016</c:v>
                      </c:pt>
                      <c:pt idx="108">
                        <c:v>2017</c:v>
                      </c:pt>
                      <c:pt idx="109">
                        <c:v>2017</c:v>
                      </c:pt>
                      <c:pt idx="110">
                        <c:v>2017</c:v>
                      </c:pt>
                      <c:pt idx="111">
                        <c:v>2017</c:v>
                      </c:pt>
                      <c:pt idx="112">
                        <c:v>2017</c:v>
                      </c:pt>
                      <c:pt idx="113">
                        <c:v>2017</c:v>
                      </c:pt>
                      <c:pt idx="114">
                        <c:v>2017</c:v>
                      </c:pt>
                      <c:pt idx="115">
                        <c:v>2017</c:v>
                      </c:pt>
                      <c:pt idx="116">
                        <c:v>2017</c:v>
                      </c:pt>
                      <c:pt idx="117">
                        <c:v>2017</c:v>
                      </c:pt>
                      <c:pt idx="118">
                        <c:v>2017</c:v>
                      </c:pt>
                      <c:pt idx="119">
                        <c:v>2017</c:v>
                      </c:pt>
                      <c:pt idx="120">
                        <c:v>2018</c:v>
                      </c:pt>
                      <c:pt idx="121">
                        <c:v>2018</c:v>
                      </c:pt>
                      <c:pt idx="122">
                        <c:v>2018</c:v>
                      </c:pt>
                      <c:pt idx="123">
                        <c:v>2018</c:v>
                      </c:pt>
                      <c:pt idx="124">
                        <c:v>2018</c:v>
                      </c:pt>
                      <c:pt idx="125">
                        <c:v>2018</c:v>
                      </c:pt>
                      <c:pt idx="126">
                        <c:v>2018</c:v>
                      </c:pt>
                      <c:pt idx="127">
                        <c:v>2018</c:v>
                      </c:pt>
                      <c:pt idx="128">
                        <c:v>2018</c:v>
                      </c:pt>
                      <c:pt idx="129">
                        <c:v>2018</c:v>
                      </c:pt>
                      <c:pt idx="130">
                        <c:v>2018</c:v>
                      </c:pt>
                      <c:pt idx="131">
                        <c:v>2018</c:v>
                      </c:pt>
                      <c:pt idx="132">
                        <c:v>2019</c:v>
                      </c:pt>
                      <c:pt idx="133">
                        <c:v>2019</c:v>
                      </c:pt>
                      <c:pt idx="134">
                        <c:v>2019</c:v>
                      </c:pt>
                      <c:pt idx="135">
                        <c:v>2019</c:v>
                      </c:pt>
                      <c:pt idx="136">
                        <c:v>2019</c:v>
                      </c:pt>
                      <c:pt idx="137">
                        <c:v>2019</c:v>
                      </c:pt>
                      <c:pt idx="138">
                        <c:v>2019</c:v>
                      </c:pt>
                      <c:pt idx="139">
                        <c:v>2019</c:v>
                      </c:pt>
                      <c:pt idx="140">
                        <c:v>2019</c:v>
                      </c:pt>
                      <c:pt idx="141">
                        <c:v>2019</c:v>
                      </c:pt>
                      <c:pt idx="142">
                        <c:v>2019</c:v>
                      </c:pt>
                      <c:pt idx="143">
                        <c:v>2019</c:v>
                      </c:pt>
                    </c:numCache>
                  </c:numRef>
                </c:cat>
                <c:val>
                  <c:numRef>
                    <c:extLst xmlns:c15="http://schemas.microsoft.com/office/drawing/2012/chart">
                      <c:ext xmlns:c15="http://schemas.microsoft.com/office/drawing/2012/chart" uri="{02D57815-91ED-43cb-92C2-25804820EDAC}">
                        <c15:formulaRef>
                          <c15:sqref>[2]TOOLNGIndRet!$U$70:$U$189</c15:sqref>
                        </c15:formulaRef>
                      </c:ext>
                    </c:extLst>
                    <c:numCache>
                      <c:formatCode>General</c:formatCode>
                      <c:ptCount val="120"/>
                      <c:pt idx="0">
                        <c:v>20.695255872926424</c:v>
                      </c:pt>
                      <c:pt idx="1">
                        <c:v>20.769175501003765</c:v>
                      </c:pt>
                      <c:pt idx="2">
                        <c:v>20.766935512274149</c:v>
                      </c:pt>
                      <c:pt idx="3">
                        <c:v>21.629331173176489</c:v>
                      </c:pt>
                      <c:pt idx="4">
                        <c:v>21.658451026661503</c:v>
                      </c:pt>
                      <c:pt idx="5">
                        <c:v>21.680850913957666</c:v>
                      </c:pt>
                      <c:pt idx="6">
                        <c:v>24.439773848491019</c:v>
                      </c:pt>
                      <c:pt idx="7">
                        <c:v>24.389848240434759</c:v>
                      </c:pt>
                      <c:pt idx="8">
                        <c:v>24.411244929601729</c:v>
                      </c:pt>
                      <c:pt idx="9">
                        <c:v>26.317927675369216</c:v>
                      </c:pt>
                      <c:pt idx="10">
                        <c:v>26.165773441293009</c:v>
                      </c:pt>
                      <c:pt idx="11">
                        <c:v>26.075431864810259</c:v>
                      </c:pt>
                      <c:pt idx="12">
                        <c:v>28.453331208160659</c:v>
                      </c:pt>
                      <c:pt idx="13">
                        <c:v>28.563978323238764</c:v>
                      </c:pt>
                      <c:pt idx="14">
                        <c:v>28.507236212942296</c:v>
                      </c:pt>
                      <c:pt idx="15">
                        <c:v>24.963691424928271</c:v>
                      </c:pt>
                      <c:pt idx="16">
                        <c:v>24.84169588779088</c:v>
                      </c:pt>
                      <c:pt idx="17">
                        <c:v>24.870066942939108</c:v>
                      </c:pt>
                      <c:pt idx="18">
                        <c:v>25.557745997379065</c:v>
                      </c:pt>
                      <c:pt idx="19">
                        <c:v>25.054116574554154</c:v>
                      </c:pt>
                      <c:pt idx="20">
                        <c:v>25.074377528345959</c:v>
                      </c:pt>
                      <c:pt idx="21">
                        <c:v>25.502751979944161</c:v>
                      </c:pt>
                      <c:pt idx="22">
                        <c:v>25.604056748903194</c:v>
                      </c:pt>
                      <c:pt idx="23">
                        <c:v>25.606951170873451</c:v>
                      </c:pt>
                      <c:pt idx="24">
                        <c:v>24.556538461538462</c:v>
                      </c:pt>
                      <c:pt idx="25">
                        <c:v>24.588846153846156</c:v>
                      </c:pt>
                      <c:pt idx="26">
                        <c:v>24.575384615384621</c:v>
                      </c:pt>
                      <c:pt idx="27">
                        <c:v>24.432692307692307</c:v>
                      </c:pt>
                      <c:pt idx="28">
                        <c:v>24.421923076923079</c:v>
                      </c:pt>
                      <c:pt idx="29">
                        <c:v>24.424615384615386</c:v>
                      </c:pt>
                      <c:pt idx="30">
                        <c:v>27.239056087551305</c:v>
                      </c:pt>
                      <c:pt idx="31">
                        <c:v>27.4130437756498</c:v>
                      </c:pt>
                      <c:pt idx="32">
                        <c:v>27.438714090287281</c:v>
                      </c:pt>
                      <c:pt idx="33">
                        <c:v>28.20026675786594</c:v>
                      </c:pt>
                      <c:pt idx="34">
                        <c:v>28.22593707250342</c:v>
                      </c:pt>
                      <c:pt idx="35">
                        <c:v>28.282982216142276</c:v>
                      </c:pt>
                      <c:pt idx="36">
                        <c:v>32.40585041334441</c:v>
                      </c:pt>
                      <c:pt idx="37">
                        <c:v>32.344137357530684</c:v>
                      </c:pt>
                      <c:pt idx="38">
                        <c:v>32.357129579807271</c:v>
                      </c:pt>
                      <c:pt idx="39">
                        <c:v>33.809010419214403</c:v>
                      </c:pt>
                      <c:pt idx="40">
                        <c:v>33.792770141368678</c:v>
                      </c:pt>
                      <c:pt idx="41">
                        <c:v>34.491102088734522</c:v>
                      </c:pt>
                      <c:pt idx="42">
                        <c:v>37.523855749603072</c:v>
                      </c:pt>
                      <c:pt idx="43">
                        <c:v>37.694869584939887</c:v>
                      </c:pt>
                      <c:pt idx="44">
                        <c:v>37.742753458834194</c:v>
                      </c:pt>
                      <c:pt idx="45">
                        <c:v>37.756434565661145</c:v>
                      </c:pt>
                      <c:pt idx="46">
                        <c:v>37.735912905420726</c:v>
                      </c:pt>
                      <c:pt idx="47">
                        <c:v>37.746173735540935</c:v>
                      </c:pt>
                      <c:pt idx="48">
                        <c:v>34.832400775011742</c:v>
                      </c:pt>
                      <c:pt idx="49">
                        <c:v>34.873502818224523</c:v>
                      </c:pt>
                      <c:pt idx="50">
                        <c:v>34.927251643964304</c:v>
                      </c:pt>
                      <c:pt idx="51">
                        <c:v>36.979192108971347</c:v>
                      </c:pt>
                      <c:pt idx="52">
                        <c:v>36.934928370126826</c:v>
                      </c:pt>
                      <c:pt idx="53">
                        <c:v>36.852724283701271</c:v>
                      </c:pt>
                      <c:pt idx="54">
                        <c:v>39.997863217825255</c:v>
                      </c:pt>
                      <c:pt idx="55">
                        <c:v>40.138266676038505</c:v>
                      </c:pt>
                      <c:pt idx="56">
                        <c:v>40.203331693259294</c:v>
                      </c:pt>
                      <c:pt idx="57">
                        <c:v>41.073148239263368</c:v>
                      </c:pt>
                      <c:pt idx="58">
                        <c:v>41.110817459759602</c:v>
                      </c:pt>
                      <c:pt idx="59">
                        <c:v>41.076572713853935</c:v>
                      </c:pt>
                      <c:pt idx="60">
                        <c:v>41.771515987597816</c:v>
                      </c:pt>
                      <c:pt idx="61">
                        <c:v>41.764713916927313</c:v>
                      </c:pt>
                      <c:pt idx="62">
                        <c:v>41.761312881592062</c:v>
                      </c:pt>
                      <c:pt idx="63">
                        <c:v>41.254558616639109</c:v>
                      </c:pt>
                      <c:pt idx="64">
                        <c:v>41.220548263286567</c:v>
                      </c:pt>
                      <c:pt idx="65">
                        <c:v>41.227350333957069</c:v>
                      </c:pt>
                      <c:pt idx="66">
                        <c:v>36.034127319025103</c:v>
                      </c:pt>
                      <c:pt idx="67">
                        <c:v>36.034127319025103</c:v>
                      </c:pt>
                      <c:pt idx="68">
                        <c:v>36.046384867224447</c:v>
                      </c:pt>
                      <c:pt idx="69">
                        <c:v>34.146464896325938</c:v>
                      </c:pt>
                      <c:pt idx="70">
                        <c:v>34.155658057475442</c:v>
                      </c:pt>
                      <c:pt idx="71">
                        <c:v>34.183237540923969</c:v>
                      </c:pt>
                      <c:pt idx="72">
                        <c:v>33.357279080602581</c:v>
                      </c:pt>
                      <c:pt idx="73">
                        <c:v>33.351166330175502</c:v>
                      </c:pt>
                      <c:pt idx="74">
                        <c:v>33.348109954961956</c:v>
                      </c:pt>
                      <c:pt idx="75">
                        <c:v>32.250871253300204</c:v>
                      </c:pt>
                      <c:pt idx="76">
                        <c:v>32.244758502873125</c:v>
                      </c:pt>
                      <c:pt idx="77">
                        <c:v>32.247814878086665</c:v>
                      </c:pt>
                      <c:pt idx="78">
                        <c:v>31.407571738606219</c:v>
                      </c:pt>
                      <c:pt idx="79">
                        <c:v>31.407571738606219</c:v>
                      </c:pt>
                      <c:pt idx="80">
                        <c:v>31.407571738606219</c:v>
                      </c:pt>
                      <c:pt idx="81">
                        <c:v>31.404543043163731</c:v>
                      </c:pt>
                      <c:pt idx="82">
                        <c:v>31.389399565951283</c:v>
                      </c:pt>
                      <c:pt idx="83">
                        <c:v>31.383342175066311</c:v>
                      </c:pt>
                      <c:pt idx="84">
                        <c:v>32.596328325513717</c:v>
                      </c:pt>
                      <c:pt idx="85">
                        <c:v>31.697225809615666</c:v>
                      </c:pt>
                      <c:pt idx="86">
                        <c:v>31.712674306452399</c:v>
                      </c:pt>
                      <c:pt idx="87">
                        <c:v>31.005133151329876</c:v>
                      </c:pt>
                      <c:pt idx="88">
                        <c:v>30.998953752595181</c:v>
                      </c:pt>
                      <c:pt idx="89">
                        <c:v>30.989684654493136</c:v>
                      </c:pt>
                      <c:pt idx="90">
                        <c:v>29.826922096245053</c:v>
                      </c:pt>
                      <c:pt idx="91">
                        <c:v>29.823903177004546</c:v>
                      </c:pt>
                      <c:pt idx="92">
                        <c:v>29.820884257764035</c:v>
                      </c:pt>
                      <c:pt idx="93">
                        <c:v>29.374084210168455</c:v>
                      </c:pt>
                      <c:pt idx="94">
                        <c:v>29.377103129408969</c:v>
                      </c:pt>
                      <c:pt idx="95">
                        <c:v>29.377103129408969</c:v>
                      </c:pt>
                      <c:pt idx="96">
                        <c:v>26.903225806451612</c:v>
                      </c:pt>
                      <c:pt idx="97">
                        <c:v>26.897695852534561</c:v>
                      </c:pt>
                      <c:pt idx="98">
                        <c:v>26.900460829493085</c:v>
                      </c:pt>
                      <c:pt idx="99">
                        <c:v>24.69953917050691</c:v>
                      </c:pt>
                      <c:pt idx="100">
                        <c:v>24.696774193548382</c:v>
                      </c:pt>
                      <c:pt idx="101">
                        <c:v>24.702304147465437</c:v>
                      </c:pt>
                      <c:pt idx="102">
                        <c:v>24.434959471630133</c:v>
                      </c:pt>
                      <c:pt idx="103">
                        <c:v>24.437695136595611</c:v>
                      </c:pt>
                      <c:pt idx="104">
                        <c:v>24.443166466526563</c:v>
                      </c:pt>
                      <c:pt idx="105">
                        <c:v>24.158657310117079</c:v>
                      </c:pt>
                      <c:pt idx="106">
                        <c:v>24.161392975082553</c:v>
                      </c:pt>
                      <c:pt idx="107">
                        <c:v>24.16412864004803</c:v>
                      </c:pt>
                      <c:pt idx="108">
                        <c:v>23.105010302570225</c:v>
                      </c:pt>
                      <c:pt idx="109">
                        <c:v>23.112525756425551</c:v>
                      </c:pt>
                      <c:pt idx="110">
                        <c:v>23.107515453855331</c:v>
                      </c:pt>
                      <c:pt idx="111">
                        <c:v>23.094989697429781</c:v>
                      </c:pt>
                      <c:pt idx="112">
                        <c:v>23.089979394859562</c:v>
                      </c:pt>
                      <c:pt idx="113">
                        <c:v>23.089979394859562</c:v>
                      </c:pt>
                      <c:pt idx="114">
                        <c:v>21.026594805054344</c:v>
                      </c:pt>
                      <c:pt idx="115">
                        <c:v>21.035722912197848</c:v>
                      </c:pt>
                      <c:pt idx="116">
                        <c:v>21.04256899255547</c:v>
                      </c:pt>
                      <c:pt idx="117">
                        <c:v>21.047133046127225</c:v>
                      </c:pt>
                      <c:pt idx="118">
                        <c:v>21.222849108639615</c:v>
                      </c:pt>
                      <c:pt idx="119">
                        <c:v>21.225131135425492</c:v>
                      </c:pt>
                    </c:numCache>
                  </c:numRef>
                </c:val>
                <c:smooth val="0"/>
                <c:extLst xmlns:c15="http://schemas.microsoft.com/office/drawing/2012/chart">
                  <c:ext xmlns:c16="http://schemas.microsoft.com/office/drawing/2014/chart" uri="{C3380CC4-5D6E-409C-BE32-E72D297353CC}">
                    <c16:uniqueId val="{0000001B-B63A-4BFA-AB7C-8799D7114625}"/>
                  </c:ext>
                </c:extLst>
              </c15:ser>
            </c15:filteredLineSeries>
            <c15:filteredLineSeries>
              <c15:ser>
                <c:idx val="22"/>
                <c:order val="18"/>
                <c:tx>
                  <c:strRef>
                    <c:extLst xmlns:c15="http://schemas.microsoft.com/office/drawing/2012/chart">
                      <c:ext xmlns:c15="http://schemas.microsoft.com/office/drawing/2012/chart" uri="{02D57815-91ED-43cb-92C2-25804820EDAC}">
                        <c15:formulaRef>
                          <c15:sqref>'https://myintracomm-collab.ec.europa.eu/networks/ENERPCR/Shared Documents/[Task 1 Analytical tool NG -final 2.xlsx]TOOLNGIndRet'!$V$65</c15:sqref>
                        </c15:formulaRef>
                      </c:ext>
                    </c:extLst>
                    <c:strCache>
                      <c:ptCount val="1"/>
                      <c:pt idx="0">
                        <c:v>Latvia</c:v>
                      </c:pt>
                    </c:strCache>
                  </c:strRef>
                </c:tx>
                <c:spPr>
                  <a:ln w="28575" cap="rnd">
                    <a:solidFill>
                      <a:schemeClr val="accent5">
                        <a:lumMod val="80000"/>
                      </a:schemeClr>
                    </a:solidFill>
                    <a:round/>
                  </a:ln>
                  <a:effectLst/>
                </c:spPr>
                <c:marker>
                  <c:symbol val="circle"/>
                  <c:size val="5"/>
                  <c:spPr>
                    <a:solidFill>
                      <a:schemeClr val="accent5">
                        <a:lumMod val="80000"/>
                      </a:schemeClr>
                    </a:solidFill>
                    <a:ln w="9525">
                      <a:solidFill>
                        <a:schemeClr val="accent5">
                          <a:lumMod val="80000"/>
                        </a:schemeClr>
                      </a:solidFill>
                    </a:ln>
                    <a:effectLst/>
                  </c:spPr>
                </c:marker>
                <c:cat>
                  <c:numRef>
                    <c:extLst xmlns:c15="http://schemas.microsoft.com/office/drawing/2012/chart">
                      <c:ext xmlns:c15="http://schemas.microsoft.com/office/drawing/2012/chart" uri="{02D57815-91ED-43cb-92C2-25804820EDAC}">
                        <c15:formulaRef>
                          <c15:sqref>[2]TOOLNGIndRet!$A$70:$A$213</c15:sqref>
                        </c15:formulaRef>
                      </c:ext>
                    </c:extLst>
                    <c:numCache>
                      <c:formatCode>General</c:formatCode>
                      <c:ptCount val="144"/>
                      <c:pt idx="0">
                        <c:v>2008</c:v>
                      </c:pt>
                      <c:pt idx="1">
                        <c:v>2008</c:v>
                      </c:pt>
                      <c:pt idx="2">
                        <c:v>2008</c:v>
                      </c:pt>
                      <c:pt idx="3">
                        <c:v>2008</c:v>
                      </c:pt>
                      <c:pt idx="4">
                        <c:v>2008</c:v>
                      </c:pt>
                      <c:pt idx="5">
                        <c:v>2008</c:v>
                      </c:pt>
                      <c:pt idx="6">
                        <c:v>2008</c:v>
                      </c:pt>
                      <c:pt idx="7">
                        <c:v>2008</c:v>
                      </c:pt>
                      <c:pt idx="8">
                        <c:v>2008</c:v>
                      </c:pt>
                      <c:pt idx="9">
                        <c:v>2008</c:v>
                      </c:pt>
                      <c:pt idx="10">
                        <c:v>2008</c:v>
                      </c:pt>
                      <c:pt idx="11">
                        <c:v>2008</c:v>
                      </c:pt>
                      <c:pt idx="12">
                        <c:v>2009</c:v>
                      </c:pt>
                      <c:pt idx="13">
                        <c:v>2009</c:v>
                      </c:pt>
                      <c:pt idx="14">
                        <c:v>2009</c:v>
                      </c:pt>
                      <c:pt idx="15">
                        <c:v>2009</c:v>
                      </c:pt>
                      <c:pt idx="16">
                        <c:v>2009</c:v>
                      </c:pt>
                      <c:pt idx="17">
                        <c:v>2009</c:v>
                      </c:pt>
                      <c:pt idx="18">
                        <c:v>2009</c:v>
                      </c:pt>
                      <c:pt idx="19">
                        <c:v>2009</c:v>
                      </c:pt>
                      <c:pt idx="20">
                        <c:v>2009</c:v>
                      </c:pt>
                      <c:pt idx="21">
                        <c:v>2009</c:v>
                      </c:pt>
                      <c:pt idx="22">
                        <c:v>2009</c:v>
                      </c:pt>
                      <c:pt idx="23">
                        <c:v>2009</c:v>
                      </c:pt>
                      <c:pt idx="24">
                        <c:v>2010</c:v>
                      </c:pt>
                      <c:pt idx="25">
                        <c:v>2010</c:v>
                      </c:pt>
                      <c:pt idx="26">
                        <c:v>2010</c:v>
                      </c:pt>
                      <c:pt idx="27">
                        <c:v>2010</c:v>
                      </c:pt>
                      <c:pt idx="28">
                        <c:v>2010</c:v>
                      </c:pt>
                      <c:pt idx="29">
                        <c:v>2010</c:v>
                      </c:pt>
                      <c:pt idx="30">
                        <c:v>2010</c:v>
                      </c:pt>
                      <c:pt idx="31">
                        <c:v>2010</c:v>
                      </c:pt>
                      <c:pt idx="32">
                        <c:v>2010</c:v>
                      </c:pt>
                      <c:pt idx="33">
                        <c:v>2010</c:v>
                      </c:pt>
                      <c:pt idx="34">
                        <c:v>2010</c:v>
                      </c:pt>
                      <c:pt idx="35">
                        <c:v>2010</c:v>
                      </c:pt>
                      <c:pt idx="36">
                        <c:v>2011</c:v>
                      </c:pt>
                      <c:pt idx="37">
                        <c:v>2011</c:v>
                      </c:pt>
                      <c:pt idx="38">
                        <c:v>2011</c:v>
                      </c:pt>
                      <c:pt idx="39">
                        <c:v>2011</c:v>
                      </c:pt>
                      <c:pt idx="40">
                        <c:v>2011</c:v>
                      </c:pt>
                      <c:pt idx="41">
                        <c:v>2011</c:v>
                      </c:pt>
                      <c:pt idx="42">
                        <c:v>2011</c:v>
                      </c:pt>
                      <c:pt idx="43">
                        <c:v>2011</c:v>
                      </c:pt>
                      <c:pt idx="44">
                        <c:v>2011</c:v>
                      </c:pt>
                      <c:pt idx="45">
                        <c:v>2011</c:v>
                      </c:pt>
                      <c:pt idx="46">
                        <c:v>2011</c:v>
                      </c:pt>
                      <c:pt idx="47">
                        <c:v>2011</c:v>
                      </c:pt>
                      <c:pt idx="48">
                        <c:v>2012</c:v>
                      </c:pt>
                      <c:pt idx="49">
                        <c:v>2012</c:v>
                      </c:pt>
                      <c:pt idx="50">
                        <c:v>2012</c:v>
                      </c:pt>
                      <c:pt idx="51">
                        <c:v>2012</c:v>
                      </c:pt>
                      <c:pt idx="52">
                        <c:v>2012</c:v>
                      </c:pt>
                      <c:pt idx="53">
                        <c:v>2012</c:v>
                      </c:pt>
                      <c:pt idx="54">
                        <c:v>2012</c:v>
                      </c:pt>
                      <c:pt idx="55">
                        <c:v>2012</c:v>
                      </c:pt>
                      <c:pt idx="56">
                        <c:v>2012</c:v>
                      </c:pt>
                      <c:pt idx="57">
                        <c:v>2012</c:v>
                      </c:pt>
                      <c:pt idx="58">
                        <c:v>2012</c:v>
                      </c:pt>
                      <c:pt idx="59">
                        <c:v>2012</c:v>
                      </c:pt>
                      <c:pt idx="60">
                        <c:v>2013</c:v>
                      </c:pt>
                      <c:pt idx="61">
                        <c:v>2013</c:v>
                      </c:pt>
                      <c:pt idx="62">
                        <c:v>2013</c:v>
                      </c:pt>
                      <c:pt idx="63">
                        <c:v>2013</c:v>
                      </c:pt>
                      <c:pt idx="64">
                        <c:v>2013</c:v>
                      </c:pt>
                      <c:pt idx="65">
                        <c:v>2013</c:v>
                      </c:pt>
                      <c:pt idx="66">
                        <c:v>2013</c:v>
                      </c:pt>
                      <c:pt idx="67">
                        <c:v>2013</c:v>
                      </c:pt>
                      <c:pt idx="68">
                        <c:v>2013</c:v>
                      </c:pt>
                      <c:pt idx="69">
                        <c:v>2013</c:v>
                      </c:pt>
                      <c:pt idx="70">
                        <c:v>2013</c:v>
                      </c:pt>
                      <c:pt idx="71">
                        <c:v>2013</c:v>
                      </c:pt>
                      <c:pt idx="72">
                        <c:v>2014</c:v>
                      </c:pt>
                      <c:pt idx="73">
                        <c:v>2014</c:v>
                      </c:pt>
                      <c:pt idx="74">
                        <c:v>2014</c:v>
                      </c:pt>
                      <c:pt idx="75">
                        <c:v>2014</c:v>
                      </c:pt>
                      <c:pt idx="76">
                        <c:v>2014</c:v>
                      </c:pt>
                      <c:pt idx="77">
                        <c:v>2014</c:v>
                      </c:pt>
                      <c:pt idx="78">
                        <c:v>2014</c:v>
                      </c:pt>
                      <c:pt idx="79">
                        <c:v>2014</c:v>
                      </c:pt>
                      <c:pt idx="80">
                        <c:v>2014</c:v>
                      </c:pt>
                      <c:pt idx="81">
                        <c:v>2014</c:v>
                      </c:pt>
                      <c:pt idx="82">
                        <c:v>2014</c:v>
                      </c:pt>
                      <c:pt idx="83">
                        <c:v>2014</c:v>
                      </c:pt>
                      <c:pt idx="84">
                        <c:v>2015</c:v>
                      </c:pt>
                      <c:pt idx="85">
                        <c:v>2015</c:v>
                      </c:pt>
                      <c:pt idx="86">
                        <c:v>2015</c:v>
                      </c:pt>
                      <c:pt idx="87">
                        <c:v>2015</c:v>
                      </c:pt>
                      <c:pt idx="88">
                        <c:v>2015</c:v>
                      </c:pt>
                      <c:pt idx="89">
                        <c:v>2015</c:v>
                      </c:pt>
                      <c:pt idx="90">
                        <c:v>2015</c:v>
                      </c:pt>
                      <c:pt idx="91">
                        <c:v>2015</c:v>
                      </c:pt>
                      <c:pt idx="92">
                        <c:v>2015</c:v>
                      </c:pt>
                      <c:pt idx="93">
                        <c:v>2015</c:v>
                      </c:pt>
                      <c:pt idx="94">
                        <c:v>2015</c:v>
                      </c:pt>
                      <c:pt idx="95">
                        <c:v>2015</c:v>
                      </c:pt>
                      <c:pt idx="96">
                        <c:v>2016</c:v>
                      </c:pt>
                      <c:pt idx="97">
                        <c:v>2016</c:v>
                      </c:pt>
                      <c:pt idx="98">
                        <c:v>2016</c:v>
                      </c:pt>
                      <c:pt idx="99">
                        <c:v>2016</c:v>
                      </c:pt>
                      <c:pt idx="100">
                        <c:v>2016</c:v>
                      </c:pt>
                      <c:pt idx="101">
                        <c:v>2016</c:v>
                      </c:pt>
                      <c:pt idx="102">
                        <c:v>2016</c:v>
                      </c:pt>
                      <c:pt idx="103">
                        <c:v>2016</c:v>
                      </c:pt>
                      <c:pt idx="104">
                        <c:v>2016</c:v>
                      </c:pt>
                      <c:pt idx="105">
                        <c:v>2016</c:v>
                      </c:pt>
                      <c:pt idx="106">
                        <c:v>2016</c:v>
                      </c:pt>
                      <c:pt idx="107">
                        <c:v>2016</c:v>
                      </c:pt>
                      <c:pt idx="108">
                        <c:v>2017</c:v>
                      </c:pt>
                      <c:pt idx="109">
                        <c:v>2017</c:v>
                      </c:pt>
                      <c:pt idx="110">
                        <c:v>2017</c:v>
                      </c:pt>
                      <c:pt idx="111">
                        <c:v>2017</c:v>
                      </c:pt>
                      <c:pt idx="112">
                        <c:v>2017</c:v>
                      </c:pt>
                      <c:pt idx="113">
                        <c:v>2017</c:v>
                      </c:pt>
                      <c:pt idx="114">
                        <c:v>2017</c:v>
                      </c:pt>
                      <c:pt idx="115">
                        <c:v>2017</c:v>
                      </c:pt>
                      <c:pt idx="116">
                        <c:v>2017</c:v>
                      </c:pt>
                      <c:pt idx="117">
                        <c:v>2017</c:v>
                      </c:pt>
                      <c:pt idx="118">
                        <c:v>2017</c:v>
                      </c:pt>
                      <c:pt idx="119">
                        <c:v>2017</c:v>
                      </c:pt>
                      <c:pt idx="120">
                        <c:v>2018</c:v>
                      </c:pt>
                      <c:pt idx="121">
                        <c:v>2018</c:v>
                      </c:pt>
                      <c:pt idx="122">
                        <c:v>2018</c:v>
                      </c:pt>
                      <c:pt idx="123">
                        <c:v>2018</c:v>
                      </c:pt>
                      <c:pt idx="124">
                        <c:v>2018</c:v>
                      </c:pt>
                      <c:pt idx="125">
                        <c:v>2018</c:v>
                      </c:pt>
                      <c:pt idx="126">
                        <c:v>2018</c:v>
                      </c:pt>
                      <c:pt idx="127">
                        <c:v>2018</c:v>
                      </c:pt>
                      <c:pt idx="128">
                        <c:v>2018</c:v>
                      </c:pt>
                      <c:pt idx="129">
                        <c:v>2018</c:v>
                      </c:pt>
                      <c:pt idx="130">
                        <c:v>2018</c:v>
                      </c:pt>
                      <c:pt idx="131">
                        <c:v>2018</c:v>
                      </c:pt>
                      <c:pt idx="132">
                        <c:v>2019</c:v>
                      </c:pt>
                      <c:pt idx="133">
                        <c:v>2019</c:v>
                      </c:pt>
                      <c:pt idx="134">
                        <c:v>2019</c:v>
                      </c:pt>
                      <c:pt idx="135">
                        <c:v>2019</c:v>
                      </c:pt>
                      <c:pt idx="136">
                        <c:v>2019</c:v>
                      </c:pt>
                      <c:pt idx="137">
                        <c:v>2019</c:v>
                      </c:pt>
                      <c:pt idx="138">
                        <c:v>2019</c:v>
                      </c:pt>
                      <c:pt idx="139">
                        <c:v>2019</c:v>
                      </c:pt>
                      <c:pt idx="140">
                        <c:v>2019</c:v>
                      </c:pt>
                      <c:pt idx="141">
                        <c:v>2019</c:v>
                      </c:pt>
                      <c:pt idx="142">
                        <c:v>2019</c:v>
                      </c:pt>
                      <c:pt idx="143">
                        <c:v>2019</c:v>
                      </c:pt>
                    </c:numCache>
                  </c:numRef>
                </c:cat>
                <c:val>
                  <c:numRef>
                    <c:extLst xmlns:c15="http://schemas.microsoft.com/office/drawing/2012/chart">
                      <c:ext xmlns:c15="http://schemas.microsoft.com/office/drawing/2012/chart" uri="{02D57815-91ED-43cb-92C2-25804820EDAC}">
                        <c15:formulaRef>
                          <c15:sqref>[2]TOOLNGIndRet!$V$70:$V$189</c15:sqref>
                        </c15:formulaRef>
                      </c:ext>
                    </c:extLst>
                    <c:numCache>
                      <c:formatCode>General</c:formatCode>
                      <c:ptCount val="120"/>
                      <c:pt idx="0">
                        <c:v>27.897157233887469</c:v>
                      </c:pt>
                      <c:pt idx="1">
                        <c:v>27.897157233887469</c:v>
                      </c:pt>
                      <c:pt idx="2">
                        <c:v>28.079517505701997</c:v>
                      </c:pt>
                      <c:pt idx="3">
                        <c:v>28.249984716311229</c:v>
                      </c:pt>
                      <c:pt idx="4">
                        <c:v>28.249984716311229</c:v>
                      </c:pt>
                      <c:pt idx="5">
                        <c:v>28.226198593900634</c:v>
                      </c:pt>
                      <c:pt idx="6">
                        <c:v>30.600913722762229</c:v>
                      </c:pt>
                      <c:pt idx="7">
                        <c:v>32.28138524882965</c:v>
                      </c:pt>
                      <c:pt idx="8">
                        <c:v>32.28138524882965</c:v>
                      </c:pt>
                      <c:pt idx="9">
                        <c:v>44.478771926526164</c:v>
                      </c:pt>
                      <c:pt idx="10">
                        <c:v>44.478771926526164</c:v>
                      </c:pt>
                      <c:pt idx="11">
                        <c:v>44.478771926526164</c:v>
                      </c:pt>
                      <c:pt idx="12">
                        <c:v>38.838388324873101</c:v>
                      </c:pt>
                      <c:pt idx="13">
                        <c:v>37.033429067592841</c:v>
                      </c:pt>
                      <c:pt idx="14">
                        <c:v>37.033429067592841</c:v>
                      </c:pt>
                      <c:pt idx="15">
                        <c:v>37.033429067592841</c:v>
                      </c:pt>
                      <c:pt idx="16">
                        <c:v>37.033429067592841</c:v>
                      </c:pt>
                      <c:pt idx="17">
                        <c:v>36.827895404755537</c:v>
                      </c:pt>
                      <c:pt idx="18">
                        <c:v>24.297605893185995</c:v>
                      </c:pt>
                      <c:pt idx="19">
                        <c:v>24.883977900552484</c:v>
                      </c:pt>
                      <c:pt idx="20">
                        <c:v>24.883977900552484</c:v>
                      </c:pt>
                      <c:pt idx="21">
                        <c:v>24.934069981583793</c:v>
                      </c:pt>
                      <c:pt idx="22">
                        <c:v>24.907550644567216</c:v>
                      </c:pt>
                      <c:pt idx="23">
                        <c:v>24.892817679558007</c:v>
                      </c:pt>
                      <c:pt idx="24">
                        <c:v>24.532937599536702</c:v>
                      </c:pt>
                      <c:pt idx="25">
                        <c:v>24.532937599536702</c:v>
                      </c:pt>
                      <c:pt idx="26">
                        <c:v>24.475170117272334</c:v>
                      </c:pt>
                      <c:pt idx="27">
                        <c:v>24.532937599536702</c:v>
                      </c:pt>
                      <c:pt idx="28">
                        <c:v>24.532937599536702</c:v>
                      </c:pt>
                      <c:pt idx="29">
                        <c:v>24.393079484580863</c:v>
                      </c:pt>
                      <c:pt idx="30">
                        <c:v>30.69655724579664</c:v>
                      </c:pt>
                      <c:pt idx="31">
                        <c:v>30.69655724579664</c:v>
                      </c:pt>
                      <c:pt idx="32">
                        <c:v>29.559647718174539</c:v>
                      </c:pt>
                      <c:pt idx="33">
                        <c:v>29.674939951961569</c:v>
                      </c:pt>
                      <c:pt idx="34">
                        <c:v>29.674939951961569</c:v>
                      </c:pt>
                      <c:pt idx="35">
                        <c:v>29.697357886309049</c:v>
                      </c:pt>
                      <c:pt idx="36">
                        <c:v>27.998441934227365</c:v>
                      </c:pt>
                      <c:pt idx="37">
                        <c:v>28.026487118134774</c:v>
                      </c:pt>
                      <c:pt idx="38">
                        <c:v>28.014022591953704</c:v>
                      </c:pt>
                      <c:pt idx="39">
                        <c:v>28.014022591953704</c:v>
                      </c:pt>
                      <c:pt idx="40">
                        <c:v>28.014022591953704</c:v>
                      </c:pt>
                      <c:pt idx="41">
                        <c:v>27.933003171776754</c:v>
                      </c:pt>
                      <c:pt idx="42">
                        <c:v>32.602793323922612</c:v>
                      </c:pt>
                      <c:pt idx="43">
                        <c:v>32.674476459353976</c:v>
                      </c:pt>
                      <c:pt idx="44">
                        <c:v>32.720093000083033</c:v>
                      </c:pt>
                      <c:pt idx="45">
                        <c:v>32.746159594785347</c:v>
                      </c:pt>
                      <c:pt idx="46">
                        <c:v>32.746159594785347</c:v>
                      </c:pt>
                      <c:pt idx="47">
                        <c:v>32.710318027069661</c:v>
                      </c:pt>
                      <c:pt idx="48">
                        <c:v>35.193543653705056</c:v>
                      </c:pt>
                      <c:pt idx="49">
                        <c:v>35.193543653705056</c:v>
                      </c:pt>
                      <c:pt idx="50">
                        <c:v>35.193543653705056</c:v>
                      </c:pt>
                      <c:pt idx="51">
                        <c:v>35.193543653705056</c:v>
                      </c:pt>
                      <c:pt idx="52">
                        <c:v>35.212912692589875</c:v>
                      </c:pt>
                      <c:pt idx="53">
                        <c:v>35.212912692589875</c:v>
                      </c:pt>
                      <c:pt idx="54">
                        <c:v>38.278421895386074</c:v>
                      </c:pt>
                      <c:pt idx="55">
                        <c:v>38.278421895386074</c:v>
                      </c:pt>
                      <c:pt idx="56">
                        <c:v>38.302271379433044</c:v>
                      </c:pt>
                      <c:pt idx="57">
                        <c:v>38.32271379433044</c:v>
                      </c:pt>
                      <c:pt idx="58">
                        <c:v>38.32271379433044</c:v>
                      </c:pt>
                      <c:pt idx="59">
                        <c:v>38.29545724113391</c:v>
                      </c:pt>
                      <c:pt idx="60">
                        <c:v>35.856372730640985</c:v>
                      </c:pt>
                      <c:pt idx="61">
                        <c:v>35.856372730640985</c:v>
                      </c:pt>
                      <c:pt idx="62">
                        <c:v>35.866320859577627</c:v>
                      </c:pt>
                      <c:pt idx="63">
                        <c:v>35.74031122638015</c:v>
                      </c:pt>
                      <c:pt idx="64">
                        <c:v>35.74031122638015</c:v>
                      </c:pt>
                      <c:pt idx="65">
                        <c:v>35.74031122638015</c:v>
                      </c:pt>
                      <c:pt idx="66">
                        <c:v>35.388941301427636</c:v>
                      </c:pt>
                      <c:pt idx="67">
                        <c:v>35.388941301427636</c:v>
                      </c:pt>
                      <c:pt idx="68">
                        <c:v>35.398894130142764</c:v>
                      </c:pt>
                      <c:pt idx="69">
                        <c:v>35.405529349286184</c:v>
                      </c:pt>
                      <c:pt idx="70">
                        <c:v>35.405529349286184</c:v>
                      </c:pt>
                      <c:pt idx="71">
                        <c:v>35.412164568429596</c:v>
                      </c:pt>
                      <c:pt idx="72">
                        <c:v>32.944191779523074</c:v>
                      </c:pt>
                      <c:pt idx="73">
                        <c:v>32.897400483557455</c:v>
                      </c:pt>
                      <c:pt idx="74">
                        <c:v>32.919236421674746</c:v>
                      </c:pt>
                      <c:pt idx="75">
                        <c:v>32.906758742750576</c:v>
                      </c:pt>
                      <c:pt idx="76">
                        <c:v>32.856848027053928</c:v>
                      </c:pt>
                      <c:pt idx="77">
                        <c:v>32.875564545440177</c:v>
                      </c:pt>
                      <c:pt idx="78">
                        <c:v>33.789317995069837</c:v>
                      </c:pt>
                      <c:pt idx="79">
                        <c:v>33.789317995069837</c:v>
                      </c:pt>
                      <c:pt idx="80">
                        <c:v>33.80534100246507</c:v>
                      </c:pt>
                      <c:pt idx="81">
                        <c:v>33.80534100246507</c:v>
                      </c:pt>
                      <c:pt idx="82">
                        <c:v>33.811750205423166</c:v>
                      </c:pt>
                      <c:pt idx="83">
                        <c:v>33.798931799506981</c:v>
                      </c:pt>
                      <c:pt idx="84">
                        <c:v>33.052497129735947</c:v>
                      </c:pt>
                      <c:pt idx="85">
                        <c:v>33.052497129735947</c:v>
                      </c:pt>
                      <c:pt idx="86">
                        <c:v>33.103166858017609</c:v>
                      </c:pt>
                      <c:pt idx="87">
                        <c:v>33.144336012246463</c:v>
                      </c:pt>
                      <c:pt idx="88">
                        <c:v>33.141169154228862</c:v>
                      </c:pt>
                      <c:pt idx="89">
                        <c:v>33.106333716035209</c:v>
                      </c:pt>
                      <c:pt idx="90">
                        <c:v>27.897077922077919</c:v>
                      </c:pt>
                      <c:pt idx="91">
                        <c:v>27.897077922077919</c:v>
                      </c:pt>
                      <c:pt idx="92">
                        <c:v>27.873701298701295</c:v>
                      </c:pt>
                      <c:pt idx="93">
                        <c:v>27.923376623376623</c:v>
                      </c:pt>
                      <c:pt idx="94">
                        <c:v>27.911688311688309</c:v>
                      </c:pt>
                      <c:pt idx="95">
                        <c:v>27.897077922077919</c:v>
                      </c:pt>
                      <c:pt idx="96">
                        <c:v>24.877260273972595</c:v>
                      </c:pt>
                      <c:pt idx="97">
                        <c:v>24.877260273972595</c:v>
                      </c:pt>
                      <c:pt idx="98">
                        <c:v>24.912038678485089</c:v>
                      </c:pt>
                      <c:pt idx="99">
                        <c:v>24.912038678485089</c:v>
                      </c:pt>
                      <c:pt idx="100">
                        <c:v>24.912038678485089</c:v>
                      </c:pt>
                      <c:pt idx="101">
                        <c:v>24.909363416599511</c:v>
                      </c:pt>
                      <c:pt idx="102">
                        <c:v>23.320552778594525</c:v>
                      </c:pt>
                      <c:pt idx="103">
                        <c:v>23.27396648044693</c:v>
                      </c:pt>
                      <c:pt idx="104">
                        <c:v>23.304110555718907</c:v>
                      </c:pt>
                      <c:pt idx="105">
                        <c:v>23.304110555718907</c:v>
                      </c:pt>
                      <c:pt idx="106">
                        <c:v>23.304110555718907</c:v>
                      </c:pt>
                      <c:pt idx="107">
                        <c:v>23.293149073801825</c:v>
                      </c:pt>
                      <c:pt idx="108">
                        <c:v>25.409557495484645</c:v>
                      </c:pt>
                      <c:pt idx="109">
                        <c:v>25.409557495484645</c:v>
                      </c:pt>
                      <c:pt idx="110">
                        <c:v>25.409557495484645</c:v>
                      </c:pt>
                      <c:pt idx="111">
                        <c:v>25.409557495484645</c:v>
                      </c:pt>
                      <c:pt idx="112">
                        <c:v>25.395221252257667</c:v>
                      </c:pt>
                      <c:pt idx="113">
                        <c:v>25.366548765803728</c:v>
                      </c:pt>
                      <c:pt idx="114">
                        <c:v>26.431008662457785</c:v>
                      </c:pt>
                      <c:pt idx="115">
                        <c:v>26.431008662457785</c:v>
                      </c:pt>
                      <c:pt idx="116">
                        <c:v>26.431008662457785</c:v>
                      </c:pt>
                      <c:pt idx="117">
                        <c:v>26.38740273087652</c:v>
                      </c:pt>
                      <c:pt idx="118">
                        <c:v>26.364146234033178</c:v>
                      </c:pt>
                      <c:pt idx="119">
                        <c:v>26.355425047716921</c:v>
                      </c:pt>
                    </c:numCache>
                  </c:numRef>
                </c:val>
                <c:smooth val="0"/>
                <c:extLst xmlns:c15="http://schemas.microsoft.com/office/drawing/2012/chart">
                  <c:ext xmlns:c16="http://schemas.microsoft.com/office/drawing/2014/chart" uri="{C3380CC4-5D6E-409C-BE32-E72D297353CC}">
                    <c16:uniqueId val="{0000001C-B63A-4BFA-AB7C-8799D7114625}"/>
                  </c:ext>
                </c:extLst>
              </c15:ser>
            </c15:filteredLineSeries>
            <c15:filteredLineSeries>
              <c15:ser>
                <c:idx val="23"/>
                <c:order val="19"/>
                <c:tx>
                  <c:strRef>
                    <c:extLst xmlns:c15="http://schemas.microsoft.com/office/drawing/2012/chart">
                      <c:ext xmlns:c15="http://schemas.microsoft.com/office/drawing/2012/chart" uri="{02D57815-91ED-43cb-92C2-25804820EDAC}">
                        <c15:formulaRef>
                          <c15:sqref>'https://myintracomm-collab.ec.europa.eu/networks/ENERPCR/Shared Documents/[Task 1 Analytical tool NG -final 2.xlsx]TOOLNGIndRet'!$W$65</c15:sqref>
                        </c15:formulaRef>
                      </c:ext>
                    </c:extLst>
                    <c:strCache>
                      <c:ptCount val="1"/>
                      <c:pt idx="0">
                        <c:v>Malta</c:v>
                      </c:pt>
                    </c:strCache>
                  </c:strRef>
                </c:tx>
                <c:spPr>
                  <a:ln w="28575" cap="rnd">
                    <a:solidFill>
                      <a:schemeClr val="accent6">
                        <a:lumMod val="80000"/>
                      </a:schemeClr>
                    </a:solidFill>
                    <a:round/>
                  </a:ln>
                  <a:effectLst/>
                </c:spPr>
                <c:marker>
                  <c:symbol val="circle"/>
                  <c:size val="5"/>
                  <c:spPr>
                    <a:solidFill>
                      <a:schemeClr val="accent6">
                        <a:lumMod val="80000"/>
                      </a:schemeClr>
                    </a:solidFill>
                    <a:ln w="9525">
                      <a:solidFill>
                        <a:schemeClr val="accent6">
                          <a:lumMod val="80000"/>
                        </a:schemeClr>
                      </a:solidFill>
                    </a:ln>
                    <a:effectLst/>
                  </c:spPr>
                </c:marker>
                <c:cat>
                  <c:numRef>
                    <c:extLst xmlns:c15="http://schemas.microsoft.com/office/drawing/2012/chart">
                      <c:ext xmlns:c15="http://schemas.microsoft.com/office/drawing/2012/chart" uri="{02D57815-91ED-43cb-92C2-25804820EDAC}">
                        <c15:formulaRef>
                          <c15:sqref>[2]TOOLNGIndRet!$A$70:$A$213</c15:sqref>
                        </c15:formulaRef>
                      </c:ext>
                    </c:extLst>
                    <c:numCache>
                      <c:formatCode>General</c:formatCode>
                      <c:ptCount val="144"/>
                      <c:pt idx="0">
                        <c:v>2008</c:v>
                      </c:pt>
                      <c:pt idx="1">
                        <c:v>2008</c:v>
                      </c:pt>
                      <c:pt idx="2">
                        <c:v>2008</c:v>
                      </c:pt>
                      <c:pt idx="3">
                        <c:v>2008</c:v>
                      </c:pt>
                      <c:pt idx="4">
                        <c:v>2008</c:v>
                      </c:pt>
                      <c:pt idx="5">
                        <c:v>2008</c:v>
                      </c:pt>
                      <c:pt idx="6">
                        <c:v>2008</c:v>
                      </c:pt>
                      <c:pt idx="7">
                        <c:v>2008</c:v>
                      </c:pt>
                      <c:pt idx="8">
                        <c:v>2008</c:v>
                      </c:pt>
                      <c:pt idx="9">
                        <c:v>2008</c:v>
                      </c:pt>
                      <c:pt idx="10">
                        <c:v>2008</c:v>
                      </c:pt>
                      <c:pt idx="11">
                        <c:v>2008</c:v>
                      </c:pt>
                      <c:pt idx="12">
                        <c:v>2009</c:v>
                      </c:pt>
                      <c:pt idx="13">
                        <c:v>2009</c:v>
                      </c:pt>
                      <c:pt idx="14">
                        <c:v>2009</c:v>
                      </c:pt>
                      <c:pt idx="15">
                        <c:v>2009</c:v>
                      </c:pt>
                      <c:pt idx="16">
                        <c:v>2009</c:v>
                      </c:pt>
                      <c:pt idx="17">
                        <c:v>2009</c:v>
                      </c:pt>
                      <c:pt idx="18">
                        <c:v>2009</c:v>
                      </c:pt>
                      <c:pt idx="19">
                        <c:v>2009</c:v>
                      </c:pt>
                      <c:pt idx="20">
                        <c:v>2009</c:v>
                      </c:pt>
                      <c:pt idx="21">
                        <c:v>2009</c:v>
                      </c:pt>
                      <c:pt idx="22">
                        <c:v>2009</c:v>
                      </c:pt>
                      <c:pt idx="23">
                        <c:v>2009</c:v>
                      </c:pt>
                      <c:pt idx="24">
                        <c:v>2010</c:v>
                      </c:pt>
                      <c:pt idx="25">
                        <c:v>2010</c:v>
                      </c:pt>
                      <c:pt idx="26">
                        <c:v>2010</c:v>
                      </c:pt>
                      <c:pt idx="27">
                        <c:v>2010</c:v>
                      </c:pt>
                      <c:pt idx="28">
                        <c:v>2010</c:v>
                      </c:pt>
                      <c:pt idx="29">
                        <c:v>2010</c:v>
                      </c:pt>
                      <c:pt idx="30">
                        <c:v>2010</c:v>
                      </c:pt>
                      <c:pt idx="31">
                        <c:v>2010</c:v>
                      </c:pt>
                      <c:pt idx="32">
                        <c:v>2010</c:v>
                      </c:pt>
                      <c:pt idx="33">
                        <c:v>2010</c:v>
                      </c:pt>
                      <c:pt idx="34">
                        <c:v>2010</c:v>
                      </c:pt>
                      <c:pt idx="35">
                        <c:v>2010</c:v>
                      </c:pt>
                      <c:pt idx="36">
                        <c:v>2011</c:v>
                      </c:pt>
                      <c:pt idx="37">
                        <c:v>2011</c:v>
                      </c:pt>
                      <c:pt idx="38">
                        <c:v>2011</c:v>
                      </c:pt>
                      <c:pt idx="39">
                        <c:v>2011</c:v>
                      </c:pt>
                      <c:pt idx="40">
                        <c:v>2011</c:v>
                      </c:pt>
                      <c:pt idx="41">
                        <c:v>2011</c:v>
                      </c:pt>
                      <c:pt idx="42">
                        <c:v>2011</c:v>
                      </c:pt>
                      <c:pt idx="43">
                        <c:v>2011</c:v>
                      </c:pt>
                      <c:pt idx="44">
                        <c:v>2011</c:v>
                      </c:pt>
                      <c:pt idx="45">
                        <c:v>2011</c:v>
                      </c:pt>
                      <c:pt idx="46">
                        <c:v>2011</c:v>
                      </c:pt>
                      <c:pt idx="47">
                        <c:v>2011</c:v>
                      </c:pt>
                      <c:pt idx="48">
                        <c:v>2012</c:v>
                      </c:pt>
                      <c:pt idx="49">
                        <c:v>2012</c:v>
                      </c:pt>
                      <c:pt idx="50">
                        <c:v>2012</c:v>
                      </c:pt>
                      <c:pt idx="51">
                        <c:v>2012</c:v>
                      </c:pt>
                      <c:pt idx="52">
                        <c:v>2012</c:v>
                      </c:pt>
                      <c:pt idx="53">
                        <c:v>2012</c:v>
                      </c:pt>
                      <c:pt idx="54">
                        <c:v>2012</c:v>
                      </c:pt>
                      <c:pt idx="55">
                        <c:v>2012</c:v>
                      </c:pt>
                      <c:pt idx="56">
                        <c:v>2012</c:v>
                      </c:pt>
                      <c:pt idx="57">
                        <c:v>2012</c:v>
                      </c:pt>
                      <c:pt idx="58">
                        <c:v>2012</c:v>
                      </c:pt>
                      <c:pt idx="59">
                        <c:v>2012</c:v>
                      </c:pt>
                      <c:pt idx="60">
                        <c:v>2013</c:v>
                      </c:pt>
                      <c:pt idx="61">
                        <c:v>2013</c:v>
                      </c:pt>
                      <c:pt idx="62">
                        <c:v>2013</c:v>
                      </c:pt>
                      <c:pt idx="63">
                        <c:v>2013</c:v>
                      </c:pt>
                      <c:pt idx="64">
                        <c:v>2013</c:v>
                      </c:pt>
                      <c:pt idx="65">
                        <c:v>2013</c:v>
                      </c:pt>
                      <c:pt idx="66">
                        <c:v>2013</c:v>
                      </c:pt>
                      <c:pt idx="67">
                        <c:v>2013</c:v>
                      </c:pt>
                      <c:pt idx="68">
                        <c:v>2013</c:v>
                      </c:pt>
                      <c:pt idx="69">
                        <c:v>2013</c:v>
                      </c:pt>
                      <c:pt idx="70">
                        <c:v>2013</c:v>
                      </c:pt>
                      <c:pt idx="71">
                        <c:v>2013</c:v>
                      </c:pt>
                      <c:pt idx="72">
                        <c:v>2014</c:v>
                      </c:pt>
                      <c:pt idx="73">
                        <c:v>2014</c:v>
                      </c:pt>
                      <c:pt idx="74">
                        <c:v>2014</c:v>
                      </c:pt>
                      <c:pt idx="75">
                        <c:v>2014</c:v>
                      </c:pt>
                      <c:pt idx="76">
                        <c:v>2014</c:v>
                      </c:pt>
                      <c:pt idx="77">
                        <c:v>2014</c:v>
                      </c:pt>
                      <c:pt idx="78">
                        <c:v>2014</c:v>
                      </c:pt>
                      <c:pt idx="79">
                        <c:v>2014</c:v>
                      </c:pt>
                      <c:pt idx="80">
                        <c:v>2014</c:v>
                      </c:pt>
                      <c:pt idx="81">
                        <c:v>2014</c:v>
                      </c:pt>
                      <c:pt idx="82">
                        <c:v>2014</c:v>
                      </c:pt>
                      <c:pt idx="83">
                        <c:v>2014</c:v>
                      </c:pt>
                      <c:pt idx="84">
                        <c:v>2015</c:v>
                      </c:pt>
                      <c:pt idx="85">
                        <c:v>2015</c:v>
                      </c:pt>
                      <c:pt idx="86">
                        <c:v>2015</c:v>
                      </c:pt>
                      <c:pt idx="87">
                        <c:v>2015</c:v>
                      </c:pt>
                      <c:pt idx="88">
                        <c:v>2015</c:v>
                      </c:pt>
                      <c:pt idx="89">
                        <c:v>2015</c:v>
                      </c:pt>
                      <c:pt idx="90">
                        <c:v>2015</c:v>
                      </c:pt>
                      <c:pt idx="91">
                        <c:v>2015</c:v>
                      </c:pt>
                      <c:pt idx="92">
                        <c:v>2015</c:v>
                      </c:pt>
                      <c:pt idx="93">
                        <c:v>2015</c:v>
                      </c:pt>
                      <c:pt idx="94">
                        <c:v>2015</c:v>
                      </c:pt>
                      <c:pt idx="95">
                        <c:v>2015</c:v>
                      </c:pt>
                      <c:pt idx="96">
                        <c:v>2016</c:v>
                      </c:pt>
                      <c:pt idx="97">
                        <c:v>2016</c:v>
                      </c:pt>
                      <c:pt idx="98">
                        <c:v>2016</c:v>
                      </c:pt>
                      <c:pt idx="99">
                        <c:v>2016</c:v>
                      </c:pt>
                      <c:pt idx="100">
                        <c:v>2016</c:v>
                      </c:pt>
                      <c:pt idx="101">
                        <c:v>2016</c:v>
                      </c:pt>
                      <c:pt idx="102">
                        <c:v>2016</c:v>
                      </c:pt>
                      <c:pt idx="103">
                        <c:v>2016</c:v>
                      </c:pt>
                      <c:pt idx="104">
                        <c:v>2016</c:v>
                      </c:pt>
                      <c:pt idx="105">
                        <c:v>2016</c:v>
                      </c:pt>
                      <c:pt idx="106">
                        <c:v>2016</c:v>
                      </c:pt>
                      <c:pt idx="107">
                        <c:v>2016</c:v>
                      </c:pt>
                      <c:pt idx="108">
                        <c:v>2017</c:v>
                      </c:pt>
                      <c:pt idx="109">
                        <c:v>2017</c:v>
                      </c:pt>
                      <c:pt idx="110">
                        <c:v>2017</c:v>
                      </c:pt>
                      <c:pt idx="111">
                        <c:v>2017</c:v>
                      </c:pt>
                      <c:pt idx="112">
                        <c:v>2017</c:v>
                      </c:pt>
                      <c:pt idx="113">
                        <c:v>2017</c:v>
                      </c:pt>
                      <c:pt idx="114">
                        <c:v>2017</c:v>
                      </c:pt>
                      <c:pt idx="115">
                        <c:v>2017</c:v>
                      </c:pt>
                      <c:pt idx="116">
                        <c:v>2017</c:v>
                      </c:pt>
                      <c:pt idx="117">
                        <c:v>2017</c:v>
                      </c:pt>
                      <c:pt idx="118">
                        <c:v>2017</c:v>
                      </c:pt>
                      <c:pt idx="119">
                        <c:v>2017</c:v>
                      </c:pt>
                      <c:pt idx="120">
                        <c:v>2018</c:v>
                      </c:pt>
                      <c:pt idx="121">
                        <c:v>2018</c:v>
                      </c:pt>
                      <c:pt idx="122">
                        <c:v>2018</c:v>
                      </c:pt>
                      <c:pt idx="123">
                        <c:v>2018</c:v>
                      </c:pt>
                      <c:pt idx="124">
                        <c:v>2018</c:v>
                      </c:pt>
                      <c:pt idx="125">
                        <c:v>2018</c:v>
                      </c:pt>
                      <c:pt idx="126">
                        <c:v>2018</c:v>
                      </c:pt>
                      <c:pt idx="127">
                        <c:v>2018</c:v>
                      </c:pt>
                      <c:pt idx="128">
                        <c:v>2018</c:v>
                      </c:pt>
                      <c:pt idx="129">
                        <c:v>2018</c:v>
                      </c:pt>
                      <c:pt idx="130">
                        <c:v>2018</c:v>
                      </c:pt>
                      <c:pt idx="131">
                        <c:v>2018</c:v>
                      </c:pt>
                      <c:pt idx="132">
                        <c:v>2019</c:v>
                      </c:pt>
                      <c:pt idx="133">
                        <c:v>2019</c:v>
                      </c:pt>
                      <c:pt idx="134">
                        <c:v>2019</c:v>
                      </c:pt>
                      <c:pt idx="135">
                        <c:v>2019</c:v>
                      </c:pt>
                      <c:pt idx="136">
                        <c:v>2019</c:v>
                      </c:pt>
                      <c:pt idx="137">
                        <c:v>2019</c:v>
                      </c:pt>
                      <c:pt idx="138">
                        <c:v>2019</c:v>
                      </c:pt>
                      <c:pt idx="139">
                        <c:v>2019</c:v>
                      </c:pt>
                      <c:pt idx="140">
                        <c:v>2019</c:v>
                      </c:pt>
                      <c:pt idx="141">
                        <c:v>2019</c:v>
                      </c:pt>
                      <c:pt idx="142">
                        <c:v>2019</c:v>
                      </c:pt>
                      <c:pt idx="143">
                        <c:v>2019</c:v>
                      </c:pt>
                    </c:numCache>
                  </c:numRef>
                </c:cat>
                <c:val>
                  <c:numRef>
                    <c:extLst xmlns:c15="http://schemas.microsoft.com/office/drawing/2012/chart">
                      <c:ext xmlns:c15="http://schemas.microsoft.com/office/drawing/2012/chart" uri="{02D57815-91ED-43cb-92C2-25804820EDAC}">
                        <c15:formulaRef>
                          <c15:sqref>[2]TOOLNGIndRet!$W$70:$W$189</c15:sqref>
                        </c15:formulaRef>
                      </c:ext>
                    </c:extLst>
                    <c:numCache>
                      <c:formatCode>General</c:formatCode>
                      <c:ptCount val="120"/>
                      <c:pt idx="0">
                        <c:v>#N/A</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pt idx="20">
                        <c:v>#N/A</c:v>
                      </c:pt>
                      <c:pt idx="21">
                        <c:v>#N/A</c:v>
                      </c:pt>
                      <c:pt idx="22">
                        <c:v>#N/A</c:v>
                      </c:pt>
                      <c:pt idx="23">
                        <c:v>#N/A</c:v>
                      </c:pt>
                      <c:pt idx="24">
                        <c:v>#N/A</c:v>
                      </c:pt>
                      <c:pt idx="25">
                        <c:v>#N/A</c:v>
                      </c:pt>
                      <c:pt idx="26">
                        <c:v>#N/A</c:v>
                      </c:pt>
                      <c:pt idx="27">
                        <c:v>#N/A</c:v>
                      </c:pt>
                      <c:pt idx="28">
                        <c:v>#N/A</c:v>
                      </c:pt>
                      <c:pt idx="29">
                        <c:v>#N/A</c:v>
                      </c:pt>
                      <c:pt idx="30">
                        <c:v>#N/A</c:v>
                      </c:pt>
                      <c:pt idx="31">
                        <c:v>#N/A</c:v>
                      </c:pt>
                      <c:pt idx="32">
                        <c:v>#N/A</c:v>
                      </c:pt>
                      <c:pt idx="33">
                        <c:v>#N/A</c:v>
                      </c:pt>
                      <c:pt idx="34">
                        <c:v>#N/A</c:v>
                      </c:pt>
                      <c:pt idx="35">
                        <c:v>#N/A</c:v>
                      </c:pt>
                      <c:pt idx="36">
                        <c:v>#N/A</c:v>
                      </c:pt>
                      <c:pt idx="37">
                        <c:v>#N/A</c:v>
                      </c:pt>
                      <c:pt idx="38">
                        <c:v>#N/A</c:v>
                      </c:pt>
                      <c:pt idx="39">
                        <c:v>#N/A</c:v>
                      </c:pt>
                      <c:pt idx="40">
                        <c:v>#N/A</c:v>
                      </c:pt>
                      <c:pt idx="41">
                        <c:v>#N/A</c:v>
                      </c:pt>
                      <c:pt idx="42">
                        <c:v>#N/A</c:v>
                      </c:pt>
                      <c:pt idx="43">
                        <c:v>#N/A</c:v>
                      </c:pt>
                      <c:pt idx="44">
                        <c:v>#N/A</c:v>
                      </c:pt>
                      <c:pt idx="45">
                        <c:v>#N/A</c:v>
                      </c:pt>
                      <c:pt idx="46">
                        <c:v>#N/A</c:v>
                      </c:pt>
                      <c:pt idx="47">
                        <c:v>#N/A</c:v>
                      </c:pt>
                      <c:pt idx="48">
                        <c:v>#N/A</c:v>
                      </c:pt>
                      <c:pt idx="49">
                        <c:v>#N/A</c:v>
                      </c:pt>
                      <c:pt idx="50">
                        <c:v>#N/A</c:v>
                      </c:pt>
                      <c:pt idx="51">
                        <c:v>#N/A</c:v>
                      </c:pt>
                      <c:pt idx="52">
                        <c:v>#N/A</c:v>
                      </c:pt>
                      <c:pt idx="53">
                        <c:v>#N/A</c:v>
                      </c:pt>
                      <c:pt idx="54">
                        <c:v>#N/A</c:v>
                      </c:pt>
                      <c:pt idx="55">
                        <c:v>#N/A</c:v>
                      </c:pt>
                      <c:pt idx="56">
                        <c:v>#N/A</c:v>
                      </c:pt>
                      <c:pt idx="57">
                        <c:v>#N/A</c:v>
                      </c:pt>
                      <c:pt idx="58">
                        <c:v>#N/A</c:v>
                      </c:pt>
                      <c:pt idx="59">
                        <c:v>#N/A</c:v>
                      </c:pt>
                      <c:pt idx="60">
                        <c:v>#N/A</c:v>
                      </c:pt>
                      <c:pt idx="61">
                        <c:v>#N/A</c:v>
                      </c:pt>
                      <c:pt idx="62">
                        <c:v>#N/A</c:v>
                      </c:pt>
                      <c:pt idx="63">
                        <c:v>#N/A</c:v>
                      </c:pt>
                      <c:pt idx="64">
                        <c:v>#N/A</c:v>
                      </c:pt>
                      <c:pt idx="65">
                        <c:v>#N/A</c:v>
                      </c:pt>
                      <c:pt idx="66">
                        <c:v>#N/A</c:v>
                      </c:pt>
                      <c:pt idx="67">
                        <c:v>#N/A</c:v>
                      </c:pt>
                      <c:pt idx="68">
                        <c:v>#N/A</c:v>
                      </c:pt>
                      <c:pt idx="69">
                        <c:v>#N/A</c:v>
                      </c:pt>
                      <c:pt idx="70">
                        <c:v>#N/A</c:v>
                      </c:pt>
                      <c:pt idx="71">
                        <c:v>#N/A</c:v>
                      </c:pt>
                      <c:pt idx="72">
                        <c:v>#N/A</c:v>
                      </c:pt>
                      <c:pt idx="73">
                        <c:v>#N/A</c:v>
                      </c:pt>
                      <c:pt idx="74">
                        <c:v>#N/A</c:v>
                      </c:pt>
                      <c:pt idx="75">
                        <c:v>#N/A</c:v>
                      </c:pt>
                      <c:pt idx="76">
                        <c:v>#N/A</c:v>
                      </c:pt>
                      <c:pt idx="77">
                        <c:v>#N/A</c:v>
                      </c:pt>
                      <c:pt idx="78">
                        <c:v>#N/A</c:v>
                      </c:pt>
                      <c:pt idx="79">
                        <c:v>#N/A</c:v>
                      </c:pt>
                      <c:pt idx="80">
                        <c:v>#N/A</c:v>
                      </c:pt>
                      <c:pt idx="81">
                        <c:v>#N/A</c:v>
                      </c:pt>
                      <c:pt idx="82">
                        <c:v>#N/A</c:v>
                      </c:pt>
                      <c:pt idx="83">
                        <c:v>#N/A</c:v>
                      </c:pt>
                      <c:pt idx="84">
                        <c:v>#N/A</c:v>
                      </c:pt>
                      <c:pt idx="85">
                        <c:v>#N/A</c:v>
                      </c:pt>
                      <c:pt idx="86">
                        <c:v>#N/A</c:v>
                      </c:pt>
                      <c:pt idx="87">
                        <c:v>#N/A</c:v>
                      </c:pt>
                      <c:pt idx="88">
                        <c:v>#N/A</c:v>
                      </c:pt>
                      <c:pt idx="89">
                        <c:v>#N/A</c:v>
                      </c:pt>
                      <c:pt idx="90">
                        <c:v>#N/A</c:v>
                      </c:pt>
                      <c:pt idx="91">
                        <c:v>#N/A</c:v>
                      </c:pt>
                      <c:pt idx="92">
                        <c:v>#N/A</c:v>
                      </c:pt>
                      <c:pt idx="93">
                        <c:v>#N/A</c:v>
                      </c:pt>
                      <c:pt idx="94">
                        <c:v>#N/A</c:v>
                      </c:pt>
                      <c:pt idx="95">
                        <c:v>#N/A</c:v>
                      </c:pt>
                      <c:pt idx="96">
                        <c:v>#N/A</c:v>
                      </c:pt>
                      <c:pt idx="97">
                        <c:v>#N/A</c:v>
                      </c:pt>
                      <c:pt idx="98">
                        <c:v>#N/A</c:v>
                      </c:pt>
                      <c:pt idx="99">
                        <c:v>#N/A</c:v>
                      </c:pt>
                      <c:pt idx="100">
                        <c:v>#N/A</c:v>
                      </c:pt>
                      <c:pt idx="101">
                        <c:v>#N/A</c:v>
                      </c:pt>
                      <c:pt idx="102">
                        <c:v>#N/A</c:v>
                      </c:pt>
                      <c:pt idx="103">
                        <c:v>#N/A</c:v>
                      </c:pt>
                      <c:pt idx="104">
                        <c:v>#N/A</c:v>
                      </c:pt>
                      <c:pt idx="105">
                        <c:v>#N/A</c:v>
                      </c:pt>
                      <c:pt idx="106">
                        <c:v>#N/A</c:v>
                      </c:pt>
                      <c:pt idx="107">
                        <c:v>#N/A</c:v>
                      </c:pt>
                      <c:pt idx="108">
                        <c:v>#N/A</c:v>
                      </c:pt>
                      <c:pt idx="109">
                        <c:v>#N/A</c:v>
                      </c:pt>
                      <c:pt idx="110">
                        <c:v>#N/A</c:v>
                      </c:pt>
                      <c:pt idx="111">
                        <c:v>#N/A</c:v>
                      </c:pt>
                      <c:pt idx="112">
                        <c:v>#N/A</c:v>
                      </c:pt>
                      <c:pt idx="113">
                        <c:v>#N/A</c:v>
                      </c:pt>
                      <c:pt idx="114">
                        <c:v>#N/A</c:v>
                      </c:pt>
                      <c:pt idx="115">
                        <c:v>#N/A</c:v>
                      </c:pt>
                      <c:pt idx="116">
                        <c:v>#N/A</c:v>
                      </c:pt>
                      <c:pt idx="117">
                        <c:v>#N/A</c:v>
                      </c:pt>
                      <c:pt idx="118">
                        <c:v>#N/A</c:v>
                      </c:pt>
                      <c:pt idx="119">
                        <c:v>#N/A</c:v>
                      </c:pt>
                    </c:numCache>
                  </c:numRef>
                </c:val>
                <c:smooth val="0"/>
                <c:extLst xmlns:c15="http://schemas.microsoft.com/office/drawing/2012/chart">
                  <c:ext xmlns:c16="http://schemas.microsoft.com/office/drawing/2014/chart" uri="{C3380CC4-5D6E-409C-BE32-E72D297353CC}">
                    <c16:uniqueId val="{0000001D-B63A-4BFA-AB7C-8799D7114625}"/>
                  </c:ext>
                </c:extLst>
              </c15:ser>
            </c15:filteredLineSeries>
            <c15:filteredLineSeries>
              <c15:ser>
                <c:idx val="24"/>
                <c:order val="20"/>
                <c:tx>
                  <c:strRef>
                    <c:extLst xmlns:c15="http://schemas.microsoft.com/office/drawing/2012/chart">
                      <c:ext xmlns:c15="http://schemas.microsoft.com/office/drawing/2012/chart" uri="{02D57815-91ED-43cb-92C2-25804820EDAC}">
                        <c15:formulaRef>
                          <c15:sqref>'https://myintracomm-collab.ec.europa.eu/networks/ENERPCR/Shared Documents/[Task 1 Analytical tool NG -final 2.xlsx]TOOLNGIndRet'!$X$65</c15:sqref>
                        </c15:formulaRef>
                      </c:ext>
                    </c:extLst>
                    <c:strCache>
                      <c:ptCount val="1"/>
                      <c:pt idx="0">
                        <c:v>Netherlands</c:v>
                      </c:pt>
                    </c:strCache>
                  </c:strRef>
                </c:tx>
                <c:spPr>
                  <a:ln w="28575" cap="rnd">
                    <a:solidFill>
                      <a:schemeClr val="accent1">
                        <a:lumMod val="60000"/>
                        <a:lumOff val="40000"/>
                      </a:schemeClr>
                    </a:solidFill>
                    <a:round/>
                  </a:ln>
                  <a:effectLst/>
                </c:spPr>
                <c:marker>
                  <c:symbol val="circle"/>
                  <c:size val="5"/>
                  <c:spPr>
                    <a:solidFill>
                      <a:schemeClr val="accent1">
                        <a:lumMod val="60000"/>
                        <a:lumOff val="40000"/>
                      </a:schemeClr>
                    </a:solidFill>
                    <a:ln w="9525">
                      <a:solidFill>
                        <a:schemeClr val="accent1">
                          <a:lumMod val="60000"/>
                          <a:lumOff val="40000"/>
                        </a:schemeClr>
                      </a:solidFill>
                    </a:ln>
                    <a:effectLst/>
                  </c:spPr>
                </c:marker>
                <c:cat>
                  <c:numRef>
                    <c:extLst xmlns:c15="http://schemas.microsoft.com/office/drawing/2012/chart">
                      <c:ext xmlns:c15="http://schemas.microsoft.com/office/drawing/2012/chart" uri="{02D57815-91ED-43cb-92C2-25804820EDAC}">
                        <c15:formulaRef>
                          <c15:sqref>[2]TOOLNGIndRet!$A$70:$A$213</c15:sqref>
                        </c15:formulaRef>
                      </c:ext>
                    </c:extLst>
                    <c:numCache>
                      <c:formatCode>General</c:formatCode>
                      <c:ptCount val="144"/>
                      <c:pt idx="0">
                        <c:v>2008</c:v>
                      </c:pt>
                      <c:pt idx="1">
                        <c:v>2008</c:v>
                      </c:pt>
                      <c:pt idx="2">
                        <c:v>2008</c:v>
                      </c:pt>
                      <c:pt idx="3">
                        <c:v>2008</c:v>
                      </c:pt>
                      <c:pt idx="4">
                        <c:v>2008</c:v>
                      </c:pt>
                      <c:pt idx="5">
                        <c:v>2008</c:v>
                      </c:pt>
                      <c:pt idx="6">
                        <c:v>2008</c:v>
                      </c:pt>
                      <c:pt idx="7">
                        <c:v>2008</c:v>
                      </c:pt>
                      <c:pt idx="8">
                        <c:v>2008</c:v>
                      </c:pt>
                      <c:pt idx="9">
                        <c:v>2008</c:v>
                      </c:pt>
                      <c:pt idx="10">
                        <c:v>2008</c:v>
                      </c:pt>
                      <c:pt idx="11">
                        <c:v>2008</c:v>
                      </c:pt>
                      <c:pt idx="12">
                        <c:v>2009</c:v>
                      </c:pt>
                      <c:pt idx="13">
                        <c:v>2009</c:v>
                      </c:pt>
                      <c:pt idx="14">
                        <c:v>2009</c:v>
                      </c:pt>
                      <c:pt idx="15">
                        <c:v>2009</c:v>
                      </c:pt>
                      <c:pt idx="16">
                        <c:v>2009</c:v>
                      </c:pt>
                      <c:pt idx="17">
                        <c:v>2009</c:v>
                      </c:pt>
                      <c:pt idx="18">
                        <c:v>2009</c:v>
                      </c:pt>
                      <c:pt idx="19">
                        <c:v>2009</c:v>
                      </c:pt>
                      <c:pt idx="20">
                        <c:v>2009</c:v>
                      </c:pt>
                      <c:pt idx="21">
                        <c:v>2009</c:v>
                      </c:pt>
                      <c:pt idx="22">
                        <c:v>2009</c:v>
                      </c:pt>
                      <c:pt idx="23">
                        <c:v>2009</c:v>
                      </c:pt>
                      <c:pt idx="24">
                        <c:v>2010</c:v>
                      </c:pt>
                      <c:pt idx="25">
                        <c:v>2010</c:v>
                      </c:pt>
                      <c:pt idx="26">
                        <c:v>2010</c:v>
                      </c:pt>
                      <c:pt idx="27">
                        <c:v>2010</c:v>
                      </c:pt>
                      <c:pt idx="28">
                        <c:v>2010</c:v>
                      </c:pt>
                      <c:pt idx="29">
                        <c:v>2010</c:v>
                      </c:pt>
                      <c:pt idx="30">
                        <c:v>2010</c:v>
                      </c:pt>
                      <c:pt idx="31">
                        <c:v>2010</c:v>
                      </c:pt>
                      <c:pt idx="32">
                        <c:v>2010</c:v>
                      </c:pt>
                      <c:pt idx="33">
                        <c:v>2010</c:v>
                      </c:pt>
                      <c:pt idx="34">
                        <c:v>2010</c:v>
                      </c:pt>
                      <c:pt idx="35">
                        <c:v>2010</c:v>
                      </c:pt>
                      <c:pt idx="36">
                        <c:v>2011</c:v>
                      </c:pt>
                      <c:pt idx="37">
                        <c:v>2011</c:v>
                      </c:pt>
                      <c:pt idx="38">
                        <c:v>2011</c:v>
                      </c:pt>
                      <c:pt idx="39">
                        <c:v>2011</c:v>
                      </c:pt>
                      <c:pt idx="40">
                        <c:v>2011</c:v>
                      </c:pt>
                      <c:pt idx="41">
                        <c:v>2011</c:v>
                      </c:pt>
                      <c:pt idx="42">
                        <c:v>2011</c:v>
                      </c:pt>
                      <c:pt idx="43">
                        <c:v>2011</c:v>
                      </c:pt>
                      <c:pt idx="44">
                        <c:v>2011</c:v>
                      </c:pt>
                      <c:pt idx="45">
                        <c:v>2011</c:v>
                      </c:pt>
                      <c:pt idx="46">
                        <c:v>2011</c:v>
                      </c:pt>
                      <c:pt idx="47">
                        <c:v>2011</c:v>
                      </c:pt>
                      <c:pt idx="48">
                        <c:v>2012</c:v>
                      </c:pt>
                      <c:pt idx="49">
                        <c:v>2012</c:v>
                      </c:pt>
                      <c:pt idx="50">
                        <c:v>2012</c:v>
                      </c:pt>
                      <c:pt idx="51">
                        <c:v>2012</c:v>
                      </c:pt>
                      <c:pt idx="52">
                        <c:v>2012</c:v>
                      </c:pt>
                      <c:pt idx="53">
                        <c:v>2012</c:v>
                      </c:pt>
                      <c:pt idx="54">
                        <c:v>2012</c:v>
                      </c:pt>
                      <c:pt idx="55">
                        <c:v>2012</c:v>
                      </c:pt>
                      <c:pt idx="56">
                        <c:v>2012</c:v>
                      </c:pt>
                      <c:pt idx="57">
                        <c:v>2012</c:v>
                      </c:pt>
                      <c:pt idx="58">
                        <c:v>2012</c:v>
                      </c:pt>
                      <c:pt idx="59">
                        <c:v>2012</c:v>
                      </c:pt>
                      <c:pt idx="60">
                        <c:v>2013</c:v>
                      </c:pt>
                      <c:pt idx="61">
                        <c:v>2013</c:v>
                      </c:pt>
                      <c:pt idx="62">
                        <c:v>2013</c:v>
                      </c:pt>
                      <c:pt idx="63">
                        <c:v>2013</c:v>
                      </c:pt>
                      <c:pt idx="64">
                        <c:v>2013</c:v>
                      </c:pt>
                      <c:pt idx="65">
                        <c:v>2013</c:v>
                      </c:pt>
                      <c:pt idx="66">
                        <c:v>2013</c:v>
                      </c:pt>
                      <c:pt idx="67">
                        <c:v>2013</c:v>
                      </c:pt>
                      <c:pt idx="68">
                        <c:v>2013</c:v>
                      </c:pt>
                      <c:pt idx="69">
                        <c:v>2013</c:v>
                      </c:pt>
                      <c:pt idx="70">
                        <c:v>2013</c:v>
                      </c:pt>
                      <c:pt idx="71">
                        <c:v>2013</c:v>
                      </c:pt>
                      <c:pt idx="72">
                        <c:v>2014</c:v>
                      </c:pt>
                      <c:pt idx="73">
                        <c:v>2014</c:v>
                      </c:pt>
                      <c:pt idx="74">
                        <c:v>2014</c:v>
                      </c:pt>
                      <c:pt idx="75">
                        <c:v>2014</c:v>
                      </c:pt>
                      <c:pt idx="76">
                        <c:v>2014</c:v>
                      </c:pt>
                      <c:pt idx="77">
                        <c:v>2014</c:v>
                      </c:pt>
                      <c:pt idx="78">
                        <c:v>2014</c:v>
                      </c:pt>
                      <c:pt idx="79">
                        <c:v>2014</c:v>
                      </c:pt>
                      <c:pt idx="80">
                        <c:v>2014</c:v>
                      </c:pt>
                      <c:pt idx="81">
                        <c:v>2014</c:v>
                      </c:pt>
                      <c:pt idx="82">
                        <c:v>2014</c:v>
                      </c:pt>
                      <c:pt idx="83">
                        <c:v>2014</c:v>
                      </c:pt>
                      <c:pt idx="84">
                        <c:v>2015</c:v>
                      </c:pt>
                      <c:pt idx="85">
                        <c:v>2015</c:v>
                      </c:pt>
                      <c:pt idx="86">
                        <c:v>2015</c:v>
                      </c:pt>
                      <c:pt idx="87">
                        <c:v>2015</c:v>
                      </c:pt>
                      <c:pt idx="88">
                        <c:v>2015</c:v>
                      </c:pt>
                      <c:pt idx="89">
                        <c:v>2015</c:v>
                      </c:pt>
                      <c:pt idx="90">
                        <c:v>2015</c:v>
                      </c:pt>
                      <c:pt idx="91">
                        <c:v>2015</c:v>
                      </c:pt>
                      <c:pt idx="92">
                        <c:v>2015</c:v>
                      </c:pt>
                      <c:pt idx="93">
                        <c:v>2015</c:v>
                      </c:pt>
                      <c:pt idx="94">
                        <c:v>2015</c:v>
                      </c:pt>
                      <c:pt idx="95">
                        <c:v>2015</c:v>
                      </c:pt>
                      <c:pt idx="96">
                        <c:v>2016</c:v>
                      </c:pt>
                      <c:pt idx="97">
                        <c:v>2016</c:v>
                      </c:pt>
                      <c:pt idx="98">
                        <c:v>2016</c:v>
                      </c:pt>
                      <c:pt idx="99">
                        <c:v>2016</c:v>
                      </c:pt>
                      <c:pt idx="100">
                        <c:v>2016</c:v>
                      </c:pt>
                      <c:pt idx="101">
                        <c:v>2016</c:v>
                      </c:pt>
                      <c:pt idx="102">
                        <c:v>2016</c:v>
                      </c:pt>
                      <c:pt idx="103">
                        <c:v>2016</c:v>
                      </c:pt>
                      <c:pt idx="104">
                        <c:v>2016</c:v>
                      </c:pt>
                      <c:pt idx="105">
                        <c:v>2016</c:v>
                      </c:pt>
                      <c:pt idx="106">
                        <c:v>2016</c:v>
                      </c:pt>
                      <c:pt idx="107">
                        <c:v>2016</c:v>
                      </c:pt>
                      <c:pt idx="108">
                        <c:v>2017</c:v>
                      </c:pt>
                      <c:pt idx="109">
                        <c:v>2017</c:v>
                      </c:pt>
                      <c:pt idx="110">
                        <c:v>2017</c:v>
                      </c:pt>
                      <c:pt idx="111">
                        <c:v>2017</c:v>
                      </c:pt>
                      <c:pt idx="112">
                        <c:v>2017</c:v>
                      </c:pt>
                      <c:pt idx="113">
                        <c:v>2017</c:v>
                      </c:pt>
                      <c:pt idx="114">
                        <c:v>2017</c:v>
                      </c:pt>
                      <c:pt idx="115">
                        <c:v>2017</c:v>
                      </c:pt>
                      <c:pt idx="116">
                        <c:v>2017</c:v>
                      </c:pt>
                      <c:pt idx="117">
                        <c:v>2017</c:v>
                      </c:pt>
                      <c:pt idx="118">
                        <c:v>2017</c:v>
                      </c:pt>
                      <c:pt idx="119">
                        <c:v>2017</c:v>
                      </c:pt>
                      <c:pt idx="120">
                        <c:v>2018</c:v>
                      </c:pt>
                      <c:pt idx="121">
                        <c:v>2018</c:v>
                      </c:pt>
                      <c:pt idx="122">
                        <c:v>2018</c:v>
                      </c:pt>
                      <c:pt idx="123">
                        <c:v>2018</c:v>
                      </c:pt>
                      <c:pt idx="124">
                        <c:v>2018</c:v>
                      </c:pt>
                      <c:pt idx="125">
                        <c:v>2018</c:v>
                      </c:pt>
                      <c:pt idx="126">
                        <c:v>2018</c:v>
                      </c:pt>
                      <c:pt idx="127">
                        <c:v>2018</c:v>
                      </c:pt>
                      <c:pt idx="128">
                        <c:v>2018</c:v>
                      </c:pt>
                      <c:pt idx="129">
                        <c:v>2018</c:v>
                      </c:pt>
                      <c:pt idx="130">
                        <c:v>2018</c:v>
                      </c:pt>
                      <c:pt idx="131">
                        <c:v>2018</c:v>
                      </c:pt>
                      <c:pt idx="132">
                        <c:v>2019</c:v>
                      </c:pt>
                      <c:pt idx="133">
                        <c:v>2019</c:v>
                      </c:pt>
                      <c:pt idx="134">
                        <c:v>2019</c:v>
                      </c:pt>
                      <c:pt idx="135">
                        <c:v>2019</c:v>
                      </c:pt>
                      <c:pt idx="136">
                        <c:v>2019</c:v>
                      </c:pt>
                      <c:pt idx="137">
                        <c:v>2019</c:v>
                      </c:pt>
                      <c:pt idx="138">
                        <c:v>2019</c:v>
                      </c:pt>
                      <c:pt idx="139">
                        <c:v>2019</c:v>
                      </c:pt>
                      <c:pt idx="140">
                        <c:v>2019</c:v>
                      </c:pt>
                      <c:pt idx="141">
                        <c:v>2019</c:v>
                      </c:pt>
                      <c:pt idx="142">
                        <c:v>2019</c:v>
                      </c:pt>
                      <c:pt idx="143">
                        <c:v>2019</c:v>
                      </c:pt>
                    </c:numCache>
                  </c:numRef>
                </c:cat>
                <c:val>
                  <c:numRef>
                    <c:extLst xmlns:c15="http://schemas.microsoft.com/office/drawing/2012/chart">
                      <c:ext xmlns:c15="http://schemas.microsoft.com/office/drawing/2012/chart" uri="{02D57815-91ED-43cb-92C2-25804820EDAC}">
                        <c15:formulaRef>
                          <c15:sqref>[2]TOOLNGIndRet!$X$70:$X$189</c15:sqref>
                        </c15:formulaRef>
                      </c:ext>
                    </c:extLst>
                    <c:numCache>
                      <c:formatCode>General</c:formatCode>
                      <c:ptCount val="120"/>
                      <c:pt idx="0">
                        <c:v>30.106273897909844</c:v>
                      </c:pt>
                      <c:pt idx="1">
                        <c:v>30.143557209238519</c:v>
                      </c:pt>
                      <c:pt idx="2">
                        <c:v>30.162198864902866</c:v>
                      </c:pt>
                      <c:pt idx="3">
                        <c:v>30.218123831895888</c:v>
                      </c:pt>
                      <c:pt idx="4">
                        <c:v>30.246086315392393</c:v>
                      </c:pt>
                      <c:pt idx="5">
                        <c:v>30.323759880660475</c:v>
                      </c:pt>
                      <c:pt idx="6">
                        <c:v>32.750235237638023</c:v>
                      </c:pt>
                      <c:pt idx="7">
                        <c:v>32.750235237638023</c:v>
                      </c:pt>
                      <c:pt idx="8">
                        <c:v>32.70941910705713</c:v>
                      </c:pt>
                      <c:pt idx="9">
                        <c:v>32.721977916466628</c:v>
                      </c:pt>
                      <c:pt idx="10">
                        <c:v>32.652904464714354</c:v>
                      </c:pt>
                      <c:pt idx="11">
                        <c:v>32.615228036485831</c:v>
                      </c:pt>
                      <c:pt idx="12">
                        <c:v>32.496380668511812</c:v>
                      </c:pt>
                      <c:pt idx="13">
                        <c:v>32.446589008181505</c:v>
                      </c:pt>
                      <c:pt idx="14">
                        <c:v>32.200559627725895</c:v>
                      </c:pt>
                      <c:pt idx="15">
                        <c:v>31.79929742388758</c:v>
                      </c:pt>
                      <c:pt idx="16">
                        <c:v>31.834444478238382</c:v>
                      </c:pt>
                      <c:pt idx="17">
                        <c:v>31.822728793454782</c:v>
                      </c:pt>
                      <c:pt idx="18">
                        <c:v>28.466492669071929</c:v>
                      </c:pt>
                      <c:pt idx="19">
                        <c:v>28.404360175021111</c:v>
                      </c:pt>
                      <c:pt idx="20">
                        <c:v>28.417440700084445</c:v>
                      </c:pt>
                      <c:pt idx="21">
                        <c:v>28.371658862362789</c:v>
                      </c:pt>
                      <c:pt idx="22">
                        <c:v>28.358578337299459</c:v>
                      </c:pt>
                      <c:pt idx="23">
                        <c:v>28.381469256160287</c:v>
                      </c:pt>
                      <c:pt idx="24">
                        <c:v>25.500970024345708</c:v>
                      </c:pt>
                      <c:pt idx="25">
                        <c:v>25.562081558125378</c:v>
                      </c:pt>
                      <c:pt idx="26">
                        <c:v>25.544621119902615</c:v>
                      </c:pt>
                      <c:pt idx="27">
                        <c:v>25.538800973828362</c:v>
                      </c:pt>
                      <c:pt idx="28">
                        <c:v>25.404937614120509</c:v>
                      </c:pt>
                      <c:pt idx="29">
                        <c:v>25.448588709677416</c:v>
                      </c:pt>
                      <c:pt idx="30">
                        <c:v>25.713284306622221</c:v>
                      </c:pt>
                      <c:pt idx="31">
                        <c:v>25.896246920736118</c:v>
                      </c:pt>
                      <c:pt idx="32">
                        <c:v>25.977876394725399</c:v>
                      </c:pt>
                      <c:pt idx="33">
                        <c:v>25.944098681350521</c:v>
                      </c:pt>
                      <c:pt idx="34">
                        <c:v>25.949728300246335</c:v>
                      </c:pt>
                      <c:pt idx="35">
                        <c:v>25.918765396319369</c:v>
                      </c:pt>
                      <c:pt idx="36">
                        <c:v>27.428497826436967</c:v>
                      </c:pt>
                      <c:pt idx="37">
                        <c:v>27.592615252508988</c:v>
                      </c:pt>
                      <c:pt idx="38">
                        <c:v>27.5955992057103</c:v>
                      </c:pt>
                      <c:pt idx="39">
                        <c:v>27.858187087425534</c:v>
                      </c:pt>
                      <c:pt idx="40">
                        <c:v>28.108839156335534</c:v>
                      </c:pt>
                      <c:pt idx="41">
                        <c:v>28.216261471582676</c:v>
                      </c:pt>
                      <c:pt idx="42">
                        <c:v>27.109634551495013</c:v>
                      </c:pt>
                      <c:pt idx="43">
                        <c:v>27.155952520075456</c:v>
                      </c:pt>
                      <c:pt idx="44">
                        <c:v>27.191372143107561</c:v>
                      </c:pt>
                      <c:pt idx="45">
                        <c:v>27.232240938913836</c:v>
                      </c:pt>
                      <c:pt idx="46">
                        <c:v>27.286732666655539</c:v>
                      </c:pt>
                      <c:pt idx="47">
                        <c:v>27.224067179752577</c:v>
                      </c:pt>
                      <c:pt idx="48">
                        <c:v>29.487759784960335</c:v>
                      </c:pt>
                      <c:pt idx="49">
                        <c:v>29.578302628991015</c:v>
                      </c:pt>
                      <c:pt idx="50">
                        <c:v>29.619192945650035</c:v>
                      </c:pt>
                      <c:pt idx="51">
                        <c:v>29.797357896807185</c:v>
                      </c:pt>
                      <c:pt idx="52">
                        <c:v>29.88205926702944</c:v>
                      </c:pt>
                      <c:pt idx="53">
                        <c:v>29.835327476561989</c:v>
                      </c:pt>
                      <c:pt idx="54">
                        <c:v>30.224683925346181</c:v>
                      </c:pt>
                      <c:pt idx="55">
                        <c:v>30.135099337748347</c:v>
                      </c:pt>
                      <c:pt idx="56">
                        <c:v>30.172667068031309</c:v>
                      </c:pt>
                      <c:pt idx="57">
                        <c:v>30.687055990367252</c:v>
                      </c:pt>
                      <c:pt idx="58">
                        <c:v>30.594581577363041</c:v>
                      </c:pt>
                      <c:pt idx="59">
                        <c:v>30.585912101143894</c:v>
                      </c:pt>
                      <c:pt idx="60">
                        <c:v>32.658219757496006</c:v>
                      </c:pt>
                      <c:pt idx="61">
                        <c:v>32.652091361970108</c:v>
                      </c:pt>
                      <c:pt idx="62">
                        <c:v>32.664348153021898</c:v>
                      </c:pt>
                      <c:pt idx="63">
                        <c:v>32.56629382460757</c:v>
                      </c:pt>
                      <c:pt idx="64">
                        <c:v>32.554037033555787</c:v>
                      </c:pt>
                      <c:pt idx="65">
                        <c:v>32.505009869348612</c:v>
                      </c:pt>
                      <c:pt idx="66">
                        <c:v>31.246644188561611</c:v>
                      </c:pt>
                      <c:pt idx="67">
                        <c:v>31.204962147719314</c:v>
                      </c:pt>
                      <c:pt idx="68">
                        <c:v>31.210916724982503</c:v>
                      </c:pt>
                      <c:pt idx="69">
                        <c:v>31.172211972771798</c:v>
                      </c:pt>
                      <c:pt idx="70">
                        <c:v>31.199007570456136</c:v>
                      </c:pt>
                      <c:pt idx="71">
                        <c:v>31.166257395508616</c:v>
                      </c:pt>
                      <c:pt idx="72">
                        <c:v>30.770211549456835</c:v>
                      </c:pt>
                      <c:pt idx="73">
                        <c:v>30.808242805412618</c:v>
                      </c:pt>
                      <c:pt idx="74">
                        <c:v>30.784838955593674</c:v>
                      </c:pt>
                      <c:pt idx="75">
                        <c:v>30.699999999999996</c:v>
                      </c:pt>
                      <c:pt idx="76">
                        <c:v>30.600533638269486</c:v>
                      </c:pt>
                      <c:pt idx="77">
                        <c:v>30.536173051267394</c:v>
                      </c:pt>
                      <c:pt idx="78">
                        <c:v>27.241991509069859</c:v>
                      </c:pt>
                      <c:pt idx="79">
                        <c:v>27.192126592049402</c:v>
                      </c:pt>
                      <c:pt idx="80">
                        <c:v>27.11076804322655</c:v>
                      </c:pt>
                      <c:pt idx="81">
                        <c:v>27.210497877267468</c:v>
                      </c:pt>
                      <c:pt idx="82">
                        <c:v>27.239367039752992</c:v>
                      </c:pt>
                      <c:pt idx="83">
                        <c:v>27.205248938633734</c:v>
                      </c:pt>
                      <c:pt idx="84">
                        <c:v>30.593909977863412</c:v>
                      </c:pt>
                      <c:pt idx="85">
                        <c:v>30.528110191030578</c:v>
                      </c:pt>
                      <c:pt idx="86">
                        <c:v>30.240983848487335</c:v>
                      </c:pt>
                      <c:pt idx="87">
                        <c:v>30.339683528736579</c:v>
                      </c:pt>
                      <c:pt idx="88">
                        <c:v>30.357628925145526</c:v>
                      </c:pt>
                      <c:pt idx="89">
                        <c:v>30.339683528736579</c:v>
                      </c:pt>
                      <c:pt idx="90">
                        <c:v>26.556123019571292</c:v>
                      </c:pt>
                      <c:pt idx="91">
                        <c:v>26.529282385834108</c:v>
                      </c:pt>
                      <c:pt idx="92">
                        <c:v>26.507809878844363</c:v>
                      </c:pt>
                      <c:pt idx="93">
                        <c:v>26.370922646784713</c:v>
                      </c:pt>
                      <c:pt idx="94">
                        <c:v>26.274296365330848</c:v>
                      </c:pt>
                      <c:pt idx="95">
                        <c:v>26.161565703634668</c:v>
                      </c:pt>
                      <c:pt idx="96">
                        <c:v>25.827650622959339</c:v>
                      </c:pt>
                      <c:pt idx="97">
                        <c:v>25.708354315232043</c:v>
                      </c:pt>
                      <c:pt idx="98">
                        <c:v>25.576631308783156</c:v>
                      </c:pt>
                      <c:pt idx="99">
                        <c:v>25.305729276652421</c:v>
                      </c:pt>
                      <c:pt idx="100">
                        <c:v>25.298273257419471</c:v>
                      </c:pt>
                      <c:pt idx="101">
                        <c:v>25.283361218953559</c:v>
                      </c:pt>
                      <c:pt idx="102">
                        <c:v>23.701433577572473</c:v>
                      </c:pt>
                      <c:pt idx="103">
                        <c:v>23.821149880116025</c:v>
                      </c:pt>
                      <c:pt idx="104">
                        <c:v>23.873825053235187</c:v>
                      </c:pt>
                      <c:pt idx="105">
                        <c:v>23.773263359098603</c:v>
                      </c:pt>
                      <c:pt idx="106">
                        <c:v>23.732559816233799</c:v>
                      </c:pt>
                      <c:pt idx="107">
                        <c:v>23.897768313743899</c:v>
                      </c:pt>
                      <c:pt idx="108">
                        <c:v>25.241882360553898</c:v>
                      </c:pt>
                      <c:pt idx="109">
                        <c:v>25.28117315905267</c:v>
                      </c:pt>
                      <c:pt idx="110">
                        <c:v>25.477627151546518</c:v>
                      </c:pt>
                      <c:pt idx="111">
                        <c:v>25.440792027953922</c:v>
                      </c:pt>
                      <c:pt idx="112">
                        <c:v>25.16575643846253</c:v>
                      </c:pt>
                      <c:pt idx="113">
                        <c:v>25.192768862430437</c:v>
                      </c:pt>
                      <c:pt idx="114">
                        <c:v>23.005573595696216</c:v>
                      </c:pt>
                      <c:pt idx="115">
                        <c:v>22.952067077012554</c:v>
                      </c:pt>
                      <c:pt idx="116">
                        <c:v>22.914166626278291</c:v>
                      </c:pt>
                      <c:pt idx="117">
                        <c:v>22.976590898075898</c:v>
                      </c:pt>
                      <c:pt idx="118">
                        <c:v>23.083603935443225</c:v>
                      </c:pt>
                      <c:pt idx="119">
                        <c:v>23.067997867493823</c:v>
                      </c:pt>
                    </c:numCache>
                  </c:numRef>
                </c:val>
                <c:smooth val="0"/>
                <c:extLst xmlns:c15="http://schemas.microsoft.com/office/drawing/2012/chart">
                  <c:ext xmlns:c16="http://schemas.microsoft.com/office/drawing/2014/chart" uri="{C3380CC4-5D6E-409C-BE32-E72D297353CC}">
                    <c16:uniqueId val="{0000001E-B63A-4BFA-AB7C-8799D7114625}"/>
                  </c:ext>
                </c:extLst>
              </c15:ser>
            </c15:filteredLineSeries>
            <c15:filteredLineSeries>
              <c15:ser>
                <c:idx val="25"/>
                <c:order val="21"/>
                <c:tx>
                  <c:strRef>
                    <c:extLst xmlns:c15="http://schemas.microsoft.com/office/drawing/2012/chart">
                      <c:ext xmlns:c15="http://schemas.microsoft.com/office/drawing/2012/chart" uri="{02D57815-91ED-43cb-92C2-25804820EDAC}">
                        <c15:formulaRef>
                          <c15:sqref>'https://myintracomm-collab.ec.europa.eu/networks/ENERPCR/Shared Documents/[Task 1 Analytical tool NG -final 2.xlsx]TOOLNGIndRet'!$Y$65</c15:sqref>
                        </c15:formulaRef>
                      </c:ext>
                    </c:extLst>
                    <c:strCache>
                      <c:ptCount val="1"/>
                      <c:pt idx="0">
                        <c:v>Poland</c:v>
                      </c:pt>
                    </c:strCache>
                  </c:strRef>
                </c:tx>
                <c:spPr>
                  <a:ln w="28575" cap="rnd">
                    <a:solidFill>
                      <a:schemeClr val="accent2">
                        <a:lumMod val="60000"/>
                        <a:lumOff val="40000"/>
                      </a:schemeClr>
                    </a:solidFill>
                    <a:round/>
                  </a:ln>
                  <a:effectLst/>
                </c:spPr>
                <c:marker>
                  <c:symbol val="circle"/>
                  <c:size val="5"/>
                  <c:spPr>
                    <a:solidFill>
                      <a:schemeClr val="accent2">
                        <a:lumMod val="60000"/>
                        <a:lumOff val="40000"/>
                      </a:schemeClr>
                    </a:solidFill>
                    <a:ln w="9525">
                      <a:solidFill>
                        <a:schemeClr val="accent2">
                          <a:lumMod val="60000"/>
                          <a:lumOff val="40000"/>
                        </a:schemeClr>
                      </a:solidFill>
                    </a:ln>
                    <a:effectLst/>
                  </c:spPr>
                </c:marker>
                <c:cat>
                  <c:numRef>
                    <c:extLst xmlns:c15="http://schemas.microsoft.com/office/drawing/2012/chart">
                      <c:ext xmlns:c15="http://schemas.microsoft.com/office/drawing/2012/chart" uri="{02D57815-91ED-43cb-92C2-25804820EDAC}">
                        <c15:formulaRef>
                          <c15:sqref>[2]TOOLNGIndRet!$A$70:$A$213</c15:sqref>
                        </c15:formulaRef>
                      </c:ext>
                    </c:extLst>
                    <c:numCache>
                      <c:formatCode>General</c:formatCode>
                      <c:ptCount val="144"/>
                      <c:pt idx="0">
                        <c:v>2008</c:v>
                      </c:pt>
                      <c:pt idx="1">
                        <c:v>2008</c:v>
                      </c:pt>
                      <c:pt idx="2">
                        <c:v>2008</c:v>
                      </c:pt>
                      <c:pt idx="3">
                        <c:v>2008</c:v>
                      </c:pt>
                      <c:pt idx="4">
                        <c:v>2008</c:v>
                      </c:pt>
                      <c:pt idx="5">
                        <c:v>2008</c:v>
                      </c:pt>
                      <c:pt idx="6">
                        <c:v>2008</c:v>
                      </c:pt>
                      <c:pt idx="7">
                        <c:v>2008</c:v>
                      </c:pt>
                      <c:pt idx="8">
                        <c:v>2008</c:v>
                      </c:pt>
                      <c:pt idx="9">
                        <c:v>2008</c:v>
                      </c:pt>
                      <c:pt idx="10">
                        <c:v>2008</c:v>
                      </c:pt>
                      <c:pt idx="11">
                        <c:v>2008</c:v>
                      </c:pt>
                      <c:pt idx="12">
                        <c:v>2009</c:v>
                      </c:pt>
                      <c:pt idx="13">
                        <c:v>2009</c:v>
                      </c:pt>
                      <c:pt idx="14">
                        <c:v>2009</c:v>
                      </c:pt>
                      <c:pt idx="15">
                        <c:v>2009</c:v>
                      </c:pt>
                      <c:pt idx="16">
                        <c:v>2009</c:v>
                      </c:pt>
                      <c:pt idx="17">
                        <c:v>2009</c:v>
                      </c:pt>
                      <c:pt idx="18">
                        <c:v>2009</c:v>
                      </c:pt>
                      <c:pt idx="19">
                        <c:v>2009</c:v>
                      </c:pt>
                      <c:pt idx="20">
                        <c:v>2009</c:v>
                      </c:pt>
                      <c:pt idx="21">
                        <c:v>2009</c:v>
                      </c:pt>
                      <c:pt idx="22">
                        <c:v>2009</c:v>
                      </c:pt>
                      <c:pt idx="23">
                        <c:v>2009</c:v>
                      </c:pt>
                      <c:pt idx="24">
                        <c:v>2010</c:v>
                      </c:pt>
                      <c:pt idx="25">
                        <c:v>2010</c:v>
                      </c:pt>
                      <c:pt idx="26">
                        <c:v>2010</c:v>
                      </c:pt>
                      <c:pt idx="27">
                        <c:v>2010</c:v>
                      </c:pt>
                      <c:pt idx="28">
                        <c:v>2010</c:v>
                      </c:pt>
                      <c:pt idx="29">
                        <c:v>2010</c:v>
                      </c:pt>
                      <c:pt idx="30">
                        <c:v>2010</c:v>
                      </c:pt>
                      <c:pt idx="31">
                        <c:v>2010</c:v>
                      </c:pt>
                      <c:pt idx="32">
                        <c:v>2010</c:v>
                      </c:pt>
                      <c:pt idx="33">
                        <c:v>2010</c:v>
                      </c:pt>
                      <c:pt idx="34">
                        <c:v>2010</c:v>
                      </c:pt>
                      <c:pt idx="35">
                        <c:v>2010</c:v>
                      </c:pt>
                      <c:pt idx="36">
                        <c:v>2011</c:v>
                      </c:pt>
                      <c:pt idx="37">
                        <c:v>2011</c:v>
                      </c:pt>
                      <c:pt idx="38">
                        <c:v>2011</c:v>
                      </c:pt>
                      <c:pt idx="39">
                        <c:v>2011</c:v>
                      </c:pt>
                      <c:pt idx="40">
                        <c:v>2011</c:v>
                      </c:pt>
                      <c:pt idx="41">
                        <c:v>2011</c:v>
                      </c:pt>
                      <c:pt idx="42">
                        <c:v>2011</c:v>
                      </c:pt>
                      <c:pt idx="43">
                        <c:v>2011</c:v>
                      </c:pt>
                      <c:pt idx="44">
                        <c:v>2011</c:v>
                      </c:pt>
                      <c:pt idx="45">
                        <c:v>2011</c:v>
                      </c:pt>
                      <c:pt idx="46">
                        <c:v>2011</c:v>
                      </c:pt>
                      <c:pt idx="47">
                        <c:v>2011</c:v>
                      </c:pt>
                      <c:pt idx="48">
                        <c:v>2012</c:v>
                      </c:pt>
                      <c:pt idx="49">
                        <c:v>2012</c:v>
                      </c:pt>
                      <c:pt idx="50">
                        <c:v>2012</c:v>
                      </c:pt>
                      <c:pt idx="51">
                        <c:v>2012</c:v>
                      </c:pt>
                      <c:pt idx="52">
                        <c:v>2012</c:v>
                      </c:pt>
                      <c:pt idx="53">
                        <c:v>2012</c:v>
                      </c:pt>
                      <c:pt idx="54">
                        <c:v>2012</c:v>
                      </c:pt>
                      <c:pt idx="55">
                        <c:v>2012</c:v>
                      </c:pt>
                      <c:pt idx="56">
                        <c:v>2012</c:v>
                      </c:pt>
                      <c:pt idx="57">
                        <c:v>2012</c:v>
                      </c:pt>
                      <c:pt idx="58">
                        <c:v>2012</c:v>
                      </c:pt>
                      <c:pt idx="59">
                        <c:v>2012</c:v>
                      </c:pt>
                      <c:pt idx="60">
                        <c:v>2013</c:v>
                      </c:pt>
                      <c:pt idx="61">
                        <c:v>2013</c:v>
                      </c:pt>
                      <c:pt idx="62">
                        <c:v>2013</c:v>
                      </c:pt>
                      <c:pt idx="63">
                        <c:v>2013</c:v>
                      </c:pt>
                      <c:pt idx="64">
                        <c:v>2013</c:v>
                      </c:pt>
                      <c:pt idx="65">
                        <c:v>2013</c:v>
                      </c:pt>
                      <c:pt idx="66">
                        <c:v>2013</c:v>
                      </c:pt>
                      <c:pt idx="67">
                        <c:v>2013</c:v>
                      </c:pt>
                      <c:pt idx="68">
                        <c:v>2013</c:v>
                      </c:pt>
                      <c:pt idx="69">
                        <c:v>2013</c:v>
                      </c:pt>
                      <c:pt idx="70">
                        <c:v>2013</c:v>
                      </c:pt>
                      <c:pt idx="71">
                        <c:v>2013</c:v>
                      </c:pt>
                      <c:pt idx="72">
                        <c:v>2014</c:v>
                      </c:pt>
                      <c:pt idx="73">
                        <c:v>2014</c:v>
                      </c:pt>
                      <c:pt idx="74">
                        <c:v>2014</c:v>
                      </c:pt>
                      <c:pt idx="75">
                        <c:v>2014</c:v>
                      </c:pt>
                      <c:pt idx="76">
                        <c:v>2014</c:v>
                      </c:pt>
                      <c:pt idx="77">
                        <c:v>2014</c:v>
                      </c:pt>
                      <c:pt idx="78">
                        <c:v>2014</c:v>
                      </c:pt>
                      <c:pt idx="79">
                        <c:v>2014</c:v>
                      </c:pt>
                      <c:pt idx="80">
                        <c:v>2014</c:v>
                      </c:pt>
                      <c:pt idx="81">
                        <c:v>2014</c:v>
                      </c:pt>
                      <c:pt idx="82">
                        <c:v>2014</c:v>
                      </c:pt>
                      <c:pt idx="83">
                        <c:v>2014</c:v>
                      </c:pt>
                      <c:pt idx="84">
                        <c:v>2015</c:v>
                      </c:pt>
                      <c:pt idx="85">
                        <c:v>2015</c:v>
                      </c:pt>
                      <c:pt idx="86">
                        <c:v>2015</c:v>
                      </c:pt>
                      <c:pt idx="87">
                        <c:v>2015</c:v>
                      </c:pt>
                      <c:pt idx="88">
                        <c:v>2015</c:v>
                      </c:pt>
                      <c:pt idx="89">
                        <c:v>2015</c:v>
                      </c:pt>
                      <c:pt idx="90">
                        <c:v>2015</c:v>
                      </c:pt>
                      <c:pt idx="91">
                        <c:v>2015</c:v>
                      </c:pt>
                      <c:pt idx="92">
                        <c:v>2015</c:v>
                      </c:pt>
                      <c:pt idx="93">
                        <c:v>2015</c:v>
                      </c:pt>
                      <c:pt idx="94">
                        <c:v>2015</c:v>
                      </c:pt>
                      <c:pt idx="95">
                        <c:v>2015</c:v>
                      </c:pt>
                      <c:pt idx="96">
                        <c:v>2016</c:v>
                      </c:pt>
                      <c:pt idx="97">
                        <c:v>2016</c:v>
                      </c:pt>
                      <c:pt idx="98">
                        <c:v>2016</c:v>
                      </c:pt>
                      <c:pt idx="99">
                        <c:v>2016</c:v>
                      </c:pt>
                      <c:pt idx="100">
                        <c:v>2016</c:v>
                      </c:pt>
                      <c:pt idx="101">
                        <c:v>2016</c:v>
                      </c:pt>
                      <c:pt idx="102">
                        <c:v>2016</c:v>
                      </c:pt>
                      <c:pt idx="103">
                        <c:v>2016</c:v>
                      </c:pt>
                      <c:pt idx="104">
                        <c:v>2016</c:v>
                      </c:pt>
                      <c:pt idx="105">
                        <c:v>2016</c:v>
                      </c:pt>
                      <c:pt idx="106">
                        <c:v>2016</c:v>
                      </c:pt>
                      <c:pt idx="107">
                        <c:v>2016</c:v>
                      </c:pt>
                      <c:pt idx="108">
                        <c:v>2017</c:v>
                      </c:pt>
                      <c:pt idx="109">
                        <c:v>2017</c:v>
                      </c:pt>
                      <c:pt idx="110">
                        <c:v>2017</c:v>
                      </c:pt>
                      <c:pt idx="111">
                        <c:v>2017</c:v>
                      </c:pt>
                      <c:pt idx="112">
                        <c:v>2017</c:v>
                      </c:pt>
                      <c:pt idx="113">
                        <c:v>2017</c:v>
                      </c:pt>
                      <c:pt idx="114">
                        <c:v>2017</c:v>
                      </c:pt>
                      <c:pt idx="115">
                        <c:v>2017</c:v>
                      </c:pt>
                      <c:pt idx="116">
                        <c:v>2017</c:v>
                      </c:pt>
                      <c:pt idx="117">
                        <c:v>2017</c:v>
                      </c:pt>
                      <c:pt idx="118">
                        <c:v>2017</c:v>
                      </c:pt>
                      <c:pt idx="119">
                        <c:v>2017</c:v>
                      </c:pt>
                      <c:pt idx="120">
                        <c:v>2018</c:v>
                      </c:pt>
                      <c:pt idx="121">
                        <c:v>2018</c:v>
                      </c:pt>
                      <c:pt idx="122">
                        <c:v>2018</c:v>
                      </c:pt>
                      <c:pt idx="123">
                        <c:v>2018</c:v>
                      </c:pt>
                      <c:pt idx="124">
                        <c:v>2018</c:v>
                      </c:pt>
                      <c:pt idx="125">
                        <c:v>2018</c:v>
                      </c:pt>
                      <c:pt idx="126">
                        <c:v>2018</c:v>
                      </c:pt>
                      <c:pt idx="127">
                        <c:v>2018</c:v>
                      </c:pt>
                      <c:pt idx="128">
                        <c:v>2018</c:v>
                      </c:pt>
                      <c:pt idx="129">
                        <c:v>2018</c:v>
                      </c:pt>
                      <c:pt idx="130">
                        <c:v>2018</c:v>
                      </c:pt>
                      <c:pt idx="131">
                        <c:v>2018</c:v>
                      </c:pt>
                      <c:pt idx="132">
                        <c:v>2019</c:v>
                      </c:pt>
                      <c:pt idx="133">
                        <c:v>2019</c:v>
                      </c:pt>
                      <c:pt idx="134">
                        <c:v>2019</c:v>
                      </c:pt>
                      <c:pt idx="135">
                        <c:v>2019</c:v>
                      </c:pt>
                      <c:pt idx="136">
                        <c:v>2019</c:v>
                      </c:pt>
                      <c:pt idx="137">
                        <c:v>2019</c:v>
                      </c:pt>
                      <c:pt idx="138">
                        <c:v>2019</c:v>
                      </c:pt>
                      <c:pt idx="139">
                        <c:v>2019</c:v>
                      </c:pt>
                      <c:pt idx="140">
                        <c:v>2019</c:v>
                      </c:pt>
                      <c:pt idx="141">
                        <c:v>2019</c:v>
                      </c:pt>
                      <c:pt idx="142">
                        <c:v>2019</c:v>
                      </c:pt>
                      <c:pt idx="143">
                        <c:v>2019</c:v>
                      </c:pt>
                    </c:numCache>
                  </c:numRef>
                </c:cat>
                <c:val>
                  <c:numRef>
                    <c:extLst xmlns:c15="http://schemas.microsoft.com/office/drawing/2012/chart">
                      <c:ext xmlns:c15="http://schemas.microsoft.com/office/drawing/2012/chart" uri="{02D57815-91ED-43cb-92C2-25804820EDAC}">
                        <c15:formulaRef>
                          <c15:sqref>[2]TOOLNGIndRet!$Y$70:$Y$189</c15:sqref>
                        </c15:formulaRef>
                      </c:ext>
                    </c:extLst>
                    <c:numCache>
                      <c:formatCode>General</c:formatCode>
                      <c:ptCount val="120"/>
                      <c:pt idx="0">
                        <c:v>25.673297529538129</c:v>
                      </c:pt>
                      <c:pt idx="1">
                        <c:v>25.707712137486574</c:v>
                      </c:pt>
                      <c:pt idx="2">
                        <c:v>25.707712137486574</c:v>
                      </c:pt>
                      <c:pt idx="3">
                        <c:v>26.258345864661653</c:v>
                      </c:pt>
                      <c:pt idx="4">
                        <c:v>28.42646616541353</c:v>
                      </c:pt>
                      <c:pt idx="5">
                        <c:v>28.42646616541353</c:v>
                      </c:pt>
                      <c:pt idx="6">
                        <c:v>29.287729697688206</c:v>
                      </c:pt>
                      <c:pt idx="7">
                        <c:v>29.358387670420864</c:v>
                      </c:pt>
                      <c:pt idx="8">
                        <c:v>29.393716656787198</c:v>
                      </c:pt>
                      <c:pt idx="9">
                        <c:v>29.46437462951986</c:v>
                      </c:pt>
                      <c:pt idx="10">
                        <c:v>30.665560165975101</c:v>
                      </c:pt>
                      <c:pt idx="11">
                        <c:v>30.630231179608774</c:v>
                      </c:pt>
                      <c:pt idx="12">
                        <c:v>24.98173392546823</c:v>
                      </c:pt>
                      <c:pt idx="13">
                        <c:v>25.010581193280554</c:v>
                      </c:pt>
                      <c:pt idx="14">
                        <c:v>24.98173392546823</c:v>
                      </c:pt>
                      <c:pt idx="15">
                        <c:v>24.952886657655917</c:v>
                      </c:pt>
                      <c:pt idx="16">
                        <c:v>24.895192122031276</c:v>
                      </c:pt>
                      <c:pt idx="17">
                        <c:v>24.57787217609577</c:v>
                      </c:pt>
                      <c:pt idx="18">
                        <c:v>25.594999023246732</c:v>
                      </c:pt>
                      <c:pt idx="19">
                        <c:v>25.564993162727099</c:v>
                      </c:pt>
                      <c:pt idx="20">
                        <c:v>25.564993162727099</c:v>
                      </c:pt>
                      <c:pt idx="21">
                        <c:v>25.594999023246732</c:v>
                      </c:pt>
                      <c:pt idx="22">
                        <c:v>25.655010744285995</c:v>
                      </c:pt>
                      <c:pt idx="23">
                        <c:v>25.625004883766366</c:v>
                      </c:pt>
                      <c:pt idx="24">
                        <c:v>26.420166119374151</c:v>
                      </c:pt>
                      <c:pt idx="25">
                        <c:v>26.48182344987444</c:v>
                      </c:pt>
                      <c:pt idx="26">
                        <c:v>26.512652115124588</c:v>
                      </c:pt>
                      <c:pt idx="27">
                        <c:v>26.512652115124588</c:v>
                      </c:pt>
                      <c:pt idx="28">
                        <c:v>26.512652115124588</c:v>
                      </c:pt>
                      <c:pt idx="29">
                        <c:v>27.160054085377627</c:v>
                      </c:pt>
                      <c:pt idx="30">
                        <c:v>28.05418994413408</c:v>
                      </c:pt>
                      <c:pt idx="31">
                        <c:v>28.05418994413408</c:v>
                      </c:pt>
                      <c:pt idx="32">
                        <c:v>28.086033519553077</c:v>
                      </c:pt>
                      <c:pt idx="33">
                        <c:v>28.818435754189945</c:v>
                      </c:pt>
                      <c:pt idx="34">
                        <c:v>28.850279329608938</c:v>
                      </c:pt>
                      <c:pt idx="35">
                        <c:v>29.13687150837989</c:v>
                      </c:pt>
                      <c:pt idx="36">
                        <c:v>28.612169216921693</c:v>
                      </c:pt>
                      <c:pt idx="37">
                        <c:v>28.705166516651659</c:v>
                      </c:pt>
                      <c:pt idx="38">
                        <c:v>28.705166516651659</c:v>
                      </c:pt>
                      <c:pt idx="39">
                        <c:v>28.736165616561657</c:v>
                      </c:pt>
                      <c:pt idx="40">
                        <c:v>28.736165616561657</c:v>
                      </c:pt>
                      <c:pt idx="41">
                        <c:v>28.705166516651659</c:v>
                      </c:pt>
                      <c:pt idx="42">
                        <c:v>26.579305650102103</c:v>
                      </c:pt>
                      <c:pt idx="43">
                        <c:v>27.166848196051735</c:v>
                      </c:pt>
                      <c:pt idx="44">
                        <c:v>27.278761061946902</c:v>
                      </c:pt>
                      <c:pt idx="45">
                        <c:v>27.670456092579986</c:v>
                      </c:pt>
                      <c:pt idx="46">
                        <c:v>27.810347174948948</c:v>
                      </c:pt>
                      <c:pt idx="47">
                        <c:v>27.894281824370317</c:v>
                      </c:pt>
                      <c:pt idx="48">
                        <c:v>29.425044319097502</c:v>
                      </c:pt>
                      <c:pt idx="49">
                        <c:v>29.454439967767932</c:v>
                      </c:pt>
                      <c:pt idx="50">
                        <c:v>29.542626913779205</c:v>
                      </c:pt>
                      <c:pt idx="51">
                        <c:v>31.306365834004833</c:v>
                      </c:pt>
                      <c:pt idx="52">
                        <c:v>31.335761482675256</c:v>
                      </c:pt>
                      <c:pt idx="53">
                        <c:v>31.335761482675256</c:v>
                      </c:pt>
                      <c:pt idx="54">
                        <c:v>33.6</c:v>
                      </c:pt>
                      <c:pt idx="55">
                        <c:v>33.568450704225349</c:v>
                      </c:pt>
                      <c:pt idx="56">
                        <c:v>33.568450704225349</c:v>
                      </c:pt>
                      <c:pt idx="57">
                        <c:v>33.6</c:v>
                      </c:pt>
                      <c:pt idx="58">
                        <c:v>33.631549295774647</c:v>
                      </c:pt>
                      <c:pt idx="59">
                        <c:v>33.631549295774647</c:v>
                      </c:pt>
                      <c:pt idx="60">
                        <c:v>32.609686128923393</c:v>
                      </c:pt>
                      <c:pt idx="61">
                        <c:v>32.576780290246376</c:v>
                      </c:pt>
                      <c:pt idx="62">
                        <c:v>32.510968612892349</c:v>
                      </c:pt>
                      <c:pt idx="63">
                        <c:v>32.478062774215324</c:v>
                      </c:pt>
                      <c:pt idx="64">
                        <c:v>32.445156935538307</c:v>
                      </c:pt>
                      <c:pt idx="65">
                        <c:v>32.37934525818428</c:v>
                      </c:pt>
                      <c:pt idx="66">
                        <c:v>32.129038820139002</c:v>
                      </c:pt>
                      <c:pt idx="67">
                        <c:v>32.129038820139002</c:v>
                      </c:pt>
                      <c:pt idx="68">
                        <c:v>32.129038820139002</c:v>
                      </c:pt>
                      <c:pt idx="69">
                        <c:v>32.194541447702996</c:v>
                      </c:pt>
                      <c:pt idx="70">
                        <c:v>32.292795389048983</c:v>
                      </c:pt>
                      <c:pt idx="71">
                        <c:v>32.325546702830984</c:v>
                      </c:pt>
                      <c:pt idx="72">
                        <c:v>32.742550422901758</c:v>
                      </c:pt>
                      <c:pt idx="73">
                        <c:v>32.77446324007807</c:v>
                      </c:pt>
                      <c:pt idx="74">
                        <c:v>32.742550422901758</c:v>
                      </c:pt>
                      <c:pt idx="75">
                        <c:v>32.678724788549118</c:v>
                      </c:pt>
                      <c:pt idx="76">
                        <c:v>32.646811971372806</c:v>
                      </c:pt>
                      <c:pt idx="77">
                        <c:v>32.614899154196486</c:v>
                      </c:pt>
                      <c:pt idx="78">
                        <c:v>31.53048128342245</c:v>
                      </c:pt>
                      <c:pt idx="79">
                        <c:v>31.715410792416133</c:v>
                      </c:pt>
                      <c:pt idx="80">
                        <c:v>31.746232377248418</c:v>
                      </c:pt>
                      <c:pt idx="81">
                        <c:v>31.746232377248418</c:v>
                      </c:pt>
                      <c:pt idx="82">
                        <c:v>31.746232377248418</c:v>
                      </c:pt>
                      <c:pt idx="83">
                        <c:v>31.715410792416133</c:v>
                      </c:pt>
                      <c:pt idx="84">
                        <c:v>32.676832073611571</c:v>
                      </c:pt>
                      <c:pt idx="85">
                        <c:v>32.48517909957279</c:v>
                      </c:pt>
                      <c:pt idx="86">
                        <c:v>32.389352612553409</c:v>
                      </c:pt>
                      <c:pt idx="87">
                        <c:v>32.357410450213607</c:v>
                      </c:pt>
                      <c:pt idx="88">
                        <c:v>32.293526125534015</c:v>
                      </c:pt>
                      <c:pt idx="89">
                        <c:v>32.197699638514628</c:v>
                      </c:pt>
                      <c:pt idx="90">
                        <c:v>29.729827527899896</c:v>
                      </c:pt>
                      <c:pt idx="91">
                        <c:v>29.700304362529589</c:v>
                      </c:pt>
                      <c:pt idx="92">
                        <c:v>28.785086236050056</c:v>
                      </c:pt>
                      <c:pt idx="93">
                        <c:v>28.785086236050056</c:v>
                      </c:pt>
                      <c:pt idx="94">
                        <c:v>28.814609401420356</c:v>
                      </c:pt>
                      <c:pt idx="95">
                        <c:v>28.785086236050056</c:v>
                      </c:pt>
                      <c:pt idx="96">
                        <c:v>23.187647690655211</c:v>
                      </c:pt>
                      <c:pt idx="97">
                        <c:v>23.11450053705693</c:v>
                      </c:pt>
                      <c:pt idx="98">
                        <c:v>22.992588614393128</c:v>
                      </c:pt>
                      <c:pt idx="99">
                        <c:v>22.383029001074114</c:v>
                      </c:pt>
                      <c:pt idx="100">
                        <c:v>22.309881847475832</c:v>
                      </c:pt>
                      <c:pt idx="101">
                        <c:v>22.212352309344791</c:v>
                      </c:pt>
                      <c:pt idx="102">
                        <c:v>21.453813791841963</c:v>
                      </c:pt>
                      <c:pt idx="103">
                        <c:v>21.453813791841963</c:v>
                      </c:pt>
                      <c:pt idx="104">
                        <c:v>21.548637278214745</c:v>
                      </c:pt>
                      <c:pt idx="105">
                        <c:v>21.596049021401136</c:v>
                      </c:pt>
                      <c:pt idx="106">
                        <c:v>21.667166636180724</c:v>
                      </c:pt>
                      <c:pt idx="107">
                        <c:v>21.880519480519478</c:v>
                      </c:pt>
                      <c:pt idx="108">
                        <c:v>23.767897623400366</c:v>
                      </c:pt>
                      <c:pt idx="109">
                        <c:v>23.562559414990858</c:v>
                      </c:pt>
                      <c:pt idx="110">
                        <c:v>23.203217550274225</c:v>
                      </c:pt>
                      <c:pt idx="111">
                        <c:v>23.331553930530163</c:v>
                      </c:pt>
                      <c:pt idx="112">
                        <c:v>23.305886654478975</c:v>
                      </c:pt>
                      <c:pt idx="113">
                        <c:v>23.228884826325409</c:v>
                      </c:pt>
                      <c:pt idx="114">
                        <c:v>21.851602209944751</c:v>
                      </c:pt>
                      <c:pt idx="115">
                        <c:v>21.8032044198895</c:v>
                      </c:pt>
                      <c:pt idx="116">
                        <c:v>21.875801104972375</c:v>
                      </c:pt>
                      <c:pt idx="117">
                        <c:v>21.924198895027619</c:v>
                      </c:pt>
                      <c:pt idx="118">
                        <c:v>21.97259668508287</c:v>
                      </c:pt>
                      <c:pt idx="119">
                        <c:v>21.97259668508287</c:v>
                      </c:pt>
                    </c:numCache>
                  </c:numRef>
                </c:val>
                <c:smooth val="0"/>
                <c:extLst xmlns:c15="http://schemas.microsoft.com/office/drawing/2012/chart">
                  <c:ext xmlns:c16="http://schemas.microsoft.com/office/drawing/2014/chart" uri="{C3380CC4-5D6E-409C-BE32-E72D297353CC}">
                    <c16:uniqueId val="{0000001F-B63A-4BFA-AB7C-8799D7114625}"/>
                  </c:ext>
                </c:extLst>
              </c15:ser>
            </c15:filteredLineSeries>
            <c15:filteredLineSeries>
              <c15:ser>
                <c:idx val="26"/>
                <c:order val="22"/>
                <c:tx>
                  <c:strRef>
                    <c:extLst xmlns:c15="http://schemas.microsoft.com/office/drawing/2012/chart">
                      <c:ext xmlns:c15="http://schemas.microsoft.com/office/drawing/2012/chart" uri="{02D57815-91ED-43cb-92C2-25804820EDAC}">
                        <c15:formulaRef>
                          <c15:sqref>'https://myintracomm-collab.ec.europa.eu/networks/ENERPCR/Shared Documents/[Task 1 Analytical tool NG -final 2.xlsx]TOOLNGIndRet'!$Z$65</c15:sqref>
                        </c15:formulaRef>
                      </c:ext>
                    </c:extLst>
                    <c:strCache>
                      <c:ptCount val="1"/>
                      <c:pt idx="0">
                        <c:v>Portugal</c:v>
                      </c:pt>
                    </c:strCache>
                  </c:strRef>
                </c:tx>
                <c:spPr>
                  <a:ln w="28575" cap="rnd">
                    <a:solidFill>
                      <a:schemeClr val="accent3">
                        <a:lumMod val="60000"/>
                        <a:lumOff val="40000"/>
                      </a:schemeClr>
                    </a:solidFill>
                    <a:round/>
                  </a:ln>
                  <a:effectLst/>
                </c:spPr>
                <c:marker>
                  <c:symbol val="circle"/>
                  <c:size val="5"/>
                  <c:spPr>
                    <a:solidFill>
                      <a:schemeClr val="accent3">
                        <a:lumMod val="60000"/>
                        <a:lumOff val="40000"/>
                      </a:schemeClr>
                    </a:solidFill>
                    <a:ln w="9525">
                      <a:solidFill>
                        <a:schemeClr val="accent3">
                          <a:lumMod val="60000"/>
                          <a:lumOff val="40000"/>
                        </a:schemeClr>
                      </a:solidFill>
                    </a:ln>
                    <a:effectLst/>
                  </c:spPr>
                </c:marker>
                <c:cat>
                  <c:numRef>
                    <c:extLst xmlns:c15="http://schemas.microsoft.com/office/drawing/2012/chart">
                      <c:ext xmlns:c15="http://schemas.microsoft.com/office/drawing/2012/chart" uri="{02D57815-91ED-43cb-92C2-25804820EDAC}">
                        <c15:formulaRef>
                          <c15:sqref>[2]TOOLNGIndRet!$A$70:$A$213</c15:sqref>
                        </c15:formulaRef>
                      </c:ext>
                    </c:extLst>
                    <c:numCache>
                      <c:formatCode>General</c:formatCode>
                      <c:ptCount val="144"/>
                      <c:pt idx="0">
                        <c:v>2008</c:v>
                      </c:pt>
                      <c:pt idx="1">
                        <c:v>2008</c:v>
                      </c:pt>
                      <c:pt idx="2">
                        <c:v>2008</c:v>
                      </c:pt>
                      <c:pt idx="3">
                        <c:v>2008</c:v>
                      </c:pt>
                      <c:pt idx="4">
                        <c:v>2008</c:v>
                      </c:pt>
                      <c:pt idx="5">
                        <c:v>2008</c:v>
                      </c:pt>
                      <c:pt idx="6">
                        <c:v>2008</c:v>
                      </c:pt>
                      <c:pt idx="7">
                        <c:v>2008</c:v>
                      </c:pt>
                      <c:pt idx="8">
                        <c:v>2008</c:v>
                      </c:pt>
                      <c:pt idx="9">
                        <c:v>2008</c:v>
                      </c:pt>
                      <c:pt idx="10">
                        <c:v>2008</c:v>
                      </c:pt>
                      <c:pt idx="11">
                        <c:v>2008</c:v>
                      </c:pt>
                      <c:pt idx="12">
                        <c:v>2009</c:v>
                      </c:pt>
                      <c:pt idx="13">
                        <c:v>2009</c:v>
                      </c:pt>
                      <c:pt idx="14">
                        <c:v>2009</c:v>
                      </c:pt>
                      <c:pt idx="15">
                        <c:v>2009</c:v>
                      </c:pt>
                      <c:pt idx="16">
                        <c:v>2009</c:v>
                      </c:pt>
                      <c:pt idx="17">
                        <c:v>2009</c:v>
                      </c:pt>
                      <c:pt idx="18">
                        <c:v>2009</c:v>
                      </c:pt>
                      <c:pt idx="19">
                        <c:v>2009</c:v>
                      </c:pt>
                      <c:pt idx="20">
                        <c:v>2009</c:v>
                      </c:pt>
                      <c:pt idx="21">
                        <c:v>2009</c:v>
                      </c:pt>
                      <c:pt idx="22">
                        <c:v>2009</c:v>
                      </c:pt>
                      <c:pt idx="23">
                        <c:v>2009</c:v>
                      </c:pt>
                      <c:pt idx="24">
                        <c:v>2010</c:v>
                      </c:pt>
                      <c:pt idx="25">
                        <c:v>2010</c:v>
                      </c:pt>
                      <c:pt idx="26">
                        <c:v>2010</c:v>
                      </c:pt>
                      <c:pt idx="27">
                        <c:v>2010</c:v>
                      </c:pt>
                      <c:pt idx="28">
                        <c:v>2010</c:v>
                      </c:pt>
                      <c:pt idx="29">
                        <c:v>2010</c:v>
                      </c:pt>
                      <c:pt idx="30">
                        <c:v>2010</c:v>
                      </c:pt>
                      <c:pt idx="31">
                        <c:v>2010</c:v>
                      </c:pt>
                      <c:pt idx="32">
                        <c:v>2010</c:v>
                      </c:pt>
                      <c:pt idx="33">
                        <c:v>2010</c:v>
                      </c:pt>
                      <c:pt idx="34">
                        <c:v>2010</c:v>
                      </c:pt>
                      <c:pt idx="35">
                        <c:v>2010</c:v>
                      </c:pt>
                      <c:pt idx="36">
                        <c:v>2011</c:v>
                      </c:pt>
                      <c:pt idx="37">
                        <c:v>2011</c:v>
                      </c:pt>
                      <c:pt idx="38">
                        <c:v>2011</c:v>
                      </c:pt>
                      <c:pt idx="39">
                        <c:v>2011</c:v>
                      </c:pt>
                      <c:pt idx="40">
                        <c:v>2011</c:v>
                      </c:pt>
                      <c:pt idx="41">
                        <c:v>2011</c:v>
                      </c:pt>
                      <c:pt idx="42">
                        <c:v>2011</c:v>
                      </c:pt>
                      <c:pt idx="43">
                        <c:v>2011</c:v>
                      </c:pt>
                      <c:pt idx="44">
                        <c:v>2011</c:v>
                      </c:pt>
                      <c:pt idx="45">
                        <c:v>2011</c:v>
                      </c:pt>
                      <c:pt idx="46">
                        <c:v>2011</c:v>
                      </c:pt>
                      <c:pt idx="47">
                        <c:v>2011</c:v>
                      </c:pt>
                      <c:pt idx="48">
                        <c:v>2012</c:v>
                      </c:pt>
                      <c:pt idx="49">
                        <c:v>2012</c:v>
                      </c:pt>
                      <c:pt idx="50">
                        <c:v>2012</c:v>
                      </c:pt>
                      <c:pt idx="51">
                        <c:v>2012</c:v>
                      </c:pt>
                      <c:pt idx="52">
                        <c:v>2012</c:v>
                      </c:pt>
                      <c:pt idx="53">
                        <c:v>2012</c:v>
                      </c:pt>
                      <c:pt idx="54">
                        <c:v>2012</c:v>
                      </c:pt>
                      <c:pt idx="55">
                        <c:v>2012</c:v>
                      </c:pt>
                      <c:pt idx="56">
                        <c:v>2012</c:v>
                      </c:pt>
                      <c:pt idx="57">
                        <c:v>2012</c:v>
                      </c:pt>
                      <c:pt idx="58">
                        <c:v>2012</c:v>
                      </c:pt>
                      <c:pt idx="59">
                        <c:v>2012</c:v>
                      </c:pt>
                      <c:pt idx="60">
                        <c:v>2013</c:v>
                      </c:pt>
                      <c:pt idx="61">
                        <c:v>2013</c:v>
                      </c:pt>
                      <c:pt idx="62">
                        <c:v>2013</c:v>
                      </c:pt>
                      <c:pt idx="63">
                        <c:v>2013</c:v>
                      </c:pt>
                      <c:pt idx="64">
                        <c:v>2013</c:v>
                      </c:pt>
                      <c:pt idx="65">
                        <c:v>2013</c:v>
                      </c:pt>
                      <c:pt idx="66">
                        <c:v>2013</c:v>
                      </c:pt>
                      <c:pt idx="67">
                        <c:v>2013</c:v>
                      </c:pt>
                      <c:pt idx="68">
                        <c:v>2013</c:v>
                      </c:pt>
                      <c:pt idx="69">
                        <c:v>2013</c:v>
                      </c:pt>
                      <c:pt idx="70">
                        <c:v>2013</c:v>
                      </c:pt>
                      <c:pt idx="71">
                        <c:v>2013</c:v>
                      </c:pt>
                      <c:pt idx="72">
                        <c:v>2014</c:v>
                      </c:pt>
                      <c:pt idx="73">
                        <c:v>2014</c:v>
                      </c:pt>
                      <c:pt idx="74">
                        <c:v>2014</c:v>
                      </c:pt>
                      <c:pt idx="75">
                        <c:v>2014</c:v>
                      </c:pt>
                      <c:pt idx="76">
                        <c:v>2014</c:v>
                      </c:pt>
                      <c:pt idx="77">
                        <c:v>2014</c:v>
                      </c:pt>
                      <c:pt idx="78">
                        <c:v>2014</c:v>
                      </c:pt>
                      <c:pt idx="79">
                        <c:v>2014</c:v>
                      </c:pt>
                      <c:pt idx="80">
                        <c:v>2014</c:v>
                      </c:pt>
                      <c:pt idx="81">
                        <c:v>2014</c:v>
                      </c:pt>
                      <c:pt idx="82">
                        <c:v>2014</c:v>
                      </c:pt>
                      <c:pt idx="83">
                        <c:v>2014</c:v>
                      </c:pt>
                      <c:pt idx="84">
                        <c:v>2015</c:v>
                      </c:pt>
                      <c:pt idx="85">
                        <c:v>2015</c:v>
                      </c:pt>
                      <c:pt idx="86">
                        <c:v>2015</c:v>
                      </c:pt>
                      <c:pt idx="87">
                        <c:v>2015</c:v>
                      </c:pt>
                      <c:pt idx="88">
                        <c:v>2015</c:v>
                      </c:pt>
                      <c:pt idx="89">
                        <c:v>2015</c:v>
                      </c:pt>
                      <c:pt idx="90">
                        <c:v>2015</c:v>
                      </c:pt>
                      <c:pt idx="91">
                        <c:v>2015</c:v>
                      </c:pt>
                      <c:pt idx="92">
                        <c:v>2015</c:v>
                      </c:pt>
                      <c:pt idx="93">
                        <c:v>2015</c:v>
                      </c:pt>
                      <c:pt idx="94">
                        <c:v>2015</c:v>
                      </c:pt>
                      <c:pt idx="95">
                        <c:v>2015</c:v>
                      </c:pt>
                      <c:pt idx="96">
                        <c:v>2016</c:v>
                      </c:pt>
                      <c:pt idx="97">
                        <c:v>2016</c:v>
                      </c:pt>
                      <c:pt idx="98">
                        <c:v>2016</c:v>
                      </c:pt>
                      <c:pt idx="99">
                        <c:v>2016</c:v>
                      </c:pt>
                      <c:pt idx="100">
                        <c:v>2016</c:v>
                      </c:pt>
                      <c:pt idx="101">
                        <c:v>2016</c:v>
                      </c:pt>
                      <c:pt idx="102">
                        <c:v>2016</c:v>
                      </c:pt>
                      <c:pt idx="103">
                        <c:v>2016</c:v>
                      </c:pt>
                      <c:pt idx="104">
                        <c:v>2016</c:v>
                      </c:pt>
                      <c:pt idx="105">
                        <c:v>2016</c:v>
                      </c:pt>
                      <c:pt idx="106">
                        <c:v>2016</c:v>
                      </c:pt>
                      <c:pt idx="107">
                        <c:v>2016</c:v>
                      </c:pt>
                      <c:pt idx="108">
                        <c:v>2017</c:v>
                      </c:pt>
                      <c:pt idx="109">
                        <c:v>2017</c:v>
                      </c:pt>
                      <c:pt idx="110">
                        <c:v>2017</c:v>
                      </c:pt>
                      <c:pt idx="111">
                        <c:v>2017</c:v>
                      </c:pt>
                      <c:pt idx="112">
                        <c:v>2017</c:v>
                      </c:pt>
                      <c:pt idx="113">
                        <c:v>2017</c:v>
                      </c:pt>
                      <c:pt idx="114">
                        <c:v>2017</c:v>
                      </c:pt>
                      <c:pt idx="115">
                        <c:v>2017</c:v>
                      </c:pt>
                      <c:pt idx="116">
                        <c:v>2017</c:v>
                      </c:pt>
                      <c:pt idx="117">
                        <c:v>2017</c:v>
                      </c:pt>
                      <c:pt idx="118">
                        <c:v>2017</c:v>
                      </c:pt>
                      <c:pt idx="119">
                        <c:v>2017</c:v>
                      </c:pt>
                      <c:pt idx="120">
                        <c:v>2018</c:v>
                      </c:pt>
                      <c:pt idx="121">
                        <c:v>2018</c:v>
                      </c:pt>
                      <c:pt idx="122">
                        <c:v>2018</c:v>
                      </c:pt>
                      <c:pt idx="123">
                        <c:v>2018</c:v>
                      </c:pt>
                      <c:pt idx="124">
                        <c:v>2018</c:v>
                      </c:pt>
                      <c:pt idx="125">
                        <c:v>2018</c:v>
                      </c:pt>
                      <c:pt idx="126">
                        <c:v>2018</c:v>
                      </c:pt>
                      <c:pt idx="127">
                        <c:v>2018</c:v>
                      </c:pt>
                      <c:pt idx="128">
                        <c:v>2018</c:v>
                      </c:pt>
                      <c:pt idx="129">
                        <c:v>2018</c:v>
                      </c:pt>
                      <c:pt idx="130">
                        <c:v>2018</c:v>
                      </c:pt>
                      <c:pt idx="131">
                        <c:v>2018</c:v>
                      </c:pt>
                      <c:pt idx="132">
                        <c:v>2019</c:v>
                      </c:pt>
                      <c:pt idx="133">
                        <c:v>2019</c:v>
                      </c:pt>
                      <c:pt idx="134">
                        <c:v>2019</c:v>
                      </c:pt>
                      <c:pt idx="135">
                        <c:v>2019</c:v>
                      </c:pt>
                      <c:pt idx="136">
                        <c:v>2019</c:v>
                      </c:pt>
                      <c:pt idx="137">
                        <c:v>2019</c:v>
                      </c:pt>
                      <c:pt idx="138">
                        <c:v>2019</c:v>
                      </c:pt>
                      <c:pt idx="139">
                        <c:v>2019</c:v>
                      </c:pt>
                      <c:pt idx="140">
                        <c:v>2019</c:v>
                      </c:pt>
                      <c:pt idx="141">
                        <c:v>2019</c:v>
                      </c:pt>
                      <c:pt idx="142">
                        <c:v>2019</c:v>
                      </c:pt>
                      <c:pt idx="143">
                        <c:v>2019</c:v>
                      </c:pt>
                    </c:numCache>
                  </c:numRef>
                </c:cat>
                <c:val>
                  <c:numRef>
                    <c:extLst xmlns:c15="http://schemas.microsoft.com/office/drawing/2012/chart">
                      <c:ext xmlns:c15="http://schemas.microsoft.com/office/drawing/2012/chart" uri="{02D57815-91ED-43cb-92C2-25804820EDAC}">
                        <c15:formulaRef>
                          <c15:sqref>[2]TOOLNGIndRet!$Z$70:$Z$189</c15:sqref>
                        </c15:formulaRef>
                      </c:ext>
                    </c:extLst>
                    <c:numCache>
                      <c:formatCode>General</c:formatCode>
                      <c:ptCount val="120"/>
                      <c:pt idx="0">
                        <c:v>23.343164919363147</c:v>
                      </c:pt>
                      <c:pt idx="1">
                        <c:v>23.431031286688228</c:v>
                      </c:pt>
                      <c:pt idx="2">
                        <c:v>23.460320075796588</c:v>
                      </c:pt>
                      <c:pt idx="3">
                        <c:v>23.981660521925395</c:v>
                      </c:pt>
                      <c:pt idx="4">
                        <c:v>23.984589400836235</c:v>
                      </c:pt>
                      <c:pt idx="5">
                        <c:v>23.999233795390413</c:v>
                      </c:pt>
                      <c:pt idx="6">
                        <c:v>26.043084284292764</c:v>
                      </c:pt>
                      <c:pt idx="7">
                        <c:v>26.072923591556751</c:v>
                      </c:pt>
                      <c:pt idx="8">
                        <c:v>26.112709334575406</c:v>
                      </c:pt>
                      <c:pt idx="9">
                        <c:v>26.169072470518497</c:v>
                      </c:pt>
                      <c:pt idx="10">
                        <c:v>26.14917959900917</c:v>
                      </c:pt>
                      <c:pt idx="11">
                        <c:v>26.053030720047424</c:v>
                      </c:pt>
                      <c:pt idx="12">
                        <c:v>26.030876378409747</c:v>
                      </c:pt>
                      <c:pt idx="13">
                        <c:v>25.859440153578287</c:v>
                      </c:pt>
                      <c:pt idx="14">
                        <c:v>25.866297602571546</c:v>
                      </c:pt>
                      <c:pt idx="15">
                        <c:v>25.351988928077144</c:v>
                      </c:pt>
                      <c:pt idx="16">
                        <c:v>25.262842091164789</c:v>
                      </c:pt>
                      <c:pt idx="17">
                        <c:v>25.228554846198488</c:v>
                      </c:pt>
                      <c:pt idx="18">
                        <c:v>22.772008002910155</c:v>
                      </c:pt>
                      <c:pt idx="19">
                        <c:v>22.787695525645692</c:v>
                      </c:pt>
                      <c:pt idx="20">
                        <c:v>22.772008002910155</c:v>
                      </c:pt>
                      <c:pt idx="21">
                        <c:v>22.772008002910155</c:v>
                      </c:pt>
                      <c:pt idx="22">
                        <c:v>23.198708621316847</c:v>
                      </c:pt>
                      <c:pt idx="23">
                        <c:v>23.697571844307028</c:v>
                      </c:pt>
                      <c:pt idx="24">
                        <c:v>24.847915884340964</c:v>
                      </c:pt>
                      <c:pt idx="25">
                        <c:v>25.635498810864938</c:v>
                      </c:pt>
                      <c:pt idx="26">
                        <c:v>26.120415571410689</c:v>
                      </c:pt>
                      <c:pt idx="27">
                        <c:v>26.32870196520215</c:v>
                      </c:pt>
                      <c:pt idx="28">
                        <c:v>26.514207034672673</c:v>
                      </c:pt>
                      <c:pt idx="29">
                        <c:v>26.553260733508573</c:v>
                      </c:pt>
                      <c:pt idx="30">
                        <c:v>28.670770706747682</c:v>
                      </c:pt>
                      <c:pt idx="31">
                        <c:v>28.649904061400704</c:v>
                      </c:pt>
                      <c:pt idx="32">
                        <c:v>28.601215222257757</c:v>
                      </c:pt>
                      <c:pt idx="33">
                        <c:v>28.792492804605057</c:v>
                      </c:pt>
                      <c:pt idx="34">
                        <c:v>29.15418132395267</c:v>
                      </c:pt>
                      <c:pt idx="35">
                        <c:v>30.13143588103614</c:v>
                      </c:pt>
                      <c:pt idx="36">
                        <c:v>28.4534353684911</c:v>
                      </c:pt>
                      <c:pt idx="37">
                        <c:v>28.833538512726669</c:v>
                      </c:pt>
                      <c:pt idx="38">
                        <c:v>28.868674097487936</c:v>
                      </c:pt>
                      <c:pt idx="39">
                        <c:v>28.871868241557149</c:v>
                      </c:pt>
                      <c:pt idx="40">
                        <c:v>28.884644817833976</c:v>
                      </c:pt>
                      <c:pt idx="41">
                        <c:v>28.887838961903178</c:v>
                      </c:pt>
                      <c:pt idx="42">
                        <c:v>32.915445928479109</c:v>
                      </c:pt>
                      <c:pt idx="43">
                        <c:v>32.93348772081</c:v>
                      </c:pt>
                      <c:pt idx="44">
                        <c:v>32.915445928479109</c:v>
                      </c:pt>
                      <c:pt idx="45">
                        <c:v>34.080945713054724</c:v>
                      </c:pt>
                      <c:pt idx="46">
                        <c:v>34.080945713054724</c:v>
                      </c:pt>
                      <c:pt idx="47">
                        <c:v>34.073728996122369</c:v>
                      </c:pt>
                      <c:pt idx="48">
                        <c:v>34.733284218822284</c:v>
                      </c:pt>
                      <c:pt idx="49">
                        <c:v>35.143159662137855</c:v>
                      </c:pt>
                      <c:pt idx="50">
                        <c:v>35.509119879383903</c:v>
                      </c:pt>
                      <c:pt idx="51">
                        <c:v>35.845803279250269</c:v>
                      </c:pt>
                      <c:pt idx="52">
                        <c:v>36.145890657392023</c:v>
                      </c:pt>
                      <c:pt idx="53">
                        <c:v>36.222742303013696</c:v>
                      </c:pt>
                      <c:pt idx="54">
                        <c:v>36.210297321647964</c:v>
                      </c:pt>
                      <c:pt idx="55">
                        <c:v>36.137760668359405</c:v>
                      </c:pt>
                      <c:pt idx="56">
                        <c:v>36.638263576050456</c:v>
                      </c:pt>
                      <c:pt idx="57">
                        <c:v>37.131512818412638</c:v>
                      </c:pt>
                      <c:pt idx="58">
                        <c:v>37.305600786305185</c:v>
                      </c:pt>
                      <c:pt idx="59">
                        <c:v>37.976564829224337</c:v>
                      </c:pt>
                      <c:pt idx="60">
                        <c:v>36.608716361038354</c:v>
                      </c:pt>
                      <c:pt idx="61">
                        <c:v>36.894613003095984</c:v>
                      </c:pt>
                      <c:pt idx="62">
                        <c:v>36.919018814003344</c:v>
                      </c:pt>
                      <c:pt idx="63">
                        <c:v>36.664501071683745</c:v>
                      </c:pt>
                      <c:pt idx="64">
                        <c:v>36.4064967849488</c:v>
                      </c:pt>
                      <c:pt idx="65">
                        <c:v>36.106653965229825</c:v>
                      </c:pt>
                      <c:pt idx="66">
                        <c:v>36.1</c:v>
                      </c:pt>
                      <c:pt idx="67">
                        <c:v>36.103460506134972</c:v>
                      </c:pt>
                      <c:pt idx="68">
                        <c:v>36.096539493865038</c:v>
                      </c:pt>
                      <c:pt idx="69">
                        <c:v>36.110381518404907</c:v>
                      </c:pt>
                      <c:pt idx="70">
                        <c:v>36.079236963190191</c:v>
                      </c:pt>
                      <c:pt idx="71">
                        <c:v>36.110381518404907</c:v>
                      </c:pt>
                      <c:pt idx="72">
                        <c:v>36.508452250274431</c:v>
                      </c:pt>
                      <c:pt idx="73">
                        <c:v>36.549549945115267</c:v>
                      </c:pt>
                      <c:pt idx="74">
                        <c:v>36.556399560922067</c:v>
                      </c:pt>
                      <c:pt idx="75">
                        <c:v>36.422832052689351</c:v>
                      </c:pt>
                      <c:pt idx="76">
                        <c:v>36.272140504939635</c:v>
                      </c:pt>
                      <c:pt idx="77">
                        <c:v>36.090625686059276</c:v>
                      </c:pt>
                      <c:pt idx="78">
                        <c:v>38.205886811520976</c:v>
                      </c:pt>
                      <c:pt idx="79">
                        <c:v>38.223935699848418</c:v>
                      </c:pt>
                      <c:pt idx="80">
                        <c:v>38.223935699848418</c:v>
                      </c:pt>
                      <c:pt idx="81">
                        <c:v>38.169789034866099</c:v>
                      </c:pt>
                      <c:pt idx="82">
                        <c:v>38.07954459322891</c:v>
                      </c:pt>
                      <c:pt idx="83">
                        <c:v>37.696908160687222</c:v>
                      </c:pt>
                      <c:pt idx="84">
                        <c:v>36.072103845211842</c:v>
                      </c:pt>
                      <c:pt idx="85">
                        <c:v>35.766054371785444</c:v>
                      </c:pt>
                      <c:pt idx="86">
                        <c:v>35.487827577761443</c:v>
                      </c:pt>
                      <c:pt idx="87">
                        <c:v>35.574773450893943</c:v>
                      </c:pt>
                      <c:pt idx="88">
                        <c:v>35.080920891501336</c:v>
                      </c:pt>
                      <c:pt idx="89">
                        <c:v>35.018319862845942</c:v>
                      </c:pt>
                      <c:pt idx="90">
                        <c:v>32.919283793443853</c:v>
                      </c:pt>
                      <c:pt idx="91">
                        <c:v>32.76567382646288</c:v>
                      </c:pt>
                      <c:pt idx="92">
                        <c:v>32.68552949586411</c:v>
                      </c:pt>
                      <c:pt idx="93">
                        <c:v>32.628760595023316</c:v>
                      </c:pt>
                      <c:pt idx="94">
                        <c:v>32.592027776832211</c:v>
                      </c:pt>
                      <c:pt idx="95">
                        <c:v>32.60872451237362</c:v>
                      </c:pt>
                      <c:pt idx="96">
                        <c:v>28.040014475520852</c:v>
                      </c:pt>
                      <c:pt idx="97">
                        <c:v>27.976777128677035</c:v>
                      </c:pt>
                      <c:pt idx="98">
                        <c:v>27.907790932120143</c:v>
                      </c:pt>
                      <c:pt idx="99">
                        <c:v>27.910665356976679</c:v>
                      </c:pt>
                      <c:pt idx="100">
                        <c:v>27.513994726774538</c:v>
                      </c:pt>
                      <c:pt idx="101">
                        <c:v>27.450757379930721</c:v>
                      </c:pt>
                      <c:pt idx="102">
                        <c:v>23.534012729480157</c:v>
                      </c:pt>
                      <c:pt idx="103">
                        <c:v>23.52098892608808</c:v>
                      </c:pt>
                      <c:pt idx="104">
                        <c:v>23.450660387770874</c:v>
                      </c:pt>
                      <c:pt idx="105">
                        <c:v>23.591317464405289</c:v>
                      </c:pt>
                      <c:pt idx="106">
                        <c:v>23.718950737647628</c:v>
                      </c:pt>
                      <c:pt idx="107">
                        <c:v>23.784069754608002</c:v>
                      </c:pt>
                      <c:pt idx="108">
                        <c:v>23.632759918288357</c:v>
                      </c:pt>
                      <c:pt idx="109">
                        <c:v>23.810063434039353</c:v>
                      </c:pt>
                      <c:pt idx="110">
                        <c:v>24.054176970218258</c:v>
                      </c:pt>
                      <c:pt idx="111">
                        <c:v>24.064455434899475</c:v>
                      </c:pt>
                      <c:pt idx="112">
                        <c:v>23.961670788087304</c:v>
                      </c:pt>
                      <c:pt idx="113">
                        <c:v>23.876873454467265</c:v>
                      </c:pt>
                      <c:pt idx="114">
                        <c:v>22.709496542783057</c:v>
                      </c:pt>
                      <c:pt idx="115">
                        <c:v>22.674859550561795</c:v>
                      </c:pt>
                      <c:pt idx="116">
                        <c:v>22.778770527225578</c:v>
                      </c:pt>
                      <c:pt idx="117">
                        <c:v>22.986592480553149</c:v>
                      </c:pt>
                      <c:pt idx="118">
                        <c:v>23.068236819360411</c:v>
                      </c:pt>
                      <c:pt idx="119">
                        <c:v>23.18204407951599</c:v>
                      </c:pt>
                    </c:numCache>
                  </c:numRef>
                </c:val>
                <c:smooth val="0"/>
                <c:extLst xmlns:c15="http://schemas.microsoft.com/office/drawing/2012/chart">
                  <c:ext xmlns:c16="http://schemas.microsoft.com/office/drawing/2014/chart" uri="{C3380CC4-5D6E-409C-BE32-E72D297353CC}">
                    <c16:uniqueId val="{00000020-B63A-4BFA-AB7C-8799D7114625}"/>
                  </c:ext>
                </c:extLst>
              </c15:ser>
            </c15:filteredLineSeries>
            <c15:filteredLineSeries>
              <c15:ser>
                <c:idx val="28"/>
                <c:order val="23"/>
                <c:tx>
                  <c:strRef>
                    <c:extLst xmlns:c15="http://schemas.microsoft.com/office/drawing/2012/chart">
                      <c:ext xmlns:c15="http://schemas.microsoft.com/office/drawing/2012/chart" uri="{02D57815-91ED-43cb-92C2-25804820EDAC}">
                        <c15:formulaRef>
                          <c15:sqref>'https://myintracomm-collab.ec.europa.eu/networks/ENERPCR/Shared Documents/[Task 1 Analytical tool NG -final 2.xlsx]TOOLNGIndRet'!$AA$65</c15:sqref>
                        </c15:formulaRef>
                      </c:ext>
                    </c:extLst>
                    <c:strCache>
                      <c:ptCount val="1"/>
                      <c:pt idx="0">
                        <c:v>Romania</c:v>
                      </c:pt>
                    </c:strCache>
                  </c:strRef>
                </c:tx>
                <c:spPr>
                  <a:ln w="28575" cap="rnd">
                    <a:solidFill>
                      <a:schemeClr val="accent5">
                        <a:lumMod val="60000"/>
                        <a:lumOff val="40000"/>
                      </a:schemeClr>
                    </a:solidFill>
                    <a:round/>
                  </a:ln>
                  <a:effectLst/>
                </c:spPr>
                <c:marker>
                  <c:symbol val="circle"/>
                  <c:size val="5"/>
                  <c:spPr>
                    <a:solidFill>
                      <a:schemeClr val="accent5">
                        <a:lumMod val="60000"/>
                        <a:lumOff val="40000"/>
                      </a:schemeClr>
                    </a:solidFill>
                    <a:ln w="9525">
                      <a:solidFill>
                        <a:schemeClr val="accent5">
                          <a:lumMod val="60000"/>
                          <a:lumOff val="40000"/>
                        </a:schemeClr>
                      </a:solidFill>
                    </a:ln>
                    <a:effectLst/>
                  </c:spPr>
                </c:marker>
                <c:cat>
                  <c:numRef>
                    <c:extLst xmlns:c15="http://schemas.microsoft.com/office/drawing/2012/chart">
                      <c:ext xmlns:c15="http://schemas.microsoft.com/office/drawing/2012/chart" uri="{02D57815-91ED-43cb-92C2-25804820EDAC}">
                        <c15:formulaRef>
                          <c15:sqref>[2]TOOLNGIndRet!$A$70:$A$213</c15:sqref>
                        </c15:formulaRef>
                      </c:ext>
                    </c:extLst>
                    <c:numCache>
                      <c:formatCode>General</c:formatCode>
                      <c:ptCount val="144"/>
                      <c:pt idx="0">
                        <c:v>2008</c:v>
                      </c:pt>
                      <c:pt idx="1">
                        <c:v>2008</c:v>
                      </c:pt>
                      <c:pt idx="2">
                        <c:v>2008</c:v>
                      </c:pt>
                      <c:pt idx="3">
                        <c:v>2008</c:v>
                      </c:pt>
                      <c:pt idx="4">
                        <c:v>2008</c:v>
                      </c:pt>
                      <c:pt idx="5">
                        <c:v>2008</c:v>
                      </c:pt>
                      <c:pt idx="6">
                        <c:v>2008</c:v>
                      </c:pt>
                      <c:pt idx="7">
                        <c:v>2008</c:v>
                      </c:pt>
                      <c:pt idx="8">
                        <c:v>2008</c:v>
                      </c:pt>
                      <c:pt idx="9">
                        <c:v>2008</c:v>
                      </c:pt>
                      <c:pt idx="10">
                        <c:v>2008</c:v>
                      </c:pt>
                      <c:pt idx="11">
                        <c:v>2008</c:v>
                      </c:pt>
                      <c:pt idx="12">
                        <c:v>2009</c:v>
                      </c:pt>
                      <c:pt idx="13">
                        <c:v>2009</c:v>
                      </c:pt>
                      <c:pt idx="14">
                        <c:v>2009</c:v>
                      </c:pt>
                      <c:pt idx="15">
                        <c:v>2009</c:v>
                      </c:pt>
                      <c:pt idx="16">
                        <c:v>2009</c:v>
                      </c:pt>
                      <c:pt idx="17">
                        <c:v>2009</c:v>
                      </c:pt>
                      <c:pt idx="18">
                        <c:v>2009</c:v>
                      </c:pt>
                      <c:pt idx="19">
                        <c:v>2009</c:v>
                      </c:pt>
                      <c:pt idx="20">
                        <c:v>2009</c:v>
                      </c:pt>
                      <c:pt idx="21">
                        <c:v>2009</c:v>
                      </c:pt>
                      <c:pt idx="22">
                        <c:v>2009</c:v>
                      </c:pt>
                      <c:pt idx="23">
                        <c:v>2009</c:v>
                      </c:pt>
                      <c:pt idx="24">
                        <c:v>2010</c:v>
                      </c:pt>
                      <c:pt idx="25">
                        <c:v>2010</c:v>
                      </c:pt>
                      <c:pt idx="26">
                        <c:v>2010</c:v>
                      </c:pt>
                      <c:pt idx="27">
                        <c:v>2010</c:v>
                      </c:pt>
                      <c:pt idx="28">
                        <c:v>2010</c:v>
                      </c:pt>
                      <c:pt idx="29">
                        <c:v>2010</c:v>
                      </c:pt>
                      <c:pt idx="30">
                        <c:v>2010</c:v>
                      </c:pt>
                      <c:pt idx="31">
                        <c:v>2010</c:v>
                      </c:pt>
                      <c:pt idx="32">
                        <c:v>2010</c:v>
                      </c:pt>
                      <c:pt idx="33">
                        <c:v>2010</c:v>
                      </c:pt>
                      <c:pt idx="34">
                        <c:v>2010</c:v>
                      </c:pt>
                      <c:pt idx="35">
                        <c:v>2010</c:v>
                      </c:pt>
                      <c:pt idx="36">
                        <c:v>2011</c:v>
                      </c:pt>
                      <c:pt idx="37">
                        <c:v>2011</c:v>
                      </c:pt>
                      <c:pt idx="38">
                        <c:v>2011</c:v>
                      </c:pt>
                      <c:pt idx="39">
                        <c:v>2011</c:v>
                      </c:pt>
                      <c:pt idx="40">
                        <c:v>2011</c:v>
                      </c:pt>
                      <c:pt idx="41">
                        <c:v>2011</c:v>
                      </c:pt>
                      <c:pt idx="42">
                        <c:v>2011</c:v>
                      </c:pt>
                      <c:pt idx="43">
                        <c:v>2011</c:v>
                      </c:pt>
                      <c:pt idx="44">
                        <c:v>2011</c:v>
                      </c:pt>
                      <c:pt idx="45">
                        <c:v>2011</c:v>
                      </c:pt>
                      <c:pt idx="46">
                        <c:v>2011</c:v>
                      </c:pt>
                      <c:pt idx="47">
                        <c:v>2011</c:v>
                      </c:pt>
                      <c:pt idx="48">
                        <c:v>2012</c:v>
                      </c:pt>
                      <c:pt idx="49">
                        <c:v>2012</c:v>
                      </c:pt>
                      <c:pt idx="50">
                        <c:v>2012</c:v>
                      </c:pt>
                      <c:pt idx="51">
                        <c:v>2012</c:v>
                      </c:pt>
                      <c:pt idx="52">
                        <c:v>2012</c:v>
                      </c:pt>
                      <c:pt idx="53">
                        <c:v>2012</c:v>
                      </c:pt>
                      <c:pt idx="54">
                        <c:v>2012</c:v>
                      </c:pt>
                      <c:pt idx="55">
                        <c:v>2012</c:v>
                      </c:pt>
                      <c:pt idx="56">
                        <c:v>2012</c:v>
                      </c:pt>
                      <c:pt idx="57">
                        <c:v>2012</c:v>
                      </c:pt>
                      <c:pt idx="58">
                        <c:v>2012</c:v>
                      </c:pt>
                      <c:pt idx="59">
                        <c:v>2012</c:v>
                      </c:pt>
                      <c:pt idx="60">
                        <c:v>2013</c:v>
                      </c:pt>
                      <c:pt idx="61">
                        <c:v>2013</c:v>
                      </c:pt>
                      <c:pt idx="62">
                        <c:v>2013</c:v>
                      </c:pt>
                      <c:pt idx="63">
                        <c:v>2013</c:v>
                      </c:pt>
                      <c:pt idx="64">
                        <c:v>2013</c:v>
                      </c:pt>
                      <c:pt idx="65">
                        <c:v>2013</c:v>
                      </c:pt>
                      <c:pt idx="66">
                        <c:v>2013</c:v>
                      </c:pt>
                      <c:pt idx="67">
                        <c:v>2013</c:v>
                      </c:pt>
                      <c:pt idx="68">
                        <c:v>2013</c:v>
                      </c:pt>
                      <c:pt idx="69">
                        <c:v>2013</c:v>
                      </c:pt>
                      <c:pt idx="70">
                        <c:v>2013</c:v>
                      </c:pt>
                      <c:pt idx="71">
                        <c:v>2013</c:v>
                      </c:pt>
                      <c:pt idx="72">
                        <c:v>2014</c:v>
                      </c:pt>
                      <c:pt idx="73">
                        <c:v>2014</c:v>
                      </c:pt>
                      <c:pt idx="74">
                        <c:v>2014</c:v>
                      </c:pt>
                      <c:pt idx="75">
                        <c:v>2014</c:v>
                      </c:pt>
                      <c:pt idx="76">
                        <c:v>2014</c:v>
                      </c:pt>
                      <c:pt idx="77">
                        <c:v>2014</c:v>
                      </c:pt>
                      <c:pt idx="78">
                        <c:v>2014</c:v>
                      </c:pt>
                      <c:pt idx="79">
                        <c:v>2014</c:v>
                      </c:pt>
                      <c:pt idx="80">
                        <c:v>2014</c:v>
                      </c:pt>
                      <c:pt idx="81">
                        <c:v>2014</c:v>
                      </c:pt>
                      <c:pt idx="82">
                        <c:v>2014</c:v>
                      </c:pt>
                      <c:pt idx="83">
                        <c:v>2014</c:v>
                      </c:pt>
                      <c:pt idx="84">
                        <c:v>2015</c:v>
                      </c:pt>
                      <c:pt idx="85">
                        <c:v>2015</c:v>
                      </c:pt>
                      <c:pt idx="86">
                        <c:v>2015</c:v>
                      </c:pt>
                      <c:pt idx="87">
                        <c:v>2015</c:v>
                      </c:pt>
                      <c:pt idx="88">
                        <c:v>2015</c:v>
                      </c:pt>
                      <c:pt idx="89">
                        <c:v>2015</c:v>
                      </c:pt>
                      <c:pt idx="90">
                        <c:v>2015</c:v>
                      </c:pt>
                      <c:pt idx="91">
                        <c:v>2015</c:v>
                      </c:pt>
                      <c:pt idx="92">
                        <c:v>2015</c:v>
                      </c:pt>
                      <c:pt idx="93">
                        <c:v>2015</c:v>
                      </c:pt>
                      <c:pt idx="94">
                        <c:v>2015</c:v>
                      </c:pt>
                      <c:pt idx="95">
                        <c:v>2015</c:v>
                      </c:pt>
                      <c:pt idx="96">
                        <c:v>2016</c:v>
                      </c:pt>
                      <c:pt idx="97">
                        <c:v>2016</c:v>
                      </c:pt>
                      <c:pt idx="98">
                        <c:v>2016</c:v>
                      </c:pt>
                      <c:pt idx="99">
                        <c:v>2016</c:v>
                      </c:pt>
                      <c:pt idx="100">
                        <c:v>2016</c:v>
                      </c:pt>
                      <c:pt idx="101">
                        <c:v>2016</c:v>
                      </c:pt>
                      <c:pt idx="102">
                        <c:v>2016</c:v>
                      </c:pt>
                      <c:pt idx="103">
                        <c:v>2016</c:v>
                      </c:pt>
                      <c:pt idx="104">
                        <c:v>2016</c:v>
                      </c:pt>
                      <c:pt idx="105">
                        <c:v>2016</c:v>
                      </c:pt>
                      <c:pt idx="106">
                        <c:v>2016</c:v>
                      </c:pt>
                      <c:pt idx="107">
                        <c:v>2016</c:v>
                      </c:pt>
                      <c:pt idx="108">
                        <c:v>2017</c:v>
                      </c:pt>
                      <c:pt idx="109">
                        <c:v>2017</c:v>
                      </c:pt>
                      <c:pt idx="110">
                        <c:v>2017</c:v>
                      </c:pt>
                      <c:pt idx="111">
                        <c:v>2017</c:v>
                      </c:pt>
                      <c:pt idx="112">
                        <c:v>2017</c:v>
                      </c:pt>
                      <c:pt idx="113">
                        <c:v>2017</c:v>
                      </c:pt>
                      <c:pt idx="114">
                        <c:v>2017</c:v>
                      </c:pt>
                      <c:pt idx="115">
                        <c:v>2017</c:v>
                      </c:pt>
                      <c:pt idx="116">
                        <c:v>2017</c:v>
                      </c:pt>
                      <c:pt idx="117">
                        <c:v>2017</c:v>
                      </c:pt>
                      <c:pt idx="118">
                        <c:v>2017</c:v>
                      </c:pt>
                      <c:pt idx="119">
                        <c:v>2017</c:v>
                      </c:pt>
                      <c:pt idx="120">
                        <c:v>2018</c:v>
                      </c:pt>
                      <c:pt idx="121">
                        <c:v>2018</c:v>
                      </c:pt>
                      <c:pt idx="122">
                        <c:v>2018</c:v>
                      </c:pt>
                      <c:pt idx="123">
                        <c:v>2018</c:v>
                      </c:pt>
                      <c:pt idx="124">
                        <c:v>2018</c:v>
                      </c:pt>
                      <c:pt idx="125">
                        <c:v>2018</c:v>
                      </c:pt>
                      <c:pt idx="126">
                        <c:v>2018</c:v>
                      </c:pt>
                      <c:pt idx="127">
                        <c:v>2018</c:v>
                      </c:pt>
                      <c:pt idx="128">
                        <c:v>2018</c:v>
                      </c:pt>
                      <c:pt idx="129">
                        <c:v>2018</c:v>
                      </c:pt>
                      <c:pt idx="130">
                        <c:v>2018</c:v>
                      </c:pt>
                      <c:pt idx="131">
                        <c:v>2018</c:v>
                      </c:pt>
                      <c:pt idx="132">
                        <c:v>2019</c:v>
                      </c:pt>
                      <c:pt idx="133">
                        <c:v>2019</c:v>
                      </c:pt>
                      <c:pt idx="134">
                        <c:v>2019</c:v>
                      </c:pt>
                      <c:pt idx="135">
                        <c:v>2019</c:v>
                      </c:pt>
                      <c:pt idx="136">
                        <c:v>2019</c:v>
                      </c:pt>
                      <c:pt idx="137">
                        <c:v>2019</c:v>
                      </c:pt>
                      <c:pt idx="138">
                        <c:v>2019</c:v>
                      </c:pt>
                      <c:pt idx="139">
                        <c:v>2019</c:v>
                      </c:pt>
                      <c:pt idx="140">
                        <c:v>2019</c:v>
                      </c:pt>
                      <c:pt idx="141">
                        <c:v>2019</c:v>
                      </c:pt>
                      <c:pt idx="142">
                        <c:v>2019</c:v>
                      </c:pt>
                      <c:pt idx="143">
                        <c:v>2019</c:v>
                      </c:pt>
                    </c:numCache>
                  </c:numRef>
                </c:cat>
                <c:val>
                  <c:numRef>
                    <c:extLst xmlns:c15="http://schemas.microsoft.com/office/drawing/2012/chart">
                      <c:ext xmlns:c15="http://schemas.microsoft.com/office/drawing/2012/chart" uri="{02D57815-91ED-43cb-92C2-25804820EDAC}">
                        <c15:formulaRef>
                          <c15:sqref>[2]TOOLNGIndRet!$AA$70:$AA$189</c15:sqref>
                        </c15:formulaRef>
                      </c:ext>
                    </c:extLst>
                    <c:numCache>
                      <c:formatCode>General</c:formatCode>
                      <c:ptCount val="120"/>
                      <c:pt idx="0">
                        <c:v>18.443430119834613</c:v>
                      </c:pt>
                      <c:pt idx="1">
                        <c:v>19.733859702399034</c:v>
                      </c:pt>
                      <c:pt idx="2">
                        <c:v>19.886491158401274</c:v>
                      </c:pt>
                      <c:pt idx="3">
                        <c:v>20.111275666331849</c:v>
                      </c:pt>
                      <c:pt idx="4">
                        <c:v>20.277782709243382</c:v>
                      </c:pt>
                      <c:pt idx="5">
                        <c:v>20.347160643789856</c:v>
                      </c:pt>
                      <c:pt idx="6">
                        <c:v>18.363437626980897</c:v>
                      </c:pt>
                      <c:pt idx="7">
                        <c:v>18.538025193010967</c:v>
                      </c:pt>
                      <c:pt idx="8">
                        <c:v>18.608313693620474</c:v>
                      </c:pt>
                      <c:pt idx="9">
                        <c:v>18.660463226330755</c:v>
                      </c:pt>
                      <c:pt idx="10">
                        <c:v>18.717147501015845</c:v>
                      </c:pt>
                      <c:pt idx="11">
                        <c:v>18.712612759041036</c:v>
                      </c:pt>
                      <c:pt idx="12">
                        <c:v>14.093907312049431</c:v>
                      </c:pt>
                      <c:pt idx="13">
                        <c:v>14.093907312049431</c:v>
                      </c:pt>
                      <c:pt idx="14">
                        <c:v>14.059798146240988</c:v>
                      </c:pt>
                      <c:pt idx="15">
                        <c:v>13.819328527291452</c:v>
                      </c:pt>
                      <c:pt idx="16">
                        <c:v>13.406607621009268</c:v>
                      </c:pt>
                      <c:pt idx="17">
                        <c:v>13.326451081359423</c:v>
                      </c:pt>
                      <c:pt idx="18">
                        <c:v>11.410627642276422</c:v>
                      </c:pt>
                      <c:pt idx="19">
                        <c:v>11.458913821138211</c:v>
                      </c:pt>
                      <c:pt idx="20">
                        <c:v>11.505691056910567</c:v>
                      </c:pt>
                      <c:pt idx="21">
                        <c:v>11.682237398373983</c:v>
                      </c:pt>
                      <c:pt idx="22">
                        <c:v>11.76221138211382</c:v>
                      </c:pt>
                      <c:pt idx="23">
                        <c:v>11.780318699186989</c:v>
                      </c:pt>
                      <c:pt idx="24">
                        <c:v>13.349748484457624</c:v>
                      </c:pt>
                      <c:pt idx="25">
                        <c:v>13.344602089513733</c:v>
                      </c:pt>
                      <c:pt idx="26">
                        <c:v>13.281129885205726</c:v>
                      </c:pt>
                      <c:pt idx="27">
                        <c:v>13.250251515542368</c:v>
                      </c:pt>
                      <c:pt idx="28">
                        <c:v>13.257113375467558</c:v>
                      </c:pt>
                      <c:pt idx="29">
                        <c:v>13.317154649812972</c:v>
                      </c:pt>
                      <c:pt idx="30">
                        <c:v>13.278762684924807</c:v>
                      </c:pt>
                      <c:pt idx="31">
                        <c:v>13.296784447976524</c:v>
                      </c:pt>
                      <c:pt idx="32">
                        <c:v>13.318082895219467</c:v>
                      </c:pt>
                      <c:pt idx="33">
                        <c:v>13.365594815992175</c:v>
                      </c:pt>
                      <c:pt idx="34">
                        <c:v>13.477002078493703</c:v>
                      </c:pt>
                      <c:pt idx="35">
                        <c:v>13.663773077393325</c:v>
                      </c:pt>
                      <c:pt idx="36">
                        <c:v>16.479587628865978</c:v>
                      </c:pt>
                      <c:pt idx="37">
                        <c:v>16.454315169366716</c:v>
                      </c:pt>
                      <c:pt idx="38">
                        <c:v>16.485419734904273</c:v>
                      </c:pt>
                      <c:pt idx="39">
                        <c:v>16.485419734904273</c:v>
                      </c:pt>
                      <c:pt idx="40">
                        <c:v>16.522356406480114</c:v>
                      </c:pt>
                      <c:pt idx="41">
                        <c:v>16.572901325478643</c:v>
                      </c:pt>
                      <c:pt idx="42">
                        <c:v>16.989661291567007</c:v>
                      </c:pt>
                      <c:pt idx="43">
                        <c:v>17.055350667386776</c:v>
                      </c:pt>
                      <c:pt idx="44">
                        <c:v>17.234503510531592</c:v>
                      </c:pt>
                      <c:pt idx="45">
                        <c:v>17.284268189182932</c:v>
                      </c:pt>
                      <c:pt idx="46">
                        <c:v>17.316117583519791</c:v>
                      </c:pt>
                      <c:pt idx="47">
                        <c:v>17.320098757811895</c:v>
                      </c:pt>
                      <c:pt idx="48">
                        <c:v>17.389643544361672</c:v>
                      </c:pt>
                      <c:pt idx="49">
                        <c:v>17.405646897445177</c:v>
                      </c:pt>
                      <c:pt idx="50">
                        <c:v>17.499666596810762</c:v>
                      </c:pt>
                      <c:pt idx="51">
                        <c:v>17.559679170873896</c:v>
                      </c:pt>
                      <c:pt idx="52">
                        <c:v>17.571681685686528</c:v>
                      </c:pt>
                      <c:pt idx="53">
                        <c:v>17.573682104821959</c:v>
                      </c:pt>
                      <c:pt idx="54">
                        <c:v>15.716011883892159</c:v>
                      </c:pt>
                      <c:pt idx="55">
                        <c:v>15.753678655127233</c:v>
                      </c:pt>
                      <c:pt idx="56">
                        <c:v>16.18415604067096</c:v>
                      </c:pt>
                      <c:pt idx="57">
                        <c:v>16.474728275912973</c:v>
                      </c:pt>
                      <c:pt idx="58">
                        <c:v>16.514188702921146</c:v>
                      </c:pt>
                      <c:pt idx="59">
                        <c:v>16.557236441475521</c:v>
                      </c:pt>
                      <c:pt idx="60">
                        <c:v>15.402337416845393</c:v>
                      </c:pt>
                      <c:pt idx="61">
                        <c:v>15.337264168090439</c:v>
                      </c:pt>
                      <c:pt idx="62">
                        <c:v>15.303893271293028</c:v>
                      </c:pt>
                      <c:pt idx="63">
                        <c:v>15.268853829655747</c:v>
                      </c:pt>
                      <c:pt idx="64">
                        <c:v>15.250499836417172</c:v>
                      </c:pt>
                      <c:pt idx="65">
                        <c:v>15.237151477698205</c:v>
                      </c:pt>
                      <c:pt idx="66">
                        <c:v>17.373827755312742</c:v>
                      </c:pt>
                      <c:pt idx="67">
                        <c:v>17.36298718059021</c:v>
                      </c:pt>
                      <c:pt idx="68">
                        <c:v>17.408156241934094</c:v>
                      </c:pt>
                      <c:pt idx="69">
                        <c:v>17.558117525595804</c:v>
                      </c:pt>
                      <c:pt idx="70">
                        <c:v>17.615933924115978</c:v>
                      </c:pt>
                      <c:pt idx="71">
                        <c:v>17.680977372451178</c:v>
                      </c:pt>
                      <c:pt idx="72">
                        <c:v>18.336763005780348</c:v>
                      </c:pt>
                      <c:pt idx="73">
                        <c:v>18.284780686841213</c:v>
                      </c:pt>
                      <c:pt idx="74">
                        <c:v>18.240224413464812</c:v>
                      </c:pt>
                      <c:pt idx="75">
                        <c:v>18.138116286977223</c:v>
                      </c:pt>
                      <c:pt idx="76">
                        <c:v>18.126977218633122</c:v>
                      </c:pt>
                      <c:pt idx="77">
                        <c:v>18.073138388303303</c:v>
                      </c:pt>
                      <c:pt idx="78">
                        <c:v>19.175323840768424</c:v>
                      </c:pt>
                      <c:pt idx="79">
                        <c:v>19.159738898095846</c:v>
                      </c:pt>
                      <c:pt idx="80">
                        <c:v>19.187012547772856</c:v>
                      </c:pt>
                      <c:pt idx="81">
                        <c:v>19.249352318463149</c:v>
                      </c:pt>
                      <c:pt idx="82">
                        <c:v>19.249352318463149</c:v>
                      </c:pt>
                      <c:pt idx="83">
                        <c:v>19.179220076436568</c:v>
                      </c:pt>
                      <c:pt idx="84">
                        <c:v>18.454676407037763</c:v>
                      </c:pt>
                      <c:pt idx="85">
                        <c:v>18.450931165757797</c:v>
                      </c:pt>
                      <c:pt idx="86">
                        <c:v>18.449058545117808</c:v>
                      </c:pt>
                      <c:pt idx="87">
                        <c:v>17.980903385121927</c:v>
                      </c:pt>
                      <c:pt idx="88">
                        <c:v>17.952814075522177</c:v>
                      </c:pt>
                      <c:pt idx="89">
                        <c:v>17.911616421442538</c:v>
                      </c:pt>
                      <c:pt idx="90">
                        <c:v>16.110961968680087</c:v>
                      </c:pt>
                      <c:pt idx="91">
                        <c:v>16.099999999999998</c:v>
                      </c:pt>
                      <c:pt idx="92">
                        <c:v>16.117225950782995</c:v>
                      </c:pt>
                      <c:pt idx="93">
                        <c:v>16.098434004474271</c:v>
                      </c:pt>
                      <c:pt idx="94">
                        <c:v>16.087472035794182</c:v>
                      </c:pt>
                      <c:pt idx="95">
                        <c:v>16.085906040268455</c:v>
                      </c:pt>
                      <c:pt idx="96">
                        <c:v>16.538065732758618</c:v>
                      </c:pt>
                      <c:pt idx="97">
                        <c:v>16.541379310344826</c:v>
                      </c:pt>
                      <c:pt idx="98">
                        <c:v>16.494989224137932</c:v>
                      </c:pt>
                      <c:pt idx="99">
                        <c:v>16.432031249999998</c:v>
                      </c:pt>
                      <c:pt idx="100">
                        <c:v>16.223275862068967</c:v>
                      </c:pt>
                      <c:pt idx="101">
                        <c:v>16.170258620689655</c:v>
                      </c:pt>
                      <c:pt idx="102">
                        <c:v>13.853555393129373</c:v>
                      </c:pt>
                      <c:pt idx="103">
                        <c:v>13.862263756917617</c:v>
                      </c:pt>
                      <c:pt idx="104">
                        <c:v>13.885486060352928</c:v>
                      </c:pt>
                      <c:pt idx="105">
                        <c:v>13.924673697400019</c:v>
                      </c:pt>
                      <c:pt idx="106">
                        <c:v>13.931930667223556</c:v>
                      </c:pt>
                      <c:pt idx="107">
                        <c:v>13.942090424976508</c:v>
                      </c:pt>
                      <c:pt idx="108">
                        <c:v>17.009618207249058</c:v>
                      </c:pt>
                      <c:pt idx="109">
                        <c:v>17.007836162387115</c:v>
                      </c:pt>
                      <c:pt idx="110">
                        <c:v>17.047041149349869</c:v>
                      </c:pt>
                      <c:pt idx="111">
                        <c:v>17.378501493671326</c:v>
                      </c:pt>
                      <c:pt idx="112">
                        <c:v>17.38028353853327</c:v>
                      </c:pt>
                      <c:pt idx="113">
                        <c:v>17.376719448809382</c:v>
                      </c:pt>
                      <c:pt idx="114">
                        <c:v>16.876617986164483</c:v>
                      </c:pt>
                      <c:pt idx="115">
                        <c:v>16.874885985139631</c:v>
                      </c:pt>
                      <c:pt idx="116">
                        <c:v>16.883545990263894</c:v>
                      </c:pt>
                      <c:pt idx="117">
                        <c:v>16.86795798104022</c:v>
                      </c:pt>
                      <c:pt idx="118">
                        <c:v>16.906062003586982</c:v>
                      </c:pt>
                      <c:pt idx="119">
                        <c:v>16.99093005380476</c:v>
                      </c:pt>
                    </c:numCache>
                  </c:numRef>
                </c:val>
                <c:smooth val="0"/>
                <c:extLst xmlns:c15="http://schemas.microsoft.com/office/drawing/2012/chart">
                  <c:ext xmlns:c16="http://schemas.microsoft.com/office/drawing/2014/chart" uri="{C3380CC4-5D6E-409C-BE32-E72D297353CC}">
                    <c16:uniqueId val="{00000021-B63A-4BFA-AB7C-8799D7114625}"/>
                  </c:ext>
                </c:extLst>
              </c15:ser>
            </c15:filteredLineSeries>
            <c15:filteredLineSeries>
              <c15:ser>
                <c:idx val="29"/>
                <c:order val="24"/>
                <c:tx>
                  <c:strRef>
                    <c:extLst xmlns:c15="http://schemas.microsoft.com/office/drawing/2012/chart">
                      <c:ext xmlns:c15="http://schemas.microsoft.com/office/drawing/2012/chart" uri="{02D57815-91ED-43cb-92C2-25804820EDAC}">
                        <c15:formulaRef>
                          <c15:sqref>'https://myintracomm-collab.ec.europa.eu/networks/ENERPCR/Shared Documents/[Task 1 Analytical tool NG -final 2.xlsx]TOOLNGIndRet'!$AB$65</c15:sqref>
                        </c15:formulaRef>
                      </c:ext>
                    </c:extLst>
                    <c:strCache>
                      <c:ptCount val="1"/>
                      <c:pt idx="0">
                        <c:v>Sweden</c:v>
                      </c:pt>
                    </c:strCache>
                  </c:strRef>
                </c:tx>
                <c:spPr>
                  <a:ln w="28575" cap="rnd">
                    <a:solidFill>
                      <a:schemeClr val="accent6">
                        <a:lumMod val="60000"/>
                        <a:lumOff val="40000"/>
                      </a:schemeClr>
                    </a:solidFill>
                    <a:round/>
                  </a:ln>
                  <a:effectLst/>
                </c:spPr>
                <c:marker>
                  <c:symbol val="circle"/>
                  <c:size val="5"/>
                  <c:spPr>
                    <a:solidFill>
                      <a:schemeClr val="accent6">
                        <a:lumMod val="60000"/>
                        <a:lumOff val="40000"/>
                      </a:schemeClr>
                    </a:solidFill>
                    <a:ln w="9525">
                      <a:solidFill>
                        <a:schemeClr val="accent6">
                          <a:lumMod val="60000"/>
                          <a:lumOff val="40000"/>
                        </a:schemeClr>
                      </a:solidFill>
                    </a:ln>
                    <a:effectLst/>
                  </c:spPr>
                </c:marker>
                <c:cat>
                  <c:numRef>
                    <c:extLst xmlns:c15="http://schemas.microsoft.com/office/drawing/2012/chart">
                      <c:ext xmlns:c15="http://schemas.microsoft.com/office/drawing/2012/chart" uri="{02D57815-91ED-43cb-92C2-25804820EDAC}">
                        <c15:formulaRef>
                          <c15:sqref>[2]TOOLNGIndRet!$A$70:$A$213</c15:sqref>
                        </c15:formulaRef>
                      </c:ext>
                    </c:extLst>
                    <c:numCache>
                      <c:formatCode>General</c:formatCode>
                      <c:ptCount val="144"/>
                      <c:pt idx="0">
                        <c:v>2008</c:v>
                      </c:pt>
                      <c:pt idx="1">
                        <c:v>2008</c:v>
                      </c:pt>
                      <c:pt idx="2">
                        <c:v>2008</c:v>
                      </c:pt>
                      <c:pt idx="3">
                        <c:v>2008</c:v>
                      </c:pt>
                      <c:pt idx="4">
                        <c:v>2008</c:v>
                      </c:pt>
                      <c:pt idx="5">
                        <c:v>2008</c:v>
                      </c:pt>
                      <c:pt idx="6">
                        <c:v>2008</c:v>
                      </c:pt>
                      <c:pt idx="7">
                        <c:v>2008</c:v>
                      </c:pt>
                      <c:pt idx="8">
                        <c:v>2008</c:v>
                      </c:pt>
                      <c:pt idx="9">
                        <c:v>2008</c:v>
                      </c:pt>
                      <c:pt idx="10">
                        <c:v>2008</c:v>
                      </c:pt>
                      <c:pt idx="11">
                        <c:v>2008</c:v>
                      </c:pt>
                      <c:pt idx="12">
                        <c:v>2009</c:v>
                      </c:pt>
                      <c:pt idx="13">
                        <c:v>2009</c:v>
                      </c:pt>
                      <c:pt idx="14">
                        <c:v>2009</c:v>
                      </c:pt>
                      <c:pt idx="15">
                        <c:v>2009</c:v>
                      </c:pt>
                      <c:pt idx="16">
                        <c:v>2009</c:v>
                      </c:pt>
                      <c:pt idx="17">
                        <c:v>2009</c:v>
                      </c:pt>
                      <c:pt idx="18">
                        <c:v>2009</c:v>
                      </c:pt>
                      <c:pt idx="19">
                        <c:v>2009</c:v>
                      </c:pt>
                      <c:pt idx="20">
                        <c:v>2009</c:v>
                      </c:pt>
                      <c:pt idx="21">
                        <c:v>2009</c:v>
                      </c:pt>
                      <c:pt idx="22">
                        <c:v>2009</c:v>
                      </c:pt>
                      <c:pt idx="23">
                        <c:v>2009</c:v>
                      </c:pt>
                      <c:pt idx="24">
                        <c:v>2010</c:v>
                      </c:pt>
                      <c:pt idx="25">
                        <c:v>2010</c:v>
                      </c:pt>
                      <c:pt idx="26">
                        <c:v>2010</c:v>
                      </c:pt>
                      <c:pt idx="27">
                        <c:v>2010</c:v>
                      </c:pt>
                      <c:pt idx="28">
                        <c:v>2010</c:v>
                      </c:pt>
                      <c:pt idx="29">
                        <c:v>2010</c:v>
                      </c:pt>
                      <c:pt idx="30">
                        <c:v>2010</c:v>
                      </c:pt>
                      <c:pt idx="31">
                        <c:v>2010</c:v>
                      </c:pt>
                      <c:pt idx="32">
                        <c:v>2010</c:v>
                      </c:pt>
                      <c:pt idx="33">
                        <c:v>2010</c:v>
                      </c:pt>
                      <c:pt idx="34">
                        <c:v>2010</c:v>
                      </c:pt>
                      <c:pt idx="35">
                        <c:v>2010</c:v>
                      </c:pt>
                      <c:pt idx="36">
                        <c:v>2011</c:v>
                      </c:pt>
                      <c:pt idx="37">
                        <c:v>2011</c:v>
                      </c:pt>
                      <c:pt idx="38">
                        <c:v>2011</c:v>
                      </c:pt>
                      <c:pt idx="39">
                        <c:v>2011</c:v>
                      </c:pt>
                      <c:pt idx="40">
                        <c:v>2011</c:v>
                      </c:pt>
                      <c:pt idx="41">
                        <c:v>2011</c:v>
                      </c:pt>
                      <c:pt idx="42">
                        <c:v>2011</c:v>
                      </c:pt>
                      <c:pt idx="43">
                        <c:v>2011</c:v>
                      </c:pt>
                      <c:pt idx="44">
                        <c:v>2011</c:v>
                      </c:pt>
                      <c:pt idx="45">
                        <c:v>2011</c:v>
                      </c:pt>
                      <c:pt idx="46">
                        <c:v>2011</c:v>
                      </c:pt>
                      <c:pt idx="47">
                        <c:v>2011</c:v>
                      </c:pt>
                      <c:pt idx="48">
                        <c:v>2012</c:v>
                      </c:pt>
                      <c:pt idx="49">
                        <c:v>2012</c:v>
                      </c:pt>
                      <c:pt idx="50">
                        <c:v>2012</c:v>
                      </c:pt>
                      <c:pt idx="51">
                        <c:v>2012</c:v>
                      </c:pt>
                      <c:pt idx="52">
                        <c:v>2012</c:v>
                      </c:pt>
                      <c:pt idx="53">
                        <c:v>2012</c:v>
                      </c:pt>
                      <c:pt idx="54">
                        <c:v>2012</c:v>
                      </c:pt>
                      <c:pt idx="55">
                        <c:v>2012</c:v>
                      </c:pt>
                      <c:pt idx="56">
                        <c:v>2012</c:v>
                      </c:pt>
                      <c:pt idx="57">
                        <c:v>2012</c:v>
                      </c:pt>
                      <c:pt idx="58">
                        <c:v>2012</c:v>
                      </c:pt>
                      <c:pt idx="59">
                        <c:v>2012</c:v>
                      </c:pt>
                      <c:pt idx="60">
                        <c:v>2013</c:v>
                      </c:pt>
                      <c:pt idx="61">
                        <c:v>2013</c:v>
                      </c:pt>
                      <c:pt idx="62">
                        <c:v>2013</c:v>
                      </c:pt>
                      <c:pt idx="63">
                        <c:v>2013</c:v>
                      </c:pt>
                      <c:pt idx="64">
                        <c:v>2013</c:v>
                      </c:pt>
                      <c:pt idx="65">
                        <c:v>2013</c:v>
                      </c:pt>
                      <c:pt idx="66">
                        <c:v>2013</c:v>
                      </c:pt>
                      <c:pt idx="67">
                        <c:v>2013</c:v>
                      </c:pt>
                      <c:pt idx="68">
                        <c:v>2013</c:v>
                      </c:pt>
                      <c:pt idx="69">
                        <c:v>2013</c:v>
                      </c:pt>
                      <c:pt idx="70">
                        <c:v>2013</c:v>
                      </c:pt>
                      <c:pt idx="71">
                        <c:v>2013</c:v>
                      </c:pt>
                      <c:pt idx="72">
                        <c:v>2014</c:v>
                      </c:pt>
                      <c:pt idx="73">
                        <c:v>2014</c:v>
                      </c:pt>
                      <c:pt idx="74">
                        <c:v>2014</c:v>
                      </c:pt>
                      <c:pt idx="75">
                        <c:v>2014</c:v>
                      </c:pt>
                      <c:pt idx="76">
                        <c:v>2014</c:v>
                      </c:pt>
                      <c:pt idx="77">
                        <c:v>2014</c:v>
                      </c:pt>
                      <c:pt idx="78">
                        <c:v>2014</c:v>
                      </c:pt>
                      <c:pt idx="79">
                        <c:v>2014</c:v>
                      </c:pt>
                      <c:pt idx="80">
                        <c:v>2014</c:v>
                      </c:pt>
                      <c:pt idx="81">
                        <c:v>2014</c:v>
                      </c:pt>
                      <c:pt idx="82">
                        <c:v>2014</c:v>
                      </c:pt>
                      <c:pt idx="83">
                        <c:v>2014</c:v>
                      </c:pt>
                      <c:pt idx="84">
                        <c:v>2015</c:v>
                      </c:pt>
                      <c:pt idx="85">
                        <c:v>2015</c:v>
                      </c:pt>
                      <c:pt idx="86">
                        <c:v>2015</c:v>
                      </c:pt>
                      <c:pt idx="87">
                        <c:v>2015</c:v>
                      </c:pt>
                      <c:pt idx="88">
                        <c:v>2015</c:v>
                      </c:pt>
                      <c:pt idx="89">
                        <c:v>2015</c:v>
                      </c:pt>
                      <c:pt idx="90">
                        <c:v>2015</c:v>
                      </c:pt>
                      <c:pt idx="91">
                        <c:v>2015</c:v>
                      </c:pt>
                      <c:pt idx="92">
                        <c:v>2015</c:v>
                      </c:pt>
                      <c:pt idx="93">
                        <c:v>2015</c:v>
                      </c:pt>
                      <c:pt idx="94">
                        <c:v>2015</c:v>
                      </c:pt>
                      <c:pt idx="95">
                        <c:v>2015</c:v>
                      </c:pt>
                      <c:pt idx="96">
                        <c:v>2016</c:v>
                      </c:pt>
                      <c:pt idx="97">
                        <c:v>2016</c:v>
                      </c:pt>
                      <c:pt idx="98">
                        <c:v>2016</c:v>
                      </c:pt>
                      <c:pt idx="99">
                        <c:v>2016</c:v>
                      </c:pt>
                      <c:pt idx="100">
                        <c:v>2016</c:v>
                      </c:pt>
                      <c:pt idx="101">
                        <c:v>2016</c:v>
                      </c:pt>
                      <c:pt idx="102">
                        <c:v>2016</c:v>
                      </c:pt>
                      <c:pt idx="103">
                        <c:v>2016</c:v>
                      </c:pt>
                      <c:pt idx="104">
                        <c:v>2016</c:v>
                      </c:pt>
                      <c:pt idx="105">
                        <c:v>2016</c:v>
                      </c:pt>
                      <c:pt idx="106">
                        <c:v>2016</c:v>
                      </c:pt>
                      <c:pt idx="107">
                        <c:v>2016</c:v>
                      </c:pt>
                      <c:pt idx="108">
                        <c:v>2017</c:v>
                      </c:pt>
                      <c:pt idx="109">
                        <c:v>2017</c:v>
                      </c:pt>
                      <c:pt idx="110">
                        <c:v>2017</c:v>
                      </c:pt>
                      <c:pt idx="111">
                        <c:v>2017</c:v>
                      </c:pt>
                      <c:pt idx="112">
                        <c:v>2017</c:v>
                      </c:pt>
                      <c:pt idx="113">
                        <c:v>2017</c:v>
                      </c:pt>
                      <c:pt idx="114">
                        <c:v>2017</c:v>
                      </c:pt>
                      <c:pt idx="115">
                        <c:v>2017</c:v>
                      </c:pt>
                      <c:pt idx="116">
                        <c:v>2017</c:v>
                      </c:pt>
                      <c:pt idx="117">
                        <c:v>2017</c:v>
                      </c:pt>
                      <c:pt idx="118">
                        <c:v>2017</c:v>
                      </c:pt>
                      <c:pt idx="119">
                        <c:v>2017</c:v>
                      </c:pt>
                      <c:pt idx="120">
                        <c:v>2018</c:v>
                      </c:pt>
                      <c:pt idx="121">
                        <c:v>2018</c:v>
                      </c:pt>
                      <c:pt idx="122">
                        <c:v>2018</c:v>
                      </c:pt>
                      <c:pt idx="123">
                        <c:v>2018</c:v>
                      </c:pt>
                      <c:pt idx="124">
                        <c:v>2018</c:v>
                      </c:pt>
                      <c:pt idx="125">
                        <c:v>2018</c:v>
                      </c:pt>
                      <c:pt idx="126">
                        <c:v>2018</c:v>
                      </c:pt>
                      <c:pt idx="127">
                        <c:v>2018</c:v>
                      </c:pt>
                      <c:pt idx="128">
                        <c:v>2018</c:v>
                      </c:pt>
                      <c:pt idx="129">
                        <c:v>2018</c:v>
                      </c:pt>
                      <c:pt idx="130">
                        <c:v>2018</c:v>
                      </c:pt>
                      <c:pt idx="131">
                        <c:v>2018</c:v>
                      </c:pt>
                      <c:pt idx="132">
                        <c:v>2019</c:v>
                      </c:pt>
                      <c:pt idx="133">
                        <c:v>2019</c:v>
                      </c:pt>
                      <c:pt idx="134">
                        <c:v>2019</c:v>
                      </c:pt>
                      <c:pt idx="135">
                        <c:v>2019</c:v>
                      </c:pt>
                      <c:pt idx="136">
                        <c:v>2019</c:v>
                      </c:pt>
                      <c:pt idx="137">
                        <c:v>2019</c:v>
                      </c:pt>
                      <c:pt idx="138">
                        <c:v>2019</c:v>
                      </c:pt>
                      <c:pt idx="139">
                        <c:v>2019</c:v>
                      </c:pt>
                      <c:pt idx="140">
                        <c:v>2019</c:v>
                      </c:pt>
                      <c:pt idx="141">
                        <c:v>2019</c:v>
                      </c:pt>
                      <c:pt idx="142">
                        <c:v>2019</c:v>
                      </c:pt>
                      <c:pt idx="143">
                        <c:v>2019</c:v>
                      </c:pt>
                    </c:numCache>
                  </c:numRef>
                </c:cat>
                <c:val>
                  <c:numRef>
                    <c:extLst xmlns:c15="http://schemas.microsoft.com/office/drawing/2012/chart">
                      <c:ext xmlns:c15="http://schemas.microsoft.com/office/drawing/2012/chart" uri="{02D57815-91ED-43cb-92C2-25804820EDAC}">
                        <c15:formulaRef>
                          <c15:sqref>[2]TOOLNGIndRet!$AB$70:$AB$189</c15:sqref>
                        </c15:formulaRef>
                      </c:ext>
                    </c:extLst>
                    <c:numCache>
                      <c:formatCode>General</c:formatCode>
                      <c:ptCount val="120"/>
                      <c:pt idx="0">
                        <c:v>46.500000000000007</c:v>
                      </c:pt>
                      <c:pt idx="1">
                        <c:v>46.500000000000007</c:v>
                      </c:pt>
                      <c:pt idx="2">
                        <c:v>46.500000000000007</c:v>
                      </c:pt>
                      <c:pt idx="3">
                        <c:v>46.500000000000007</c:v>
                      </c:pt>
                      <c:pt idx="4">
                        <c:v>46.500000000000007</c:v>
                      </c:pt>
                      <c:pt idx="5">
                        <c:v>46.500000000000007</c:v>
                      </c:pt>
                      <c:pt idx="6">
                        <c:v>44</c:v>
                      </c:pt>
                      <c:pt idx="7">
                        <c:v>44</c:v>
                      </c:pt>
                      <c:pt idx="8">
                        <c:v>44</c:v>
                      </c:pt>
                      <c:pt idx="9">
                        <c:v>44</c:v>
                      </c:pt>
                      <c:pt idx="10">
                        <c:v>44</c:v>
                      </c:pt>
                      <c:pt idx="11">
                        <c:v>44</c:v>
                      </c:pt>
                      <c:pt idx="12">
                        <c:v>31.699999999999992</c:v>
                      </c:pt>
                      <c:pt idx="13">
                        <c:v>31.699999999999992</c:v>
                      </c:pt>
                      <c:pt idx="14">
                        <c:v>31.699999999999992</c:v>
                      </c:pt>
                      <c:pt idx="15">
                        <c:v>31.699999999999992</c:v>
                      </c:pt>
                      <c:pt idx="16">
                        <c:v>31.699999999999992</c:v>
                      </c:pt>
                      <c:pt idx="17">
                        <c:v>31.699999999999992</c:v>
                      </c:pt>
                      <c:pt idx="18">
                        <c:v>38.999999999999993</c:v>
                      </c:pt>
                      <c:pt idx="19">
                        <c:v>38.999999999999993</c:v>
                      </c:pt>
                      <c:pt idx="20">
                        <c:v>38.999999999999993</c:v>
                      </c:pt>
                      <c:pt idx="21">
                        <c:v>38.999999999999993</c:v>
                      </c:pt>
                      <c:pt idx="22">
                        <c:v>38.999999999999993</c:v>
                      </c:pt>
                      <c:pt idx="23">
                        <c:v>38.999999999999993</c:v>
                      </c:pt>
                      <c:pt idx="24">
                        <c:v>40.800000000000004</c:v>
                      </c:pt>
                      <c:pt idx="25">
                        <c:v>40.800000000000004</c:v>
                      </c:pt>
                      <c:pt idx="26">
                        <c:v>40.800000000000004</c:v>
                      </c:pt>
                      <c:pt idx="27">
                        <c:v>40.800000000000004</c:v>
                      </c:pt>
                      <c:pt idx="28">
                        <c:v>40.800000000000004</c:v>
                      </c:pt>
                      <c:pt idx="29">
                        <c:v>40.800000000000004</c:v>
                      </c:pt>
                      <c:pt idx="30">
                        <c:v>43.79999999999999</c:v>
                      </c:pt>
                      <c:pt idx="31">
                        <c:v>43.79999999999999</c:v>
                      </c:pt>
                      <c:pt idx="32">
                        <c:v>43.79999999999999</c:v>
                      </c:pt>
                      <c:pt idx="33">
                        <c:v>43.79999999999999</c:v>
                      </c:pt>
                      <c:pt idx="34">
                        <c:v>43.79999999999999</c:v>
                      </c:pt>
                      <c:pt idx="35">
                        <c:v>43.79999999999999</c:v>
                      </c:pt>
                      <c:pt idx="36">
                        <c:v>47.800000000000011</c:v>
                      </c:pt>
                      <c:pt idx="37">
                        <c:v>47.800000000000011</c:v>
                      </c:pt>
                      <c:pt idx="38">
                        <c:v>47.800000000000011</c:v>
                      </c:pt>
                      <c:pt idx="39">
                        <c:v>47.800000000000011</c:v>
                      </c:pt>
                      <c:pt idx="40">
                        <c:v>47.800000000000011</c:v>
                      </c:pt>
                      <c:pt idx="41">
                        <c:v>47.800000000000011</c:v>
                      </c:pt>
                      <c:pt idx="42">
                        <c:v>49.538842569887208</c:v>
                      </c:pt>
                      <c:pt idx="43">
                        <c:v>49.538842569887208</c:v>
                      </c:pt>
                      <c:pt idx="44">
                        <c:v>49.422314860225605</c:v>
                      </c:pt>
                      <c:pt idx="45">
                        <c:v>49.422314860225605</c:v>
                      </c:pt>
                      <c:pt idx="46">
                        <c:v>49.538842569887208</c:v>
                      </c:pt>
                      <c:pt idx="47">
                        <c:v>49.538842569887208</c:v>
                      </c:pt>
                      <c:pt idx="48">
                        <c:v>38.150823691671135</c:v>
                      </c:pt>
                      <c:pt idx="49">
                        <c:v>38.139606160447471</c:v>
                      </c:pt>
                      <c:pt idx="50">
                        <c:v>54.118979388552603</c:v>
                      </c:pt>
                      <c:pt idx="51">
                        <c:v>54.130196919776274</c:v>
                      </c:pt>
                      <c:pt idx="52">
                        <c:v>54.130196919776274</c:v>
                      </c:pt>
                      <c:pt idx="53">
                        <c:v>54.130196919776274</c:v>
                      </c:pt>
                      <c:pt idx="54">
                        <c:v>49.499969040247684</c:v>
                      </c:pt>
                      <c:pt idx="55">
                        <c:v>49.499969040247684</c:v>
                      </c:pt>
                      <c:pt idx="56">
                        <c:v>49.68974200206398</c:v>
                      </c:pt>
                      <c:pt idx="57">
                        <c:v>49.838482972136227</c:v>
                      </c:pt>
                      <c:pt idx="58">
                        <c:v>49.838482972136227</c:v>
                      </c:pt>
                      <c:pt idx="59">
                        <c:v>49.833353973168215</c:v>
                      </c:pt>
                      <c:pt idx="60">
                        <c:v>48.9</c:v>
                      </c:pt>
                      <c:pt idx="61">
                        <c:v>48.9</c:v>
                      </c:pt>
                      <c:pt idx="62">
                        <c:v>48.9</c:v>
                      </c:pt>
                      <c:pt idx="63">
                        <c:v>48.9</c:v>
                      </c:pt>
                      <c:pt idx="64">
                        <c:v>48.9</c:v>
                      </c:pt>
                      <c:pt idx="65">
                        <c:v>48.9</c:v>
                      </c:pt>
                      <c:pt idx="66">
                        <c:v>47.169071021724882</c:v>
                      </c:pt>
                      <c:pt idx="67">
                        <c:v>47.169071021724882</c:v>
                      </c:pt>
                      <c:pt idx="68">
                        <c:v>47.169071021724882</c:v>
                      </c:pt>
                      <c:pt idx="69">
                        <c:v>47.230928978275124</c:v>
                      </c:pt>
                      <c:pt idx="70">
                        <c:v>47.230928978275124</c:v>
                      </c:pt>
                      <c:pt idx="71">
                        <c:v>47.230928978275124</c:v>
                      </c:pt>
                      <c:pt idx="72">
                        <c:v>42.344658634538149</c:v>
                      </c:pt>
                      <c:pt idx="73">
                        <c:v>42.344658634538149</c:v>
                      </c:pt>
                      <c:pt idx="74">
                        <c:v>42.344658634538149</c:v>
                      </c:pt>
                      <c:pt idx="75">
                        <c:v>42.455341365461848</c:v>
                      </c:pt>
                      <c:pt idx="76">
                        <c:v>42.455341365461848</c:v>
                      </c:pt>
                      <c:pt idx="77">
                        <c:v>42.455341365461848</c:v>
                      </c:pt>
                      <c:pt idx="78">
                        <c:v>40.400000000000006</c:v>
                      </c:pt>
                      <c:pt idx="79">
                        <c:v>40.400000000000006</c:v>
                      </c:pt>
                      <c:pt idx="80">
                        <c:v>40.400000000000006</c:v>
                      </c:pt>
                      <c:pt idx="81">
                        <c:v>40.400000000000006</c:v>
                      </c:pt>
                      <c:pt idx="82">
                        <c:v>40.400000000000006</c:v>
                      </c:pt>
                      <c:pt idx="83">
                        <c:v>40.400000000000006</c:v>
                      </c:pt>
                      <c:pt idx="84">
                        <c:v>41.9</c:v>
                      </c:pt>
                      <c:pt idx="85">
                        <c:v>41.9</c:v>
                      </c:pt>
                      <c:pt idx="86">
                        <c:v>41.9</c:v>
                      </c:pt>
                      <c:pt idx="87">
                        <c:v>41.9</c:v>
                      </c:pt>
                      <c:pt idx="88">
                        <c:v>41.9</c:v>
                      </c:pt>
                      <c:pt idx="89">
                        <c:v>41.9</c:v>
                      </c:pt>
                      <c:pt idx="90">
                        <c:v>38.084763047390531</c:v>
                      </c:pt>
                      <c:pt idx="91">
                        <c:v>38.084763047390531</c:v>
                      </c:pt>
                      <c:pt idx="92">
                        <c:v>38.084763047390531</c:v>
                      </c:pt>
                      <c:pt idx="93">
                        <c:v>38.084763047390531</c:v>
                      </c:pt>
                      <c:pt idx="94">
                        <c:v>38.130473905218956</c:v>
                      </c:pt>
                      <c:pt idx="95">
                        <c:v>38.130473905218956</c:v>
                      </c:pt>
                      <c:pt idx="96">
                        <c:v>34.099999999999994</c:v>
                      </c:pt>
                      <c:pt idx="97">
                        <c:v>34.099999999999994</c:v>
                      </c:pt>
                      <c:pt idx="98">
                        <c:v>34.099999999999994</c:v>
                      </c:pt>
                      <c:pt idx="99">
                        <c:v>34.099999999999994</c:v>
                      </c:pt>
                      <c:pt idx="100">
                        <c:v>34.099999999999994</c:v>
                      </c:pt>
                      <c:pt idx="101">
                        <c:v>34.099999999999994</c:v>
                      </c:pt>
                      <c:pt idx="102">
                        <c:v>35.499999999999986</c:v>
                      </c:pt>
                      <c:pt idx="103">
                        <c:v>35.499999999999986</c:v>
                      </c:pt>
                      <c:pt idx="104">
                        <c:v>35.499999999999986</c:v>
                      </c:pt>
                      <c:pt idx="105">
                        <c:v>35.499999999999986</c:v>
                      </c:pt>
                      <c:pt idx="106">
                        <c:v>35.499999999999986</c:v>
                      </c:pt>
                      <c:pt idx="107">
                        <c:v>35.499999999999986</c:v>
                      </c:pt>
                      <c:pt idx="108">
                        <c:v>33.4</c:v>
                      </c:pt>
                      <c:pt idx="109">
                        <c:v>33.4</c:v>
                      </c:pt>
                      <c:pt idx="110">
                        <c:v>33.4</c:v>
                      </c:pt>
                      <c:pt idx="111">
                        <c:v>33.4</c:v>
                      </c:pt>
                      <c:pt idx="112">
                        <c:v>33.4</c:v>
                      </c:pt>
                      <c:pt idx="113">
                        <c:v>33.4</c:v>
                      </c:pt>
                      <c:pt idx="114">
                        <c:v>38.856260334678218</c:v>
                      </c:pt>
                      <c:pt idx="115">
                        <c:v>38.856260334678218</c:v>
                      </c:pt>
                      <c:pt idx="116">
                        <c:v>38.856260334678218</c:v>
                      </c:pt>
                      <c:pt idx="117">
                        <c:v>38.856260334678218</c:v>
                      </c:pt>
                      <c:pt idx="118">
                        <c:v>38.987479330643559</c:v>
                      </c:pt>
                      <c:pt idx="119">
                        <c:v>38.987479330643559</c:v>
                      </c:pt>
                    </c:numCache>
                  </c:numRef>
                </c:val>
                <c:smooth val="0"/>
                <c:extLst xmlns:c15="http://schemas.microsoft.com/office/drawing/2012/chart">
                  <c:ext xmlns:c16="http://schemas.microsoft.com/office/drawing/2014/chart" uri="{C3380CC4-5D6E-409C-BE32-E72D297353CC}">
                    <c16:uniqueId val="{00000022-B63A-4BFA-AB7C-8799D7114625}"/>
                  </c:ext>
                </c:extLst>
              </c15:ser>
            </c15:filteredLineSeries>
            <c15:filteredLineSeries>
              <c15:ser>
                <c:idx val="33"/>
                <c:order val="25"/>
                <c:tx>
                  <c:strRef>
                    <c:extLst xmlns:c15="http://schemas.microsoft.com/office/drawing/2012/chart">
                      <c:ext xmlns:c15="http://schemas.microsoft.com/office/drawing/2012/chart" uri="{02D57815-91ED-43cb-92C2-25804820EDAC}">
                        <c15:formulaRef>
                          <c15:sqref>'https://myintracomm-collab.ec.europa.eu/networks/ENERPCR/Shared Documents/[Task 1 Analytical tool NG -final 2.xlsx]TOOLNGIndRet'!$AC$65</c15:sqref>
                        </c15:formulaRef>
                      </c:ext>
                    </c:extLst>
                    <c:strCache>
                      <c:ptCount val="1"/>
                      <c:pt idx="0">
                        <c:v>Slovenia</c:v>
                      </c:pt>
                    </c:strCache>
                  </c:strRef>
                </c:tx>
                <c:spPr>
                  <a:ln w="28575" cap="rnd">
                    <a:solidFill>
                      <a:schemeClr val="accent4">
                        <a:lumMod val="50000"/>
                      </a:schemeClr>
                    </a:solidFill>
                    <a:round/>
                  </a:ln>
                  <a:effectLst/>
                </c:spPr>
                <c:marker>
                  <c:symbol val="circle"/>
                  <c:size val="5"/>
                  <c:spPr>
                    <a:solidFill>
                      <a:schemeClr val="accent4">
                        <a:lumMod val="50000"/>
                      </a:schemeClr>
                    </a:solidFill>
                    <a:ln w="9525">
                      <a:solidFill>
                        <a:schemeClr val="accent4">
                          <a:lumMod val="50000"/>
                        </a:schemeClr>
                      </a:solidFill>
                    </a:ln>
                    <a:effectLst/>
                  </c:spPr>
                </c:marker>
                <c:cat>
                  <c:numRef>
                    <c:extLst xmlns:c15="http://schemas.microsoft.com/office/drawing/2012/chart">
                      <c:ext xmlns:c15="http://schemas.microsoft.com/office/drawing/2012/chart" uri="{02D57815-91ED-43cb-92C2-25804820EDAC}">
                        <c15:formulaRef>
                          <c15:sqref>[2]TOOLNGIndRet!$A$70:$A$213</c15:sqref>
                        </c15:formulaRef>
                      </c:ext>
                    </c:extLst>
                    <c:numCache>
                      <c:formatCode>General</c:formatCode>
                      <c:ptCount val="144"/>
                      <c:pt idx="0">
                        <c:v>2008</c:v>
                      </c:pt>
                      <c:pt idx="1">
                        <c:v>2008</c:v>
                      </c:pt>
                      <c:pt idx="2">
                        <c:v>2008</c:v>
                      </c:pt>
                      <c:pt idx="3">
                        <c:v>2008</c:v>
                      </c:pt>
                      <c:pt idx="4">
                        <c:v>2008</c:v>
                      </c:pt>
                      <c:pt idx="5">
                        <c:v>2008</c:v>
                      </c:pt>
                      <c:pt idx="6">
                        <c:v>2008</c:v>
                      </c:pt>
                      <c:pt idx="7">
                        <c:v>2008</c:v>
                      </c:pt>
                      <c:pt idx="8">
                        <c:v>2008</c:v>
                      </c:pt>
                      <c:pt idx="9">
                        <c:v>2008</c:v>
                      </c:pt>
                      <c:pt idx="10">
                        <c:v>2008</c:v>
                      </c:pt>
                      <c:pt idx="11">
                        <c:v>2008</c:v>
                      </c:pt>
                      <c:pt idx="12">
                        <c:v>2009</c:v>
                      </c:pt>
                      <c:pt idx="13">
                        <c:v>2009</c:v>
                      </c:pt>
                      <c:pt idx="14">
                        <c:v>2009</c:v>
                      </c:pt>
                      <c:pt idx="15">
                        <c:v>2009</c:v>
                      </c:pt>
                      <c:pt idx="16">
                        <c:v>2009</c:v>
                      </c:pt>
                      <c:pt idx="17">
                        <c:v>2009</c:v>
                      </c:pt>
                      <c:pt idx="18">
                        <c:v>2009</c:v>
                      </c:pt>
                      <c:pt idx="19">
                        <c:v>2009</c:v>
                      </c:pt>
                      <c:pt idx="20">
                        <c:v>2009</c:v>
                      </c:pt>
                      <c:pt idx="21">
                        <c:v>2009</c:v>
                      </c:pt>
                      <c:pt idx="22">
                        <c:v>2009</c:v>
                      </c:pt>
                      <c:pt idx="23">
                        <c:v>2009</c:v>
                      </c:pt>
                      <c:pt idx="24">
                        <c:v>2010</c:v>
                      </c:pt>
                      <c:pt idx="25">
                        <c:v>2010</c:v>
                      </c:pt>
                      <c:pt idx="26">
                        <c:v>2010</c:v>
                      </c:pt>
                      <c:pt idx="27">
                        <c:v>2010</c:v>
                      </c:pt>
                      <c:pt idx="28">
                        <c:v>2010</c:v>
                      </c:pt>
                      <c:pt idx="29">
                        <c:v>2010</c:v>
                      </c:pt>
                      <c:pt idx="30">
                        <c:v>2010</c:v>
                      </c:pt>
                      <c:pt idx="31">
                        <c:v>2010</c:v>
                      </c:pt>
                      <c:pt idx="32">
                        <c:v>2010</c:v>
                      </c:pt>
                      <c:pt idx="33">
                        <c:v>2010</c:v>
                      </c:pt>
                      <c:pt idx="34">
                        <c:v>2010</c:v>
                      </c:pt>
                      <c:pt idx="35">
                        <c:v>2010</c:v>
                      </c:pt>
                      <c:pt idx="36">
                        <c:v>2011</c:v>
                      </c:pt>
                      <c:pt idx="37">
                        <c:v>2011</c:v>
                      </c:pt>
                      <c:pt idx="38">
                        <c:v>2011</c:v>
                      </c:pt>
                      <c:pt idx="39">
                        <c:v>2011</c:v>
                      </c:pt>
                      <c:pt idx="40">
                        <c:v>2011</c:v>
                      </c:pt>
                      <c:pt idx="41">
                        <c:v>2011</c:v>
                      </c:pt>
                      <c:pt idx="42">
                        <c:v>2011</c:v>
                      </c:pt>
                      <c:pt idx="43">
                        <c:v>2011</c:v>
                      </c:pt>
                      <c:pt idx="44">
                        <c:v>2011</c:v>
                      </c:pt>
                      <c:pt idx="45">
                        <c:v>2011</c:v>
                      </c:pt>
                      <c:pt idx="46">
                        <c:v>2011</c:v>
                      </c:pt>
                      <c:pt idx="47">
                        <c:v>2011</c:v>
                      </c:pt>
                      <c:pt idx="48">
                        <c:v>2012</c:v>
                      </c:pt>
                      <c:pt idx="49">
                        <c:v>2012</c:v>
                      </c:pt>
                      <c:pt idx="50">
                        <c:v>2012</c:v>
                      </c:pt>
                      <c:pt idx="51">
                        <c:v>2012</c:v>
                      </c:pt>
                      <c:pt idx="52">
                        <c:v>2012</c:v>
                      </c:pt>
                      <c:pt idx="53">
                        <c:v>2012</c:v>
                      </c:pt>
                      <c:pt idx="54">
                        <c:v>2012</c:v>
                      </c:pt>
                      <c:pt idx="55">
                        <c:v>2012</c:v>
                      </c:pt>
                      <c:pt idx="56">
                        <c:v>2012</c:v>
                      </c:pt>
                      <c:pt idx="57">
                        <c:v>2012</c:v>
                      </c:pt>
                      <c:pt idx="58">
                        <c:v>2012</c:v>
                      </c:pt>
                      <c:pt idx="59">
                        <c:v>2012</c:v>
                      </c:pt>
                      <c:pt idx="60">
                        <c:v>2013</c:v>
                      </c:pt>
                      <c:pt idx="61">
                        <c:v>2013</c:v>
                      </c:pt>
                      <c:pt idx="62">
                        <c:v>2013</c:v>
                      </c:pt>
                      <c:pt idx="63">
                        <c:v>2013</c:v>
                      </c:pt>
                      <c:pt idx="64">
                        <c:v>2013</c:v>
                      </c:pt>
                      <c:pt idx="65">
                        <c:v>2013</c:v>
                      </c:pt>
                      <c:pt idx="66">
                        <c:v>2013</c:v>
                      </c:pt>
                      <c:pt idx="67">
                        <c:v>2013</c:v>
                      </c:pt>
                      <c:pt idx="68">
                        <c:v>2013</c:v>
                      </c:pt>
                      <c:pt idx="69">
                        <c:v>2013</c:v>
                      </c:pt>
                      <c:pt idx="70">
                        <c:v>2013</c:v>
                      </c:pt>
                      <c:pt idx="71">
                        <c:v>2013</c:v>
                      </c:pt>
                      <c:pt idx="72">
                        <c:v>2014</c:v>
                      </c:pt>
                      <c:pt idx="73">
                        <c:v>2014</c:v>
                      </c:pt>
                      <c:pt idx="74">
                        <c:v>2014</c:v>
                      </c:pt>
                      <c:pt idx="75">
                        <c:v>2014</c:v>
                      </c:pt>
                      <c:pt idx="76">
                        <c:v>2014</c:v>
                      </c:pt>
                      <c:pt idx="77">
                        <c:v>2014</c:v>
                      </c:pt>
                      <c:pt idx="78">
                        <c:v>2014</c:v>
                      </c:pt>
                      <c:pt idx="79">
                        <c:v>2014</c:v>
                      </c:pt>
                      <c:pt idx="80">
                        <c:v>2014</c:v>
                      </c:pt>
                      <c:pt idx="81">
                        <c:v>2014</c:v>
                      </c:pt>
                      <c:pt idx="82">
                        <c:v>2014</c:v>
                      </c:pt>
                      <c:pt idx="83">
                        <c:v>2014</c:v>
                      </c:pt>
                      <c:pt idx="84">
                        <c:v>2015</c:v>
                      </c:pt>
                      <c:pt idx="85">
                        <c:v>2015</c:v>
                      </c:pt>
                      <c:pt idx="86">
                        <c:v>2015</c:v>
                      </c:pt>
                      <c:pt idx="87">
                        <c:v>2015</c:v>
                      </c:pt>
                      <c:pt idx="88">
                        <c:v>2015</c:v>
                      </c:pt>
                      <c:pt idx="89">
                        <c:v>2015</c:v>
                      </c:pt>
                      <c:pt idx="90">
                        <c:v>2015</c:v>
                      </c:pt>
                      <c:pt idx="91">
                        <c:v>2015</c:v>
                      </c:pt>
                      <c:pt idx="92">
                        <c:v>2015</c:v>
                      </c:pt>
                      <c:pt idx="93">
                        <c:v>2015</c:v>
                      </c:pt>
                      <c:pt idx="94">
                        <c:v>2015</c:v>
                      </c:pt>
                      <c:pt idx="95">
                        <c:v>2015</c:v>
                      </c:pt>
                      <c:pt idx="96">
                        <c:v>2016</c:v>
                      </c:pt>
                      <c:pt idx="97">
                        <c:v>2016</c:v>
                      </c:pt>
                      <c:pt idx="98">
                        <c:v>2016</c:v>
                      </c:pt>
                      <c:pt idx="99">
                        <c:v>2016</c:v>
                      </c:pt>
                      <c:pt idx="100">
                        <c:v>2016</c:v>
                      </c:pt>
                      <c:pt idx="101">
                        <c:v>2016</c:v>
                      </c:pt>
                      <c:pt idx="102">
                        <c:v>2016</c:v>
                      </c:pt>
                      <c:pt idx="103">
                        <c:v>2016</c:v>
                      </c:pt>
                      <c:pt idx="104">
                        <c:v>2016</c:v>
                      </c:pt>
                      <c:pt idx="105">
                        <c:v>2016</c:v>
                      </c:pt>
                      <c:pt idx="106">
                        <c:v>2016</c:v>
                      </c:pt>
                      <c:pt idx="107">
                        <c:v>2016</c:v>
                      </c:pt>
                      <c:pt idx="108">
                        <c:v>2017</c:v>
                      </c:pt>
                      <c:pt idx="109">
                        <c:v>2017</c:v>
                      </c:pt>
                      <c:pt idx="110">
                        <c:v>2017</c:v>
                      </c:pt>
                      <c:pt idx="111">
                        <c:v>2017</c:v>
                      </c:pt>
                      <c:pt idx="112">
                        <c:v>2017</c:v>
                      </c:pt>
                      <c:pt idx="113">
                        <c:v>2017</c:v>
                      </c:pt>
                      <c:pt idx="114">
                        <c:v>2017</c:v>
                      </c:pt>
                      <c:pt idx="115">
                        <c:v>2017</c:v>
                      </c:pt>
                      <c:pt idx="116">
                        <c:v>2017</c:v>
                      </c:pt>
                      <c:pt idx="117">
                        <c:v>2017</c:v>
                      </c:pt>
                      <c:pt idx="118">
                        <c:v>2017</c:v>
                      </c:pt>
                      <c:pt idx="119">
                        <c:v>2017</c:v>
                      </c:pt>
                      <c:pt idx="120">
                        <c:v>2018</c:v>
                      </c:pt>
                      <c:pt idx="121">
                        <c:v>2018</c:v>
                      </c:pt>
                      <c:pt idx="122">
                        <c:v>2018</c:v>
                      </c:pt>
                      <c:pt idx="123">
                        <c:v>2018</c:v>
                      </c:pt>
                      <c:pt idx="124">
                        <c:v>2018</c:v>
                      </c:pt>
                      <c:pt idx="125">
                        <c:v>2018</c:v>
                      </c:pt>
                      <c:pt idx="126">
                        <c:v>2018</c:v>
                      </c:pt>
                      <c:pt idx="127">
                        <c:v>2018</c:v>
                      </c:pt>
                      <c:pt idx="128">
                        <c:v>2018</c:v>
                      </c:pt>
                      <c:pt idx="129">
                        <c:v>2018</c:v>
                      </c:pt>
                      <c:pt idx="130">
                        <c:v>2018</c:v>
                      </c:pt>
                      <c:pt idx="131">
                        <c:v>2018</c:v>
                      </c:pt>
                      <c:pt idx="132">
                        <c:v>2019</c:v>
                      </c:pt>
                      <c:pt idx="133">
                        <c:v>2019</c:v>
                      </c:pt>
                      <c:pt idx="134">
                        <c:v>2019</c:v>
                      </c:pt>
                      <c:pt idx="135">
                        <c:v>2019</c:v>
                      </c:pt>
                      <c:pt idx="136">
                        <c:v>2019</c:v>
                      </c:pt>
                      <c:pt idx="137">
                        <c:v>2019</c:v>
                      </c:pt>
                      <c:pt idx="138">
                        <c:v>2019</c:v>
                      </c:pt>
                      <c:pt idx="139">
                        <c:v>2019</c:v>
                      </c:pt>
                      <c:pt idx="140">
                        <c:v>2019</c:v>
                      </c:pt>
                      <c:pt idx="141">
                        <c:v>2019</c:v>
                      </c:pt>
                      <c:pt idx="142">
                        <c:v>2019</c:v>
                      </c:pt>
                      <c:pt idx="143">
                        <c:v>2019</c:v>
                      </c:pt>
                    </c:numCache>
                  </c:numRef>
                </c:cat>
                <c:val>
                  <c:numRef>
                    <c:extLst xmlns:c15="http://schemas.microsoft.com/office/drawing/2012/chart">
                      <c:ext xmlns:c15="http://schemas.microsoft.com/office/drawing/2012/chart" uri="{02D57815-91ED-43cb-92C2-25804820EDAC}">
                        <c15:formulaRef>
                          <c15:sqref>[2]TOOLNGIndRet!$AC$70:$AC$189</c15:sqref>
                        </c15:formulaRef>
                      </c:ext>
                    </c:extLst>
                    <c:numCache>
                      <c:formatCode>General</c:formatCode>
                      <c:ptCount val="120"/>
                      <c:pt idx="0">
                        <c:v>31.933801094787537</c:v>
                      </c:pt>
                      <c:pt idx="1">
                        <c:v>32.669757905231279</c:v>
                      </c:pt>
                      <c:pt idx="2">
                        <c:v>32.714587761705005</c:v>
                      </c:pt>
                      <c:pt idx="3">
                        <c:v>33.200244540170424</c:v>
                      </c:pt>
                      <c:pt idx="4">
                        <c:v>33.868956565903574</c:v>
                      </c:pt>
                      <c:pt idx="5">
                        <c:v>34.21265213220218</c:v>
                      </c:pt>
                      <c:pt idx="6">
                        <c:v>40.490454959975679</c:v>
                      </c:pt>
                      <c:pt idx="7">
                        <c:v>40.324875873948727</c:v>
                      </c:pt>
                      <c:pt idx="8">
                        <c:v>41.11456074576958</c:v>
                      </c:pt>
                      <c:pt idx="9">
                        <c:v>42.74063228290607</c:v>
                      </c:pt>
                      <c:pt idx="10">
                        <c:v>43.564282095450395</c:v>
                      </c:pt>
                      <c:pt idx="11">
                        <c:v>43.16519404194954</c:v>
                      </c:pt>
                      <c:pt idx="12">
                        <c:v>#N/A</c:v>
                      </c:pt>
                      <c:pt idx="13">
                        <c:v>#N/A</c:v>
                      </c:pt>
                      <c:pt idx="14">
                        <c:v>#N/A</c:v>
                      </c:pt>
                      <c:pt idx="15">
                        <c:v>#N/A</c:v>
                      </c:pt>
                      <c:pt idx="16">
                        <c:v>#N/A</c:v>
                      </c:pt>
                      <c:pt idx="17">
                        <c:v>#N/A</c:v>
                      </c:pt>
                      <c:pt idx="18">
                        <c:v>26.993417721518988</c:v>
                      </c:pt>
                      <c:pt idx="19">
                        <c:v>26.916159308428522</c:v>
                      </c:pt>
                      <c:pt idx="20">
                        <c:v>26.976622414325409</c:v>
                      </c:pt>
                      <c:pt idx="21">
                        <c:v>27.11434393331275</c:v>
                      </c:pt>
                      <c:pt idx="22">
                        <c:v>27.147934547699904</c:v>
                      </c:pt>
                      <c:pt idx="23">
                        <c:v>28.051522074714416</c:v>
                      </c:pt>
                      <c:pt idx="24">
                        <c:v>38.565658118719455</c:v>
                      </c:pt>
                      <c:pt idx="25">
                        <c:v>39.750161990006042</c:v>
                      </c:pt>
                      <c:pt idx="26">
                        <c:v>40.541321179506888</c:v>
                      </c:pt>
                      <c:pt idx="27">
                        <c:v>41.336950194937117</c:v>
                      </c:pt>
                      <c:pt idx="28">
                        <c:v>41.605139750700118</c:v>
                      </c:pt>
                      <c:pt idx="29">
                        <c:v>42.400768766130355</c:v>
                      </c:pt>
                      <c:pt idx="30">
                        <c:v>35.434732390059956</c:v>
                      </c:pt>
                      <c:pt idx="31">
                        <c:v>35.683525555008238</c:v>
                      </c:pt>
                      <c:pt idx="32">
                        <c:v>35.866461705705504</c:v>
                      </c:pt>
                      <c:pt idx="33">
                        <c:v>36.056715302430653</c:v>
                      </c:pt>
                      <c:pt idx="34">
                        <c:v>35.965247227082017</c:v>
                      </c:pt>
                      <c:pt idx="35">
                        <c:v>36.393317819713616</c:v>
                      </c:pt>
                      <c:pt idx="36">
                        <c:v>#N/A</c:v>
                      </c:pt>
                      <c:pt idx="37">
                        <c:v>#N/A</c:v>
                      </c:pt>
                      <c:pt idx="38">
                        <c:v>#N/A</c:v>
                      </c:pt>
                      <c:pt idx="39">
                        <c:v>#N/A</c:v>
                      </c:pt>
                      <c:pt idx="40">
                        <c:v>#N/A</c:v>
                      </c:pt>
                      <c:pt idx="41">
                        <c:v>#N/A</c:v>
                      </c:pt>
                      <c:pt idx="42">
                        <c:v>#N/A</c:v>
                      </c:pt>
                      <c:pt idx="43">
                        <c:v>#N/A</c:v>
                      </c:pt>
                      <c:pt idx="44">
                        <c:v>#N/A</c:v>
                      </c:pt>
                      <c:pt idx="45">
                        <c:v>#N/A</c:v>
                      </c:pt>
                      <c:pt idx="46">
                        <c:v>#N/A</c:v>
                      </c:pt>
                      <c:pt idx="47">
                        <c:v>#N/A</c:v>
                      </c:pt>
                      <c:pt idx="48">
                        <c:v>47.535785131220919</c:v>
                      </c:pt>
                      <c:pt idx="49">
                        <c:v>48.521530764504519</c:v>
                      </c:pt>
                      <c:pt idx="50">
                        <c:v>48.29307469498815</c:v>
                      </c:pt>
                      <c:pt idx="51">
                        <c:v>47.764241200737295</c:v>
                      </c:pt>
                      <c:pt idx="52">
                        <c:v>48.373457386114282</c:v>
                      </c:pt>
                      <c:pt idx="53">
                        <c:v>48.711910822434824</c:v>
                      </c:pt>
                      <c:pt idx="54">
                        <c:v>48.919175127094995</c:v>
                      </c:pt>
                      <c:pt idx="55">
                        <c:v>49.091366591742215</c:v>
                      </c:pt>
                      <c:pt idx="56">
                        <c:v>49.612140777504557</c:v>
                      </c:pt>
                      <c:pt idx="57">
                        <c:v>45.420748540481831</c:v>
                      </c:pt>
                      <c:pt idx="58">
                        <c:v>42.678284481588193</c:v>
                      </c:pt>
                      <c:pt idx="59">
                        <c:v>42.678284481588193</c:v>
                      </c:pt>
                      <c:pt idx="60">
                        <c:v>41.466213363839969</c:v>
                      </c:pt>
                      <c:pt idx="61">
                        <c:v>41.486080273270716</c:v>
                      </c:pt>
                      <c:pt idx="62">
                        <c:v>41.486080273270716</c:v>
                      </c:pt>
                      <c:pt idx="63">
                        <c:v>41.525814092132194</c:v>
                      </c:pt>
                      <c:pt idx="64">
                        <c:v>41.172183104265031</c:v>
                      </c:pt>
                      <c:pt idx="65">
                        <c:v>39.463628893221404</c:v>
                      </c:pt>
                      <c:pt idx="66">
                        <c:v>40.035351591413765</c:v>
                      </c:pt>
                      <c:pt idx="67">
                        <c:v>39.912361213915609</c:v>
                      </c:pt>
                      <c:pt idx="68">
                        <c:v>39.912361213915609</c:v>
                      </c:pt>
                      <c:pt idx="69">
                        <c:v>40.416225018504811</c:v>
                      </c:pt>
                      <c:pt idx="70">
                        <c:v>40.324974093264245</c:v>
                      </c:pt>
                      <c:pt idx="71">
                        <c:v>40.598726868985935</c:v>
                      </c:pt>
                      <c:pt idx="72">
                        <c:v>36.41500921703696</c:v>
                      </c:pt>
                      <c:pt idx="73">
                        <c:v>36.41500921703696</c:v>
                      </c:pt>
                      <c:pt idx="74">
                        <c:v>36.422091782283879</c:v>
                      </c:pt>
                      <c:pt idx="75">
                        <c:v>36.432715630154256</c:v>
                      </c:pt>
                      <c:pt idx="76">
                        <c:v>36.514165130493829</c:v>
                      </c:pt>
                      <c:pt idx="77">
                        <c:v>36.80100902299408</c:v>
                      </c:pt>
                      <c:pt idx="78">
                        <c:v>35.657681094415793</c:v>
                      </c:pt>
                      <c:pt idx="79">
                        <c:v>35.657681094415793</c:v>
                      </c:pt>
                      <c:pt idx="80">
                        <c:v>35.743462659789195</c:v>
                      </c:pt>
                      <c:pt idx="81">
                        <c:v>35.770912760708676</c:v>
                      </c:pt>
                      <c:pt idx="82">
                        <c:v>35.770912760708676</c:v>
                      </c:pt>
                      <c:pt idx="83">
                        <c:v>35.599349629961878</c:v>
                      </c:pt>
                      <c:pt idx="84">
                        <c:v>33.193121649754936</c:v>
                      </c:pt>
                      <c:pt idx="85">
                        <c:v>32.988541547137032</c:v>
                      </c:pt>
                      <c:pt idx="86">
                        <c:v>32.544219136763765</c:v>
                      </c:pt>
                      <c:pt idx="87">
                        <c:v>32.544219136763765</c:v>
                      </c:pt>
                      <c:pt idx="88">
                        <c:v>31.793026572463646</c:v>
                      </c:pt>
                      <c:pt idx="89">
                        <c:v>31.936871957116864</c:v>
                      </c:pt>
                      <c:pt idx="90">
                        <c:v>30.265432726533099</c:v>
                      </c:pt>
                      <c:pt idx="91">
                        <c:v>30.265432726533099</c:v>
                      </c:pt>
                      <c:pt idx="92">
                        <c:v>30.112885182548556</c:v>
                      </c:pt>
                      <c:pt idx="93">
                        <c:v>29.914573375368651</c:v>
                      </c:pt>
                      <c:pt idx="94">
                        <c:v>29.725414420827825</c:v>
                      </c:pt>
                      <c:pt idx="95">
                        <c:v>29.716261568188749</c:v>
                      </c:pt>
                      <c:pt idx="96">
                        <c:v>27.458672731031626</c:v>
                      </c:pt>
                      <c:pt idx="97">
                        <c:v>27.267479842877812</c:v>
                      </c:pt>
                      <c:pt idx="98">
                        <c:v>27.185941699400448</c:v>
                      </c:pt>
                      <c:pt idx="99">
                        <c:v>27.185941699400448</c:v>
                      </c:pt>
                      <c:pt idx="100">
                        <c:v>27.180318379160632</c:v>
                      </c:pt>
                      <c:pt idx="101">
                        <c:v>26.921645648128997</c:v>
                      </c:pt>
                      <c:pt idx="102">
                        <c:v>24.651789473684214</c:v>
                      </c:pt>
                      <c:pt idx="103">
                        <c:v>24.651789473684214</c:v>
                      </c:pt>
                      <c:pt idx="104">
                        <c:v>24.499010526315789</c:v>
                      </c:pt>
                      <c:pt idx="105">
                        <c:v>24.51713684210527</c:v>
                      </c:pt>
                      <c:pt idx="106">
                        <c:v>24.651789473684214</c:v>
                      </c:pt>
                      <c:pt idx="107">
                        <c:v>24.628484210526317</c:v>
                      </c:pt>
                      <c:pt idx="108">
                        <c:v>25.226897589840299</c:v>
                      </c:pt>
                      <c:pt idx="109">
                        <c:v>25.226897589840299</c:v>
                      </c:pt>
                      <c:pt idx="110">
                        <c:v>25.3897364915134</c:v>
                      </c:pt>
                      <c:pt idx="111">
                        <c:v>25.379230755921579</c:v>
                      </c:pt>
                      <c:pt idx="112">
                        <c:v>25.376604322023635</c:v>
                      </c:pt>
                      <c:pt idx="113">
                        <c:v>25.200633250860765</c:v>
                      </c:pt>
                      <c:pt idx="114">
                        <c:v>24.538863000931968</c:v>
                      </c:pt>
                      <c:pt idx="115">
                        <c:v>24.290763176970074</c:v>
                      </c:pt>
                      <c:pt idx="116">
                        <c:v>24.428880604742677</c:v>
                      </c:pt>
                      <c:pt idx="117">
                        <c:v>24.705115460287878</c:v>
                      </c:pt>
                      <c:pt idx="118">
                        <c:v>24.845790618204415</c:v>
                      </c:pt>
                      <c:pt idx="119">
                        <c:v>25.390587138863001</c:v>
                      </c:pt>
                    </c:numCache>
                  </c:numRef>
                </c:val>
                <c:smooth val="0"/>
                <c:extLst xmlns:c15="http://schemas.microsoft.com/office/drawing/2012/chart">
                  <c:ext xmlns:c16="http://schemas.microsoft.com/office/drawing/2014/chart" uri="{C3380CC4-5D6E-409C-BE32-E72D297353CC}">
                    <c16:uniqueId val="{00000023-B63A-4BFA-AB7C-8799D7114625}"/>
                  </c:ext>
                </c:extLst>
              </c15:ser>
            </c15:filteredLineSeries>
            <c15:filteredLineSeries>
              <c15:ser>
                <c:idx val="34"/>
                <c:order val="26"/>
                <c:tx>
                  <c:strRef>
                    <c:extLst xmlns:c15="http://schemas.microsoft.com/office/drawing/2012/chart">
                      <c:ext xmlns:c15="http://schemas.microsoft.com/office/drawing/2012/chart" uri="{02D57815-91ED-43cb-92C2-25804820EDAC}">
                        <c15:formulaRef>
                          <c15:sqref>'https://myintracomm-collab.ec.europa.eu/networks/ENERPCR/Shared Documents/[Task 1 Analytical tool NG -final 2.xlsx]TOOLNGIndRet'!$AD$65</c15:sqref>
                        </c15:formulaRef>
                      </c:ext>
                    </c:extLst>
                    <c:strCache>
                      <c:ptCount val="1"/>
                      <c:pt idx="0">
                        <c:v>Slovakia</c:v>
                      </c:pt>
                    </c:strCache>
                  </c:strRef>
                </c:tx>
                <c:spPr>
                  <a:ln w="28575" cap="rnd">
                    <a:solidFill>
                      <a:schemeClr val="accent5">
                        <a:lumMod val="50000"/>
                      </a:schemeClr>
                    </a:solidFill>
                    <a:round/>
                  </a:ln>
                  <a:effectLst/>
                </c:spPr>
                <c:marker>
                  <c:symbol val="circle"/>
                  <c:size val="5"/>
                  <c:spPr>
                    <a:solidFill>
                      <a:schemeClr val="accent5">
                        <a:lumMod val="50000"/>
                      </a:schemeClr>
                    </a:solidFill>
                    <a:ln w="9525">
                      <a:solidFill>
                        <a:schemeClr val="accent5">
                          <a:lumMod val="50000"/>
                        </a:schemeClr>
                      </a:solidFill>
                    </a:ln>
                    <a:effectLst/>
                  </c:spPr>
                </c:marker>
                <c:cat>
                  <c:numRef>
                    <c:extLst xmlns:c15="http://schemas.microsoft.com/office/drawing/2012/chart">
                      <c:ext xmlns:c15="http://schemas.microsoft.com/office/drawing/2012/chart" uri="{02D57815-91ED-43cb-92C2-25804820EDAC}">
                        <c15:formulaRef>
                          <c15:sqref>[2]TOOLNGIndRet!$A$70:$A$213</c15:sqref>
                        </c15:formulaRef>
                      </c:ext>
                    </c:extLst>
                    <c:numCache>
                      <c:formatCode>General</c:formatCode>
                      <c:ptCount val="144"/>
                      <c:pt idx="0">
                        <c:v>2008</c:v>
                      </c:pt>
                      <c:pt idx="1">
                        <c:v>2008</c:v>
                      </c:pt>
                      <c:pt idx="2">
                        <c:v>2008</c:v>
                      </c:pt>
                      <c:pt idx="3">
                        <c:v>2008</c:v>
                      </c:pt>
                      <c:pt idx="4">
                        <c:v>2008</c:v>
                      </c:pt>
                      <c:pt idx="5">
                        <c:v>2008</c:v>
                      </c:pt>
                      <c:pt idx="6">
                        <c:v>2008</c:v>
                      </c:pt>
                      <c:pt idx="7">
                        <c:v>2008</c:v>
                      </c:pt>
                      <c:pt idx="8">
                        <c:v>2008</c:v>
                      </c:pt>
                      <c:pt idx="9">
                        <c:v>2008</c:v>
                      </c:pt>
                      <c:pt idx="10">
                        <c:v>2008</c:v>
                      </c:pt>
                      <c:pt idx="11">
                        <c:v>2008</c:v>
                      </c:pt>
                      <c:pt idx="12">
                        <c:v>2009</c:v>
                      </c:pt>
                      <c:pt idx="13">
                        <c:v>2009</c:v>
                      </c:pt>
                      <c:pt idx="14">
                        <c:v>2009</c:v>
                      </c:pt>
                      <c:pt idx="15">
                        <c:v>2009</c:v>
                      </c:pt>
                      <c:pt idx="16">
                        <c:v>2009</c:v>
                      </c:pt>
                      <c:pt idx="17">
                        <c:v>2009</c:v>
                      </c:pt>
                      <c:pt idx="18">
                        <c:v>2009</c:v>
                      </c:pt>
                      <c:pt idx="19">
                        <c:v>2009</c:v>
                      </c:pt>
                      <c:pt idx="20">
                        <c:v>2009</c:v>
                      </c:pt>
                      <c:pt idx="21">
                        <c:v>2009</c:v>
                      </c:pt>
                      <c:pt idx="22">
                        <c:v>2009</c:v>
                      </c:pt>
                      <c:pt idx="23">
                        <c:v>2009</c:v>
                      </c:pt>
                      <c:pt idx="24">
                        <c:v>2010</c:v>
                      </c:pt>
                      <c:pt idx="25">
                        <c:v>2010</c:v>
                      </c:pt>
                      <c:pt idx="26">
                        <c:v>2010</c:v>
                      </c:pt>
                      <c:pt idx="27">
                        <c:v>2010</c:v>
                      </c:pt>
                      <c:pt idx="28">
                        <c:v>2010</c:v>
                      </c:pt>
                      <c:pt idx="29">
                        <c:v>2010</c:v>
                      </c:pt>
                      <c:pt idx="30">
                        <c:v>2010</c:v>
                      </c:pt>
                      <c:pt idx="31">
                        <c:v>2010</c:v>
                      </c:pt>
                      <c:pt idx="32">
                        <c:v>2010</c:v>
                      </c:pt>
                      <c:pt idx="33">
                        <c:v>2010</c:v>
                      </c:pt>
                      <c:pt idx="34">
                        <c:v>2010</c:v>
                      </c:pt>
                      <c:pt idx="35">
                        <c:v>2010</c:v>
                      </c:pt>
                      <c:pt idx="36">
                        <c:v>2011</c:v>
                      </c:pt>
                      <c:pt idx="37">
                        <c:v>2011</c:v>
                      </c:pt>
                      <c:pt idx="38">
                        <c:v>2011</c:v>
                      </c:pt>
                      <c:pt idx="39">
                        <c:v>2011</c:v>
                      </c:pt>
                      <c:pt idx="40">
                        <c:v>2011</c:v>
                      </c:pt>
                      <c:pt idx="41">
                        <c:v>2011</c:v>
                      </c:pt>
                      <c:pt idx="42">
                        <c:v>2011</c:v>
                      </c:pt>
                      <c:pt idx="43">
                        <c:v>2011</c:v>
                      </c:pt>
                      <c:pt idx="44">
                        <c:v>2011</c:v>
                      </c:pt>
                      <c:pt idx="45">
                        <c:v>2011</c:v>
                      </c:pt>
                      <c:pt idx="46">
                        <c:v>2011</c:v>
                      </c:pt>
                      <c:pt idx="47">
                        <c:v>2011</c:v>
                      </c:pt>
                      <c:pt idx="48">
                        <c:v>2012</c:v>
                      </c:pt>
                      <c:pt idx="49">
                        <c:v>2012</c:v>
                      </c:pt>
                      <c:pt idx="50">
                        <c:v>2012</c:v>
                      </c:pt>
                      <c:pt idx="51">
                        <c:v>2012</c:v>
                      </c:pt>
                      <c:pt idx="52">
                        <c:v>2012</c:v>
                      </c:pt>
                      <c:pt idx="53">
                        <c:v>2012</c:v>
                      </c:pt>
                      <c:pt idx="54">
                        <c:v>2012</c:v>
                      </c:pt>
                      <c:pt idx="55">
                        <c:v>2012</c:v>
                      </c:pt>
                      <c:pt idx="56">
                        <c:v>2012</c:v>
                      </c:pt>
                      <c:pt idx="57">
                        <c:v>2012</c:v>
                      </c:pt>
                      <c:pt idx="58">
                        <c:v>2012</c:v>
                      </c:pt>
                      <c:pt idx="59">
                        <c:v>2012</c:v>
                      </c:pt>
                      <c:pt idx="60">
                        <c:v>2013</c:v>
                      </c:pt>
                      <c:pt idx="61">
                        <c:v>2013</c:v>
                      </c:pt>
                      <c:pt idx="62">
                        <c:v>2013</c:v>
                      </c:pt>
                      <c:pt idx="63">
                        <c:v>2013</c:v>
                      </c:pt>
                      <c:pt idx="64">
                        <c:v>2013</c:v>
                      </c:pt>
                      <c:pt idx="65">
                        <c:v>2013</c:v>
                      </c:pt>
                      <c:pt idx="66">
                        <c:v>2013</c:v>
                      </c:pt>
                      <c:pt idx="67">
                        <c:v>2013</c:v>
                      </c:pt>
                      <c:pt idx="68">
                        <c:v>2013</c:v>
                      </c:pt>
                      <c:pt idx="69">
                        <c:v>2013</c:v>
                      </c:pt>
                      <c:pt idx="70">
                        <c:v>2013</c:v>
                      </c:pt>
                      <c:pt idx="71">
                        <c:v>2013</c:v>
                      </c:pt>
                      <c:pt idx="72">
                        <c:v>2014</c:v>
                      </c:pt>
                      <c:pt idx="73">
                        <c:v>2014</c:v>
                      </c:pt>
                      <c:pt idx="74">
                        <c:v>2014</c:v>
                      </c:pt>
                      <c:pt idx="75">
                        <c:v>2014</c:v>
                      </c:pt>
                      <c:pt idx="76">
                        <c:v>2014</c:v>
                      </c:pt>
                      <c:pt idx="77">
                        <c:v>2014</c:v>
                      </c:pt>
                      <c:pt idx="78">
                        <c:v>2014</c:v>
                      </c:pt>
                      <c:pt idx="79">
                        <c:v>2014</c:v>
                      </c:pt>
                      <c:pt idx="80">
                        <c:v>2014</c:v>
                      </c:pt>
                      <c:pt idx="81">
                        <c:v>2014</c:v>
                      </c:pt>
                      <c:pt idx="82">
                        <c:v>2014</c:v>
                      </c:pt>
                      <c:pt idx="83">
                        <c:v>2014</c:v>
                      </c:pt>
                      <c:pt idx="84">
                        <c:v>2015</c:v>
                      </c:pt>
                      <c:pt idx="85">
                        <c:v>2015</c:v>
                      </c:pt>
                      <c:pt idx="86">
                        <c:v>2015</c:v>
                      </c:pt>
                      <c:pt idx="87">
                        <c:v>2015</c:v>
                      </c:pt>
                      <c:pt idx="88">
                        <c:v>2015</c:v>
                      </c:pt>
                      <c:pt idx="89">
                        <c:v>2015</c:v>
                      </c:pt>
                      <c:pt idx="90">
                        <c:v>2015</c:v>
                      </c:pt>
                      <c:pt idx="91">
                        <c:v>2015</c:v>
                      </c:pt>
                      <c:pt idx="92">
                        <c:v>2015</c:v>
                      </c:pt>
                      <c:pt idx="93">
                        <c:v>2015</c:v>
                      </c:pt>
                      <c:pt idx="94">
                        <c:v>2015</c:v>
                      </c:pt>
                      <c:pt idx="95">
                        <c:v>2015</c:v>
                      </c:pt>
                      <c:pt idx="96">
                        <c:v>2016</c:v>
                      </c:pt>
                      <c:pt idx="97">
                        <c:v>2016</c:v>
                      </c:pt>
                      <c:pt idx="98">
                        <c:v>2016</c:v>
                      </c:pt>
                      <c:pt idx="99">
                        <c:v>2016</c:v>
                      </c:pt>
                      <c:pt idx="100">
                        <c:v>2016</c:v>
                      </c:pt>
                      <c:pt idx="101">
                        <c:v>2016</c:v>
                      </c:pt>
                      <c:pt idx="102">
                        <c:v>2016</c:v>
                      </c:pt>
                      <c:pt idx="103">
                        <c:v>2016</c:v>
                      </c:pt>
                      <c:pt idx="104">
                        <c:v>2016</c:v>
                      </c:pt>
                      <c:pt idx="105">
                        <c:v>2016</c:v>
                      </c:pt>
                      <c:pt idx="106">
                        <c:v>2016</c:v>
                      </c:pt>
                      <c:pt idx="107">
                        <c:v>2016</c:v>
                      </c:pt>
                      <c:pt idx="108">
                        <c:v>2017</c:v>
                      </c:pt>
                      <c:pt idx="109">
                        <c:v>2017</c:v>
                      </c:pt>
                      <c:pt idx="110">
                        <c:v>2017</c:v>
                      </c:pt>
                      <c:pt idx="111">
                        <c:v>2017</c:v>
                      </c:pt>
                      <c:pt idx="112">
                        <c:v>2017</c:v>
                      </c:pt>
                      <c:pt idx="113">
                        <c:v>2017</c:v>
                      </c:pt>
                      <c:pt idx="114">
                        <c:v>2017</c:v>
                      </c:pt>
                      <c:pt idx="115">
                        <c:v>2017</c:v>
                      </c:pt>
                      <c:pt idx="116">
                        <c:v>2017</c:v>
                      </c:pt>
                      <c:pt idx="117">
                        <c:v>2017</c:v>
                      </c:pt>
                      <c:pt idx="118">
                        <c:v>2017</c:v>
                      </c:pt>
                      <c:pt idx="119">
                        <c:v>2017</c:v>
                      </c:pt>
                      <c:pt idx="120">
                        <c:v>2018</c:v>
                      </c:pt>
                      <c:pt idx="121">
                        <c:v>2018</c:v>
                      </c:pt>
                      <c:pt idx="122">
                        <c:v>2018</c:v>
                      </c:pt>
                      <c:pt idx="123">
                        <c:v>2018</c:v>
                      </c:pt>
                      <c:pt idx="124">
                        <c:v>2018</c:v>
                      </c:pt>
                      <c:pt idx="125">
                        <c:v>2018</c:v>
                      </c:pt>
                      <c:pt idx="126">
                        <c:v>2018</c:v>
                      </c:pt>
                      <c:pt idx="127">
                        <c:v>2018</c:v>
                      </c:pt>
                      <c:pt idx="128">
                        <c:v>2018</c:v>
                      </c:pt>
                      <c:pt idx="129">
                        <c:v>2018</c:v>
                      </c:pt>
                      <c:pt idx="130">
                        <c:v>2018</c:v>
                      </c:pt>
                      <c:pt idx="131">
                        <c:v>2018</c:v>
                      </c:pt>
                      <c:pt idx="132">
                        <c:v>2019</c:v>
                      </c:pt>
                      <c:pt idx="133">
                        <c:v>2019</c:v>
                      </c:pt>
                      <c:pt idx="134">
                        <c:v>2019</c:v>
                      </c:pt>
                      <c:pt idx="135">
                        <c:v>2019</c:v>
                      </c:pt>
                      <c:pt idx="136">
                        <c:v>2019</c:v>
                      </c:pt>
                      <c:pt idx="137">
                        <c:v>2019</c:v>
                      </c:pt>
                      <c:pt idx="138">
                        <c:v>2019</c:v>
                      </c:pt>
                      <c:pt idx="139">
                        <c:v>2019</c:v>
                      </c:pt>
                      <c:pt idx="140">
                        <c:v>2019</c:v>
                      </c:pt>
                      <c:pt idx="141">
                        <c:v>2019</c:v>
                      </c:pt>
                      <c:pt idx="142">
                        <c:v>2019</c:v>
                      </c:pt>
                      <c:pt idx="143">
                        <c:v>2019</c:v>
                      </c:pt>
                    </c:numCache>
                  </c:numRef>
                </c:cat>
                <c:val>
                  <c:numRef>
                    <c:extLst xmlns:c15="http://schemas.microsoft.com/office/drawing/2012/chart">
                      <c:ext xmlns:c15="http://schemas.microsoft.com/office/drawing/2012/chart" uri="{02D57815-91ED-43cb-92C2-25804820EDAC}">
                        <c15:formulaRef>
                          <c15:sqref>[2]TOOLNGIndRet!$AD$70:$AD$189</c15:sqref>
                        </c15:formulaRef>
                      </c:ext>
                    </c:extLst>
                    <c:numCache>
                      <c:formatCode>General</c:formatCode>
                      <c:ptCount val="120"/>
                      <c:pt idx="0">
                        <c:v>30.997809496890902</c:v>
                      </c:pt>
                      <c:pt idx="1">
                        <c:v>31.001095251554545</c:v>
                      </c:pt>
                      <c:pt idx="2">
                        <c:v>31.001095251554545</c:v>
                      </c:pt>
                      <c:pt idx="3">
                        <c:v>31.001095251554545</c:v>
                      </c:pt>
                      <c:pt idx="4">
                        <c:v>30.997809496890902</c:v>
                      </c:pt>
                      <c:pt idx="5">
                        <c:v>31.001095251554545</c:v>
                      </c:pt>
                      <c:pt idx="6">
                        <c:v>43.492318016458867</c:v>
                      </c:pt>
                      <c:pt idx="7">
                        <c:v>43.492318016458867</c:v>
                      </c:pt>
                      <c:pt idx="8">
                        <c:v>43.492318016458867</c:v>
                      </c:pt>
                      <c:pt idx="9">
                        <c:v>43.506145586832901</c:v>
                      </c:pt>
                      <c:pt idx="10">
                        <c:v>43.510754776957576</c:v>
                      </c:pt>
                      <c:pt idx="11">
                        <c:v>43.506145586832901</c:v>
                      </c:pt>
                      <c:pt idx="12">
                        <c:v>36.407647862170386</c:v>
                      </c:pt>
                      <c:pt idx="13">
                        <c:v>36.403823931085199</c:v>
                      </c:pt>
                      <c:pt idx="14">
                        <c:v>36.399999999999991</c:v>
                      </c:pt>
                      <c:pt idx="15">
                        <c:v>36.396176068914798</c:v>
                      </c:pt>
                      <c:pt idx="16">
                        <c:v>36.396176068914798</c:v>
                      </c:pt>
                      <c:pt idx="17">
                        <c:v>36.396176068914798</c:v>
                      </c:pt>
                      <c:pt idx="18">
                        <c:v>29.212279226240533</c:v>
                      </c:pt>
                      <c:pt idx="19">
                        <c:v>29.209209419680406</c:v>
                      </c:pt>
                      <c:pt idx="20">
                        <c:v>29.196930193439865</c:v>
                      </c:pt>
                      <c:pt idx="21">
                        <c:v>29.193860386879727</c:v>
                      </c:pt>
                      <c:pt idx="22">
                        <c:v>29.196930193439865</c:v>
                      </c:pt>
                      <c:pt idx="23">
                        <c:v>29.190790580319597</c:v>
                      </c:pt>
                      <c:pt idx="24">
                        <c:v>29.69726816166596</c:v>
                      </c:pt>
                      <c:pt idx="25">
                        <c:v>29.700546367666803</c:v>
                      </c:pt>
                      <c:pt idx="26">
                        <c:v>29.69726816166596</c:v>
                      </c:pt>
                      <c:pt idx="27">
                        <c:v>29.700546367666803</c:v>
                      </c:pt>
                      <c:pt idx="28">
                        <c:v>29.703824573667653</c:v>
                      </c:pt>
                      <c:pt idx="29">
                        <c:v>29.700546367666803</c:v>
                      </c:pt>
                      <c:pt idx="30">
                        <c:v>30.201111274654107</c:v>
                      </c:pt>
                      <c:pt idx="31">
                        <c:v>30.197777450691788</c:v>
                      </c:pt>
                      <c:pt idx="32">
                        <c:v>30.197777450691788</c:v>
                      </c:pt>
                      <c:pt idx="33">
                        <c:v>30.197777450691788</c:v>
                      </c:pt>
                      <c:pt idx="34">
                        <c:v>30.201111274654107</c:v>
                      </c:pt>
                      <c:pt idx="35">
                        <c:v>30.204445098616425</c:v>
                      </c:pt>
                      <c:pt idx="36">
                        <c:v>30.39363484087102</c:v>
                      </c:pt>
                      <c:pt idx="37">
                        <c:v>30.40318257956449</c:v>
                      </c:pt>
                      <c:pt idx="38">
                        <c:v>30.40318257956449</c:v>
                      </c:pt>
                      <c:pt idx="39">
                        <c:v>30.40318257956449</c:v>
                      </c:pt>
                      <c:pt idx="40">
                        <c:v>30.399999999999995</c:v>
                      </c:pt>
                      <c:pt idx="41">
                        <c:v>30.396817420435514</c:v>
                      </c:pt>
                      <c:pt idx="42">
                        <c:v>30.737980888250739</c:v>
                      </c:pt>
                      <c:pt idx="43">
                        <c:v>32.852403822349856</c:v>
                      </c:pt>
                      <c:pt idx="44">
                        <c:v>32.852403822349856</c:v>
                      </c:pt>
                      <c:pt idx="45">
                        <c:v>32.852403822349856</c:v>
                      </c:pt>
                      <c:pt idx="46">
                        <c:v>32.852403822349856</c:v>
                      </c:pt>
                      <c:pt idx="47">
                        <c:v>32.852403822349856</c:v>
                      </c:pt>
                      <c:pt idx="48">
                        <c:v>34.483508873178479</c:v>
                      </c:pt>
                      <c:pt idx="49">
                        <c:v>34.48671187418843</c:v>
                      </c:pt>
                      <c:pt idx="50">
                        <c:v>32.705843312653293</c:v>
                      </c:pt>
                      <c:pt idx="51">
                        <c:v>32.705843312653293</c:v>
                      </c:pt>
                      <c:pt idx="52">
                        <c:v>32.709046313663251</c:v>
                      </c:pt>
                      <c:pt idx="53">
                        <c:v>32.709046313663251</c:v>
                      </c:pt>
                      <c:pt idx="54">
                        <c:v>32.096333523700743</c:v>
                      </c:pt>
                      <c:pt idx="55">
                        <c:v>32.099476217671537</c:v>
                      </c:pt>
                      <c:pt idx="56">
                        <c:v>32.099476217671537</c:v>
                      </c:pt>
                      <c:pt idx="57">
                        <c:v>32.099476217671537</c:v>
                      </c:pt>
                      <c:pt idx="58">
                        <c:v>32.102618911642331</c:v>
                      </c:pt>
                      <c:pt idx="59">
                        <c:v>32.102618911642331</c:v>
                      </c:pt>
                      <c:pt idx="60">
                        <c:v>35.691301593489598</c:v>
                      </c:pt>
                      <c:pt idx="61">
                        <c:v>35.691301593489598</c:v>
                      </c:pt>
                      <c:pt idx="62">
                        <c:v>35.698260318697919</c:v>
                      </c:pt>
                      <c:pt idx="63">
                        <c:v>35.70521904390624</c:v>
                      </c:pt>
                      <c:pt idx="64">
                        <c:v>35.70521904390624</c:v>
                      </c:pt>
                      <c:pt idx="65">
                        <c:v>35.708698406510408</c:v>
                      </c:pt>
                      <c:pt idx="66">
                        <c:v>34.698872900899737</c:v>
                      </c:pt>
                      <c:pt idx="67">
                        <c:v>34.702254198200542</c:v>
                      </c:pt>
                      <c:pt idx="68">
                        <c:v>34.702254198200542</c:v>
                      </c:pt>
                      <c:pt idx="69">
                        <c:v>34.698872900899737</c:v>
                      </c:pt>
                      <c:pt idx="70">
                        <c:v>34.698872900899737</c:v>
                      </c:pt>
                      <c:pt idx="71">
                        <c:v>34.698872900899737</c:v>
                      </c:pt>
                      <c:pt idx="72">
                        <c:v>33.999446785661981</c:v>
                      </c:pt>
                      <c:pt idx="73">
                        <c:v>33.999446785661981</c:v>
                      </c:pt>
                      <c:pt idx="74">
                        <c:v>33.999446785661981</c:v>
                      </c:pt>
                      <c:pt idx="75">
                        <c:v>33.999446785661981</c:v>
                      </c:pt>
                      <c:pt idx="76">
                        <c:v>33.999446785661981</c:v>
                      </c:pt>
                      <c:pt idx="77">
                        <c:v>34.002766071690068</c:v>
                      </c:pt>
                      <c:pt idx="78">
                        <c:v>34.502245582061384</c:v>
                      </c:pt>
                      <c:pt idx="79">
                        <c:v>34.502245582061384</c:v>
                      </c:pt>
                      <c:pt idx="80">
                        <c:v>34.498877208969319</c:v>
                      </c:pt>
                      <c:pt idx="81">
                        <c:v>34.498877208969319</c:v>
                      </c:pt>
                      <c:pt idx="82">
                        <c:v>34.498877208969319</c:v>
                      </c:pt>
                      <c:pt idx="83">
                        <c:v>34.498877208969319</c:v>
                      </c:pt>
                      <c:pt idx="84">
                        <c:v>32.397334079352284</c:v>
                      </c:pt>
                      <c:pt idx="85">
                        <c:v>32.400533184129543</c:v>
                      </c:pt>
                      <c:pt idx="86">
                        <c:v>32.400533184129543</c:v>
                      </c:pt>
                      <c:pt idx="87">
                        <c:v>32.400533184129543</c:v>
                      </c:pt>
                      <c:pt idx="88">
                        <c:v>32.400533184129543</c:v>
                      </c:pt>
                      <c:pt idx="89">
                        <c:v>32.400533184129543</c:v>
                      </c:pt>
                      <c:pt idx="90">
                        <c:v>32.931302967890069</c:v>
                      </c:pt>
                      <c:pt idx="91">
                        <c:v>32.931302967890069</c:v>
                      </c:pt>
                      <c:pt idx="92">
                        <c:v>31.685974271533244</c:v>
                      </c:pt>
                      <c:pt idx="93">
                        <c:v>31.685974271533244</c:v>
                      </c:pt>
                      <c:pt idx="94">
                        <c:v>31.682722760576695</c:v>
                      </c:pt>
                      <c:pt idx="95">
                        <c:v>31.682722760576695</c:v>
                      </c:pt>
                      <c:pt idx="96">
                        <c:v>28.099999999999994</c:v>
                      </c:pt>
                      <c:pt idx="97">
                        <c:v>28.099999999999994</c:v>
                      </c:pt>
                      <c:pt idx="98">
                        <c:v>28.099999999999994</c:v>
                      </c:pt>
                      <c:pt idx="99">
                        <c:v>28.099999999999994</c:v>
                      </c:pt>
                      <c:pt idx="100">
                        <c:v>28.099999999999994</c:v>
                      </c:pt>
                      <c:pt idx="101">
                        <c:v>28.099999999999994</c:v>
                      </c:pt>
                      <c:pt idx="102">
                        <c:v>27.699999999999996</c:v>
                      </c:pt>
                      <c:pt idx="103">
                        <c:v>27.699999999999996</c:v>
                      </c:pt>
                      <c:pt idx="104">
                        <c:v>27.699999999999996</c:v>
                      </c:pt>
                      <c:pt idx="105">
                        <c:v>27.699999999999996</c:v>
                      </c:pt>
                      <c:pt idx="106">
                        <c:v>27.699999999999996</c:v>
                      </c:pt>
                      <c:pt idx="107">
                        <c:v>27.699999999999996</c:v>
                      </c:pt>
                      <c:pt idx="108">
                        <c:v>25.100950361591764</c:v>
                      </c:pt>
                      <c:pt idx="109">
                        <c:v>25.100950361591764</c:v>
                      </c:pt>
                      <c:pt idx="110">
                        <c:v>25.100950361591764</c:v>
                      </c:pt>
                      <c:pt idx="111">
                        <c:v>25.100950361591764</c:v>
                      </c:pt>
                      <c:pt idx="112">
                        <c:v>25.098099276816477</c:v>
                      </c:pt>
                      <c:pt idx="113">
                        <c:v>25.098099276816477</c:v>
                      </c:pt>
                      <c:pt idx="114">
                        <c:v>24.605124320639312</c:v>
                      </c:pt>
                      <c:pt idx="115">
                        <c:v>24.602329236654231</c:v>
                      </c:pt>
                      <c:pt idx="116">
                        <c:v>24.602329236654231</c:v>
                      </c:pt>
                      <c:pt idx="117">
                        <c:v>24.599534152669158</c:v>
                      </c:pt>
                      <c:pt idx="118">
                        <c:v>24.59673906868408</c:v>
                      </c:pt>
                      <c:pt idx="119">
                        <c:v>24.593943984698999</c:v>
                      </c:pt>
                    </c:numCache>
                  </c:numRef>
                </c:val>
                <c:smooth val="0"/>
                <c:extLst xmlns:c15="http://schemas.microsoft.com/office/drawing/2012/chart">
                  <c:ext xmlns:c16="http://schemas.microsoft.com/office/drawing/2014/chart" uri="{C3380CC4-5D6E-409C-BE32-E72D297353CC}">
                    <c16:uniqueId val="{00000024-B63A-4BFA-AB7C-8799D7114625}"/>
                  </c:ext>
                </c:extLst>
              </c15:ser>
            </c15:filteredLineSeries>
            <c15:filteredLineSeries>
              <c15:ser>
                <c:idx val="37"/>
                <c:order val="27"/>
                <c:tx>
                  <c:strRef>
                    <c:extLst xmlns:c15="http://schemas.microsoft.com/office/drawing/2012/chart">
                      <c:ext xmlns:c15="http://schemas.microsoft.com/office/drawing/2012/chart" uri="{02D57815-91ED-43cb-92C2-25804820EDAC}">
                        <c15:formulaRef>
                          <c15:sqref>'https://myintracomm-collab.ec.europa.eu/networks/ENERPCR/Shared Documents/[Task 1 Analytical tool NG -final 2.xlsx]TOOLNGIndRet'!$AE$65</c15:sqref>
                        </c15:formulaRef>
                      </c:ext>
                    </c:extLst>
                    <c:strCache>
                      <c:ptCount val="1"/>
                      <c:pt idx="0">
                        <c:v>United Kingdom</c:v>
                      </c:pt>
                    </c:strCache>
                  </c:strRef>
                </c:tx>
                <c:spPr>
                  <a:ln w="28575" cap="rnd">
                    <a:solidFill>
                      <a:schemeClr val="accent4">
                        <a:lumMod val="75000"/>
                      </a:schemeClr>
                    </a:solidFill>
                    <a:round/>
                  </a:ln>
                  <a:effectLst/>
                </c:spPr>
                <c:marker>
                  <c:symbol val="none"/>
                </c:marker>
                <c:dLbls>
                  <c:dLbl>
                    <c:idx val="137"/>
                    <c:layout>
                      <c:manualLayout>
                        <c:x val="-6.8113515732747239E-3"/>
                        <c:y val="4.6547171159812564E-2"/>
                      </c:manualLayout>
                    </c:layout>
                    <c:tx>
                      <c:rich>
                        <a:bodyPr/>
                        <a:lstStyle/>
                        <a:p>
                          <a:r>
                            <a:rPr lang="en-US"/>
                            <a:t>UK</a:t>
                          </a:r>
                        </a:p>
                      </c:rich>
                    </c:tx>
                    <c:showLegendKey val="0"/>
                    <c:showVal val="0"/>
                    <c:showCatName val="0"/>
                    <c:showSerName val="1"/>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5-B63A-4BFA-AB7C-8799D7114625}"/>
                      </c:ext>
                    </c:extLst>
                  </c:dLbl>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mn-lt"/>
                          <a:ea typeface="+mn-ea"/>
                          <a:cs typeface="+mn-cs"/>
                        </a:defRPr>
                      </a:pPr>
                      <a:endParaRPr lang="da-DK"/>
                    </a:p>
                  </c:txPr>
                  <c:showLegendKey val="0"/>
                  <c:showVal val="0"/>
                  <c:showCatName val="0"/>
                  <c:showSerName val="0"/>
                  <c:showPercent val="0"/>
                  <c:showBubbleSize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xmlns:c15="http://schemas.microsoft.com/office/drawing/2012/chart">
                      <c:ext xmlns:c15="http://schemas.microsoft.com/office/drawing/2012/chart" uri="{02D57815-91ED-43cb-92C2-25804820EDAC}">
                        <c15:formulaRef>
                          <c15:sqref>[2]TOOLNGIndRet!$A$70:$A$213</c15:sqref>
                        </c15:formulaRef>
                      </c:ext>
                    </c:extLst>
                    <c:numCache>
                      <c:formatCode>General</c:formatCode>
                      <c:ptCount val="144"/>
                      <c:pt idx="0">
                        <c:v>2008</c:v>
                      </c:pt>
                      <c:pt idx="1">
                        <c:v>2008</c:v>
                      </c:pt>
                      <c:pt idx="2">
                        <c:v>2008</c:v>
                      </c:pt>
                      <c:pt idx="3">
                        <c:v>2008</c:v>
                      </c:pt>
                      <c:pt idx="4">
                        <c:v>2008</c:v>
                      </c:pt>
                      <c:pt idx="5">
                        <c:v>2008</c:v>
                      </c:pt>
                      <c:pt idx="6">
                        <c:v>2008</c:v>
                      </c:pt>
                      <c:pt idx="7">
                        <c:v>2008</c:v>
                      </c:pt>
                      <c:pt idx="8">
                        <c:v>2008</c:v>
                      </c:pt>
                      <c:pt idx="9">
                        <c:v>2008</c:v>
                      </c:pt>
                      <c:pt idx="10">
                        <c:v>2008</c:v>
                      </c:pt>
                      <c:pt idx="11">
                        <c:v>2008</c:v>
                      </c:pt>
                      <c:pt idx="12">
                        <c:v>2009</c:v>
                      </c:pt>
                      <c:pt idx="13">
                        <c:v>2009</c:v>
                      </c:pt>
                      <c:pt idx="14">
                        <c:v>2009</c:v>
                      </c:pt>
                      <c:pt idx="15">
                        <c:v>2009</c:v>
                      </c:pt>
                      <c:pt idx="16">
                        <c:v>2009</c:v>
                      </c:pt>
                      <c:pt idx="17">
                        <c:v>2009</c:v>
                      </c:pt>
                      <c:pt idx="18">
                        <c:v>2009</c:v>
                      </c:pt>
                      <c:pt idx="19">
                        <c:v>2009</c:v>
                      </c:pt>
                      <c:pt idx="20">
                        <c:v>2009</c:v>
                      </c:pt>
                      <c:pt idx="21">
                        <c:v>2009</c:v>
                      </c:pt>
                      <c:pt idx="22">
                        <c:v>2009</c:v>
                      </c:pt>
                      <c:pt idx="23">
                        <c:v>2009</c:v>
                      </c:pt>
                      <c:pt idx="24">
                        <c:v>2010</c:v>
                      </c:pt>
                      <c:pt idx="25">
                        <c:v>2010</c:v>
                      </c:pt>
                      <c:pt idx="26">
                        <c:v>2010</c:v>
                      </c:pt>
                      <c:pt idx="27">
                        <c:v>2010</c:v>
                      </c:pt>
                      <c:pt idx="28">
                        <c:v>2010</c:v>
                      </c:pt>
                      <c:pt idx="29">
                        <c:v>2010</c:v>
                      </c:pt>
                      <c:pt idx="30">
                        <c:v>2010</c:v>
                      </c:pt>
                      <c:pt idx="31">
                        <c:v>2010</c:v>
                      </c:pt>
                      <c:pt idx="32">
                        <c:v>2010</c:v>
                      </c:pt>
                      <c:pt idx="33">
                        <c:v>2010</c:v>
                      </c:pt>
                      <c:pt idx="34">
                        <c:v>2010</c:v>
                      </c:pt>
                      <c:pt idx="35">
                        <c:v>2010</c:v>
                      </c:pt>
                      <c:pt idx="36">
                        <c:v>2011</c:v>
                      </c:pt>
                      <c:pt idx="37">
                        <c:v>2011</c:v>
                      </c:pt>
                      <c:pt idx="38">
                        <c:v>2011</c:v>
                      </c:pt>
                      <c:pt idx="39">
                        <c:v>2011</c:v>
                      </c:pt>
                      <c:pt idx="40">
                        <c:v>2011</c:v>
                      </c:pt>
                      <c:pt idx="41">
                        <c:v>2011</c:v>
                      </c:pt>
                      <c:pt idx="42">
                        <c:v>2011</c:v>
                      </c:pt>
                      <c:pt idx="43">
                        <c:v>2011</c:v>
                      </c:pt>
                      <c:pt idx="44">
                        <c:v>2011</c:v>
                      </c:pt>
                      <c:pt idx="45">
                        <c:v>2011</c:v>
                      </c:pt>
                      <c:pt idx="46">
                        <c:v>2011</c:v>
                      </c:pt>
                      <c:pt idx="47">
                        <c:v>2011</c:v>
                      </c:pt>
                      <c:pt idx="48">
                        <c:v>2012</c:v>
                      </c:pt>
                      <c:pt idx="49">
                        <c:v>2012</c:v>
                      </c:pt>
                      <c:pt idx="50">
                        <c:v>2012</c:v>
                      </c:pt>
                      <c:pt idx="51">
                        <c:v>2012</c:v>
                      </c:pt>
                      <c:pt idx="52">
                        <c:v>2012</c:v>
                      </c:pt>
                      <c:pt idx="53">
                        <c:v>2012</c:v>
                      </c:pt>
                      <c:pt idx="54">
                        <c:v>2012</c:v>
                      </c:pt>
                      <c:pt idx="55">
                        <c:v>2012</c:v>
                      </c:pt>
                      <c:pt idx="56">
                        <c:v>2012</c:v>
                      </c:pt>
                      <c:pt idx="57">
                        <c:v>2012</c:v>
                      </c:pt>
                      <c:pt idx="58">
                        <c:v>2012</c:v>
                      </c:pt>
                      <c:pt idx="59">
                        <c:v>2012</c:v>
                      </c:pt>
                      <c:pt idx="60">
                        <c:v>2013</c:v>
                      </c:pt>
                      <c:pt idx="61">
                        <c:v>2013</c:v>
                      </c:pt>
                      <c:pt idx="62">
                        <c:v>2013</c:v>
                      </c:pt>
                      <c:pt idx="63">
                        <c:v>2013</c:v>
                      </c:pt>
                      <c:pt idx="64">
                        <c:v>2013</c:v>
                      </c:pt>
                      <c:pt idx="65">
                        <c:v>2013</c:v>
                      </c:pt>
                      <c:pt idx="66">
                        <c:v>2013</c:v>
                      </c:pt>
                      <c:pt idx="67">
                        <c:v>2013</c:v>
                      </c:pt>
                      <c:pt idx="68">
                        <c:v>2013</c:v>
                      </c:pt>
                      <c:pt idx="69">
                        <c:v>2013</c:v>
                      </c:pt>
                      <c:pt idx="70">
                        <c:v>2013</c:v>
                      </c:pt>
                      <c:pt idx="71">
                        <c:v>2013</c:v>
                      </c:pt>
                      <c:pt idx="72">
                        <c:v>2014</c:v>
                      </c:pt>
                      <c:pt idx="73">
                        <c:v>2014</c:v>
                      </c:pt>
                      <c:pt idx="74">
                        <c:v>2014</c:v>
                      </c:pt>
                      <c:pt idx="75">
                        <c:v>2014</c:v>
                      </c:pt>
                      <c:pt idx="76">
                        <c:v>2014</c:v>
                      </c:pt>
                      <c:pt idx="77">
                        <c:v>2014</c:v>
                      </c:pt>
                      <c:pt idx="78">
                        <c:v>2014</c:v>
                      </c:pt>
                      <c:pt idx="79">
                        <c:v>2014</c:v>
                      </c:pt>
                      <c:pt idx="80">
                        <c:v>2014</c:v>
                      </c:pt>
                      <c:pt idx="81">
                        <c:v>2014</c:v>
                      </c:pt>
                      <c:pt idx="82">
                        <c:v>2014</c:v>
                      </c:pt>
                      <c:pt idx="83">
                        <c:v>2014</c:v>
                      </c:pt>
                      <c:pt idx="84">
                        <c:v>2015</c:v>
                      </c:pt>
                      <c:pt idx="85">
                        <c:v>2015</c:v>
                      </c:pt>
                      <c:pt idx="86">
                        <c:v>2015</c:v>
                      </c:pt>
                      <c:pt idx="87">
                        <c:v>2015</c:v>
                      </c:pt>
                      <c:pt idx="88">
                        <c:v>2015</c:v>
                      </c:pt>
                      <c:pt idx="89">
                        <c:v>2015</c:v>
                      </c:pt>
                      <c:pt idx="90">
                        <c:v>2015</c:v>
                      </c:pt>
                      <c:pt idx="91">
                        <c:v>2015</c:v>
                      </c:pt>
                      <c:pt idx="92">
                        <c:v>2015</c:v>
                      </c:pt>
                      <c:pt idx="93">
                        <c:v>2015</c:v>
                      </c:pt>
                      <c:pt idx="94">
                        <c:v>2015</c:v>
                      </c:pt>
                      <c:pt idx="95">
                        <c:v>2015</c:v>
                      </c:pt>
                      <c:pt idx="96">
                        <c:v>2016</c:v>
                      </c:pt>
                      <c:pt idx="97">
                        <c:v>2016</c:v>
                      </c:pt>
                      <c:pt idx="98">
                        <c:v>2016</c:v>
                      </c:pt>
                      <c:pt idx="99">
                        <c:v>2016</c:v>
                      </c:pt>
                      <c:pt idx="100">
                        <c:v>2016</c:v>
                      </c:pt>
                      <c:pt idx="101">
                        <c:v>2016</c:v>
                      </c:pt>
                      <c:pt idx="102">
                        <c:v>2016</c:v>
                      </c:pt>
                      <c:pt idx="103">
                        <c:v>2016</c:v>
                      </c:pt>
                      <c:pt idx="104">
                        <c:v>2016</c:v>
                      </c:pt>
                      <c:pt idx="105">
                        <c:v>2016</c:v>
                      </c:pt>
                      <c:pt idx="106">
                        <c:v>2016</c:v>
                      </c:pt>
                      <c:pt idx="107">
                        <c:v>2016</c:v>
                      </c:pt>
                      <c:pt idx="108">
                        <c:v>2017</c:v>
                      </c:pt>
                      <c:pt idx="109">
                        <c:v>2017</c:v>
                      </c:pt>
                      <c:pt idx="110">
                        <c:v>2017</c:v>
                      </c:pt>
                      <c:pt idx="111">
                        <c:v>2017</c:v>
                      </c:pt>
                      <c:pt idx="112">
                        <c:v>2017</c:v>
                      </c:pt>
                      <c:pt idx="113">
                        <c:v>2017</c:v>
                      </c:pt>
                      <c:pt idx="114">
                        <c:v>2017</c:v>
                      </c:pt>
                      <c:pt idx="115">
                        <c:v>2017</c:v>
                      </c:pt>
                      <c:pt idx="116">
                        <c:v>2017</c:v>
                      </c:pt>
                      <c:pt idx="117">
                        <c:v>2017</c:v>
                      </c:pt>
                      <c:pt idx="118">
                        <c:v>2017</c:v>
                      </c:pt>
                      <c:pt idx="119">
                        <c:v>2017</c:v>
                      </c:pt>
                      <c:pt idx="120">
                        <c:v>2018</c:v>
                      </c:pt>
                      <c:pt idx="121">
                        <c:v>2018</c:v>
                      </c:pt>
                      <c:pt idx="122">
                        <c:v>2018</c:v>
                      </c:pt>
                      <c:pt idx="123">
                        <c:v>2018</c:v>
                      </c:pt>
                      <c:pt idx="124">
                        <c:v>2018</c:v>
                      </c:pt>
                      <c:pt idx="125">
                        <c:v>2018</c:v>
                      </c:pt>
                      <c:pt idx="126">
                        <c:v>2018</c:v>
                      </c:pt>
                      <c:pt idx="127">
                        <c:v>2018</c:v>
                      </c:pt>
                      <c:pt idx="128">
                        <c:v>2018</c:v>
                      </c:pt>
                      <c:pt idx="129">
                        <c:v>2018</c:v>
                      </c:pt>
                      <c:pt idx="130">
                        <c:v>2018</c:v>
                      </c:pt>
                      <c:pt idx="131">
                        <c:v>2018</c:v>
                      </c:pt>
                      <c:pt idx="132">
                        <c:v>2019</c:v>
                      </c:pt>
                      <c:pt idx="133">
                        <c:v>2019</c:v>
                      </c:pt>
                      <c:pt idx="134">
                        <c:v>2019</c:v>
                      </c:pt>
                      <c:pt idx="135">
                        <c:v>2019</c:v>
                      </c:pt>
                      <c:pt idx="136">
                        <c:v>2019</c:v>
                      </c:pt>
                      <c:pt idx="137">
                        <c:v>2019</c:v>
                      </c:pt>
                      <c:pt idx="138">
                        <c:v>2019</c:v>
                      </c:pt>
                      <c:pt idx="139">
                        <c:v>2019</c:v>
                      </c:pt>
                      <c:pt idx="140">
                        <c:v>2019</c:v>
                      </c:pt>
                      <c:pt idx="141">
                        <c:v>2019</c:v>
                      </c:pt>
                      <c:pt idx="142">
                        <c:v>2019</c:v>
                      </c:pt>
                      <c:pt idx="143">
                        <c:v>2019</c:v>
                      </c:pt>
                    </c:numCache>
                  </c:numRef>
                </c:cat>
                <c:val>
                  <c:numRef>
                    <c:extLst xmlns:c15="http://schemas.microsoft.com/office/drawing/2012/chart">
                      <c:ext xmlns:c15="http://schemas.microsoft.com/office/drawing/2012/chart" uri="{02D57815-91ED-43cb-92C2-25804820EDAC}">
                        <c15:formulaRef>
                          <c15:sqref>[2]TOOLNGIndRet!$AE$70:$AE$213</c15:sqref>
                        </c15:formulaRef>
                      </c:ext>
                    </c:extLst>
                    <c:numCache>
                      <c:formatCode>General</c:formatCode>
                      <c:ptCount val="144"/>
                      <c:pt idx="0">
                        <c:v>23.490135602233448</c:v>
                      </c:pt>
                      <c:pt idx="1">
                        <c:v>26.415953203935125</c:v>
                      </c:pt>
                      <c:pt idx="2">
                        <c:v>26.415953203935125</c:v>
                      </c:pt>
                      <c:pt idx="3">
                        <c:v>26.959319329965432</c:v>
                      </c:pt>
                      <c:pt idx="4">
                        <c:v>26.959319329965432</c:v>
                      </c:pt>
                      <c:pt idx="5">
                        <c:v>26.959319329965432</c:v>
                      </c:pt>
                      <c:pt idx="6">
                        <c:v>24.496385542168671</c:v>
                      </c:pt>
                      <c:pt idx="7">
                        <c:v>27.340393151553577</c:v>
                      </c:pt>
                      <c:pt idx="8">
                        <c:v>31.852885225110967</c:v>
                      </c:pt>
                      <c:pt idx="9">
                        <c:v>31.928725428027903</c:v>
                      </c:pt>
                      <c:pt idx="10">
                        <c:v>31.890805326569431</c:v>
                      </c:pt>
                      <c:pt idx="11">
                        <c:v>31.890805326569431</c:v>
                      </c:pt>
                      <c:pt idx="12">
                        <c:v>26.481672816728167</c:v>
                      </c:pt>
                      <c:pt idx="13">
                        <c:v>26.481672816728167</c:v>
                      </c:pt>
                      <c:pt idx="14">
                        <c:v>25.348093480934811</c:v>
                      </c:pt>
                      <c:pt idx="15">
                        <c:v>25.096186961869623</c:v>
                      </c:pt>
                      <c:pt idx="16">
                        <c:v>25.096186961869623</c:v>
                      </c:pt>
                      <c:pt idx="17">
                        <c:v>25.096186961869623</c:v>
                      </c:pt>
                      <c:pt idx="18">
                        <c:v>19.512302839116717</c:v>
                      </c:pt>
                      <c:pt idx="19">
                        <c:v>19.512302839116717</c:v>
                      </c:pt>
                      <c:pt idx="20">
                        <c:v>19.512302839116717</c:v>
                      </c:pt>
                      <c:pt idx="21">
                        <c:v>19.487697160883279</c:v>
                      </c:pt>
                      <c:pt idx="22">
                        <c:v>19.487697160883279</c:v>
                      </c:pt>
                      <c:pt idx="23">
                        <c:v>19.487697160883279</c:v>
                      </c:pt>
                      <c:pt idx="24">
                        <c:v>20.998820187895998</c:v>
                      </c:pt>
                      <c:pt idx="25">
                        <c:v>20.389774961765347</c:v>
                      </c:pt>
                      <c:pt idx="26">
                        <c:v>20.389774961765347</c:v>
                      </c:pt>
                      <c:pt idx="27">
                        <c:v>19.807209962857765</c:v>
                      </c:pt>
                      <c:pt idx="28">
                        <c:v>19.807209962857765</c:v>
                      </c:pt>
                      <c:pt idx="29">
                        <c:v>19.807209962857765</c:v>
                      </c:pt>
                      <c:pt idx="30">
                        <c:v>21.239097744360897</c:v>
                      </c:pt>
                      <c:pt idx="31">
                        <c:v>21.239097744360897</c:v>
                      </c:pt>
                      <c:pt idx="32">
                        <c:v>21.239097744360897</c:v>
                      </c:pt>
                      <c:pt idx="33">
                        <c:v>21.239097744360897</c:v>
                      </c:pt>
                      <c:pt idx="34">
                        <c:v>21.239097744360897</c:v>
                      </c:pt>
                      <c:pt idx="35">
                        <c:v>22.204511278195486</c:v>
                      </c:pt>
                      <c:pt idx="36">
                        <c:v>23.545813221406085</c:v>
                      </c:pt>
                      <c:pt idx="37">
                        <c:v>23.635341028331585</c:v>
                      </c:pt>
                      <c:pt idx="38">
                        <c:v>23.754711437565579</c:v>
                      </c:pt>
                      <c:pt idx="39">
                        <c:v>23.754711437565579</c:v>
                      </c:pt>
                      <c:pt idx="40">
                        <c:v>23.754711437565579</c:v>
                      </c:pt>
                      <c:pt idx="41">
                        <c:v>23.754711437565579</c:v>
                      </c:pt>
                      <c:pt idx="42">
                        <c:v>23.059026864550066</c:v>
                      </c:pt>
                      <c:pt idx="43">
                        <c:v>23.464587638549691</c:v>
                      </c:pt>
                      <c:pt idx="44">
                        <c:v>26.506293443546877</c:v>
                      </c:pt>
                      <c:pt idx="45">
                        <c:v>26.882885590832238</c:v>
                      </c:pt>
                      <c:pt idx="46">
                        <c:v>27.14360323126057</c:v>
                      </c:pt>
                      <c:pt idx="47">
                        <c:v>27.14360323126057</c:v>
                      </c:pt>
                      <c:pt idx="48">
                        <c:v>29.904255319148945</c:v>
                      </c:pt>
                      <c:pt idx="49">
                        <c:v>29.617021276595747</c:v>
                      </c:pt>
                      <c:pt idx="50">
                        <c:v>29.489361702127667</c:v>
                      </c:pt>
                      <c:pt idx="51">
                        <c:v>29.329787234042559</c:v>
                      </c:pt>
                      <c:pt idx="52">
                        <c:v>29.329787234042559</c:v>
                      </c:pt>
                      <c:pt idx="53">
                        <c:v>29.329787234042559</c:v>
                      </c:pt>
                      <c:pt idx="54">
                        <c:v>30.042336548767416</c:v>
                      </c:pt>
                      <c:pt idx="55">
                        <c:v>30.042336548767416</c:v>
                      </c:pt>
                      <c:pt idx="56">
                        <c:v>30.042336548767416</c:v>
                      </c:pt>
                      <c:pt idx="57">
                        <c:v>30.042336548767416</c:v>
                      </c:pt>
                      <c:pt idx="58">
                        <c:v>30.598070739549833</c:v>
                      </c:pt>
                      <c:pt idx="59">
                        <c:v>32.232583065380489</c:v>
                      </c:pt>
                      <c:pt idx="60">
                        <c:v>31.13657718120805</c:v>
                      </c:pt>
                      <c:pt idx="61">
                        <c:v>31.452684563758389</c:v>
                      </c:pt>
                      <c:pt idx="62">
                        <c:v>31.452684563758389</c:v>
                      </c:pt>
                      <c:pt idx="63">
                        <c:v>31.452684563758389</c:v>
                      </c:pt>
                      <c:pt idx="64">
                        <c:v>31.452684563758389</c:v>
                      </c:pt>
                      <c:pt idx="65">
                        <c:v>31.452684563758389</c:v>
                      </c:pt>
                      <c:pt idx="66">
                        <c:v>30.754845121749206</c:v>
                      </c:pt>
                      <c:pt idx="67">
                        <c:v>30.754845121749206</c:v>
                      </c:pt>
                      <c:pt idx="68">
                        <c:v>30.754845121749206</c:v>
                      </c:pt>
                      <c:pt idx="69">
                        <c:v>30.754845121749206</c:v>
                      </c:pt>
                      <c:pt idx="70">
                        <c:v>30.754845121749206</c:v>
                      </c:pt>
                      <c:pt idx="71">
                        <c:v>32.825774391253937</c:v>
                      </c:pt>
                      <c:pt idx="72">
                        <c:v>30.983447180301823</c:v>
                      </c:pt>
                      <c:pt idx="73">
                        <c:v>31.042351072279583</c:v>
                      </c:pt>
                      <c:pt idx="74">
                        <c:v>30.953995234312941</c:v>
                      </c:pt>
                      <c:pt idx="75">
                        <c:v>30.80673550436854</c:v>
                      </c:pt>
                      <c:pt idx="76">
                        <c:v>30.80673550436854</c:v>
                      </c:pt>
                      <c:pt idx="77">
                        <c:v>30.80673550436854</c:v>
                      </c:pt>
                      <c:pt idx="78">
                        <c:v>28.599999999999998</c:v>
                      </c:pt>
                      <c:pt idx="79">
                        <c:v>28.599999999999998</c:v>
                      </c:pt>
                      <c:pt idx="80">
                        <c:v>28.599999999999998</c:v>
                      </c:pt>
                      <c:pt idx="81">
                        <c:v>28.599999999999998</c:v>
                      </c:pt>
                      <c:pt idx="82">
                        <c:v>28.599999999999998</c:v>
                      </c:pt>
                      <c:pt idx="83">
                        <c:v>28.599999999999998</c:v>
                      </c:pt>
                      <c:pt idx="84">
                        <c:v>30.060413929040738</c:v>
                      </c:pt>
                      <c:pt idx="85">
                        <c:v>29.858278580814719</c:v>
                      </c:pt>
                      <c:pt idx="86">
                        <c:v>29.078613666228648</c:v>
                      </c:pt>
                      <c:pt idx="87">
                        <c:v>29.049737187910647</c:v>
                      </c:pt>
                      <c:pt idx="88">
                        <c:v>28.876478318002633</c:v>
                      </c:pt>
                      <c:pt idx="89">
                        <c:v>28.876478318002633</c:v>
                      </c:pt>
                      <c:pt idx="90">
                        <c:v>28.213802435723949</c:v>
                      </c:pt>
                      <c:pt idx="91">
                        <c:v>28.213802435723949</c:v>
                      </c:pt>
                      <c:pt idx="92">
                        <c:v>27.593098782138025</c:v>
                      </c:pt>
                      <c:pt idx="93">
                        <c:v>27.593098782138025</c:v>
                      </c:pt>
                      <c:pt idx="94">
                        <c:v>27.593098782138025</c:v>
                      </c:pt>
                      <c:pt idx="95">
                        <c:v>27.593098782138025</c:v>
                      </c:pt>
                      <c:pt idx="96">
                        <c:v>23.187565858798738</c:v>
                      </c:pt>
                      <c:pt idx="97">
                        <c:v>23.021601685985246</c:v>
                      </c:pt>
                      <c:pt idx="98">
                        <c:v>22.428872497365649</c:v>
                      </c:pt>
                      <c:pt idx="99">
                        <c:v>22.120653319283459</c:v>
                      </c:pt>
                      <c:pt idx="100">
                        <c:v>22.120653319283459</c:v>
                      </c:pt>
                      <c:pt idx="101">
                        <c:v>22.120653319283459</c:v>
                      </c:pt>
                      <c:pt idx="102">
                        <c:v>19.600000000000001</c:v>
                      </c:pt>
                      <c:pt idx="103">
                        <c:v>19.600000000000001</c:v>
                      </c:pt>
                      <c:pt idx="104">
                        <c:v>19.600000000000001</c:v>
                      </c:pt>
                      <c:pt idx="105">
                        <c:v>19.600000000000001</c:v>
                      </c:pt>
                      <c:pt idx="106">
                        <c:v>19.600000000000001</c:v>
                      </c:pt>
                      <c:pt idx="107">
                        <c:v>19.600000000000001</c:v>
                      </c:pt>
                      <c:pt idx="108">
                        <c:v>19.124016525956527</c:v>
                      </c:pt>
                      <c:pt idx="109">
                        <c:v>19.124016525956527</c:v>
                      </c:pt>
                      <c:pt idx="110">
                        <c:v>19.124016525956527</c:v>
                      </c:pt>
                      <c:pt idx="111">
                        <c:v>19.021088557571403</c:v>
                      </c:pt>
                      <c:pt idx="112">
                        <c:v>19.103430932279501</c:v>
                      </c:pt>
                      <c:pt idx="113">
                        <c:v>19.103430932279501</c:v>
                      </c:pt>
                      <c:pt idx="114">
                        <c:v>18.093535714285714</c:v>
                      </c:pt>
                      <c:pt idx="115">
                        <c:v>18.093535714285714</c:v>
                      </c:pt>
                      <c:pt idx="116">
                        <c:v>18.093535714285714</c:v>
                      </c:pt>
                      <c:pt idx="117">
                        <c:v>18.093535714285714</c:v>
                      </c:pt>
                      <c:pt idx="118">
                        <c:v>18.112928571428572</c:v>
                      </c:pt>
                      <c:pt idx="119">
                        <c:v>18.112928571428572</c:v>
                      </c:pt>
                      <c:pt idx="120">
                        <c:v>20.87349397590361</c:v>
                      </c:pt>
                      <c:pt idx="121">
                        <c:v>20.87349397590361</c:v>
                      </c:pt>
                      <c:pt idx="122">
                        <c:v>20.87349397590361</c:v>
                      </c:pt>
                      <c:pt idx="123">
                        <c:v>20.940467753366402</c:v>
                      </c:pt>
                      <c:pt idx="124">
                        <c:v>20.962792345854002</c:v>
                      </c:pt>
                      <c:pt idx="125">
                        <c:v>21.476257973068741</c:v>
                      </c:pt>
                      <c:pt idx="126">
                        <c:v>21.71319421070347</c:v>
                      </c:pt>
                      <c:pt idx="127">
                        <c:v>21.71319421070347</c:v>
                      </c:pt>
                      <c:pt idx="128">
                        <c:v>21.958667115449348</c:v>
                      </c:pt>
                      <c:pt idx="129">
                        <c:v>22.404981487714579</c:v>
                      </c:pt>
                      <c:pt idx="130">
                        <c:v>22.404981487714579</c:v>
                      </c:pt>
                      <c:pt idx="131">
                        <c:v>22.404981487714579</c:v>
                      </c:pt>
                      <c:pt idx="132">
                        <c:v>20.818358157256672</c:v>
                      </c:pt>
                      <c:pt idx="133">
                        <c:v>20.841011430550743</c:v>
                      </c:pt>
                      <c:pt idx="134">
                        <c:v>20.841011430550743</c:v>
                      </c:pt>
                      <c:pt idx="135">
                        <c:v>22.766539660547281</c:v>
                      </c:pt>
                      <c:pt idx="136">
                        <c:v>22.766539660547281</c:v>
                      </c:pt>
                      <c:pt idx="137">
                        <c:v>22.766539660547281</c:v>
                      </c:pt>
                      <c:pt idx="138">
                        <c:v>22.798126951092613</c:v>
                      </c:pt>
                      <c:pt idx="139">
                        <c:v>22.798126951092613</c:v>
                      </c:pt>
                      <c:pt idx="140">
                        <c:v>22.798126951092613</c:v>
                      </c:pt>
                      <c:pt idx="141">
                        <c:v>20.801873048907385</c:v>
                      </c:pt>
                      <c:pt idx="142">
                        <c:v>20.801873048907385</c:v>
                      </c:pt>
                      <c:pt idx="143">
                        <c:v>#N/A</c:v>
                      </c:pt>
                    </c:numCache>
                  </c:numRef>
                </c:val>
                <c:smooth val="0"/>
                <c:extLst xmlns:c15="http://schemas.microsoft.com/office/drawing/2012/chart">
                  <c:ext xmlns:c16="http://schemas.microsoft.com/office/drawing/2014/chart" uri="{C3380CC4-5D6E-409C-BE32-E72D297353CC}">
                    <c16:uniqueId val="{00000026-B63A-4BFA-AB7C-8799D7114625}"/>
                  </c:ext>
                </c:extLst>
              </c15:ser>
            </c15:filteredLineSeries>
            <c15:filteredLineSeries>
              <c15:ser>
                <c:idx val="38"/>
                <c:order val="28"/>
                <c:tx>
                  <c:strRef>
                    <c:extLst xmlns:c15="http://schemas.microsoft.com/office/drawing/2012/chart">
                      <c:ext xmlns:c15="http://schemas.microsoft.com/office/drawing/2012/chart" uri="{02D57815-91ED-43cb-92C2-25804820EDAC}">
                        <c15:formulaRef>
                          <c15:sqref>'https://myintracomm-collab.ec.europa.eu/networks/ENERPCR/Shared Documents/[Task 1 Analytical tool NG -final 2.xlsx]TOOLNGIndRet'!$AG$65</c15:sqref>
                        </c15:formulaRef>
                      </c:ext>
                    </c:extLst>
                    <c:strCache>
                      <c:ptCount val="1"/>
                      <c:pt idx="0">
                        <c:v>Argentina</c:v>
                      </c:pt>
                    </c:strCache>
                  </c:strRef>
                </c:tx>
                <c:spPr>
                  <a:ln w="28575" cap="rnd">
                    <a:solidFill>
                      <a:schemeClr val="accent3">
                        <a:lumMod val="70000"/>
                        <a:lumOff val="30000"/>
                      </a:schemeClr>
                    </a:solidFill>
                    <a:round/>
                  </a:ln>
                  <a:effectLst/>
                </c:spPr>
                <c:marker>
                  <c:symbol val="circle"/>
                  <c:size val="5"/>
                  <c:spPr>
                    <a:solidFill>
                      <a:schemeClr val="accent3">
                        <a:lumMod val="70000"/>
                        <a:lumOff val="30000"/>
                      </a:schemeClr>
                    </a:solidFill>
                    <a:ln w="9525">
                      <a:solidFill>
                        <a:schemeClr val="accent3">
                          <a:lumMod val="70000"/>
                          <a:lumOff val="30000"/>
                        </a:schemeClr>
                      </a:solidFill>
                    </a:ln>
                    <a:effectLst/>
                  </c:spPr>
                </c:marker>
                <c:cat>
                  <c:numRef>
                    <c:extLst xmlns:c15="http://schemas.microsoft.com/office/drawing/2012/chart">
                      <c:ext xmlns:c15="http://schemas.microsoft.com/office/drawing/2012/chart" uri="{02D57815-91ED-43cb-92C2-25804820EDAC}">
                        <c15:formulaRef>
                          <c15:sqref>[2]TOOLNGIndRet!$A$70:$A$213</c15:sqref>
                        </c15:formulaRef>
                      </c:ext>
                    </c:extLst>
                    <c:numCache>
                      <c:formatCode>General</c:formatCode>
                      <c:ptCount val="144"/>
                      <c:pt idx="0">
                        <c:v>2008</c:v>
                      </c:pt>
                      <c:pt idx="1">
                        <c:v>2008</c:v>
                      </c:pt>
                      <c:pt idx="2">
                        <c:v>2008</c:v>
                      </c:pt>
                      <c:pt idx="3">
                        <c:v>2008</c:v>
                      </c:pt>
                      <c:pt idx="4">
                        <c:v>2008</c:v>
                      </c:pt>
                      <c:pt idx="5">
                        <c:v>2008</c:v>
                      </c:pt>
                      <c:pt idx="6">
                        <c:v>2008</c:v>
                      </c:pt>
                      <c:pt idx="7">
                        <c:v>2008</c:v>
                      </c:pt>
                      <c:pt idx="8">
                        <c:v>2008</c:v>
                      </c:pt>
                      <c:pt idx="9">
                        <c:v>2008</c:v>
                      </c:pt>
                      <c:pt idx="10">
                        <c:v>2008</c:v>
                      </c:pt>
                      <c:pt idx="11">
                        <c:v>2008</c:v>
                      </c:pt>
                      <c:pt idx="12">
                        <c:v>2009</c:v>
                      </c:pt>
                      <c:pt idx="13">
                        <c:v>2009</c:v>
                      </c:pt>
                      <c:pt idx="14">
                        <c:v>2009</c:v>
                      </c:pt>
                      <c:pt idx="15">
                        <c:v>2009</c:v>
                      </c:pt>
                      <c:pt idx="16">
                        <c:v>2009</c:v>
                      </c:pt>
                      <c:pt idx="17">
                        <c:v>2009</c:v>
                      </c:pt>
                      <c:pt idx="18">
                        <c:v>2009</c:v>
                      </c:pt>
                      <c:pt idx="19">
                        <c:v>2009</c:v>
                      </c:pt>
                      <c:pt idx="20">
                        <c:v>2009</c:v>
                      </c:pt>
                      <c:pt idx="21">
                        <c:v>2009</c:v>
                      </c:pt>
                      <c:pt idx="22">
                        <c:v>2009</c:v>
                      </c:pt>
                      <c:pt idx="23">
                        <c:v>2009</c:v>
                      </c:pt>
                      <c:pt idx="24">
                        <c:v>2010</c:v>
                      </c:pt>
                      <c:pt idx="25">
                        <c:v>2010</c:v>
                      </c:pt>
                      <c:pt idx="26">
                        <c:v>2010</c:v>
                      </c:pt>
                      <c:pt idx="27">
                        <c:v>2010</c:v>
                      </c:pt>
                      <c:pt idx="28">
                        <c:v>2010</c:v>
                      </c:pt>
                      <c:pt idx="29">
                        <c:v>2010</c:v>
                      </c:pt>
                      <c:pt idx="30">
                        <c:v>2010</c:v>
                      </c:pt>
                      <c:pt idx="31">
                        <c:v>2010</c:v>
                      </c:pt>
                      <c:pt idx="32">
                        <c:v>2010</c:v>
                      </c:pt>
                      <c:pt idx="33">
                        <c:v>2010</c:v>
                      </c:pt>
                      <c:pt idx="34">
                        <c:v>2010</c:v>
                      </c:pt>
                      <c:pt idx="35">
                        <c:v>2010</c:v>
                      </c:pt>
                      <c:pt idx="36">
                        <c:v>2011</c:v>
                      </c:pt>
                      <c:pt idx="37">
                        <c:v>2011</c:v>
                      </c:pt>
                      <c:pt idx="38">
                        <c:v>2011</c:v>
                      </c:pt>
                      <c:pt idx="39">
                        <c:v>2011</c:v>
                      </c:pt>
                      <c:pt idx="40">
                        <c:v>2011</c:v>
                      </c:pt>
                      <c:pt idx="41">
                        <c:v>2011</c:v>
                      </c:pt>
                      <c:pt idx="42">
                        <c:v>2011</c:v>
                      </c:pt>
                      <c:pt idx="43">
                        <c:v>2011</c:v>
                      </c:pt>
                      <c:pt idx="44">
                        <c:v>2011</c:v>
                      </c:pt>
                      <c:pt idx="45">
                        <c:v>2011</c:v>
                      </c:pt>
                      <c:pt idx="46">
                        <c:v>2011</c:v>
                      </c:pt>
                      <c:pt idx="47">
                        <c:v>2011</c:v>
                      </c:pt>
                      <c:pt idx="48">
                        <c:v>2012</c:v>
                      </c:pt>
                      <c:pt idx="49">
                        <c:v>2012</c:v>
                      </c:pt>
                      <c:pt idx="50">
                        <c:v>2012</c:v>
                      </c:pt>
                      <c:pt idx="51">
                        <c:v>2012</c:v>
                      </c:pt>
                      <c:pt idx="52">
                        <c:v>2012</c:v>
                      </c:pt>
                      <c:pt idx="53">
                        <c:v>2012</c:v>
                      </c:pt>
                      <c:pt idx="54">
                        <c:v>2012</c:v>
                      </c:pt>
                      <c:pt idx="55">
                        <c:v>2012</c:v>
                      </c:pt>
                      <c:pt idx="56">
                        <c:v>2012</c:v>
                      </c:pt>
                      <c:pt idx="57">
                        <c:v>2012</c:v>
                      </c:pt>
                      <c:pt idx="58">
                        <c:v>2012</c:v>
                      </c:pt>
                      <c:pt idx="59">
                        <c:v>2012</c:v>
                      </c:pt>
                      <c:pt idx="60">
                        <c:v>2013</c:v>
                      </c:pt>
                      <c:pt idx="61">
                        <c:v>2013</c:v>
                      </c:pt>
                      <c:pt idx="62">
                        <c:v>2013</c:v>
                      </c:pt>
                      <c:pt idx="63">
                        <c:v>2013</c:v>
                      </c:pt>
                      <c:pt idx="64">
                        <c:v>2013</c:v>
                      </c:pt>
                      <c:pt idx="65">
                        <c:v>2013</c:v>
                      </c:pt>
                      <c:pt idx="66">
                        <c:v>2013</c:v>
                      </c:pt>
                      <c:pt idx="67">
                        <c:v>2013</c:v>
                      </c:pt>
                      <c:pt idx="68">
                        <c:v>2013</c:v>
                      </c:pt>
                      <c:pt idx="69">
                        <c:v>2013</c:v>
                      </c:pt>
                      <c:pt idx="70">
                        <c:v>2013</c:v>
                      </c:pt>
                      <c:pt idx="71">
                        <c:v>2013</c:v>
                      </c:pt>
                      <c:pt idx="72">
                        <c:v>2014</c:v>
                      </c:pt>
                      <c:pt idx="73">
                        <c:v>2014</c:v>
                      </c:pt>
                      <c:pt idx="74">
                        <c:v>2014</c:v>
                      </c:pt>
                      <c:pt idx="75">
                        <c:v>2014</c:v>
                      </c:pt>
                      <c:pt idx="76">
                        <c:v>2014</c:v>
                      </c:pt>
                      <c:pt idx="77">
                        <c:v>2014</c:v>
                      </c:pt>
                      <c:pt idx="78">
                        <c:v>2014</c:v>
                      </c:pt>
                      <c:pt idx="79">
                        <c:v>2014</c:v>
                      </c:pt>
                      <c:pt idx="80">
                        <c:v>2014</c:v>
                      </c:pt>
                      <c:pt idx="81">
                        <c:v>2014</c:v>
                      </c:pt>
                      <c:pt idx="82">
                        <c:v>2014</c:v>
                      </c:pt>
                      <c:pt idx="83">
                        <c:v>2014</c:v>
                      </c:pt>
                      <c:pt idx="84">
                        <c:v>2015</c:v>
                      </c:pt>
                      <c:pt idx="85">
                        <c:v>2015</c:v>
                      </c:pt>
                      <c:pt idx="86">
                        <c:v>2015</c:v>
                      </c:pt>
                      <c:pt idx="87">
                        <c:v>2015</c:v>
                      </c:pt>
                      <c:pt idx="88">
                        <c:v>2015</c:v>
                      </c:pt>
                      <c:pt idx="89">
                        <c:v>2015</c:v>
                      </c:pt>
                      <c:pt idx="90">
                        <c:v>2015</c:v>
                      </c:pt>
                      <c:pt idx="91">
                        <c:v>2015</c:v>
                      </c:pt>
                      <c:pt idx="92">
                        <c:v>2015</c:v>
                      </c:pt>
                      <c:pt idx="93">
                        <c:v>2015</c:v>
                      </c:pt>
                      <c:pt idx="94">
                        <c:v>2015</c:v>
                      </c:pt>
                      <c:pt idx="95">
                        <c:v>2015</c:v>
                      </c:pt>
                      <c:pt idx="96">
                        <c:v>2016</c:v>
                      </c:pt>
                      <c:pt idx="97">
                        <c:v>2016</c:v>
                      </c:pt>
                      <c:pt idx="98">
                        <c:v>2016</c:v>
                      </c:pt>
                      <c:pt idx="99">
                        <c:v>2016</c:v>
                      </c:pt>
                      <c:pt idx="100">
                        <c:v>2016</c:v>
                      </c:pt>
                      <c:pt idx="101">
                        <c:v>2016</c:v>
                      </c:pt>
                      <c:pt idx="102">
                        <c:v>2016</c:v>
                      </c:pt>
                      <c:pt idx="103">
                        <c:v>2016</c:v>
                      </c:pt>
                      <c:pt idx="104">
                        <c:v>2016</c:v>
                      </c:pt>
                      <c:pt idx="105">
                        <c:v>2016</c:v>
                      </c:pt>
                      <c:pt idx="106">
                        <c:v>2016</c:v>
                      </c:pt>
                      <c:pt idx="107">
                        <c:v>2016</c:v>
                      </c:pt>
                      <c:pt idx="108">
                        <c:v>2017</c:v>
                      </c:pt>
                      <c:pt idx="109">
                        <c:v>2017</c:v>
                      </c:pt>
                      <c:pt idx="110">
                        <c:v>2017</c:v>
                      </c:pt>
                      <c:pt idx="111">
                        <c:v>2017</c:v>
                      </c:pt>
                      <c:pt idx="112">
                        <c:v>2017</c:v>
                      </c:pt>
                      <c:pt idx="113">
                        <c:v>2017</c:v>
                      </c:pt>
                      <c:pt idx="114">
                        <c:v>2017</c:v>
                      </c:pt>
                      <c:pt idx="115">
                        <c:v>2017</c:v>
                      </c:pt>
                      <c:pt idx="116">
                        <c:v>2017</c:v>
                      </c:pt>
                      <c:pt idx="117">
                        <c:v>2017</c:v>
                      </c:pt>
                      <c:pt idx="118">
                        <c:v>2017</c:v>
                      </c:pt>
                      <c:pt idx="119">
                        <c:v>2017</c:v>
                      </c:pt>
                      <c:pt idx="120">
                        <c:v>2018</c:v>
                      </c:pt>
                      <c:pt idx="121">
                        <c:v>2018</c:v>
                      </c:pt>
                      <c:pt idx="122">
                        <c:v>2018</c:v>
                      </c:pt>
                      <c:pt idx="123">
                        <c:v>2018</c:v>
                      </c:pt>
                      <c:pt idx="124">
                        <c:v>2018</c:v>
                      </c:pt>
                      <c:pt idx="125">
                        <c:v>2018</c:v>
                      </c:pt>
                      <c:pt idx="126">
                        <c:v>2018</c:v>
                      </c:pt>
                      <c:pt idx="127">
                        <c:v>2018</c:v>
                      </c:pt>
                      <c:pt idx="128">
                        <c:v>2018</c:v>
                      </c:pt>
                      <c:pt idx="129">
                        <c:v>2018</c:v>
                      </c:pt>
                      <c:pt idx="130">
                        <c:v>2018</c:v>
                      </c:pt>
                      <c:pt idx="131">
                        <c:v>2018</c:v>
                      </c:pt>
                      <c:pt idx="132">
                        <c:v>2019</c:v>
                      </c:pt>
                      <c:pt idx="133">
                        <c:v>2019</c:v>
                      </c:pt>
                      <c:pt idx="134">
                        <c:v>2019</c:v>
                      </c:pt>
                      <c:pt idx="135">
                        <c:v>2019</c:v>
                      </c:pt>
                      <c:pt idx="136">
                        <c:v>2019</c:v>
                      </c:pt>
                      <c:pt idx="137">
                        <c:v>2019</c:v>
                      </c:pt>
                      <c:pt idx="138">
                        <c:v>2019</c:v>
                      </c:pt>
                      <c:pt idx="139">
                        <c:v>2019</c:v>
                      </c:pt>
                      <c:pt idx="140">
                        <c:v>2019</c:v>
                      </c:pt>
                      <c:pt idx="141">
                        <c:v>2019</c:v>
                      </c:pt>
                      <c:pt idx="142">
                        <c:v>2019</c:v>
                      </c:pt>
                      <c:pt idx="143">
                        <c:v>2019</c:v>
                      </c:pt>
                    </c:numCache>
                  </c:numRef>
                </c:cat>
                <c:val>
                  <c:numRef>
                    <c:extLst xmlns:c15="http://schemas.microsoft.com/office/drawing/2012/chart">
                      <c:ext xmlns:c15="http://schemas.microsoft.com/office/drawing/2012/chart" uri="{02D57815-91ED-43cb-92C2-25804820EDAC}">
                        <c15:formulaRef>
                          <c15:sqref>[2]TOOLNGIndRet!$AG$70:$AG$189</c15:sqref>
                        </c15:formulaRef>
                      </c:ext>
                    </c:extLst>
                    <c:numCache>
                      <c:formatCode>General</c:formatCode>
                      <c:ptCount val="120"/>
                      <c:pt idx="0">
                        <c:v>#N/A</c:v>
                      </c:pt>
                      <c:pt idx="1">
                        <c:v>#N/A</c:v>
                      </c:pt>
                      <c:pt idx="2">
                        <c:v>#N/A</c:v>
                      </c:pt>
                      <c:pt idx="3">
                        <c:v>#N/A</c:v>
                      </c:pt>
                      <c:pt idx="4">
                        <c:v>#N/A</c:v>
                      </c:pt>
                      <c:pt idx="5">
                        <c:v>#N/A</c:v>
                      </c:pt>
                      <c:pt idx="6">
                        <c:v>#N/A</c:v>
                      </c:pt>
                      <c:pt idx="7">
                        <c:v>#N/A</c:v>
                      </c:pt>
                      <c:pt idx="8">
                        <c:v>1.4909068975071116</c:v>
                      </c:pt>
                      <c:pt idx="9">
                        <c:v>#N/A</c:v>
                      </c:pt>
                      <c:pt idx="10">
                        <c:v>1.5441653935197666</c:v>
                      </c:pt>
                      <c:pt idx="11">
                        <c:v>#N/A</c:v>
                      </c:pt>
                      <c:pt idx="12">
                        <c:v>#N/A</c:v>
                      </c:pt>
                      <c:pt idx="13">
                        <c:v>#N/A</c:v>
                      </c:pt>
                      <c:pt idx="14">
                        <c:v>#N/A</c:v>
                      </c:pt>
                      <c:pt idx="15">
                        <c:v>#N/A</c:v>
                      </c:pt>
                      <c:pt idx="16">
                        <c:v>#N/A</c:v>
                      </c:pt>
                      <c:pt idx="17">
                        <c:v>#N/A</c:v>
                      </c:pt>
                      <c:pt idx="18">
                        <c:v>#N/A</c:v>
                      </c:pt>
                      <c:pt idx="19">
                        <c:v>#N/A</c:v>
                      </c:pt>
                      <c:pt idx="20">
                        <c:v>#N/A</c:v>
                      </c:pt>
                      <c:pt idx="21">
                        <c:v>#N/A</c:v>
                      </c:pt>
                      <c:pt idx="22">
                        <c:v>#N/A</c:v>
                      </c:pt>
                      <c:pt idx="23">
                        <c:v>#N/A</c:v>
                      </c:pt>
                      <c:pt idx="24">
                        <c:v>#N/A</c:v>
                      </c:pt>
                      <c:pt idx="25">
                        <c:v>#N/A</c:v>
                      </c:pt>
                      <c:pt idx="26">
                        <c:v>#N/A</c:v>
                      </c:pt>
                      <c:pt idx="27">
                        <c:v>#N/A</c:v>
                      </c:pt>
                      <c:pt idx="28">
                        <c:v>#N/A</c:v>
                      </c:pt>
                      <c:pt idx="29">
                        <c:v>#N/A</c:v>
                      </c:pt>
                      <c:pt idx="30">
                        <c:v>#N/A</c:v>
                      </c:pt>
                      <c:pt idx="31">
                        <c:v>#N/A</c:v>
                      </c:pt>
                      <c:pt idx="32">
                        <c:v>#N/A</c:v>
                      </c:pt>
                      <c:pt idx="33">
                        <c:v>#N/A</c:v>
                      </c:pt>
                      <c:pt idx="34">
                        <c:v>#N/A</c:v>
                      </c:pt>
                      <c:pt idx="35">
                        <c:v>#N/A</c:v>
                      </c:pt>
                      <c:pt idx="36">
                        <c:v>#N/A</c:v>
                      </c:pt>
                      <c:pt idx="37">
                        <c:v>#N/A</c:v>
                      </c:pt>
                      <c:pt idx="38">
                        <c:v>#N/A</c:v>
                      </c:pt>
                      <c:pt idx="39">
                        <c:v>#N/A</c:v>
                      </c:pt>
                      <c:pt idx="40">
                        <c:v>#N/A</c:v>
                      </c:pt>
                      <c:pt idx="41">
                        <c:v>#N/A</c:v>
                      </c:pt>
                      <c:pt idx="42">
                        <c:v>#N/A</c:v>
                      </c:pt>
                      <c:pt idx="43">
                        <c:v>#N/A</c:v>
                      </c:pt>
                      <c:pt idx="44">
                        <c:v>#N/A</c:v>
                      </c:pt>
                      <c:pt idx="45">
                        <c:v>#N/A</c:v>
                      </c:pt>
                      <c:pt idx="46">
                        <c:v>#N/A</c:v>
                      </c:pt>
                      <c:pt idx="47">
                        <c:v>#N/A</c:v>
                      </c:pt>
                      <c:pt idx="48">
                        <c:v>#N/A</c:v>
                      </c:pt>
                      <c:pt idx="49">
                        <c:v>#N/A</c:v>
                      </c:pt>
                      <c:pt idx="50">
                        <c:v>#N/A</c:v>
                      </c:pt>
                      <c:pt idx="51">
                        <c:v>#N/A</c:v>
                      </c:pt>
                      <c:pt idx="52">
                        <c:v>#N/A</c:v>
                      </c:pt>
                      <c:pt idx="53">
                        <c:v>#N/A</c:v>
                      </c:pt>
                      <c:pt idx="54">
                        <c:v>#N/A</c:v>
                      </c:pt>
                      <c:pt idx="55">
                        <c:v>#N/A</c:v>
                      </c:pt>
                      <c:pt idx="56">
                        <c:v>#N/A</c:v>
                      </c:pt>
                      <c:pt idx="57">
                        <c:v>#N/A</c:v>
                      </c:pt>
                      <c:pt idx="58">
                        <c:v>#N/A</c:v>
                      </c:pt>
                      <c:pt idx="59">
                        <c:v>#N/A</c:v>
                      </c:pt>
                      <c:pt idx="60">
                        <c:v>#N/A</c:v>
                      </c:pt>
                      <c:pt idx="61">
                        <c:v>#N/A</c:v>
                      </c:pt>
                      <c:pt idx="62">
                        <c:v>#N/A</c:v>
                      </c:pt>
                      <c:pt idx="63">
                        <c:v>#N/A</c:v>
                      </c:pt>
                      <c:pt idx="64">
                        <c:v>#N/A</c:v>
                      </c:pt>
                      <c:pt idx="65">
                        <c:v>#N/A</c:v>
                      </c:pt>
                      <c:pt idx="66">
                        <c:v>#N/A</c:v>
                      </c:pt>
                      <c:pt idx="67">
                        <c:v>#N/A</c:v>
                      </c:pt>
                      <c:pt idx="68">
                        <c:v>#N/A</c:v>
                      </c:pt>
                      <c:pt idx="69">
                        <c:v>#N/A</c:v>
                      </c:pt>
                      <c:pt idx="70">
                        <c:v>#N/A</c:v>
                      </c:pt>
                      <c:pt idx="71">
                        <c:v>#N/A</c:v>
                      </c:pt>
                      <c:pt idx="72">
                        <c:v>#N/A</c:v>
                      </c:pt>
                      <c:pt idx="73">
                        <c:v>#N/A</c:v>
                      </c:pt>
                      <c:pt idx="74">
                        <c:v>#N/A</c:v>
                      </c:pt>
                      <c:pt idx="75">
                        <c:v>0.60197976908622053</c:v>
                      </c:pt>
                      <c:pt idx="76">
                        <c:v>#N/A</c:v>
                      </c:pt>
                      <c:pt idx="77">
                        <c:v>0.5996874602283131</c:v>
                      </c:pt>
                      <c:pt idx="78">
                        <c:v>#N/A</c:v>
                      </c:pt>
                      <c:pt idx="79">
                        <c:v>0.6046179752130767</c:v>
                      </c:pt>
                      <c:pt idx="80">
                        <c:v>#N/A</c:v>
                      </c:pt>
                      <c:pt idx="81">
                        <c:v>#N/A</c:v>
                      </c:pt>
                      <c:pt idx="82">
                        <c:v>#N/A</c:v>
                      </c:pt>
                      <c:pt idx="83">
                        <c:v>#N/A</c:v>
                      </c:pt>
                      <c:pt idx="84">
                        <c:v>#N/A</c:v>
                      </c:pt>
                      <c:pt idx="85">
                        <c:v>#N/A</c:v>
                      </c:pt>
                      <c:pt idx="86">
                        <c:v>#N/A</c:v>
                      </c:pt>
                      <c:pt idx="87">
                        <c:v>#N/A</c:v>
                      </c:pt>
                      <c:pt idx="88">
                        <c:v>0.67594752132513125</c:v>
                      </c:pt>
                      <c:pt idx="89">
                        <c:v>#N/A</c:v>
                      </c:pt>
                      <c:pt idx="90">
                        <c:v>#N/A</c:v>
                      </c:pt>
                      <c:pt idx="91">
                        <c:v>#N/A</c:v>
                      </c:pt>
                      <c:pt idx="92">
                        <c:v>#N/A</c:v>
                      </c:pt>
                      <c:pt idx="93">
                        <c:v>#N/A</c:v>
                      </c:pt>
                      <c:pt idx="94">
                        <c:v>#N/A</c:v>
                      </c:pt>
                      <c:pt idx="95">
                        <c:v>#N/A</c:v>
                      </c:pt>
                      <c:pt idx="96">
                        <c:v>#N/A</c:v>
                      </c:pt>
                      <c:pt idx="97">
                        <c:v>#N/A</c:v>
                      </c:pt>
                      <c:pt idx="98">
                        <c:v>#N/A</c:v>
                      </c:pt>
                      <c:pt idx="99">
                        <c:v>1.1580887212099231</c:v>
                      </c:pt>
                      <c:pt idx="100">
                        <c:v>1.2127111289722459</c:v>
                      </c:pt>
                      <c:pt idx="101">
                        <c:v>#N/A</c:v>
                      </c:pt>
                      <c:pt idx="102">
                        <c:v>#N/A</c:v>
                      </c:pt>
                      <c:pt idx="103">
                        <c:v>#N/A</c:v>
                      </c:pt>
                      <c:pt idx="104">
                        <c:v>#N/A</c:v>
                      </c:pt>
                      <c:pt idx="105">
                        <c:v>1.136886576926045</c:v>
                      </c:pt>
                      <c:pt idx="106">
                        <c:v>#N/A</c:v>
                      </c:pt>
                      <c:pt idx="107">
                        <c:v>#N/A</c:v>
                      </c:pt>
                      <c:pt idx="108">
                        <c:v>#N/A</c:v>
                      </c:pt>
                      <c:pt idx="109">
                        <c:v>#N/A</c:v>
                      </c:pt>
                      <c:pt idx="110">
                        <c:v>#N/A</c:v>
                      </c:pt>
                      <c:pt idx="111">
                        <c:v>1.5732809369865457</c:v>
                      </c:pt>
                      <c:pt idx="112">
                        <c:v>#N/A</c:v>
                      </c:pt>
                      <c:pt idx="113">
                        <c:v>#N/A</c:v>
                      </c:pt>
                      <c:pt idx="114">
                        <c:v>#N/A</c:v>
                      </c:pt>
                      <c:pt idx="115">
                        <c:v>#N/A</c:v>
                      </c:pt>
                      <c:pt idx="116">
                        <c:v>#N/A</c:v>
                      </c:pt>
                      <c:pt idx="117">
                        <c:v>#N/A</c:v>
                      </c:pt>
                      <c:pt idx="118">
                        <c:v>#N/A</c:v>
                      </c:pt>
                      <c:pt idx="119">
                        <c:v>1.853731161814588</c:v>
                      </c:pt>
                    </c:numCache>
                  </c:numRef>
                </c:val>
                <c:smooth val="0"/>
                <c:extLst xmlns:c15="http://schemas.microsoft.com/office/drawing/2012/chart">
                  <c:ext xmlns:c16="http://schemas.microsoft.com/office/drawing/2014/chart" uri="{C3380CC4-5D6E-409C-BE32-E72D297353CC}">
                    <c16:uniqueId val="{00000027-B63A-4BFA-AB7C-8799D7114625}"/>
                  </c:ext>
                </c:extLst>
              </c15:ser>
            </c15:filteredLineSeries>
            <c15:filteredLineSeries>
              <c15:ser>
                <c:idx val="39"/>
                <c:order val="29"/>
                <c:tx>
                  <c:strRef>
                    <c:extLst xmlns:c15="http://schemas.microsoft.com/office/drawing/2012/chart">
                      <c:ext xmlns:c15="http://schemas.microsoft.com/office/drawing/2012/chart" uri="{02D57815-91ED-43cb-92C2-25804820EDAC}">
                        <c15:formulaRef>
                          <c15:sqref>'https://myintracomm-collab.ec.europa.eu/networks/ENERPCR/Shared Documents/[Task 1 Analytical tool NG -final 2.xlsx]TOOLNGIndRet'!$AH$65</c15:sqref>
                        </c15:formulaRef>
                      </c:ext>
                    </c:extLst>
                    <c:strCache>
                      <c:ptCount val="1"/>
                      <c:pt idx="0">
                        <c:v>Australia</c:v>
                      </c:pt>
                    </c:strCache>
                  </c:strRef>
                </c:tx>
                <c:spPr>
                  <a:ln w="28575" cap="rnd">
                    <a:solidFill>
                      <a:schemeClr val="accent4">
                        <a:lumMod val="70000"/>
                        <a:lumOff val="30000"/>
                      </a:schemeClr>
                    </a:solidFill>
                    <a:round/>
                  </a:ln>
                  <a:effectLst/>
                </c:spPr>
                <c:marker>
                  <c:symbol val="circle"/>
                  <c:size val="5"/>
                  <c:spPr>
                    <a:solidFill>
                      <a:schemeClr val="accent4">
                        <a:lumMod val="70000"/>
                        <a:lumOff val="30000"/>
                      </a:schemeClr>
                    </a:solidFill>
                    <a:ln w="9525">
                      <a:solidFill>
                        <a:schemeClr val="accent4">
                          <a:lumMod val="70000"/>
                          <a:lumOff val="30000"/>
                        </a:schemeClr>
                      </a:solidFill>
                    </a:ln>
                    <a:effectLst/>
                  </c:spPr>
                </c:marker>
                <c:cat>
                  <c:numRef>
                    <c:extLst xmlns:c15="http://schemas.microsoft.com/office/drawing/2012/chart">
                      <c:ext xmlns:c15="http://schemas.microsoft.com/office/drawing/2012/chart" uri="{02D57815-91ED-43cb-92C2-25804820EDAC}">
                        <c15:formulaRef>
                          <c15:sqref>[2]TOOLNGIndRet!$A$70:$A$213</c15:sqref>
                        </c15:formulaRef>
                      </c:ext>
                    </c:extLst>
                    <c:numCache>
                      <c:formatCode>General</c:formatCode>
                      <c:ptCount val="144"/>
                      <c:pt idx="0">
                        <c:v>2008</c:v>
                      </c:pt>
                      <c:pt idx="1">
                        <c:v>2008</c:v>
                      </c:pt>
                      <c:pt idx="2">
                        <c:v>2008</c:v>
                      </c:pt>
                      <c:pt idx="3">
                        <c:v>2008</c:v>
                      </c:pt>
                      <c:pt idx="4">
                        <c:v>2008</c:v>
                      </c:pt>
                      <c:pt idx="5">
                        <c:v>2008</c:v>
                      </c:pt>
                      <c:pt idx="6">
                        <c:v>2008</c:v>
                      </c:pt>
                      <c:pt idx="7">
                        <c:v>2008</c:v>
                      </c:pt>
                      <c:pt idx="8">
                        <c:v>2008</c:v>
                      </c:pt>
                      <c:pt idx="9">
                        <c:v>2008</c:v>
                      </c:pt>
                      <c:pt idx="10">
                        <c:v>2008</c:v>
                      </c:pt>
                      <c:pt idx="11">
                        <c:v>2008</c:v>
                      </c:pt>
                      <c:pt idx="12">
                        <c:v>2009</c:v>
                      </c:pt>
                      <c:pt idx="13">
                        <c:v>2009</c:v>
                      </c:pt>
                      <c:pt idx="14">
                        <c:v>2009</c:v>
                      </c:pt>
                      <c:pt idx="15">
                        <c:v>2009</c:v>
                      </c:pt>
                      <c:pt idx="16">
                        <c:v>2009</c:v>
                      </c:pt>
                      <c:pt idx="17">
                        <c:v>2009</c:v>
                      </c:pt>
                      <c:pt idx="18">
                        <c:v>2009</c:v>
                      </c:pt>
                      <c:pt idx="19">
                        <c:v>2009</c:v>
                      </c:pt>
                      <c:pt idx="20">
                        <c:v>2009</c:v>
                      </c:pt>
                      <c:pt idx="21">
                        <c:v>2009</c:v>
                      </c:pt>
                      <c:pt idx="22">
                        <c:v>2009</c:v>
                      </c:pt>
                      <c:pt idx="23">
                        <c:v>2009</c:v>
                      </c:pt>
                      <c:pt idx="24">
                        <c:v>2010</c:v>
                      </c:pt>
                      <c:pt idx="25">
                        <c:v>2010</c:v>
                      </c:pt>
                      <c:pt idx="26">
                        <c:v>2010</c:v>
                      </c:pt>
                      <c:pt idx="27">
                        <c:v>2010</c:v>
                      </c:pt>
                      <c:pt idx="28">
                        <c:v>2010</c:v>
                      </c:pt>
                      <c:pt idx="29">
                        <c:v>2010</c:v>
                      </c:pt>
                      <c:pt idx="30">
                        <c:v>2010</c:v>
                      </c:pt>
                      <c:pt idx="31">
                        <c:v>2010</c:v>
                      </c:pt>
                      <c:pt idx="32">
                        <c:v>2010</c:v>
                      </c:pt>
                      <c:pt idx="33">
                        <c:v>2010</c:v>
                      </c:pt>
                      <c:pt idx="34">
                        <c:v>2010</c:v>
                      </c:pt>
                      <c:pt idx="35">
                        <c:v>2010</c:v>
                      </c:pt>
                      <c:pt idx="36">
                        <c:v>2011</c:v>
                      </c:pt>
                      <c:pt idx="37">
                        <c:v>2011</c:v>
                      </c:pt>
                      <c:pt idx="38">
                        <c:v>2011</c:v>
                      </c:pt>
                      <c:pt idx="39">
                        <c:v>2011</c:v>
                      </c:pt>
                      <c:pt idx="40">
                        <c:v>2011</c:v>
                      </c:pt>
                      <c:pt idx="41">
                        <c:v>2011</c:v>
                      </c:pt>
                      <c:pt idx="42">
                        <c:v>2011</c:v>
                      </c:pt>
                      <c:pt idx="43">
                        <c:v>2011</c:v>
                      </c:pt>
                      <c:pt idx="44">
                        <c:v>2011</c:v>
                      </c:pt>
                      <c:pt idx="45">
                        <c:v>2011</c:v>
                      </c:pt>
                      <c:pt idx="46">
                        <c:v>2011</c:v>
                      </c:pt>
                      <c:pt idx="47">
                        <c:v>2011</c:v>
                      </c:pt>
                      <c:pt idx="48">
                        <c:v>2012</c:v>
                      </c:pt>
                      <c:pt idx="49">
                        <c:v>2012</c:v>
                      </c:pt>
                      <c:pt idx="50">
                        <c:v>2012</c:v>
                      </c:pt>
                      <c:pt idx="51">
                        <c:v>2012</c:v>
                      </c:pt>
                      <c:pt idx="52">
                        <c:v>2012</c:v>
                      </c:pt>
                      <c:pt idx="53">
                        <c:v>2012</c:v>
                      </c:pt>
                      <c:pt idx="54">
                        <c:v>2012</c:v>
                      </c:pt>
                      <c:pt idx="55">
                        <c:v>2012</c:v>
                      </c:pt>
                      <c:pt idx="56">
                        <c:v>2012</c:v>
                      </c:pt>
                      <c:pt idx="57">
                        <c:v>2012</c:v>
                      </c:pt>
                      <c:pt idx="58">
                        <c:v>2012</c:v>
                      </c:pt>
                      <c:pt idx="59">
                        <c:v>2012</c:v>
                      </c:pt>
                      <c:pt idx="60">
                        <c:v>2013</c:v>
                      </c:pt>
                      <c:pt idx="61">
                        <c:v>2013</c:v>
                      </c:pt>
                      <c:pt idx="62">
                        <c:v>2013</c:v>
                      </c:pt>
                      <c:pt idx="63">
                        <c:v>2013</c:v>
                      </c:pt>
                      <c:pt idx="64">
                        <c:v>2013</c:v>
                      </c:pt>
                      <c:pt idx="65">
                        <c:v>2013</c:v>
                      </c:pt>
                      <c:pt idx="66">
                        <c:v>2013</c:v>
                      </c:pt>
                      <c:pt idx="67">
                        <c:v>2013</c:v>
                      </c:pt>
                      <c:pt idx="68">
                        <c:v>2013</c:v>
                      </c:pt>
                      <c:pt idx="69">
                        <c:v>2013</c:v>
                      </c:pt>
                      <c:pt idx="70">
                        <c:v>2013</c:v>
                      </c:pt>
                      <c:pt idx="71">
                        <c:v>2013</c:v>
                      </c:pt>
                      <c:pt idx="72">
                        <c:v>2014</c:v>
                      </c:pt>
                      <c:pt idx="73">
                        <c:v>2014</c:v>
                      </c:pt>
                      <c:pt idx="74">
                        <c:v>2014</c:v>
                      </c:pt>
                      <c:pt idx="75">
                        <c:v>2014</c:v>
                      </c:pt>
                      <c:pt idx="76">
                        <c:v>2014</c:v>
                      </c:pt>
                      <c:pt idx="77">
                        <c:v>2014</c:v>
                      </c:pt>
                      <c:pt idx="78">
                        <c:v>2014</c:v>
                      </c:pt>
                      <c:pt idx="79">
                        <c:v>2014</c:v>
                      </c:pt>
                      <c:pt idx="80">
                        <c:v>2014</c:v>
                      </c:pt>
                      <c:pt idx="81">
                        <c:v>2014</c:v>
                      </c:pt>
                      <c:pt idx="82">
                        <c:v>2014</c:v>
                      </c:pt>
                      <c:pt idx="83">
                        <c:v>2014</c:v>
                      </c:pt>
                      <c:pt idx="84">
                        <c:v>2015</c:v>
                      </c:pt>
                      <c:pt idx="85">
                        <c:v>2015</c:v>
                      </c:pt>
                      <c:pt idx="86">
                        <c:v>2015</c:v>
                      </c:pt>
                      <c:pt idx="87">
                        <c:v>2015</c:v>
                      </c:pt>
                      <c:pt idx="88">
                        <c:v>2015</c:v>
                      </c:pt>
                      <c:pt idx="89">
                        <c:v>2015</c:v>
                      </c:pt>
                      <c:pt idx="90">
                        <c:v>2015</c:v>
                      </c:pt>
                      <c:pt idx="91">
                        <c:v>2015</c:v>
                      </c:pt>
                      <c:pt idx="92">
                        <c:v>2015</c:v>
                      </c:pt>
                      <c:pt idx="93">
                        <c:v>2015</c:v>
                      </c:pt>
                      <c:pt idx="94">
                        <c:v>2015</c:v>
                      </c:pt>
                      <c:pt idx="95">
                        <c:v>2015</c:v>
                      </c:pt>
                      <c:pt idx="96">
                        <c:v>2016</c:v>
                      </c:pt>
                      <c:pt idx="97">
                        <c:v>2016</c:v>
                      </c:pt>
                      <c:pt idx="98">
                        <c:v>2016</c:v>
                      </c:pt>
                      <c:pt idx="99">
                        <c:v>2016</c:v>
                      </c:pt>
                      <c:pt idx="100">
                        <c:v>2016</c:v>
                      </c:pt>
                      <c:pt idx="101">
                        <c:v>2016</c:v>
                      </c:pt>
                      <c:pt idx="102">
                        <c:v>2016</c:v>
                      </c:pt>
                      <c:pt idx="103">
                        <c:v>2016</c:v>
                      </c:pt>
                      <c:pt idx="104">
                        <c:v>2016</c:v>
                      </c:pt>
                      <c:pt idx="105">
                        <c:v>2016</c:v>
                      </c:pt>
                      <c:pt idx="106">
                        <c:v>2016</c:v>
                      </c:pt>
                      <c:pt idx="107">
                        <c:v>2016</c:v>
                      </c:pt>
                      <c:pt idx="108">
                        <c:v>2017</c:v>
                      </c:pt>
                      <c:pt idx="109">
                        <c:v>2017</c:v>
                      </c:pt>
                      <c:pt idx="110">
                        <c:v>2017</c:v>
                      </c:pt>
                      <c:pt idx="111">
                        <c:v>2017</c:v>
                      </c:pt>
                      <c:pt idx="112">
                        <c:v>2017</c:v>
                      </c:pt>
                      <c:pt idx="113">
                        <c:v>2017</c:v>
                      </c:pt>
                      <c:pt idx="114">
                        <c:v>2017</c:v>
                      </c:pt>
                      <c:pt idx="115">
                        <c:v>2017</c:v>
                      </c:pt>
                      <c:pt idx="116">
                        <c:v>2017</c:v>
                      </c:pt>
                      <c:pt idx="117">
                        <c:v>2017</c:v>
                      </c:pt>
                      <c:pt idx="118">
                        <c:v>2017</c:v>
                      </c:pt>
                      <c:pt idx="119">
                        <c:v>2017</c:v>
                      </c:pt>
                      <c:pt idx="120">
                        <c:v>2018</c:v>
                      </c:pt>
                      <c:pt idx="121">
                        <c:v>2018</c:v>
                      </c:pt>
                      <c:pt idx="122">
                        <c:v>2018</c:v>
                      </c:pt>
                      <c:pt idx="123">
                        <c:v>2018</c:v>
                      </c:pt>
                      <c:pt idx="124">
                        <c:v>2018</c:v>
                      </c:pt>
                      <c:pt idx="125">
                        <c:v>2018</c:v>
                      </c:pt>
                      <c:pt idx="126">
                        <c:v>2018</c:v>
                      </c:pt>
                      <c:pt idx="127">
                        <c:v>2018</c:v>
                      </c:pt>
                      <c:pt idx="128">
                        <c:v>2018</c:v>
                      </c:pt>
                      <c:pt idx="129">
                        <c:v>2018</c:v>
                      </c:pt>
                      <c:pt idx="130">
                        <c:v>2018</c:v>
                      </c:pt>
                      <c:pt idx="131">
                        <c:v>2018</c:v>
                      </c:pt>
                      <c:pt idx="132">
                        <c:v>2019</c:v>
                      </c:pt>
                      <c:pt idx="133">
                        <c:v>2019</c:v>
                      </c:pt>
                      <c:pt idx="134">
                        <c:v>2019</c:v>
                      </c:pt>
                      <c:pt idx="135">
                        <c:v>2019</c:v>
                      </c:pt>
                      <c:pt idx="136">
                        <c:v>2019</c:v>
                      </c:pt>
                      <c:pt idx="137">
                        <c:v>2019</c:v>
                      </c:pt>
                      <c:pt idx="138">
                        <c:v>2019</c:v>
                      </c:pt>
                      <c:pt idx="139">
                        <c:v>2019</c:v>
                      </c:pt>
                      <c:pt idx="140">
                        <c:v>2019</c:v>
                      </c:pt>
                      <c:pt idx="141">
                        <c:v>2019</c:v>
                      </c:pt>
                      <c:pt idx="142">
                        <c:v>2019</c:v>
                      </c:pt>
                      <c:pt idx="143">
                        <c:v>2019</c:v>
                      </c:pt>
                    </c:numCache>
                  </c:numRef>
                </c:cat>
                <c:val>
                  <c:numRef>
                    <c:extLst xmlns:c15="http://schemas.microsoft.com/office/drawing/2012/chart">
                      <c:ext xmlns:c15="http://schemas.microsoft.com/office/drawing/2012/chart" uri="{02D57815-91ED-43cb-92C2-25804820EDAC}">
                        <c15:formulaRef>
                          <c15:sqref>[2]TOOLNGIndRet!$AH$70:$AH$189</c15:sqref>
                        </c15:formulaRef>
                      </c:ext>
                    </c:extLst>
                    <c:numCache>
                      <c:formatCode>General</c:formatCode>
                      <c:ptCount val="120"/>
                      <c:pt idx="0">
                        <c:v>11.794055524152613</c:v>
                      </c:pt>
                      <c:pt idx="1">
                        <c:v>#N/A</c:v>
                      </c:pt>
                      <c:pt idx="2">
                        <c:v>#N/A</c:v>
                      </c:pt>
                      <c:pt idx="3">
                        <c:v>#N/A</c:v>
                      </c:pt>
                      <c:pt idx="4">
                        <c:v>#N/A</c:v>
                      </c:pt>
                      <c:pt idx="5">
                        <c:v>#N/A</c:v>
                      </c:pt>
                      <c:pt idx="6">
                        <c:v>#N/A</c:v>
                      </c:pt>
                      <c:pt idx="7">
                        <c:v>#N/A</c:v>
                      </c:pt>
                      <c:pt idx="8">
                        <c:v>#N/A</c:v>
                      </c:pt>
                      <c:pt idx="9">
                        <c:v>#N/A</c:v>
                      </c:pt>
                      <c:pt idx="10">
                        <c:v>#N/A</c:v>
                      </c:pt>
                      <c:pt idx="11">
                        <c:v>#N/A</c:v>
                      </c:pt>
                      <c:pt idx="12">
                        <c:v>11.008241392541247</c:v>
                      </c:pt>
                      <c:pt idx="13">
                        <c:v>#N/A</c:v>
                      </c:pt>
                      <c:pt idx="14">
                        <c:v>#N/A</c:v>
                      </c:pt>
                      <c:pt idx="15">
                        <c:v>#N/A</c:v>
                      </c:pt>
                      <c:pt idx="16">
                        <c:v>#N/A</c:v>
                      </c:pt>
                      <c:pt idx="17">
                        <c:v>#N/A</c:v>
                      </c:pt>
                      <c:pt idx="18">
                        <c:v>#N/A</c:v>
                      </c:pt>
                      <c:pt idx="19">
                        <c:v>#N/A</c:v>
                      </c:pt>
                      <c:pt idx="20">
                        <c:v>#N/A</c:v>
                      </c:pt>
                      <c:pt idx="21">
                        <c:v>#N/A</c:v>
                      </c:pt>
                      <c:pt idx="22">
                        <c:v>#N/A</c:v>
                      </c:pt>
                      <c:pt idx="23">
                        <c:v>#N/A</c:v>
                      </c:pt>
                      <c:pt idx="24">
                        <c:v>15.508548269737823</c:v>
                      </c:pt>
                      <c:pt idx="25">
                        <c:v>#N/A</c:v>
                      </c:pt>
                      <c:pt idx="26">
                        <c:v>#N/A</c:v>
                      </c:pt>
                      <c:pt idx="27">
                        <c:v>#N/A</c:v>
                      </c:pt>
                      <c:pt idx="28">
                        <c:v>#N/A</c:v>
                      </c:pt>
                      <c:pt idx="29">
                        <c:v>#N/A</c:v>
                      </c:pt>
                      <c:pt idx="30">
                        <c:v>#N/A</c:v>
                      </c:pt>
                      <c:pt idx="31">
                        <c:v>#N/A</c:v>
                      </c:pt>
                      <c:pt idx="32">
                        <c:v>#N/A</c:v>
                      </c:pt>
                      <c:pt idx="33">
                        <c:v>#N/A</c:v>
                      </c:pt>
                      <c:pt idx="34">
                        <c:v>#N/A</c:v>
                      </c:pt>
                      <c:pt idx="35">
                        <c:v>#N/A</c:v>
                      </c:pt>
                      <c:pt idx="36">
                        <c:v>19.513121343535364</c:v>
                      </c:pt>
                      <c:pt idx="37">
                        <c:v>#N/A</c:v>
                      </c:pt>
                      <c:pt idx="38">
                        <c:v>#N/A</c:v>
                      </c:pt>
                      <c:pt idx="39">
                        <c:v>#N/A</c:v>
                      </c:pt>
                      <c:pt idx="40">
                        <c:v>#N/A</c:v>
                      </c:pt>
                      <c:pt idx="41">
                        <c:v>#N/A</c:v>
                      </c:pt>
                      <c:pt idx="42">
                        <c:v>#N/A</c:v>
                      </c:pt>
                      <c:pt idx="43">
                        <c:v>#N/A</c:v>
                      </c:pt>
                      <c:pt idx="44">
                        <c:v>#N/A</c:v>
                      </c:pt>
                      <c:pt idx="45">
                        <c:v>#N/A</c:v>
                      </c:pt>
                      <c:pt idx="46">
                        <c:v>#N/A</c:v>
                      </c:pt>
                      <c:pt idx="47">
                        <c:v>#N/A</c:v>
                      </c:pt>
                      <c:pt idx="48">
                        <c:v>22.246394902104896</c:v>
                      </c:pt>
                      <c:pt idx="49">
                        <c:v>#N/A</c:v>
                      </c:pt>
                      <c:pt idx="50">
                        <c:v>#N/A</c:v>
                      </c:pt>
                      <c:pt idx="51">
                        <c:v>#N/A</c:v>
                      </c:pt>
                      <c:pt idx="52">
                        <c:v>#N/A</c:v>
                      </c:pt>
                      <c:pt idx="53">
                        <c:v>#N/A</c:v>
                      </c:pt>
                      <c:pt idx="54">
                        <c:v>#N/A</c:v>
                      </c:pt>
                      <c:pt idx="55">
                        <c:v>#N/A</c:v>
                      </c:pt>
                      <c:pt idx="56">
                        <c:v>#N/A</c:v>
                      </c:pt>
                      <c:pt idx="57">
                        <c:v>#N/A</c:v>
                      </c:pt>
                      <c:pt idx="58">
                        <c:v>#N/A</c:v>
                      </c:pt>
                      <c:pt idx="59">
                        <c:v>#N/A</c:v>
                      </c:pt>
                      <c:pt idx="60">
                        <c:v>24.313275828166944</c:v>
                      </c:pt>
                      <c:pt idx="61">
                        <c:v>#N/A</c:v>
                      </c:pt>
                      <c:pt idx="62">
                        <c:v>#N/A</c:v>
                      </c:pt>
                      <c:pt idx="63">
                        <c:v>#N/A</c:v>
                      </c:pt>
                      <c:pt idx="64">
                        <c:v>#N/A</c:v>
                      </c:pt>
                      <c:pt idx="65">
                        <c:v>#N/A</c:v>
                      </c:pt>
                      <c:pt idx="66">
                        <c:v>#N/A</c:v>
                      </c:pt>
                      <c:pt idx="67">
                        <c:v>#N/A</c:v>
                      </c:pt>
                      <c:pt idx="68">
                        <c:v>#N/A</c:v>
                      </c:pt>
                      <c:pt idx="69">
                        <c:v>#N/A</c:v>
                      </c:pt>
                      <c:pt idx="70">
                        <c:v>#N/A</c:v>
                      </c:pt>
                      <c:pt idx="71">
                        <c:v>#N/A</c:v>
                      </c:pt>
                      <c:pt idx="72">
                        <c:v>24.057827434528942</c:v>
                      </c:pt>
                      <c:pt idx="73">
                        <c:v>#N/A</c:v>
                      </c:pt>
                      <c:pt idx="74">
                        <c:v>#N/A</c:v>
                      </c:pt>
                      <c:pt idx="75">
                        <c:v>#N/A</c:v>
                      </c:pt>
                      <c:pt idx="76">
                        <c:v>#N/A</c:v>
                      </c:pt>
                      <c:pt idx="77">
                        <c:v>#N/A</c:v>
                      </c:pt>
                      <c:pt idx="78">
                        <c:v>#N/A</c:v>
                      </c:pt>
                      <c:pt idx="79">
                        <c:v>#N/A</c:v>
                      </c:pt>
                      <c:pt idx="80">
                        <c:v>#N/A</c:v>
                      </c:pt>
                      <c:pt idx="81">
                        <c:v>#N/A</c:v>
                      </c:pt>
                      <c:pt idx="82">
                        <c:v>#N/A</c:v>
                      </c:pt>
                      <c:pt idx="83">
                        <c:v>#N/A</c:v>
                      </c:pt>
                      <c:pt idx="84">
                        <c:v>19.084835021490825</c:v>
                      </c:pt>
                      <c:pt idx="85">
                        <c:v>#N/A</c:v>
                      </c:pt>
                      <c:pt idx="86">
                        <c:v>#N/A</c:v>
                      </c:pt>
                      <c:pt idx="87">
                        <c:v>#N/A</c:v>
                      </c:pt>
                      <c:pt idx="88">
                        <c:v>#N/A</c:v>
                      </c:pt>
                      <c:pt idx="89">
                        <c:v>#N/A</c:v>
                      </c:pt>
                      <c:pt idx="90">
                        <c:v>#N/A</c:v>
                      </c:pt>
                      <c:pt idx="91">
                        <c:v>#N/A</c:v>
                      </c:pt>
                      <c:pt idx="92">
                        <c:v>#N/A</c:v>
                      </c:pt>
                      <c:pt idx="93">
                        <c:v>#N/A</c:v>
                      </c:pt>
                      <c:pt idx="94">
                        <c:v>#N/A</c:v>
                      </c:pt>
                      <c:pt idx="95">
                        <c:v>#N/A</c:v>
                      </c:pt>
                      <c:pt idx="96">
                        <c:v>17.017714606601363</c:v>
                      </c:pt>
                      <c:pt idx="97">
                        <c:v>#N/A</c:v>
                      </c:pt>
                      <c:pt idx="98">
                        <c:v>#N/A</c:v>
                      </c:pt>
                      <c:pt idx="99">
                        <c:v>#N/A</c:v>
                      </c:pt>
                      <c:pt idx="100">
                        <c:v>#N/A</c:v>
                      </c:pt>
                      <c:pt idx="101">
                        <c:v>#N/A</c:v>
                      </c:pt>
                      <c:pt idx="102">
                        <c:v>#N/A</c:v>
                      </c:pt>
                      <c:pt idx="103">
                        <c:v>#N/A</c:v>
                      </c:pt>
                      <c:pt idx="104">
                        <c:v>#N/A</c:v>
                      </c:pt>
                      <c:pt idx="105">
                        <c:v>#N/A</c:v>
                      </c:pt>
                      <c:pt idx="106">
                        <c:v>#N/A</c:v>
                      </c:pt>
                      <c:pt idx="107">
                        <c:v>#N/A</c:v>
                      </c:pt>
                      <c:pt idx="108">
                        <c:v>20.994150119579324</c:v>
                      </c:pt>
                      <c:pt idx="109">
                        <c:v>#N/A</c:v>
                      </c:pt>
                      <c:pt idx="110">
                        <c:v>#N/A</c:v>
                      </c:pt>
                      <c:pt idx="111">
                        <c:v>#N/A</c:v>
                      </c:pt>
                      <c:pt idx="112">
                        <c:v>#N/A</c:v>
                      </c:pt>
                      <c:pt idx="113">
                        <c:v>#N/A</c:v>
                      </c:pt>
                      <c:pt idx="114">
                        <c:v>#N/A</c:v>
                      </c:pt>
                      <c:pt idx="115">
                        <c:v>#N/A</c:v>
                      </c:pt>
                      <c:pt idx="116">
                        <c:v>#N/A</c:v>
                      </c:pt>
                      <c:pt idx="117">
                        <c:v>#N/A</c:v>
                      </c:pt>
                      <c:pt idx="118">
                        <c:v>#N/A</c:v>
                      </c:pt>
                      <c:pt idx="119">
                        <c:v>#N/A</c:v>
                      </c:pt>
                    </c:numCache>
                  </c:numRef>
                </c:val>
                <c:smooth val="0"/>
                <c:extLst xmlns:c15="http://schemas.microsoft.com/office/drawing/2012/chart">
                  <c:ext xmlns:c16="http://schemas.microsoft.com/office/drawing/2014/chart" uri="{C3380CC4-5D6E-409C-BE32-E72D297353CC}">
                    <c16:uniqueId val="{00000028-B63A-4BFA-AB7C-8799D7114625}"/>
                  </c:ext>
                </c:extLst>
              </c15:ser>
            </c15:filteredLineSeries>
            <c15:filteredLineSeries>
              <c15:ser>
                <c:idx val="40"/>
                <c:order val="30"/>
                <c:tx>
                  <c:strRef>
                    <c:extLst xmlns:c15="http://schemas.microsoft.com/office/drawing/2012/chart">
                      <c:ext xmlns:c15="http://schemas.microsoft.com/office/drawing/2012/chart" uri="{02D57815-91ED-43cb-92C2-25804820EDAC}">
                        <c15:formulaRef>
                          <c15:sqref>'https://myintracomm-collab.ec.europa.eu/networks/ENERPCR/Shared Documents/[Task 1 Analytical tool NG -final 2.xlsx]TOOLNGIndRet'!$AI$65</c15:sqref>
                        </c15:formulaRef>
                      </c:ext>
                    </c:extLst>
                    <c:strCache>
                      <c:ptCount val="1"/>
                      <c:pt idx="0">
                        <c:v>Brazil</c:v>
                      </c:pt>
                    </c:strCache>
                  </c:strRef>
                </c:tx>
                <c:spPr>
                  <a:ln w="28575" cap="rnd">
                    <a:solidFill>
                      <a:schemeClr val="accent5">
                        <a:lumMod val="70000"/>
                        <a:lumOff val="30000"/>
                      </a:schemeClr>
                    </a:solidFill>
                    <a:round/>
                  </a:ln>
                  <a:effectLst/>
                </c:spPr>
                <c:marker>
                  <c:symbol val="circle"/>
                  <c:size val="5"/>
                  <c:spPr>
                    <a:solidFill>
                      <a:schemeClr val="accent5">
                        <a:lumMod val="70000"/>
                        <a:lumOff val="30000"/>
                      </a:schemeClr>
                    </a:solidFill>
                    <a:ln w="9525">
                      <a:solidFill>
                        <a:schemeClr val="accent5">
                          <a:lumMod val="70000"/>
                          <a:lumOff val="30000"/>
                        </a:schemeClr>
                      </a:solidFill>
                    </a:ln>
                    <a:effectLst/>
                  </c:spPr>
                </c:marker>
                <c:cat>
                  <c:numRef>
                    <c:extLst xmlns:c15="http://schemas.microsoft.com/office/drawing/2012/chart">
                      <c:ext xmlns:c15="http://schemas.microsoft.com/office/drawing/2012/chart" uri="{02D57815-91ED-43cb-92C2-25804820EDAC}">
                        <c15:formulaRef>
                          <c15:sqref>[2]TOOLNGIndRet!$A$70:$A$213</c15:sqref>
                        </c15:formulaRef>
                      </c:ext>
                    </c:extLst>
                    <c:numCache>
                      <c:formatCode>General</c:formatCode>
                      <c:ptCount val="144"/>
                      <c:pt idx="0">
                        <c:v>2008</c:v>
                      </c:pt>
                      <c:pt idx="1">
                        <c:v>2008</c:v>
                      </c:pt>
                      <c:pt idx="2">
                        <c:v>2008</c:v>
                      </c:pt>
                      <c:pt idx="3">
                        <c:v>2008</c:v>
                      </c:pt>
                      <c:pt idx="4">
                        <c:v>2008</c:v>
                      </c:pt>
                      <c:pt idx="5">
                        <c:v>2008</c:v>
                      </c:pt>
                      <c:pt idx="6">
                        <c:v>2008</c:v>
                      </c:pt>
                      <c:pt idx="7">
                        <c:v>2008</c:v>
                      </c:pt>
                      <c:pt idx="8">
                        <c:v>2008</c:v>
                      </c:pt>
                      <c:pt idx="9">
                        <c:v>2008</c:v>
                      </c:pt>
                      <c:pt idx="10">
                        <c:v>2008</c:v>
                      </c:pt>
                      <c:pt idx="11">
                        <c:v>2008</c:v>
                      </c:pt>
                      <c:pt idx="12">
                        <c:v>2009</c:v>
                      </c:pt>
                      <c:pt idx="13">
                        <c:v>2009</c:v>
                      </c:pt>
                      <c:pt idx="14">
                        <c:v>2009</c:v>
                      </c:pt>
                      <c:pt idx="15">
                        <c:v>2009</c:v>
                      </c:pt>
                      <c:pt idx="16">
                        <c:v>2009</c:v>
                      </c:pt>
                      <c:pt idx="17">
                        <c:v>2009</c:v>
                      </c:pt>
                      <c:pt idx="18">
                        <c:v>2009</c:v>
                      </c:pt>
                      <c:pt idx="19">
                        <c:v>2009</c:v>
                      </c:pt>
                      <c:pt idx="20">
                        <c:v>2009</c:v>
                      </c:pt>
                      <c:pt idx="21">
                        <c:v>2009</c:v>
                      </c:pt>
                      <c:pt idx="22">
                        <c:v>2009</c:v>
                      </c:pt>
                      <c:pt idx="23">
                        <c:v>2009</c:v>
                      </c:pt>
                      <c:pt idx="24">
                        <c:v>2010</c:v>
                      </c:pt>
                      <c:pt idx="25">
                        <c:v>2010</c:v>
                      </c:pt>
                      <c:pt idx="26">
                        <c:v>2010</c:v>
                      </c:pt>
                      <c:pt idx="27">
                        <c:v>2010</c:v>
                      </c:pt>
                      <c:pt idx="28">
                        <c:v>2010</c:v>
                      </c:pt>
                      <c:pt idx="29">
                        <c:v>2010</c:v>
                      </c:pt>
                      <c:pt idx="30">
                        <c:v>2010</c:v>
                      </c:pt>
                      <c:pt idx="31">
                        <c:v>2010</c:v>
                      </c:pt>
                      <c:pt idx="32">
                        <c:v>2010</c:v>
                      </c:pt>
                      <c:pt idx="33">
                        <c:v>2010</c:v>
                      </c:pt>
                      <c:pt idx="34">
                        <c:v>2010</c:v>
                      </c:pt>
                      <c:pt idx="35">
                        <c:v>2010</c:v>
                      </c:pt>
                      <c:pt idx="36">
                        <c:v>2011</c:v>
                      </c:pt>
                      <c:pt idx="37">
                        <c:v>2011</c:v>
                      </c:pt>
                      <c:pt idx="38">
                        <c:v>2011</c:v>
                      </c:pt>
                      <c:pt idx="39">
                        <c:v>2011</c:v>
                      </c:pt>
                      <c:pt idx="40">
                        <c:v>2011</c:v>
                      </c:pt>
                      <c:pt idx="41">
                        <c:v>2011</c:v>
                      </c:pt>
                      <c:pt idx="42">
                        <c:v>2011</c:v>
                      </c:pt>
                      <c:pt idx="43">
                        <c:v>2011</c:v>
                      </c:pt>
                      <c:pt idx="44">
                        <c:v>2011</c:v>
                      </c:pt>
                      <c:pt idx="45">
                        <c:v>2011</c:v>
                      </c:pt>
                      <c:pt idx="46">
                        <c:v>2011</c:v>
                      </c:pt>
                      <c:pt idx="47">
                        <c:v>2011</c:v>
                      </c:pt>
                      <c:pt idx="48">
                        <c:v>2012</c:v>
                      </c:pt>
                      <c:pt idx="49">
                        <c:v>2012</c:v>
                      </c:pt>
                      <c:pt idx="50">
                        <c:v>2012</c:v>
                      </c:pt>
                      <c:pt idx="51">
                        <c:v>2012</c:v>
                      </c:pt>
                      <c:pt idx="52">
                        <c:v>2012</c:v>
                      </c:pt>
                      <c:pt idx="53">
                        <c:v>2012</c:v>
                      </c:pt>
                      <c:pt idx="54">
                        <c:v>2012</c:v>
                      </c:pt>
                      <c:pt idx="55">
                        <c:v>2012</c:v>
                      </c:pt>
                      <c:pt idx="56">
                        <c:v>2012</c:v>
                      </c:pt>
                      <c:pt idx="57">
                        <c:v>2012</c:v>
                      </c:pt>
                      <c:pt idx="58">
                        <c:v>2012</c:v>
                      </c:pt>
                      <c:pt idx="59">
                        <c:v>2012</c:v>
                      </c:pt>
                      <c:pt idx="60">
                        <c:v>2013</c:v>
                      </c:pt>
                      <c:pt idx="61">
                        <c:v>2013</c:v>
                      </c:pt>
                      <c:pt idx="62">
                        <c:v>2013</c:v>
                      </c:pt>
                      <c:pt idx="63">
                        <c:v>2013</c:v>
                      </c:pt>
                      <c:pt idx="64">
                        <c:v>2013</c:v>
                      </c:pt>
                      <c:pt idx="65">
                        <c:v>2013</c:v>
                      </c:pt>
                      <c:pt idx="66">
                        <c:v>2013</c:v>
                      </c:pt>
                      <c:pt idx="67">
                        <c:v>2013</c:v>
                      </c:pt>
                      <c:pt idx="68">
                        <c:v>2013</c:v>
                      </c:pt>
                      <c:pt idx="69">
                        <c:v>2013</c:v>
                      </c:pt>
                      <c:pt idx="70">
                        <c:v>2013</c:v>
                      </c:pt>
                      <c:pt idx="71">
                        <c:v>2013</c:v>
                      </c:pt>
                      <c:pt idx="72">
                        <c:v>2014</c:v>
                      </c:pt>
                      <c:pt idx="73">
                        <c:v>2014</c:v>
                      </c:pt>
                      <c:pt idx="74">
                        <c:v>2014</c:v>
                      </c:pt>
                      <c:pt idx="75">
                        <c:v>2014</c:v>
                      </c:pt>
                      <c:pt idx="76">
                        <c:v>2014</c:v>
                      </c:pt>
                      <c:pt idx="77">
                        <c:v>2014</c:v>
                      </c:pt>
                      <c:pt idx="78">
                        <c:v>2014</c:v>
                      </c:pt>
                      <c:pt idx="79">
                        <c:v>2014</c:v>
                      </c:pt>
                      <c:pt idx="80">
                        <c:v>2014</c:v>
                      </c:pt>
                      <c:pt idx="81">
                        <c:v>2014</c:v>
                      </c:pt>
                      <c:pt idx="82">
                        <c:v>2014</c:v>
                      </c:pt>
                      <c:pt idx="83">
                        <c:v>2014</c:v>
                      </c:pt>
                      <c:pt idx="84">
                        <c:v>2015</c:v>
                      </c:pt>
                      <c:pt idx="85">
                        <c:v>2015</c:v>
                      </c:pt>
                      <c:pt idx="86">
                        <c:v>2015</c:v>
                      </c:pt>
                      <c:pt idx="87">
                        <c:v>2015</c:v>
                      </c:pt>
                      <c:pt idx="88">
                        <c:v>2015</c:v>
                      </c:pt>
                      <c:pt idx="89">
                        <c:v>2015</c:v>
                      </c:pt>
                      <c:pt idx="90">
                        <c:v>2015</c:v>
                      </c:pt>
                      <c:pt idx="91">
                        <c:v>2015</c:v>
                      </c:pt>
                      <c:pt idx="92">
                        <c:v>2015</c:v>
                      </c:pt>
                      <c:pt idx="93">
                        <c:v>2015</c:v>
                      </c:pt>
                      <c:pt idx="94">
                        <c:v>2015</c:v>
                      </c:pt>
                      <c:pt idx="95">
                        <c:v>2015</c:v>
                      </c:pt>
                      <c:pt idx="96">
                        <c:v>2016</c:v>
                      </c:pt>
                      <c:pt idx="97">
                        <c:v>2016</c:v>
                      </c:pt>
                      <c:pt idx="98">
                        <c:v>2016</c:v>
                      </c:pt>
                      <c:pt idx="99">
                        <c:v>2016</c:v>
                      </c:pt>
                      <c:pt idx="100">
                        <c:v>2016</c:v>
                      </c:pt>
                      <c:pt idx="101">
                        <c:v>2016</c:v>
                      </c:pt>
                      <c:pt idx="102">
                        <c:v>2016</c:v>
                      </c:pt>
                      <c:pt idx="103">
                        <c:v>2016</c:v>
                      </c:pt>
                      <c:pt idx="104">
                        <c:v>2016</c:v>
                      </c:pt>
                      <c:pt idx="105">
                        <c:v>2016</c:v>
                      </c:pt>
                      <c:pt idx="106">
                        <c:v>2016</c:v>
                      </c:pt>
                      <c:pt idx="107">
                        <c:v>2016</c:v>
                      </c:pt>
                      <c:pt idx="108">
                        <c:v>2017</c:v>
                      </c:pt>
                      <c:pt idx="109">
                        <c:v>2017</c:v>
                      </c:pt>
                      <c:pt idx="110">
                        <c:v>2017</c:v>
                      </c:pt>
                      <c:pt idx="111">
                        <c:v>2017</c:v>
                      </c:pt>
                      <c:pt idx="112">
                        <c:v>2017</c:v>
                      </c:pt>
                      <c:pt idx="113">
                        <c:v>2017</c:v>
                      </c:pt>
                      <c:pt idx="114">
                        <c:v>2017</c:v>
                      </c:pt>
                      <c:pt idx="115">
                        <c:v>2017</c:v>
                      </c:pt>
                      <c:pt idx="116">
                        <c:v>2017</c:v>
                      </c:pt>
                      <c:pt idx="117">
                        <c:v>2017</c:v>
                      </c:pt>
                      <c:pt idx="118">
                        <c:v>2017</c:v>
                      </c:pt>
                      <c:pt idx="119">
                        <c:v>2017</c:v>
                      </c:pt>
                      <c:pt idx="120">
                        <c:v>2018</c:v>
                      </c:pt>
                      <c:pt idx="121">
                        <c:v>2018</c:v>
                      </c:pt>
                      <c:pt idx="122">
                        <c:v>2018</c:v>
                      </c:pt>
                      <c:pt idx="123">
                        <c:v>2018</c:v>
                      </c:pt>
                      <c:pt idx="124">
                        <c:v>2018</c:v>
                      </c:pt>
                      <c:pt idx="125">
                        <c:v>2018</c:v>
                      </c:pt>
                      <c:pt idx="126">
                        <c:v>2018</c:v>
                      </c:pt>
                      <c:pt idx="127">
                        <c:v>2018</c:v>
                      </c:pt>
                      <c:pt idx="128">
                        <c:v>2018</c:v>
                      </c:pt>
                      <c:pt idx="129">
                        <c:v>2018</c:v>
                      </c:pt>
                      <c:pt idx="130">
                        <c:v>2018</c:v>
                      </c:pt>
                      <c:pt idx="131">
                        <c:v>2018</c:v>
                      </c:pt>
                      <c:pt idx="132">
                        <c:v>2019</c:v>
                      </c:pt>
                      <c:pt idx="133">
                        <c:v>2019</c:v>
                      </c:pt>
                      <c:pt idx="134">
                        <c:v>2019</c:v>
                      </c:pt>
                      <c:pt idx="135">
                        <c:v>2019</c:v>
                      </c:pt>
                      <c:pt idx="136">
                        <c:v>2019</c:v>
                      </c:pt>
                      <c:pt idx="137">
                        <c:v>2019</c:v>
                      </c:pt>
                      <c:pt idx="138">
                        <c:v>2019</c:v>
                      </c:pt>
                      <c:pt idx="139">
                        <c:v>2019</c:v>
                      </c:pt>
                      <c:pt idx="140">
                        <c:v>2019</c:v>
                      </c:pt>
                      <c:pt idx="141">
                        <c:v>2019</c:v>
                      </c:pt>
                      <c:pt idx="142">
                        <c:v>2019</c:v>
                      </c:pt>
                      <c:pt idx="143">
                        <c:v>2019</c:v>
                      </c:pt>
                    </c:numCache>
                  </c:numRef>
                </c:cat>
                <c:val>
                  <c:numRef>
                    <c:extLst xmlns:c15="http://schemas.microsoft.com/office/drawing/2012/chart">
                      <c:ext xmlns:c15="http://schemas.microsoft.com/office/drawing/2012/chart" uri="{02D57815-91ED-43cb-92C2-25804820EDAC}">
                        <c15:formulaRef>
                          <c15:sqref>[2]TOOLNGIndRet!$AI$70:$AI$189</c15:sqref>
                        </c15:formulaRef>
                      </c:ext>
                    </c:extLst>
                    <c:numCache>
                      <c:formatCode>General</c:formatCode>
                      <c:ptCount val="120"/>
                      <c:pt idx="0">
                        <c:v>#N/A</c:v>
                      </c:pt>
                      <c:pt idx="1">
                        <c:v>#N/A</c:v>
                      </c:pt>
                      <c:pt idx="2">
                        <c:v>#N/A</c:v>
                      </c:pt>
                      <c:pt idx="3">
                        <c:v>#N/A</c:v>
                      </c:pt>
                      <c:pt idx="4">
                        <c:v>#N/A</c:v>
                      </c:pt>
                      <c:pt idx="5">
                        <c:v>#N/A</c:v>
                      </c:pt>
                      <c:pt idx="6">
                        <c:v>#N/A</c:v>
                      </c:pt>
                      <c:pt idx="7">
                        <c:v>#N/A</c:v>
                      </c:pt>
                      <c:pt idx="8">
                        <c:v>#N/A</c:v>
                      </c:pt>
                      <c:pt idx="9">
                        <c:v>#N/A</c:v>
                      </c:pt>
                      <c:pt idx="10">
                        <c:v>#N/A</c:v>
                      </c:pt>
                      <c:pt idx="11">
                        <c:v>17.547427468925434</c:v>
                      </c:pt>
                      <c:pt idx="12">
                        <c:v>#N/A</c:v>
                      </c:pt>
                      <c:pt idx="13">
                        <c:v>#N/A</c:v>
                      </c:pt>
                      <c:pt idx="14">
                        <c:v>#N/A</c:v>
                      </c:pt>
                      <c:pt idx="15">
                        <c:v>#N/A</c:v>
                      </c:pt>
                      <c:pt idx="16">
                        <c:v>#N/A</c:v>
                      </c:pt>
                      <c:pt idx="17">
                        <c:v>#N/A</c:v>
                      </c:pt>
                      <c:pt idx="18">
                        <c:v>#N/A</c:v>
                      </c:pt>
                      <c:pt idx="19">
                        <c:v>#N/A</c:v>
                      </c:pt>
                      <c:pt idx="20">
                        <c:v>#N/A</c:v>
                      </c:pt>
                      <c:pt idx="21">
                        <c:v>#N/A</c:v>
                      </c:pt>
                      <c:pt idx="22">
                        <c:v>#N/A</c:v>
                      </c:pt>
                      <c:pt idx="23">
                        <c:v>19.262719797544531</c:v>
                      </c:pt>
                      <c:pt idx="24">
                        <c:v>#N/A</c:v>
                      </c:pt>
                      <c:pt idx="25">
                        <c:v>#N/A</c:v>
                      </c:pt>
                      <c:pt idx="26">
                        <c:v>#N/A</c:v>
                      </c:pt>
                      <c:pt idx="27">
                        <c:v>#N/A</c:v>
                      </c:pt>
                      <c:pt idx="28">
                        <c:v>#N/A</c:v>
                      </c:pt>
                      <c:pt idx="29">
                        <c:v>#N/A</c:v>
                      </c:pt>
                      <c:pt idx="30">
                        <c:v>#N/A</c:v>
                      </c:pt>
                      <c:pt idx="31">
                        <c:v>#N/A</c:v>
                      </c:pt>
                      <c:pt idx="32">
                        <c:v>#N/A</c:v>
                      </c:pt>
                      <c:pt idx="33">
                        <c:v>#N/A</c:v>
                      </c:pt>
                      <c:pt idx="34">
                        <c:v>#N/A</c:v>
                      </c:pt>
                      <c:pt idx="35">
                        <c:v>19.317067833967887</c:v>
                      </c:pt>
                      <c:pt idx="36">
                        <c:v>#N/A</c:v>
                      </c:pt>
                      <c:pt idx="37">
                        <c:v>#N/A</c:v>
                      </c:pt>
                      <c:pt idx="38">
                        <c:v>#N/A</c:v>
                      </c:pt>
                      <c:pt idx="39">
                        <c:v>#N/A</c:v>
                      </c:pt>
                      <c:pt idx="40">
                        <c:v>#N/A</c:v>
                      </c:pt>
                      <c:pt idx="41">
                        <c:v>#N/A</c:v>
                      </c:pt>
                      <c:pt idx="42">
                        <c:v>#N/A</c:v>
                      </c:pt>
                      <c:pt idx="43">
                        <c:v>#N/A</c:v>
                      </c:pt>
                      <c:pt idx="44">
                        <c:v>#N/A</c:v>
                      </c:pt>
                      <c:pt idx="45">
                        <c:v>#N/A</c:v>
                      </c:pt>
                      <c:pt idx="46">
                        <c:v>#N/A</c:v>
                      </c:pt>
                      <c:pt idx="47">
                        <c:v>17.242447263020935</c:v>
                      </c:pt>
                      <c:pt idx="48">
                        <c:v>#N/A</c:v>
                      </c:pt>
                      <c:pt idx="49">
                        <c:v>#N/A</c:v>
                      </c:pt>
                      <c:pt idx="50">
                        <c:v>#N/A</c:v>
                      </c:pt>
                      <c:pt idx="51">
                        <c:v>#N/A</c:v>
                      </c:pt>
                      <c:pt idx="52">
                        <c:v>#N/A</c:v>
                      </c:pt>
                      <c:pt idx="53">
                        <c:v>#N/A</c:v>
                      </c:pt>
                      <c:pt idx="54">
                        <c:v>#N/A</c:v>
                      </c:pt>
                      <c:pt idx="55">
                        <c:v>#N/A</c:v>
                      </c:pt>
                      <c:pt idx="56">
                        <c:v>#N/A</c:v>
                      </c:pt>
                      <c:pt idx="57">
                        <c:v>#N/A</c:v>
                      </c:pt>
                      <c:pt idx="58">
                        <c:v>#N/A</c:v>
                      </c:pt>
                      <c:pt idx="59">
                        <c:v>13.785452491172343</c:v>
                      </c:pt>
                      <c:pt idx="60">
                        <c:v>#N/A</c:v>
                      </c:pt>
                      <c:pt idx="61">
                        <c:v>#N/A</c:v>
                      </c:pt>
                      <c:pt idx="62">
                        <c:v>#N/A</c:v>
                      </c:pt>
                      <c:pt idx="63">
                        <c:v>#N/A</c:v>
                      </c:pt>
                      <c:pt idx="64">
                        <c:v>#N/A</c:v>
                      </c:pt>
                      <c:pt idx="65">
                        <c:v>#N/A</c:v>
                      </c:pt>
                      <c:pt idx="66">
                        <c:v>#N/A</c:v>
                      </c:pt>
                      <c:pt idx="67">
                        <c:v>#N/A</c:v>
                      </c:pt>
                      <c:pt idx="68">
                        <c:v>#N/A</c:v>
                      </c:pt>
                      <c:pt idx="69">
                        <c:v>#N/A</c:v>
                      </c:pt>
                      <c:pt idx="70">
                        <c:v>#N/A</c:v>
                      </c:pt>
                      <c:pt idx="71">
                        <c:v>17.087728523553771</c:v>
                      </c:pt>
                      <c:pt idx="72">
                        <c:v>#N/A</c:v>
                      </c:pt>
                      <c:pt idx="73">
                        <c:v>#N/A</c:v>
                      </c:pt>
                      <c:pt idx="74">
                        <c:v>#N/A</c:v>
                      </c:pt>
                      <c:pt idx="75">
                        <c:v>#N/A</c:v>
                      </c:pt>
                      <c:pt idx="76">
                        <c:v>#N/A</c:v>
                      </c:pt>
                      <c:pt idx="77">
                        <c:v>#N/A</c:v>
                      </c:pt>
                      <c:pt idx="78">
                        <c:v>#N/A</c:v>
                      </c:pt>
                      <c:pt idx="79">
                        <c:v>#N/A</c:v>
                      </c:pt>
                      <c:pt idx="80">
                        <c:v>#N/A</c:v>
                      </c:pt>
                      <c:pt idx="81">
                        <c:v>#N/A</c:v>
                      </c:pt>
                      <c:pt idx="82">
                        <c:v>#N/A</c:v>
                      </c:pt>
                      <c:pt idx="83">
                        <c:v>16.03129325773714</c:v>
                      </c:pt>
                      <c:pt idx="84">
                        <c:v>#N/A</c:v>
                      </c:pt>
                      <c:pt idx="85">
                        <c:v>#N/A</c:v>
                      </c:pt>
                      <c:pt idx="86">
                        <c:v>#N/A</c:v>
                      </c:pt>
                      <c:pt idx="87">
                        <c:v>#N/A</c:v>
                      </c:pt>
                      <c:pt idx="88">
                        <c:v>#N/A</c:v>
                      </c:pt>
                      <c:pt idx="89">
                        <c:v>#N/A</c:v>
                      </c:pt>
                      <c:pt idx="90">
                        <c:v>#N/A</c:v>
                      </c:pt>
                      <c:pt idx="91">
                        <c:v>#N/A</c:v>
                      </c:pt>
                      <c:pt idx="92">
                        <c:v>#N/A</c:v>
                      </c:pt>
                      <c:pt idx="93">
                        <c:v>#N/A</c:v>
                      </c:pt>
                      <c:pt idx="94">
                        <c:v>#N/A</c:v>
                      </c:pt>
                      <c:pt idx="95">
                        <c:v>9.6925376598221966</c:v>
                      </c:pt>
                      <c:pt idx="96">
                        <c:v>#N/A</c:v>
                      </c:pt>
                      <c:pt idx="97">
                        <c:v>#N/A</c:v>
                      </c:pt>
                      <c:pt idx="98">
                        <c:v>#N/A</c:v>
                      </c:pt>
                      <c:pt idx="99">
                        <c:v>#N/A</c:v>
                      </c:pt>
                      <c:pt idx="100">
                        <c:v>#N/A</c:v>
                      </c:pt>
                      <c:pt idx="101">
                        <c:v>#N/A</c:v>
                      </c:pt>
                      <c:pt idx="102">
                        <c:v>#N/A</c:v>
                      </c:pt>
                      <c:pt idx="103">
                        <c:v>#N/A</c:v>
                      </c:pt>
                      <c:pt idx="104">
                        <c:v>#N/A</c:v>
                      </c:pt>
                      <c:pt idx="105">
                        <c:v>#N/A</c:v>
                      </c:pt>
                      <c:pt idx="106">
                        <c:v>#N/A</c:v>
                      </c:pt>
                      <c:pt idx="107">
                        <c:v>14.966981942015964</c:v>
                      </c:pt>
                      <c:pt idx="108">
                        <c:v>#N/A</c:v>
                      </c:pt>
                      <c:pt idx="109">
                        <c:v>#N/A</c:v>
                      </c:pt>
                      <c:pt idx="110">
                        <c:v>#N/A</c:v>
                      </c:pt>
                      <c:pt idx="111">
                        <c:v>#N/A</c:v>
                      </c:pt>
                      <c:pt idx="112">
                        <c:v>#N/A</c:v>
                      </c:pt>
                      <c:pt idx="113">
                        <c:v>#N/A</c:v>
                      </c:pt>
                      <c:pt idx="114">
                        <c:v>#N/A</c:v>
                      </c:pt>
                      <c:pt idx="115">
                        <c:v>#N/A</c:v>
                      </c:pt>
                      <c:pt idx="116">
                        <c:v>#N/A</c:v>
                      </c:pt>
                      <c:pt idx="117">
                        <c:v>#N/A</c:v>
                      </c:pt>
                      <c:pt idx="118">
                        <c:v>#N/A</c:v>
                      </c:pt>
                      <c:pt idx="119">
                        <c:v>12.446336061099148</c:v>
                      </c:pt>
                    </c:numCache>
                  </c:numRef>
                </c:val>
                <c:smooth val="0"/>
                <c:extLst xmlns:c15="http://schemas.microsoft.com/office/drawing/2012/chart">
                  <c:ext xmlns:c16="http://schemas.microsoft.com/office/drawing/2014/chart" uri="{C3380CC4-5D6E-409C-BE32-E72D297353CC}">
                    <c16:uniqueId val="{00000029-B63A-4BFA-AB7C-8799D7114625}"/>
                  </c:ext>
                </c:extLst>
              </c15:ser>
            </c15:filteredLineSeries>
            <c15:filteredLineSeries>
              <c15:ser>
                <c:idx val="42"/>
                <c:order val="31"/>
                <c:tx>
                  <c:strRef>
                    <c:extLst xmlns:c15="http://schemas.microsoft.com/office/drawing/2012/chart">
                      <c:ext xmlns:c15="http://schemas.microsoft.com/office/drawing/2012/chart" uri="{02D57815-91ED-43cb-92C2-25804820EDAC}">
                        <c15:formulaRef>
                          <c15:sqref>'https://myintracomm-collab.ec.europa.eu/networks/ENERPCR/Shared Documents/[Task 1 Analytical tool NG -final 2.xlsx]TOOLNGIndRet'!$AJ$65</c15:sqref>
                        </c15:formulaRef>
                      </c:ext>
                    </c:extLst>
                    <c:strCache>
                      <c:ptCount val="1"/>
                      <c:pt idx="0">
                        <c:v>Canada</c:v>
                      </c:pt>
                    </c:strCache>
                  </c:strRef>
                </c:tx>
                <c:spPr>
                  <a:ln w="28575" cap="rnd">
                    <a:solidFill>
                      <a:schemeClr val="accent1">
                        <a:lumMod val="70000"/>
                      </a:schemeClr>
                    </a:solidFill>
                    <a:round/>
                  </a:ln>
                  <a:effectLst/>
                </c:spPr>
                <c:marker>
                  <c:symbol val="circle"/>
                  <c:size val="5"/>
                  <c:spPr>
                    <a:solidFill>
                      <a:schemeClr val="accent1">
                        <a:lumMod val="70000"/>
                      </a:schemeClr>
                    </a:solidFill>
                    <a:ln w="9525">
                      <a:solidFill>
                        <a:schemeClr val="accent1">
                          <a:lumMod val="70000"/>
                        </a:schemeClr>
                      </a:solidFill>
                    </a:ln>
                    <a:effectLst/>
                  </c:spPr>
                </c:marker>
                <c:cat>
                  <c:numRef>
                    <c:extLst xmlns:c15="http://schemas.microsoft.com/office/drawing/2012/chart">
                      <c:ext xmlns:c15="http://schemas.microsoft.com/office/drawing/2012/chart" uri="{02D57815-91ED-43cb-92C2-25804820EDAC}">
                        <c15:formulaRef>
                          <c15:sqref>[2]TOOLNGIndRet!$A$70:$A$213</c15:sqref>
                        </c15:formulaRef>
                      </c:ext>
                    </c:extLst>
                    <c:numCache>
                      <c:formatCode>General</c:formatCode>
                      <c:ptCount val="144"/>
                      <c:pt idx="0">
                        <c:v>2008</c:v>
                      </c:pt>
                      <c:pt idx="1">
                        <c:v>2008</c:v>
                      </c:pt>
                      <c:pt idx="2">
                        <c:v>2008</c:v>
                      </c:pt>
                      <c:pt idx="3">
                        <c:v>2008</c:v>
                      </c:pt>
                      <c:pt idx="4">
                        <c:v>2008</c:v>
                      </c:pt>
                      <c:pt idx="5">
                        <c:v>2008</c:v>
                      </c:pt>
                      <c:pt idx="6">
                        <c:v>2008</c:v>
                      </c:pt>
                      <c:pt idx="7">
                        <c:v>2008</c:v>
                      </c:pt>
                      <c:pt idx="8">
                        <c:v>2008</c:v>
                      </c:pt>
                      <c:pt idx="9">
                        <c:v>2008</c:v>
                      </c:pt>
                      <c:pt idx="10">
                        <c:v>2008</c:v>
                      </c:pt>
                      <c:pt idx="11">
                        <c:v>2008</c:v>
                      </c:pt>
                      <c:pt idx="12">
                        <c:v>2009</c:v>
                      </c:pt>
                      <c:pt idx="13">
                        <c:v>2009</c:v>
                      </c:pt>
                      <c:pt idx="14">
                        <c:v>2009</c:v>
                      </c:pt>
                      <c:pt idx="15">
                        <c:v>2009</c:v>
                      </c:pt>
                      <c:pt idx="16">
                        <c:v>2009</c:v>
                      </c:pt>
                      <c:pt idx="17">
                        <c:v>2009</c:v>
                      </c:pt>
                      <c:pt idx="18">
                        <c:v>2009</c:v>
                      </c:pt>
                      <c:pt idx="19">
                        <c:v>2009</c:v>
                      </c:pt>
                      <c:pt idx="20">
                        <c:v>2009</c:v>
                      </c:pt>
                      <c:pt idx="21">
                        <c:v>2009</c:v>
                      </c:pt>
                      <c:pt idx="22">
                        <c:v>2009</c:v>
                      </c:pt>
                      <c:pt idx="23">
                        <c:v>2009</c:v>
                      </c:pt>
                      <c:pt idx="24">
                        <c:v>2010</c:v>
                      </c:pt>
                      <c:pt idx="25">
                        <c:v>2010</c:v>
                      </c:pt>
                      <c:pt idx="26">
                        <c:v>2010</c:v>
                      </c:pt>
                      <c:pt idx="27">
                        <c:v>2010</c:v>
                      </c:pt>
                      <c:pt idx="28">
                        <c:v>2010</c:v>
                      </c:pt>
                      <c:pt idx="29">
                        <c:v>2010</c:v>
                      </c:pt>
                      <c:pt idx="30">
                        <c:v>2010</c:v>
                      </c:pt>
                      <c:pt idx="31">
                        <c:v>2010</c:v>
                      </c:pt>
                      <c:pt idx="32">
                        <c:v>2010</c:v>
                      </c:pt>
                      <c:pt idx="33">
                        <c:v>2010</c:v>
                      </c:pt>
                      <c:pt idx="34">
                        <c:v>2010</c:v>
                      </c:pt>
                      <c:pt idx="35">
                        <c:v>2010</c:v>
                      </c:pt>
                      <c:pt idx="36">
                        <c:v>2011</c:v>
                      </c:pt>
                      <c:pt idx="37">
                        <c:v>2011</c:v>
                      </c:pt>
                      <c:pt idx="38">
                        <c:v>2011</c:v>
                      </c:pt>
                      <c:pt idx="39">
                        <c:v>2011</c:v>
                      </c:pt>
                      <c:pt idx="40">
                        <c:v>2011</c:v>
                      </c:pt>
                      <c:pt idx="41">
                        <c:v>2011</c:v>
                      </c:pt>
                      <c:pt idx="42">
                        <c:v>2011</c:v>
                      </c:pt>
                      <c:pt idx="43">
                        <c:v>2011</c:v>
                      </c:pt>
                      <c:pt idx="44">
                        <c:v>2011</c:v>
                      </c:pt>
                      <c:pt idx="45">
                        <c:v>2011</c:v>
                      </c:pt>
                      <c:pt idx="46">
                        <c:v>2011</c:v>
                      </c:pt>
                      <c:pt idx="47">
                        <c:v>2011</c:v>
                      </c:pt>
                      <c:pt idx="48">
                        <c:v>2012</c:v>
                      </c:pt>
                      <c:pt idx="49">
                        <c:v>2012</c:v>
                      </c:pt>
                      <c:pt idx="50">
                        <c:v>2012</c:v>
                      </c:pt>
                      <c:pt idx="51">
                        <c:v>2012</c:v>
                      </c:pt>
                      <c:pt idx="52">
                        <c:v>2012</c:v>
                      </c:pt>
                      <c:pt idx="53">
                        <c:v>2012</c:v>
                      </c:pt>
                      <c:pt idx="54">
                        <c:v>2012</c:v>
                      </c:pt>
                      <c:pt idx="55">
                        <c:v>2012</c:v>
                      </c:pt>
                      <c:pt idx="56">
                        <c:v>2012</c:v>
                      </c:pt>
                      <c:pt idx="57">
                        <c:v>2012</c:v>
                      </c:pt>
                      <c:pt idx="58">
                        <c:v>2012</c:v>
                      </c:pt>
                      <c:pt idx="59">
                        <c:v>2012</c:v>
                      </c:pt>
                      <c:pt idx="60">
                        <c:v>2013</c:v>
                      </c:pt>
                      <c:pt idx="61">
                        <c:v>2013</c:v>
                      </c:pt>
                      <c:pt idx="62">
                        <c:v>2013</c:v>
                      </c:pt>
                      <c:pt idx="63">
                        <c:v>2013</c:v>
                      </c:pt>
                      <c:pt idx="64">
                        <c:v>2013</c:v>
                      </c:pt>
                      <c:pt idx="65">
                        <c:v>2013</c:v>
                      </c:pt>
                      <c:pt idx="66">
                        <c:v>2013</c:v>
                      </c:pt>
                      <c:pt idx="67">
                        <c:v>2013</c:v>
                      </c:pt>
                      <c:pt idx="68">
                        <c:v>2013</c:v>
                      </c:pt>
                      <c:pt idx="69">
                        <c:v>2013</c:v>
                      </c:pt>
                      <c:pt idx="70">
                        <c:v>2013</c:v>
                      </c:pt>
                      <c:pt idx="71">
                        <c:v>2013</c:v>
                      </c:pt>
                      <c:pt idx="72">
                        <c:v>2014</c:v>
                      </c:pt>
                      <c:pt idx="73">
                        <c:v>2014</c:v>
                      </c:pt>
                      <c:pt idx="74">
                        <c:v>2014</c:v>
                      </c:pt>
                      <c:pt idx="75">
                        <c:v>2014</c:v>
                      </c:pt>
                      <c:pt idx="76">
                        <c:v>2014</c:v>
                      </c:pt>
                      <c:pt idx="77">
                        <c:v>2014</c:v>
                      </c:pt>
                      <c:pt idx="78">
                        <c:v>2014</c:v>
                      </c:pt>
                      <c:pt idx="79">
                        <c:v>2014</c:v>
                      </c:pt>
                      <c:pt idx="80">
                        <c:v>2014</c:v>
                      </c:pt>
                      <c:pt idx="81">
                        <c:v>2014</c:v>
                      </c:pt>
                      <c:pt idx="82">
                        <c:v>2014</c:v>
                      </c:pt>
                      <c:pt idx="83">
                        <c:v>2014</c:v>
                      </c:pt>
                      <c:pt idx="84">
                        <c:v>2015</c:v>
                      </c:pt>
                      <c:pt idx="85">
                        <c:v>2015</c:v>
                      </c:pt>
                      <c:pt idx="86">
                        <c:v>2015</c:v>
                      </c:pt>
                      <c:pt idx="87">
                        <c:v>2015</c:v>
                      </c:pt>
                      <c:pt idx="88">
                        <c:v>2015</c:v>
                      </c:pt>
                      <c:pt idx="89">
                        <c:v>2015</c:v>
                      </c:pt>
                      <c:pt idx="90">
                        <c:v>2015</c:v>
                      </c:pt>
                      <c:pt idx="91">
                        <c:v>2015</c:v>
                      </c:pt>
                      <c:pt idx="92">
                        <c:v>2015</c:v>
                      </c:pt>
                      <c:pt idx="93">
                        <c:v>2015</c:v>
                      </c:pt>
                      <c:pt idx="94">
                        <c:v>2015</c:v>
                      </c:pt>
                      <c:pt idx="95">
                        <c:v>2015</c:v>
                      </c:pt>
                      <c:pt idx="96">
                        <c:v>2016</c:v>
                      </c:pt>
                      <c:pt idx="97">
                        <c:v>2016</c:v>
                      </c:pt>
                      <c:pt idx="98">
                        <c:v>2016</c:v>
                      </c:pt>
                      <c:pt idx="99">
                        <c:v>2016</c:v>
                      </c:pt>
                      <c:pt idx="100">
                        <c:v>2016</c:v>
                      </c:pt>
                      <c:pt idx="101">
                        <c:v>2016</c:v>
                      </c:pt>
                      <c:pt idx="102">
                        <c:v>2016</c:v>
                      </c:pt>
                      <c:pt idx="103">
                        <c:v>2016</c:v>
                      </c:pt>
                      <c:pt idx="104">
                        <c:v>2016</c:v>
                      </c:pt>
                      <c:pt idx="105">
                        <c:v>2016</c:v>
                      </c:pt>
                      <c:pt idx="106">
                        <c:v>2016</c:v>
                      </c:pt>
                      <c:pt idx="107">
                        <c:v>2016</c:v>
                      </c:pt>
                      <c:pt idx="108">
                        <c:v>2017</c:v>
                      </c:pt>
                      <c:pt idx="109">
                        <c:v>2017</c:v>
                      </c:pt>
                      <c:pt idx="110">
                        <c:v>2017</c:v>
                      </c:pt>
                      <c:pt idx="111">
                        <c:v>2017</c:v>
                      </c:pt>
                      <c:pt idx="112">
                        <c:v>2017</c:v>
                      </c:pt>
                      <c:pt idx="113">
                        <c:v>2017</c:v>
                      </c:pt>
                      <c:pt idx="114">
                        <c:v>2017</c:v>
                      </c:pt>
                      <c:pt idx="115">
                        <c:v>2017</c:v>
                      </c:pt>
                      <c:pt idx="116">
                        <c:v>2017</c:v>
                      </c:pt>
                      <c:pt idx="117">
                        <c:v>2017</c:v>
                      </c:pt>
                      <c:pt idx="118">
                        <c:v>2017</c:v>
                      </c:pt>
                      <c:pt idx="119">
                        <c:v>2017</c:v>
                      </c:pt>
                      <c:pt idx="120">
                        <c:v>2018</c:v>
                      </c:pt>
                      <c:pt idx="121">
                        <c:v>2018</c:v>
                      </c:pt>
                      <c:pt idx="122">
                        <c:v>2018</c:v>
                      </c:pt>
                      <c:pt idx="123">
                        <c:v>2018</c:v>
                      </c:pt>
                      <c:pt idx="124">
                        <c:v>2018</c:v>
                      </c:pt>
                      <c:pt idx="125">
                        <c:v>2018</c:v>
                      </c:pt>
                      <c:pt idx="126">
                        <c:v>2018</c:v>
                      </c:pt>
                      <c:pt idx="127">
                        <c:v>2018</c:v>
                      </c:pt>
                      <c:pt idx="128">
                        <c:v>2018</c:v>
                      </c:pt>
                      <c:pt idx="129">
                        <c:v>2018</c:v>
                      </c:pt>
                      <c:pt idx="130">
                        <c:v>2018</c:v>
                      </c:pt>
                      <c:pt idx="131">
                        <c:v>2018</c:v>
                      </c:pt>
                      <c:pt idx="132">
                        <c:v>2019</c:v>
                      </c:pt>
                      <c:pt idx="133">
                        <c:v>2019</c:v>
                      </c:pt>
                      <c:pt idx="134">
                        <c:v>2019</c:v>
                      </c:pt>
                      <c:pt idx="135">
                        <c:v>2019</c:v>
                      </c:pt>
                      <c:pt idx="136">
                        <c:v>2019</c:v>
                      </c:pt>
                      <c:pt idx="137">
                        <c:v>2019</c:v>
                      </c:pt>
                      <c:pt idx="138">
                        <c:v>2019</c:v>
                      </c:pt>
                      <c:pt idx="139">
                        <c:v>2019</c:v>
                      </c:pt>
                      <c:pt idx="140">
                        <c:v>2019</c:v>
                      </c:pt>
                      <c:pt idx="141">
                        <c:v>2019</c:v>
                      </c:pt>
                      <c:pt idx="142">
                        <c:v>2019</c:v>
                      </c:pt>
                      <c:pt idx="143">
                        <c:v>2019</c:v>
                      </c:pt>
                    </c:numCache>
                  </c:numRef>
                </c:cat>
                <c:val>
                  <c:numRef>
                    <c:extLst xmlns:c15="http://schemas.microsoft.com/office/drawing/2012/chart">
                      <c:ext xmlns:c15="http://schemas.microsoft.com/office/drawing/2012/chart" uri="{02D57815-91ED-43cb-92C2-25804820EDAC}">
                        <c15:formulaRef>
                          <c15:sqref>[2]TOOLNGIndRet!$AJ$70:$AJ$189</c15:sqref>
                        </c15:formulaRef>
                      </c:ext>
                    </c:extLst>
                    <c:numCache>
                      <c:formatCode>General</c:formatCode>
                      <c:ptCount val="120"/>
                      <c:pt idx="0">
                        <c:v>20.580383883679847</c:v>
                      </c:pt>
                      <c:pt idx="1">
                        <c:v>#N/A</c:v>
                      </c:pt>
                      <c:pt idx="2">
                        <c:v>#N/A</c:v>
                      </c:pt>
                      <c:pt idx="3">
                        <c:v>#N/A</c:v>
                      </c:pt>
                      <c:pt idx="4">
                        <c:v>#N/A</c:v>
                      </c:pt>
                      <c:pt idx="5">
                        <c:v>#N/A</c:v>
                      </c:pt>
                      <c:pt idx="6">
                        <c:v>#N/A</c:v>
                      </c:pt>
                      <c:pt idx="7">
                        <c:v>#N/A</c:v>
                      </c:pt>
                      <c:pt idx="8">
                        <c:v>#N/A</c:v>
                      </c:pt>
                      <c:pt idx="9">
                        <c:v>#N/A</c:v>
                      </c:pt>
                      <c:pt idx="10">
                        <c:v>#N/A</c:v>
                      </c:pt>
                      <c:pt idx="11">
                        <c:v>#N/A</c:v>
                      </c:pt>
                      <c:pt idx="12">
                        <c:v>11.211755419593624</c:v>
                      </c:pt>
                      <c:pt idx="13">
                        <c:v>#N/A</c:v>
                      </c:pt>
                      <c:pt idx="14">
                        <c:v>#N/A</c:v>
                      </c:pt>
                      <c:pt idx="15">
                        <c:v>#N/A</c:v>
                      </c:pt>
                      <c:pt idx="16">
                        <c:v>#N/A</c:v>
                      </c:pt>
                      <c:pt idx="17">
                        <c:v>#N/A</c:v>
                      </c:pt>
                      <c:pt idx="18">
                        <c:v>#N/A</c:v>
                      </c:pt>
                      <c:pt idx="19">
                        <c:v>#N/A</c:v>
                      </c:pt>
                      <c:pt idx="20">
                        <c:v>#N/A</c:v>
                      </c:pt>
                      <c:pt idx="21">
                        <c:v>#N/A</c:v>
                      </c:pt>
                      <c:pt idx="22">
                        <c:v>#N/A</c:v>
                      </c:pt>
                      <c:pt idx="23">
                        <c:v>#N/A</c:v>
                      </c:pt>
                      <c:pt idx="24">
                        <c:v>9.647097813901345</c:v>
                      </c:pt>
                      <c:pt idx="25">
                        <c:v>#N/A</c:v>
                      </c:pt>
                      <c:pt idx="26">
                        <c:v>#N/A</c:v>
                      </c:pt>
                      <c:pt idx="27">
                        <c:v>#N/A</c:v>
                      </c:pt>
                      <c:pt idx="28">
                        <c:v>#N/A</c:v>
                      </c:pt>
                      <c:pt idx="29">
                        <c:v>#N/A</c:v>
                      </c:pt>
                      <c:pt idx="30">
                        <c:v>#N/A</c:v>
                      </c:pt>
                      <c:pt idx="31">
                        <c:v>#N/A</c:v>
                      </c:pt>
                      <c:pt idx="32">
                        <c:v>#N/A</c:v>
                      </c:pt>
                      <c:pt idx="33">
                        <c:v>#N/A</c:v>
                      </c:pt>
                      <c:pt idx="34">
                        <c:v>#N/A</c:v>
                      </c:pt>
                      <c:pt idx="35">
                        <c:v>#N/A</c:v>
                      </c:pt>
                      <c:pt idx="36">
                        <c:v>11.53899625748503</c:v>
                      </c:pt>
                      <c:pt idx="37">
                        <c:v>#N/A</c:v>
                      </c:pt>
                      <c:pt idx="38">
                        <c:v>#N/A</c:v>
                      </c:pt>
                      <c:pt idx="39">
                        <c:v>#N/A</c:v>
                      </c:pt>
                      <c:pt idx="40">
                        <c:v>#N/A</c:v>
                      </c:pt>
                      <c:pt idx="41">
                        <c:v>#N/A</c:v>
                      </c:pt>
                      <c:pt idx="42">
                        <c:v>#N/A</c:v>
                      </c:pt>
                      <c:pt idx="43">
                        <c:v>#N/A</c:v>
                      </c:pt>
                      <c:pt idx="44">
                        <c:v>#N/A</c:v>
                      </c:pt>
                      <c:pt idx="45">
                        <c:v>#N/A</c:v>
                      </c:pt>
                      <c:pt idx="46">
                        <c:v>#N/A</c:v>
                      </c:pt>
                      <c:pt idx="47">
                        <c:v>#N/A</c:v>
                      </c:pt>
                      <c:pt idx="48">
                        <c:v>9.2212406044168915</c:v>
                      </c:pt>
                      <c:pt idx="49">
                        <c:v>#N/A</c:v>
                      </c:pt>
                      <c:pt idx="50">
                        <c:v>#N/A</c:v>
                      </c:pt>
                      <c:pt idx="51">
                        <c:v>#N/A</c:v>
                      </c:pt>
                      <c:pt idx="52">
                        <c:v>#N/A</c:v>
                      </c:pt>
                      <c:pt idx="53">
                        <c:v>#N/A</c:v>
                      </c:pt>
                      <c:pt idx="54">
                        <c:v>#N/A</c:v>
                      </c:pt>
                      <c:pt idx="55">
                        <c:v>#N/A</c:v>
                      </c:pt>
                      <c:pt idx="56">
                        <c:v>#N/A</c:v>
                      </c:pt>
                      <c:pt idx="57">
                        <c:v>#N/A</c:v>
                      </c:pt>
                      <c:pt idx="58">
                        <c:v>#N/A</c:v>
                      </c:pt>
                      <c:pt idx="59">
                        <c:v>#N/A</c:v>
                      </c:pt>
                      <c:pt idx="60">
                        <c:v>10.337414520259076</c:v>
                      </c:pt>
                      <c:pt idx="61">
                        <c:v>#N/A</c:v>
                      </c:pt>
                      <c:pt idx="62">
                        <c:v>#N/A</c:v>
                      </c:pt>
                      <c:pt idx="63">
                        <c:v>#N/A</c:v>
                      </c:pt>
                      <c:pt idx="64">
                        <c:v>#N/A</c:v>
                      </c:pt>
                      <c:pt idx="65">
                        <c:v>#N/A</c:v>
                      </c:pt>
                      <c:pt idx="66">
                        <c:v>#N/A</c:v>
                      </c:pt>
                      <c:pt idx="67">
                        <c:v>#N/A</c:v>
                      </c:pt>
                      <c:pt idx="68">
                        <c:v>#N/A</c:v>
                      </c:pt>
                      <c:pt idx="69">
                        <c:v>#N/A</c:v>
                      </c:pt>
                      <c:pt idx="70">
                        <c:v>#N/A</c:v>
                      </c:pt>
                      <c:pt idx="71">
                        <c:v>#N/A</c:v>
                      </c:pt>
                      <c:pt idx="72">
                        <c:v>12.337616476396173</c:v>
                      </c:pt>
                      <c:pt idx="73">
                        <c:v>#N/A</c:v>
                      </c:pt>
                      <c:pt idx="74">
                        <c:v>#N/A</c:v>
                      </c:pt>
                      <c:pt idx="75">
                        <c:v>#N/A</c:v>
                      </c:pt>
                      <c:pt idx="76">
                        <c:v>#N/A</c:v>
                      </c:pt>
                      <c:pt idx="77">
                        <c:v>#N/A</c:v>
                      </c:pt>
                      <c:pt idx="78">
                        <c:v>#N/A</c:v>
                      </c:pt>
                      <c:pt idx="79">
                        <c:v>#N/A</c:v>
                      </c:pt>
                      <c:pt idx="80">
                        <c:v>#N/A</c:v>
                      </c:pt>
                      <c:pt idx="81">
                        <c:v>#N/A</c:v>
                      </c:pt>
                      <c:pt idx="82">
                        <c:v>#N/A</c:v>
                      </c:pt>
                      <c:pt idx="83">
                        <c:v>#N/A</c:v>
                      </c:pt>
                      <c:pt idx="84">
                        <c:v>8.7414663109887272</c:v>
                      </c:pt>
                      <c:pt idx="85">
                        <c:v>#N/A</c:v>
                      </c:pt>
                      <c:pt idx="86">
                        <c:v>#N/A</c:v>
                      </c:pt>
                      <c:pt idx="87">
                        <c:v>#N/A</c:v>
                      </c:pt>
                      <c:pt idx="88">
                        <c:v>#N/A</c:v>
                      </c:pt>
                      <c:pt idx="89">
                        <c:v>#N/A</c:v>
                      </c:pt>
                      <c:pt idx="90">
                        <c:v>#N/A</c:v>
                      </c:pt>
                      <c:pt idx="91">
                        <c:v>#N/A</c:v>
                      </c:pt>
                      <c:pt idx="92">
                        <c:v>#N/A</c:v>
                      </c:pt>
                      <c:pt idx="93">
                        <c:v>#N/A</c:v>
                      </c:pt>
                      <c:pt idx="94">
                        <c:v>#N/A</c:v>
                      </c:pt>
                      <c:pt idx="95">
                        <c:v>#N/A</c:v>
                      </c:pt>
                      <c:pt idx="96">
                        <c:v>10.630417127071823</c:v>
                      </c:pt>
                      <c:pt idx="97">
                        <c:v>#N/A</c:v>
                      </c:pt>
                      <c:pt idx="98">
                        <c:v>#N/A</c:v>
                      </c:pt>
                      <c:pt idx="99">
                        <c:v>#N/A</c:v>
                      </c:pt>
                      <c:pt idx="100">
                        <c:v>#N/A</c:v>
                      </c:pt>
                      <c:pt idx="101">
                        <c:v>#N/A</c:v>
                      </c:pt>
                      <c:pt idx="102">
                        <c:v>#N/A</c:v>
                      </c:pt>
                      <c:pt idx="103">
                        <c:v>#N/A</c:v>
                      </c:pt>
                      <c:pt idx="104">
                        <c:v>#N/A</c:v>
                      </c:pt>
                      <c:pt idx="105">
                        <c:v>#N/A</c:v>
                      </c:pt>
                      <c:pt idx="106">
                        <c:v>#N/A</c:v>
                      </c:pt>
                      <c:pt idx="107">
                        <c:v>#N/A</c:v>
                      </c:pt>
                      <c:pt idx="108">
                        <c:v>11.891205012247976</c:v>
                      </c:pt>
                      <c:pt idx="109">
                        <c:v>#N/A</c:v>
                      </c:pt>
                      <c:pt idx="110">
                        <c:v>#N/A</c:v>
                      </c:pt>
                      <c:pt idx="111">
                        <c:v>#N/A</c:v>
                      </c:pt>
                      <c:pt idx="112">
                        <c:v>#N/A</c:v>
                      </c:pt>
                      <c:pt idx="113">
                        <c:v>#N/A</c:v>
                      </c:pt>
                      <c:pt idx="114">
                        <c:v>#N/A</c:v>
                      </c:pt>
                      <c:pt idx="115">
                        <c:v>#N/A</c:v>
                      </c:pt>
                      <c:pt idx="116">
                        <c:v>#N/A</c:v>
                      </c:pt>
                      <c:pt idx="117">
                        <c:v>#N/A</c:v>
                      </c:pt>
                      <c:pt idx="118">
                        <c:v>#N/A</c:v>
                      </c:pt>
                      <c:pt idx="119">
                        <c:v>#N/A</c:v>
                      </c:pt>
                    </c:numCache>
                  </c:numRef>
                </c:val>
                <c:smooth val="0"/>
                <c:extLst xmlns:c15="http://schemas.microsoft.com/office/drawing/2012/chart">
                  <c:ext xmlns:c16="http://schemas.microsoft.com/office/drawing/2014/chart" uri="{C3380CC4-5D6E-409C-BE32-E72D297353CC}">
                    <c16:uniqueId val="{0000002A-B63A-4BFA-AB7C-8799D7114625}"/>
                  </c:ext>
                </c:extLst>
              </c15:ser>
            </c15:filteredLineSeries>
            <c15:filteredLineSeries>
              <c15:ser>
                <c:idx val="44"/>
                <c:order val="33"/>
                <c:tx>
                  <c:strRef>
                    <c:extLst xmlns:c15="http://schemas.microsoft.com/office/drawing/2012/chart">
                      <c:ext xmlns:c15="http://schemas.microsoft.com/office/drawing/2012/chart" uri="{02D57815-91ED-43cb-92C2-25804820EDAC}">
                        <c15:formulaRef>
                          <c15:sqref>'https://myintracomm-collab.ec.europa.eu/networks/ENERPCR/Shared Documents/[Task 1 Analytical tool NG -final 2.xlsx]TOOLNGIndRet'!$AL$65</c15:sqref>
                        </c15:formulaRef>
                      </c:ext>
                    </c:extLst>
                    <c:strCache>
                      <c:ptCount val="1"/>
                      <c:pt idx="0">
                        <c:v>India</c:v>
                      </c:pt>
                    </c:strCache>
                  </c:strRef>
                </c:tx>
                <c:spPr>
                  <a:ln w="28575" cap="rnd">
                    <a:solidFill>
                      <a:schemeClr val="accent3">
                        <a:lumMod val="70000"/>
                      </a:schemeClr>
                    </a:solidFill>
                    <a:round/>
                  </a:ln>
                  <a:effectLst/>
                </c:spPr>
                <c:marker>
                  <c:symbol val="circle"/>
                  <c:size val="5"/>
                  <c:spPr>
                    <a:solidFill>
                      <a:schemeClr val="accent3">
                        <a:lumMod val="70000"/>
                      </a:schemeClr>
                    </a:solidFill>
                    <a:ln w="9525">
                      <a:solidFill>
                        <a:schemeClr val="accent3">
                          <a:lumMod val="70000"/>
                        </a:schemeClr>
                      </a:solidFill>
                    </a:ln>
                    <a:effectLst/>
                  </c:spPr>
                </c:marker>
                <c:cat>
                  <c:numRef>
                    <c:extLst xmlns:c15="http://schemas.microsoft.com/office/drawing/2012/chart">
                      <c:ext xmlns:c15="http://schemas.microsoft.com/office/drawing/2012/chart" uri="{02D57815-91ED-43cb-92C2-25804820EDAC}">
                        <c15:formulaRef>
                          <c15:sqref>[2]TOOLNGIndRet!$A$70:$A$213</c15:sqref>
                        </c15:formulaRef>
                      </c:ext>
                    </c:extLst>
                    <c:numCache>
                      <c:formatCode>General</c:formatCode>
                      <c:ptCount val="144"/>
                      <c:pt idx="0">
                        <c:v>2008</c:v>
                      </c:pt>
                      <c:pt idx="1">
                        <c:v>2008</c:v>
                      </c:pt>
                      <c:pt idx="2">
                        <c:v>2008</c:v>
                      </c:pt>
                      <c:pt idx="3">
                        <c:v>2008</c:v>
                      </c:pt>
                      <c:pt idx="4">
                        <c:v>2008</c:v>
                      </c:pt>
                      <c:pt idx="5">
                        <c:v>2008</c:v>
                      </c:pt>
                      <c:pt idx="6">
                        <c:v>2008</c:v>
                      </c:pt>
                      <c:pt idx="7">
                        <c:v>2008</c:v>
                      </c:pt>
                      <c:pt idx="8">
                        <c:v>2008</c:v>
                      </c:pt>
                      <c:pt idx="9">
                        <c:v>2008</c:v>
                      </c:pt>
                      <c:pt idx="10">
                        <c:v>2008</c:v>
                      </c:pt>
                      <c:pt idx="11">
                        <c:v>2008</c:v>
                      </c:pt>
                      <c:pt idx="12">
                        <c:v>2009</c:v>
                      </c:pt>
                      <c:pt idx="13">
                        <c:v>2009</c:v>
                      </c:pt>
                      <c:pt idx="14">
                        <c:v>2009</c:v>
                      </c:pt>
                      <c:pt idx="15">
                        <c:v>2009</c:v>
                      </c:pt>
                      <c:pt idx="16">
                        <c:v>2009</c:v>
                      </c:pt>
                      <c:pt idx="17">
                        <c:v>2009</c:v>
                      </c:pt>
                      <c:pt idx="18">
                        <c:v>2009</c:v>
                      </c:pt>
                      <c:pt idx="19">
                        <c:v>2009</c:v>
                      </c:pt>
                      <c:pt idx="20">
                        <c:v>2009</c:v>
                      </c:pt>
                      <c:pt idx="21">
                        <c:v>2009</c:v>
                      </c:pt>
                      <c:pt idx="22">
                        <c:v>2009</c:v>
                      </c:pt>
                      <c:pt idx="23">
                        <c:v>2009</c:v>
                      </c:pt>
                      <c:pt idx="24">
                        <c:v>2010</c:v>
                      </c:pt>
                      <c:pt idx="25">
                        <c:v>2010</c:v>
                      </c:pt>
                      <c:pt idx="26">
                        <c:v>2010</c:v>
                      </c:pt>
                      <c:pt idx="27">
                        <c:v>2010</c:v>
                      </c:pt>
                      <c:pt idx="28">
                        <c:v>2010</c:v>
                      </c:pt>
                      <c:pt idx="29">
                        <c:v>2010</c:v>
                      </c:pt>
                      <c:pt idx="30">
                        <c:v>2010</c:v>
                      </c:pt>
                      <c:pt idx="31">
                        <c:v>2010</c:v>
                      </c:pt>
                      <c:pt idx="32">
                        <c:v>2010</c:v>
                      </c:pt>
                      <c:pt idx="33">
                        <c:v>2010</c:v>
                      </c:pt>
                      <c:pt idx="34">
                        <c:v>2010</c:v>
                      </c:pt>
                      <c:pt idx="35">
                        <c:v>2010</c:v>
                      </c:pt>
                      <c:pt idx="36">
                        <c:v>2011</c:v>
                      </c:pt>
                      <c:pt idx="37">
                        <c:v>2011</c:v>
                      </c:pt>
                      <c:pt idx="38">
                        <c:v>2011</c:v>
                      </c:pt>
                      <c:pt idx="39">
                        <c:v>2011</c:v>
                      </c:pt>
                      <c:pt idx="40">
                        <c:v>2011</c:v>
                      </c:pt>
                      <c:pt idx="41">
                        <c:v>2011</c:v>
                      </c:pt>
                      <c:pt idx="42">
                        <c:v>2011</c:v>
                      </c:pt>
                      <c:pt idx="43">
                        <c:v>2011</c:v>
                      </c:pt>
                      <c:pt idx="44">
                        <c:v>2011</c:v>
                      </c:pt>
                      <c:pt idx="45">
                        <c:v>2011</c:v>
                      </c:pt>
                      <c:pt idx="46">
                        <c:v>2011</c:v>
                      </c:pt>
                      <c:pt idx="47">
                        <c:v>2011</c:v>
                      </c:pt>
                      <c:pt idx="48">
                        <c:v>2012</c:v>
                      </c:pt>
                      <c:pt idx="49">
                        <c:v>2012</c:v>
                      </c:pt>
                      <c:pt idx="50">
                        <c:v>2012</c:v>
                      </c:pt>
                      <c:pt idx="51">
                        <c:v>2012</c:v>
                      </c:pt>
                      <c:pt idx="52">
                        <c:v>2012</c:v>
                      </c:pt>
                      <c:pt idx="53">
                        <c:v>2012</c:v>
                      </c:pt>
                      <c:pt idx="54">
                        <c:v>2012</c:v>
                      </c:pt>
                      <c:pt idx="55">
                        <c:v>2012</c:v>
                      </c:pt>
                      <c:pt idx="56">
                        <c:v>2012</c:v>
                      </c:pt>
                      <c:pt idx="57">
                        <c:v>2012</c:v>
                      </c:pt>
                      <c:pt idx="58">
                        <c:v>2012</c:v>
                      </c:pt>
                      <c:pt idx="59">
                        <c:v>2012</c:v>
                      </c:pt>
                      <c:pt idx="60">
                        <c:v>2013</c:v>
                      </c:pt>
                      <c:pt idx="61">
                        <c:v>2013</c:v>
                      </c:pt>
                      <c:pt idx="62">
                        <c:v>2013</c:v>
                      </c:pt>
                      <c:pt idx="63">
                        <c:v>2013</c:v>
                      </c:pt>
                      <c:pt idx="64">
                        <c:v>2013</c:v>
                      </c:pt>
                      <c:pt idx="65">
                        <c:v>2013</c:v>
                      </c:pt>
                      <c:pt idx="66">
                        <c:v>2013</c:v>
                      </c:pt>
                      <c:pt idx="67">
                        <c:v>2013</c:v>
                      </c:pt>
                      <c:pt idx="68">
                        <c:v>2013</c:v>
                      </c:pt>
                      <c:pt idx="69">
                        <c:v>2013</c:v>
                      </c:pt>
                      <c:pt idx="70">
                        <c:v>2013</c:v>
                      </c:pt>
                      <c:pt idx="71">
                        <c:v>2013</c:v>
                      </c:pt>
                      <c:pt idx="72">
                        <c:v>2014</c:v>
                      </c:pt>
                      <c:pt idx="73">
                        <c:v>2014</c:v>
                      </c:pt>
                      <c:pt idx="74">
                        <c:v>2014</c:v>
                      </c:pt>
                      <c:pt idx="75">
                        <c:v>2014</c:v>
                      </c:pt>
                      <c:pt idx="76">
                        <c:v>2014</c:v>
                      </c:pt>
                      <c:pt idx="77">
                        <c:v>2014</c:v>
                      </c:pt>
                      <c:pt idx="78">
                        <c:v>2014</c:v>
                      </c:pt>
                      <c:pt idx="79">
                        <c:v>2014</c:v>
                      </c:pt>
                      <c:pt idx="80">
                        <c:v>2014</c:v>
                      </c:pt>
                      <c:pt idx="81">
                        <c:v>2014</c:v>
                      </c:pt>
                      <c:pt idx="82">
                        <c:v>2014</c:v>
                      </c:pt>
                      <c:pt idx="83">
                        <c:v>2014</c:v>
                      </c:pt>
                      <c:pt idx="84">
                        <c:v>2015</c:v>
                      </c:pt>
                      <c:pt idx="85">
                        <c:v>2015</c:v>
                      </c:pt>
                      <c:pt idx="86">
                        <c:v>2015</c:v>
                      </c:pt>
                      <c:pt idx="87">
                        <c:v>2015</c:v>
                      </c:pt>
                      <c:pt idx="88">
                        <c:v>2015</c:v>
                      </c:pt>
                      <c:pt idx="89">
                        <c:v>2015</c:v>
                      </c:pt>
                      <c:pt idx="90">
                        <c:v>2015</c:v>
                      </c:pt>
                      <c:pt idx="91">
                        <c:v>2015</c:v>
                      </c:pt>
                      <c:pt idx="92">
                        <c:v>2015</c:v>
                      </c:pt>
                      <c:pt idx="93">
                        <c:v>2015</c:v>
                      </c:pt>
                      <c:pt idx="94">
                        <c:v>2015</c:v>
                      </c:pt>
                      <c:pt idx="95">
                        <c:v>2015</c:v>
                      </c:pt>
                      <c:pt idx="96">
                        <c:v>2016</c:v>
                      </c:pt>
                      <c:pt idx="97">
                        <c:v>2016</c:v>
                      </c:pt>
                      <c:pt idx="98">
                        <c:v>2016</c:v>
                      </c:pt>
                      <c:pt idx="99">
                        <c:v>2016</c:v>
                      </c:pt>
                      <c:pt idx="100">
                        <c:v>2016</c:v>
                      </c:pt>
                      <c:pt idx="101">
                        <c:v>2016</c:v>
                      </c:pt>
                      <c:pt idx="102">
                        <c:v>2016</c:v>
                      </c:pt>
                      <c:pt idx="103">
                        <c:v>2016</c:v>
                      </c:pt>
                      <c:pt idx="104">
                        <c:v>2016</c:v>
                      </c:pt>
                      <c:pt idx="105">
                        <c:v>2016</c:v>
                      </c:pt>
                      <c:pt idx="106">
                        <c:v>2016</c:v>
                      </c:pt>
                      <c:pt idx="107">
                        <c:v>2016</c:v>
                      </c:pt>
                      <c:pt idx="108">
                        <c:v>2017</c:v>
                      </c:pt>
                      <c:pt idx="109">
                        <c:v>2017</c:v>
                      </c:pt>
                      <c:pt idx="110">
                        <c:v>2017</c:v>
                      </c:pt>
                      <c:pt idx="111">
                        <c:v>2017</c:v>
                      </c:pt>
                      <c:pt idx="112">
                        <c:v>2017</c:v>
                      </c:pt>
                      <c:pt idx="113">
                        <c:v>2017</c:v>
                      </c:pt>
                      <c:pt idx="114">
                        <c:v>2017</c:v>
                      </c:pt>
                      <c:pt idx="115">
                        <c:v>2017</c:v>
                      </c:pt>
                      <c:pt idx="116">
                        <c:v>2017</c:v>
                      </c:pt>
                      <c:pt idx="117">
                        <c:v>2017</c:v>
                      </c:pt>
                      <c:pt idx="118">
                        <c:v>2017</c:v>
                      </c:pt>
                      <c:pt idx="119">
                        <c:v>2017</c:v>
                      </c:pt>
                      <c:pt idx="120">
                        <c:v>2018</c:v>
                      </c:pt>
                      <c:pt idx="121">
                        <c:v>2018</c:v>
                      </c:pt>
                      <c:pt idx="122">
                        <c:v>2018</c:v>
                      </c:pt>
                      <c:pt idx="123">
                        <c:v>2018</c:v>
                      </c:pt>
                      <c:pt idx="124">
                        <c:v>2018</c:v>
                      </c:pt>
                      <c:pt idx="125">
                        <c:v>2018</c:v>
                      </c:pt>
                      <c:pt idx="126">
                        <c:v>2018</c:v>
                      </c:pt>
                      <c:pt idx="127">
                        <c:v>2018</c:v>
                      </c:pt>
                      <c:pt idx="128">
                        <c:v>2018</c:v>
                      </c:pt>
                      <c:pt idx="129">
                        <c:v>2018</c:v>
                      </c:pt>
                      <c:pt idx="130">
                        <c:v>2018</c:v>
                      </c:pt>
                      <c:pt idx="131">
                        <c:v>2018</c:v>
                      </c:pt>
                      <c:pt idx="132">
                        <c:v>2019</c:v>
                      </c:pt>
                      <c:pt idx="133">
                        <c:v>2019</c:v>
                      </c:pt>
                      <c:pt idx="134">
                        <c:v>2019</c:v>
                      </c:pt>
                      <c:pt idx="135">
                        <c:v>2019</c:v>
                      </c:pt>
                      <c:pt idx="136">
                        <c:v>2019</c:v>
                      </c:pt>
                      <c:pt idx="137">
                        <c:v>2019</c:v>
                      </c:pt>
                      <c:pt idx="138">
                        <c:v>2019</c:v>
                      </c:pt>
                      <c:pt idx="139">
                        <c:v>2019</c:v>
                      </c:pt>
                      <c:pt idx="140">
                        <c:v>2019</c:v>
                      </c:pt>
                      <c:pt idx="141">
                        <c:v>2019</c:v>
                      </c:pt>
                      <c:pt idx="142">
                        <c:v>2019</c:v>
                      </c:pt>
                      <c:pt idx="143">
                        <c:v>2019</c:v>
                      </c:pt>
                    </c:numCache>
                  </c:numRef>
                </c:cat>
                <c:val>
                  <c:numRef>
                    <c:extLst xmlns:c15="http://schemas.microsoft.com/office/drawing/2012/chart">
                      <c:ext xmlns:c15="http://schemas.microsoft.com/office/drawing/2012/chart" uri="{02D57815-91ED-43cb-92C2-25804820EDAC}">
                        <c15:formulaRef>
                          <c15:sqref>[2]TOOLNGIndRet!$AL$70:$AL$189</c15:sqref>
                        </c15:formulaRef>
                      </c:ext>
                    </c:extLst>
                    <c:numCache>
                      <c:formatCode>General</c:formatCode>
                      <c:ptCount val="120"/>
                      <c:pt idx="0">
                        <c:v>4.9833610945738362</c:v>
                      </c:pt>
                      <c:pt idx="1">
                        <c:v>#N/A</c:v>
                      </c:pt>
                      <c:pt idx="2">
                        <c:v>#N/A</c:v>
                      </c:pt>
                      <c:pt idx="3">
                        <c:v>#N/A</c:v>
                      </c:pt>
                      <c:pt idx="4">
                        <c:v>#N/A</c:v>
                      </c:pt>
                      <c:pt idx="5">
                        <c:v>#N/A</c:v>
                      </c:pt>
                      <c:pt idx="6">
                        <c:v>#N/A</c:v>
                      </c:pt>
                      <c:pt idx="7">
                        <c:v>#N/A</c:v>
                      </c:pt>
                      <c:pt idx="8">
                        <c:v>#N/A</c:v>
                      </c:pt>
                      <c:pt idx="9">
                        <c:v>#N/A</c:v>
                      </c:pt>
                      <c:pt idx="10">
                        <c:v>#N/A</c:v>
                      </c:pt>
                      <c:pt idx="11">
                        <c:v>#N/A</c:v>
                      </c:pt>
                      <c:pt idx="12">
                        <c:v>4.4648429226959996</c:v>
                      </c:pt>
                      <c:pt idx="13">
                        <c:v>#N/A</c:v>
                      </c:pt>
                      <c:pt idx="14">
                        <c:v>#N/A</c:v>
                      </c:pt>
                      <c:pt idx="15">
                        <c:v>#N/A</c:v>
                      </c:pt>
                      <c:pt idx="16">
                        <c:v>#N/A</c:v>
                      </c:pt>
                      <c:pt idx="17">
                        <c:v>#N/A</c:v>
                      </c:pt>
                      <c:pt idx="18">
                        <c:v>#N/A</c:v>
                      </c:pt>
                      <c:pt idx="19">
                        <c:v>#N/A</c:v>
                      </c:pt>
                      <c:pt idx="20">
                        <c:v>#N/A</c:v>
                      </c:pt>
                      <c:pt idx="21">
                        <c:v>#N/A</c:v>
                      </c:pt>
                      <c:pt idx="22">
                        <c:v>#N/A</c:v>
                      </c:pt>
                      <c:pt idx="23">
                        <c:v>#N/A</c:v>
                      </c:pt>
                      <c:pt idx="24">
                        <c:v>4.3949640408917832</c:v>
                      </c:pt>
                      <c:pt idx="25">
                        <c:v>#N/A</c:v>
                      </c:pt>
                      <c:pt idx="26">
                        <c:v>#N/A</c:v>
                      </c:pt>
                      <c:pt idx="27">
                        <c:v>#N/A</c:v>
                      </c:pt>
                      <c:pt idx="28">
                        <c:v>#N/A</c:v>
                      </c:pt>
                      <c:pt idx="29">
                        <c:v>#N/A</c:v>
                      </c:pt>
                      <c:pt idx="30">
                        <c:v>#N/A</c:v>
                      </c:pt>
                      <c:pt idx="31">
                        <c:v>#N/A</c:v>
                      </c:pt>
                      <c:pt idx="32">
                        <c:v>#N/A</c:v>
                      </c:pt>
                      <c:pt idx="33">
                        <c:v>#N/A</c:v>
                      </c:pt>
                      <c:pt idx="34">
                        <c:v>#N/A</c:v>
                      </c:pt>
                      <c:pt idx="35">
                        <c:v>#N/A</c:v>
                      </c:pt>
                      <c:pt idx="36">
                        <c:v>11.116944233074506</c:v>
                      </c:pt>
                      <c:pt idx="37">
                        <c:v>#N/A</c:v>
                      </c:pt>
                      <c:pt idx="38">
                        <c:v>#N/A</c:v>
                      </c:pt>
                      <c:pt idx="39">
                        <c:v>#N/A</c:v>
                      </c:pt>
                      <c:pt idx="40">
                        <c:v>#N/A</c:v>
                      </c:pt>
                      <c:pt idx="41">
                        <c:v>#N/A</c:v>
                      </c:pt>
                      <c:pt idx="42">
                        <c:v>#N/A</c:v>
                      </c:pt>
                      <c:pt idx="43">
                        <c:v>#N/A</c:v>
                      </c:pt>
                      <c:pt idx="44">
                        <c:v>#N/A</c:v>
                      </c:pt>
                      <c:pt idx="45">
                        <c:v>#N/A</c:v>
                      </c:pt>
                      <c:pt idx="46">
                        <c:v>#N/A</c:v>
                      </c:pt>
                      <c:pt idx="47">
                        <c:v>#N/A</c:v>
                      </c:pt>
                      <c:pt idx="48">
                        <c:v>11.42755597628606</c:v>
                      </c:pt>
                      <c:pt idx="49">
                        <c:v>#N/A</c:v>
                      </c:pt>
                      <c:pt idx="50">
                        <c:v>#N/A</c:v>
                      </c:pt>
                      <c:pt idx="51">
                        <c:v>#N/A</c:v>
                      </c:pt>
                      <c:pt idx="52">
                        <c:v>#N/A</c:v>
                      </c:pt>
                      <c:pt idx="53">
                        <c:v>#N/A</c:v>
                      </c:pt>
                      <c:pt idx="54">
                        <c:v>#N/A</c:v>
                      </c:pt>
                      <c:pt idx="55">
                        <c:v>#N/A</c:v>
                      </c:pt>
                      <c:pt idx="56">
                        <c:v>#N/A</c:v>
                      </c:pt>
                      <c:pt idx="57">
                        <c:v>#N/A</c:v>
                      </c:pt>
                      <c:pt idx="58">
                        <c:v>#N/A</c:v>
                      </c:pt>
                      <c:pt idx="59">
                        <c:v>#N/A</c:v>
                      </c:pt>
                      <c:pt idx="60">
                        <c:v>11.323622774589658</c:v>
                      </c:pt>
                      <c:pt idx="61">
                        <c:v>#N/A</c:v>
                      </c:pt>
                      <c:pt idx="62">
                        <c:v>#N/A</c:v>
                      </c:pt>
                      <c:pt idx="63">
                        <c:v>#N/A</c:v>
                      </c:pt>
                      <c:pt idx="64">
                        <c:v>#N/A</c:v>
                      </c:pt>
                      <c:pt idx="65">
                        <c:v>#N/A</c:v>
                      </c:pt>
                      <c:pt idx="66">
                        <c:v>#N/A</c:v>
                      </c:pt>
                      <c:pt idx="67">
                        <c:v>#N/A</c:v>
                      </c:pt>
                      <c:pt idx="68">
                        <c:v>#N/A</c:v>
                      </c:pt>
                      <c:pt idx="69">
                        <c:v>#N/A</c:v>
                      </c:pt>
                      <c:pt idx="70">
                        <c:v>#N/A</c:v>
                      </c:pt>
                      <c:pt idx="71">
                        <c:v>#N/A</c:v>
                      </c:pt>
                      <c:pt idx="72">
                        <c:v>12.971070867360211</c:v>
                      </c:pt>
                      <c:pt idx="73">
                        <c:v>#N/A</c:v>
                      </c:pt>
                      <c:pt idx="74">
                        <c:v>#N/A</c:v>
                      </c:pt>
                      <c:pt idx="75">
                        <c:v>#N/A</c:v>
                      </c:pt>
                      <c:pt idx="76">
                        <c:v>#N/A</c:v>
                      </c:pt>
                      <c:pt idx="77">
                        <c:v>#N/A</c:v>
                      </c:pt>
                      <c:pt idx="78">
                        <c:v>#N/A</c:v>
                      </c:pt>
                      <c:pt idx="79">
                        <c:v>#N/A</c:v>
                      </c:pt>
                      <c:pt idx="80">
                        <c:v>#N/A</c:v>
                      </c:pt>
                      <c:pt idx="81">
                        <c:v>#N/A</c:v>
                      </c:pt>
                      <c:pt idx="82">
                        <c:v>#N/A</c:v>
                      </c:pt>
                      <c:pt idx="83">
                        <c:v>#N/A</c:v>
                      </c:pt>
                      <c:pt idx="84">
                        <c:v>14.393642548951513</c:v>
                      </c:pt>
                      <c:pt idx="85">
                        <c:v>#N/A</c:v>
                      </c:pt>
                      <c:pt idx="86">
                        <c:v>#N/A</c:v>
                      </c:pt>
                      <c:pt idx="87">
                        <c:v>#N/A</c:v>
                      </c:pt>
                      <c:pt idx="88">
                        <c:v>#N/A</c:v>
                      </c:pt>
                      <c:pt idx="89">
                        <c:v>#N/A</c:v>
                      </c:pt>
                      <c:pt idx="90">
                        <c:v>#N/A</c:v>
                      </c:pt>
                      <c:pt idx="91">
                        <c:v>#N/A</c:v>
                      </c:pt>
                      <c:pt idx="92">
                        <c:v>#N/A</c:v>
                      </c:pt>
                      <c:pt idx="93">
                        <c:v>#N/A</c:v>
                      </c:pt>
                      <c:pt idx="94">
                        <c:v>#N/A</c:v>
                      </c:pt>
                      <c:pt idx="95">
                        <c:v>#N/A</c:v>
                      </c:pt>
                      <c:pt idx="96">
                        <c:v>10.0062462682837</c:v>
                      </c:pt>
                      <c:pt idx="97">
                        <c:v>#N/A</c:v>
                      </c:pt>
                      <c:pt idx="98">
                        <c:v>#N/A</c:v>
                      </c:pt>
                      <c:pt idx="99">
                        <c:v>#N/A</c:v>
                      </c:pt>
                      <c:pt idx="100">
                        <c:v>#N/A</c:v>
                      </c:pt>
                      <c:pt idx="101">
                        <c:v>#N/A</c:v>
                      </c:pt>
                      <c:pt idx="102">
                        <c:v>#N/A</c:v>
                      </c:pt>
                      <c:pt idx="103">
                        <c:v>#N/A</c:v>
                      </c:pt>
                      <c:pt idx="104">
                        <c:v>#N/A</c:v>
                      </c:pt>
                      <c:pt idx="105">
                        <c:v>#N/A</c:v>
                      </c:pt>
                      <c:pt idx="106">
                        <c:v>#N/A</c:v>
                      </c:pt>
                      <c:pt idx="107">
                        <c:v>#N/A</c:v>
                      </c:pt>
                      <c:pt idx="108">
                        <c:v>8.0740249422708779</c:v>
                      </c:pt>
                      <c:pt idx="109">
                        <c:v>#N/A</c:v>
                      </c:pt>
                      <c:pt idx="110">
                        <c:v>#N/A</c:v>
                      </c:pt>
                      <c:pt idx="111">
                        <c:v>#N/A</c:v>
                      </c:pt>
                      <c:pt idx="112">
                        <c:v>#N/A</c:v>
                      </c:pt>
                      <c:pt idx="113">
                        <c:v>#N/A</c:v>
                      </c:pt>
                      <c:pt idx="114">
                        <c:v>#N/A</c:v>
                      </c:pt>
                      <c:pt idx="115">
                        <c:v>#N/A</c:v>
                      </c:pt>
                      <c:pt idx="116">
                        <c:v>#N/A</c:v>
                      </c:pt>
                      <c:pt idx="117">
                        <c:v>#N/A</c:v>
                      </c:pt>
                      <c:pt idx="118">
                        <c:v>#N/A</c:v>
                      </c:pt>
                      <c:pt idx="119">
                        <c:v>#N/A</c:v>
                      </c:pt>
                    </c:numCache>
                  </c:numRef>
                </c:val>
                <c:smooth val="0"/>
                <c:extLst xmlns:c15="http://schemas.microsoft.com/office/drawing/2012/chart">
                  <c:ext xmlns:c16="http://schemas.microsoft.com/office/drawing/2014/chart" uri="{C3380CC4-5D6E-409C-BE32-E72D297353CC}">
                    <c16:uniqueId val="{0000002B-B63A-4BFA-AB7C-8799D7114625}"/>
                  </c:ext>
                </c:extLst>
              </c15:ser>
            </c15:filteredLineSeries>
            <c15:filteredLineSeries>
              <c15:ser>
                <c:idx val="45"/>
                <c:order val="34"/>
                <c:tx>
                  <c:strRef>
                    <c:extLst xmlns:c15="http://schemas.microsoft.com/office/drawing/2012/chart">
                      <c:ext xmlns:c15="http://schemas.microsoft.com/office/drawing/2012/chart" uri="{02D57815-91ED-43cb-92C2-25804820EDAC}">
                        <c15:formulaRef>
                          <c15:sqref>'https://myintracomm-collab.ec.europa.eu/networks/ENERPCR/Shared Documents/[Task 1 Analytical tool NG -final 2.xlsx]TOOLNGIndRet'!$AM$65</c15:sqref>
                        </c15:formulaRef>
                      </c:ext>
                    </c:extLst>
                    <c:strCache>
                      <c:ptCount val="1"/>
                      <c:pt idx="0">
                        <c:v>Indonesia</c:v>
                      </c:pt>
                    </c:strCache>
                  </c:strRef>
                </c:tx>
                <c:spPr>
                  <a:ln w="28575" cap="rnd">
                    <a:solidFill>
                      <a:schemeClr val="accent4">
                        <a:lumMod val="70000"/>
                      </a:schemeClr>
                    </a:solidFill>
                    <a:round/>
                  </a:ln>
                  <a:effectLst/>
                </c:spPr>
                <c:marker>
                  <c:symbol val="none"/>
                </c:marker>
                <c:dLbls>
                  <c:dLbl>
                    <c:idx val="204"/>
                    <c:tx>
                      <c:rich>
                        <a:bodyPr/>
                        <a:lstStyle/>
                        <a:p>
                          <a:r>
                            <a:rPr lang="en-US"/>
                            <a:t>EU28 - Max</a:t>
                          </a:r>
                        </a:p>
                      </c:rich>
                    </c:tx>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C-B63A-4BFA-AB7C-8799D7114625}"/>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da-DK"/>
                    </a:p>
                  </c:txPr>
                  <c:showLegendKey val="0"/>
                  <c:showVal val="0"/>
                  <c:showCatName val="0"/>
                  <c:showSerName val="0"/>
                  <c:showPercent val="0"/>
                  <c:showBubbleSize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xmlns:c15="http://schemas.microsoft.com/office/drawing/2012/chart">
                      <c:ext xmlns:c15="http://schemas.microsoft.com/office/drawing/2012/chart" uri="{02D57815-91ED-43cb-92C2-25804820EDAC}">
                        <c15:formulaRef>
                          <c15:sqref>[2]TOOLNGIndRet!$A$70:$A$213</c15:sqref>
                        </c15:formulaRef>
                      </c:ext>
                    </c:extLst>
                    <c:numCache>
                      <c:formatCode>General</c:formatCode>
                      <c:ptCount val="144"/>
                      <c:pt idx="0">
                        <c:v>2008</c:v>
                      </c:pt>
                      <c:pt idx="1">
                        <c:v>2008</c:v>
                      </c:pt>
                      <c:pt idx="2">
                        <c:v>2008</c:v>
                      </c:pt>
                      <c:pt idx="3">
                        <c:v>2008</c:v>
                      </c:pt>
                      <c:pt idx="4">
                        <c:v>2008</c:v>
                      </c:pt>
                      <c:pt idx="5">
                        <c:v>2008</c:v>
                      </c:pt>
                      <c:pt idx="6">
                        <c:v>2008</c:v>
                      </c:pt>
                      <c:pt idx="7">
                        <c:v>2008</c:v>
                      </c:pt>
                      <c:pt idx="8">
                        <c:v>2008</c:v>
                      </c:pt>
                      <c:pt idx="9">
                        <c:v>2008</c:v>
                      </c:pt>
                      <c:pt idx="10">
                        <c:v>2008</c:v>
                      </c:pt>
                      <c:pt idx="11">
                        <c:v>2008</c:v>
                      </c:pt>
                      <c:pt idx="12">
                        <c:v>2009</c:v>
                      </c:pt>
                      <c:pt idx="13">
                        <c:v>2009</c:v>
                      </c:pt>
                      <c:pt idx="14">
                        <c:v>2009</c:v>
                      </c:pt>
                      <c:pt idx="15">
                        <c:v>2009</c:v>
                      </c:pt>
                      <c:pt idx="16">
                        <c:v>2009</c:v>
                      </c:pt>
                      <c:pt idx="17">
                        <c:v>2009</c:v>
                      </c:pt>
                      <c:pt idx="18">
                        <c:v>2009</c:v>
                      </c:pt>
                      <c:pt idx="19">
                        <c:v>2009</c:v>
                      </c:pt>
                      <c:pt idx="20">
                        <c:v>2009</c:v>
                      </c:pt>
                      <c:pt idx="21">
                        <c:v>2009</c:v>
                      </c:pt>
                      <c:pt idx="22">
                        <c:v>2009</c:v>
                      </c:pt>
                      <c:pt idx="23">
                        <c:v>2009</c:v>
                      </c:pt>
                      <c:pt idx="24">
                        <c:v>2010</c:v>
                      </c:pt>
                      <c:pt idx="25">
                        <c:v>2010</c:v>
                      </c:pt>
                      <c:pt idx="26">
                        <c:v>2010</c:v>
                      </c:pt>
                      <c:pt idx="27">
                        <c:v>2010</c:v>
                      </c:pt>
                      <c:pt idx="28">
                        <c:v>2010</c:v>
                      </c:pt>
                      <c:pt idx="29">
                        <c:v>2010</c:v>
                      </c:pt>
                      <c:pt idx="30">
                        <c:v>2010</c:v>
                      </c:pt>
                      <c:pt idx="31">
                        <c:v>2010</c:v>
                      </c:pt>
                      <c:pt idx="32">
                        <c:v>2010</c:v>
                      </c:pt>
                      <c:pt idx="33">
                        <c:v>2010</c:v>
                      </c:pt>
                      <c:pt idx="34">
                        <c:v>2010</c:v>
                      </c:pt>
                      <c:pt idx="35">
                        <c:v>2010</c:v>
                      </c:pt>
                      <c:pt idx="36">
                        <c:v>2011</c:v>
                      </c:pt>
                      <c:pt idx="37">
                        <c:v>2011</c:v>
                      </c:pt>
                      <c:pt idx="38">
                        <c:v>2011</c:v>
                      </c:pt>
                      <c:pt idx="39">
                        <c:v>2011</c:v>
                      </c:pt>
                      <c:pt idx="40">
                        <c:v>2011</c:v>
                      </c:pt>
                      <c:pt idx="41">
                        <c:v>2011</c:v>
                      </c:pt>
                      <c:pt idx="42">
                        <c:v>2011</c:v>
                      </c:pt>
                      <c:pt idx="43">
                        <c:v>2011</c:v>
                      </c:pt>
                      <c:pt idx="44">
                        <c:v>2011</c:v>
                      </c:pt>
                      <c:pt idx="45">
                        <c:v>2011</c:v>
                      </c:pt>
                      <c:pt idx="46">
                        <c:v>2011</c:v>
                      </c:pt>
                      <c:pt idx="47">
                        <c:v>2011</c:v>
                      </c:pt>
                      <c:pt idx="48">
                        <c:v>2012</c:v>
                      </c:pt>
                      <c:pt idx="49">
                        <c:v>2012</c:v>
                      </c:pt>
                      <c:pt idx="50">
                        <c:v>2012</c:v>
                      </c:pt>
                      <c:pt idx="51">
                        <c:v>2012</c:v>
                      </c:pt>
                      <c:pt idx="52">
                        <c:v>2012</c:v>
                      </c:pt>
                      <c:pt idx="53">
                        <c:v>2012</c:v>
                      </c:pt>
                      <c:pt idx="54">
                        <c:v>2012</c:v>
                      </c:pt>
                      <c:pt idx="55">
                        <c:v>2012</c:v>
                      </c:pt>
                      <c:pt idx="56">
                        <c:v>2012</c:v>
                      </c:pt>
                      <c:pt idx="57">
                        <c:v>2012</c:v>
                      </c:pt>
                      <c:pt idx="58">
                        <c:v>2012</c:v>
                      </c:pt>
                      <c:pt idx="59">
                        <c:v>2012</c:v>
                      </c:pt>
                      <c:pt idx="60">
                        <c:v>2013</c:v>
                      </c:pt>
                      <c:pt idx="61">
                        <c:v>2013</c:v>
                      </c:pt>
                      <c:pt idx="62">
                        <c:v>2013</c:v>
                      </c:pt>
                      <c:pt idx="63">
                        <c:v>2013</c:v>
                      </c:pt>
                      <c:pt idx="64">
                        <c:v>2013</c:v>
                      </c:pt>
                      <c:pt idx="65">
                        <c:v>2013</c:v>
                      </c:pt>
                      <c:pt idx="66">
                        <c:v>2013</c:v>
                      </c:pt>
                      <c:pt idx="67">
                        <c:v>2013</c:v>
                      </c:pt>
                      <c:pt idx="68">
                        <c:v>2013</c:v>
                      </c:pt>
                      <c:pt idx="69">
                        <c:v>2013</c:v>
                      </c:pt>
                      <c:pt idx="70">
                        <c:v>2013</c:v>
                      </c:pt>
                      <c:pt idx="71">
                        <c:v>2013</c:v>
                      </c:pt>
                      <c:pt idx="72">
                        <c:v>2014</c:v>
                      </c:pt>
                      <c:pt idx="73">
                        <c:v>2014</c:v>
                      </c:pt>
                      <c:pt idx="74">
                        <c:v>2014</c:v>
                      </c:pt>
                      <c:pt idx="75">
                        <c:v>2014</c:v>
                      </c:pt>
                      <c:pt idx="76">
                        <c:v>2014</c:v>
                      </c:pt>
                      <c:pt idx="77">
                        <c:v>2014</c:v>
                      </c:pt>
                      <c:pt idx="78">
                        <c:v>2014</c:v>
                      </c:pt>
                      <c:pt idx="79">
                        <c:v>2014</c:v>
                      </c:pt>
                      <c:pt idx="80">
                        <c:v>2014</c:v>
                      </c:pt>
                      <c:pt idx="81">
                        <c:v>2014</c:v>
                      </c:pt>
                      <c:pt idx="82">
                        <c:v>2014</c:v>
                      </c:pt>
                      <c:pt idx="83">
                        <c:v>2014</c:v>
                      </c:pt>
                      <c:pt idx="84">
                        <c:v>2015</c:v>
                      </c:pt>
                      <c:pt idx="85">
                        <c:v>2015</c:v>
                      </c:pt>
                      <c:pt idx="86">
                        <c:v>2015</c:v>
                      </c:pt>
                      <c:pt idx="87">
                        <c:v>2015</c:v>
                      </c:pt>
                      <c:pt idx="88">
                        <c:v>2015</c:v>
                      </c:pt>
                      <c:pt idx="89">
                        <c:v>2015</c:v>
                      </c:pt>
                      <c:pt idx="90">
                        <c:v>2015</c:v>
                      </c:pt>
                      <c:pt idx="91">
                        <c:v>2015</c:v>
                      </c:pt>
                      <c:pt idx="92">
                        <c:v>2015</c:v>
                      </c:pt>
                      <c:pt idx="93">
                        <c:v>2015</c:v>
                      </c:pt>
                      <c:pt idx="94">
                        <c:v>2015</c:v>
                      </c:pt>
                      <c:pt idx="95">
                        <c:v>2015</c:v>
                      </c:pt>
                      <c:pt idx="96">
                        <c:v>2016</c:v>
                      </c:pt>
                      <c:pt idx="97">
                        <c:v>2016</c:v>
                      </c:pt>
                      <c:pt idx="98">
                        <c:v>2016</c:v>
                      </c:pt>
                      <c:pt idx="99">
                        <c:v>2016</c:v>
                      </c:pt>
                      <c:pt idx="100">
                        <c:v>2016</c:v>
                      </c:pt>
                      <c:pt idx="101">
                        <c:v>2016</c:v>
                      </c:pt>
                      <c:pt idx="102">
                        <c:v>2016</c:v>
                      </c:pt>
                      <c:pt idx="103">
                        <c:v>2016</c:v>
                      </c:pt>
                      <c:pt idx="104">
                        <c:v>2016</c:v>
                      </c:pt>
                      <c:pt idx="105">
                        <c:v>2016</c:v>
                      </c:pt>
                      <c:pt idx="106">
                        <c:v>2016</c:v>
                      </c:pt>
                      <c:pt idx="107">
                        <c:v>2016</c:v>
                      </c:pt>
                      <c:pt idx="108">
                        <c:v>2017</c:v>
                      </c:pt>
                      <c:pt idx="109">
                        <c:v>2017</c:v>
                      </c:pt>
                      <c:pt idx="110">
                        <c:v>2017</c:v>
                      </c:pt>
                      <c:pt idx="111">
                        <c:v>2017</c:v>
                      </c:pt>
                      <c:pt idx="112">
                        <c:v>2017</c:v>
                      </c:pt>
                      <c:pt idx="113">
                        <c:v>2017</c:v>
                      </c:pt>
                      <c:pt idx="114">
                        <c:v>2017</c:v>
                      </c:pt>
                      <c:pt idx="115">
                        <c:v>2017</c:v>
                      </c:pt>
                      <c:pt idx="116">
                        <c:v>2017</c:v>
                      </c:pt>
                      <c:pt idx="117">
                        <c:v>2017</c:v>
                      </c:pt>
                      <c:pt idx="118">
                        <c:v>2017</c:v>
                      </c:pt>
                      <c:pt idx="119">
                        <c:v>2017</c:v>
                      </c:pt>
                      <c:pt idx="120">
                        <c:v>2018</c:v>
                      </c:pt>
                      <c:pt idx="121">
                        <c:v>2018</c:v>
                      </c:pt>
                      <c:pt idx="122">
                        <c:v>2018</c:v>
                      </c:pt>
                      <c:pt idx="123">
                        <c:v>2018</c:v>
                      </c:pt>
                      <c:pt idx="124">
                        <c:v>2018</c:v>
                      </c:pt>
                      <c:pt idx="125">
                        <c:v>2018</c:v>
                      </c:pt>
                      <c:pt idx="126">
                        <c:v>2018</c:v>
                      </c:pt>
                      <c:pt idx="127">
                        <c:v>2018</c:v>
                      </c:pt>
                      <c:pt idx="128">
                        <c:v>2018</c:v>
                      </c:pt>
                      <c:pt idx="129">
                        <c:v>2018</c:v>
                      </c:pt>
                      <c:pt idx="130">
                        <c:v>2018</c:v>
                      </c:pt>
                      <c:pt idx="131">
                        <c:v>2018</c:v>
                      </c:pt>
                      <c:pt idx="132">
                        <c:v>2019</c:v>
                      </c:pt>
                      <c:pt idx="133">
                        <c:v>2019</c:v>
                      </c:pt>
                      <c:pt idx="134">
                        <c:v>2019</c:v>
                      </c:pt>
                      <c:pt idx="135">
                        <c:v>2019</c:v>
                      </c:pt>
                      <c:pt idx="136">
                        <c:v>2019</c:v>
                      </c:pt>
                      <c:pt idx="137">
                        <c:v>2019</c:v>
                      </c:pt>
                      <c:pt idx="138">
                        <c:v>2019</c:v>
                      </c:pt>
                      <c:pt idx="139">
                        <c:v>2019</c:v>
                      </c:pt>
                      <c:pt idx="140">
                        <c:v>2019</c:v>
                      </c:pt>
                      <c:pt idx="141">
                        <c:v>2019</c:v>
                      </c:pt>
                      <c:pt idx="142">
                        <c:v>2019</c:v>
                      </c:pt>
                      <c:pt idx="143">
                        <c:v>2019</c:v>
                      </c:pt>
                    </c:numCache>
                  </c:numRef>
                </c:cat>
                <c:val>
                  <c:numRef>
                    <c:extLst xmlns:c15="http://schemas.microsoft.com/office/drawing/2012/chart">
                      <c:ext xmlns:c15="http://schemas.microsoft.com/office/drawing/2012/chart" uri="{02D57815-91ED-43cb-92C2-25804820EDAC}">
                        <c15:formulaRef>
                          <c15:sqref>[2]TOOLNGIndRet!$AM$70:$AM$189</c15:sqref>
                        </c15:formulaRef>
                      </c:ext>
                    </c:extLst>
                    <c:numCache>
                      <c:formatCode>General</c:formatCode>
                      <c:ptCount val="120"/>
                      <c:pt idx="0">
                        <c:v>#N/A</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pt idx="20">
                        <c:v>#N/A</c:v>
                      </c:pt>
                      <c:pt idx="21">
                        <c:v>#N/A</c:v>
                      </c:pt>
                      <c:pt idx="22">
                        <c:v>#N/A</c:v>
                      </c:pt>
                      <c:pt idx="23">
                        <c:v>#N/A</c:v>
                      </c:pt>
                      <c:pt idx="24">
                        <c:v>#N/A</c:v>
                      </c:pt>
                      <c:pt idx="25">
                        <c:v>#N/A</c:v>
                      </c:pt>
                      <c:pt idx="26">
                        <c:v>#N/A</c:v>
                      </c:pt>
                      <c:pt idx="27">
                        <c:v>#N/A</c:v>
                      </c:pt>
                      <c:pt idx="28">
                        <c:v>#N/A</c:v>
                      </c:pt>
                      <c:pt idx="29">
                        <c:v>#N/A</c:v>
                      </c:pt>
                      <c:pt idx="30">
                        <c:v>#N/A</c:v>
                      </c:pt>
                      <c:pt idx="31">
                        <c:v>#N/A</c:v>
                      </c:pt>
                      <c:pt idx="32">
                        <c:v>#N/A</c:v>
                      </c:pt>
                      <c:pt idx="33">
                        <c:v>#N/A</c:v>
                      </c:pt>
                      <c:pt idx="34">
                        <c:v>#N/A</c:v>
                      </c:pt>
                      <c:pt idx="35">
                        <c:v>#N/A</c:v>
                      </c:pt>
                      <c:pt idx="36">
                        <c:v>#N/A</c:v>
                      </c:pt>
                      <c:pt idx="37">
                        <c:v>#N/A</c:v>
                      </c:pt>
                      <c:pt idx="38">
                        <c:v>#N/A</c:v>
                      </c:pt>
                      <c:pt idx="39">
                        <c:v>#N/A</c:v>
                      </c:pt>
                      <c:pt idx="40">
                        <c:v>#N/A</c:v>
                      </c:pt>
                      <c:pt idx="41">
                        <c:v>#N/A</c:v>
                      </c:pt>
                      <c:pt idx="42">
                        <c:v>#N/A</c:v>
                      </c:pt>
                      <c:pt idx="43">
                        <c:v>#N/A</c:v>
                      </c:pt>
                      <c:pt idx="44">
                        <c:v>#N/A</c:v>
                      </c:pt>
                      <c:pt idx="45">
                        <c:v>#N/A</c:v>
                      </c:pt>
                      <c:pt idx="46">
                        <c:v>#N/A</c:v>
                      </c:pt>
                      <c:pt idx="47">
                        <c:v>#N/A</c:v>
                      </c:pt>
                      <c:pt idx="48">
                        <c:v>#N/A</c:v>
                      </c:pt>
                      <c:pt idx="49">
                        <c:v>#N/A</c:v>
                      </c:pt>
                      <c:pt idx="50">
                        <c:v>#N/A</c:v>
                      </c:pt>
                      <c:pt idx="51">
                        <c:v>#N/A</c:v>
                      </c:pt>
                      <c:pt idx="52">
                        <c:v>#N/A</c:v>
                      </c:pt>
                      <c:pt idx="53">
                        <c:v>#N/A</c:v>
                      </c:pt>
                      <c:pt idx="54">
                        <c:v>#N/A</c:v>
                      </c:pt>
                      <c:pt idx="55">
                        <c:v>#N/A</c:v>
                      </c:pt>
                      <c:pt idx="56">
                        <c:v>#N/A</c:v>
                      </c:pt>
                      <c:pt idx="57">
                        <c:v>#N/A</c:v>
                      </c:pt>
                      <c:pt idx="58">
                        <c:v>#N/A</c:v>
                      </c:pt>
                      <c:pt idx="59">
                        <c:v>#N/A</c:v>
                      </c:pt>
                      <c:pt idx="60">
                        <c:v>#N/A</c:v>
                      </c:pt>
                      <c:pt idx="61">
                        <c:v>#N/A</c:v>
                      </c:pt>
                      <c:pt idx="62">
                        <c:v>#N/A</c:v>
                      </c:pt>
                      <c:pt idx="63">
                        <c:v>#N/A</c:v>
                      </c:pt>
                      <c:pt idx="64">
                        <c:v>#N/A</c:v>
                      </c:pt>
                      <c:pt idx="65">
                        <c:v>#N/A</c:v>
                      </c:pt>
                      <c:pt idx="66">
                        <c:v>#N/A</c:v>
                      </c:pt>
                      <c:pt idx="67">
                        <c:v>#N/A</c:v>
                      </c:pt>
                      <c:pt idx="68">
                        <c:v>#N/A</c:v>
                      </c:pt>
                      <c:pt idx="69">
                        <c:v>#N/A</c:v>
                      </c:pt>
                      <c:pt idx="70">
                        <c:v>#N/A</c:v>
                      </c:pt>
                      <c:pt idx="71">
                        <c:v>#N/A</c:v>
                      </c:pt>
                      <c:pt idx="72">
                        <c:v>#N/A</c:v>
                      </c:pt>
                      <c:pt idx="73">
                        <c:v>#N/A</c:v>
                      </c:pt>
                      <c:pt idx="74">
                        <c:v>#N/A</c:v>
                      </c:pt>
                      <c:pt idx="75">
                        <c:v>#N/A</c:v>
                      </c:pt>
                      <c:pt idx="76">
                        <c:v>#N/A</c:v>
                      </c:pt>
                      <c:pt idx="77">
                        <c:v>#N/A</c:v>
                      </c:pt>
                      <c:pt idx="78">
                        <c:v>#N/A</c:v>
                      </c:pt>
                      <c:pt idx="79">
                        <c:v>#N/A</c:v>
                      </c:pt>
                      <c:pt idx="80">
                        <c:v>#N/A</c:v>
                      </c:pt>
                      <c:pt idx="81">
                        <c:v>#N/A</c:v>
                      </c:pt>
                      <c:pt idx="82">
                        <c:v>#N/A</c:v>
                      </c:pt>
                      <c:pt idx="83">
                        <c:v>#N/A</c:v>
                      </c:pt>
                      <c:pt idx="84">
                        <c:v>#N/A</c:v>
                      </c:pt>
                      <c:pt idx="85">
                        <c:v>#N/A</c:v>
                      </c:pt>
                      <c:pt idx="86">
                        <c:v>#N/A</c:v>
                      </c:pt>
                      <c:pt idx="87">
                        <c:v>#N/A</c:v>
                      </c:pt>
                      <c:pt idx="88">
                        <c:v>#N/A</c:v>
                      </c:pt>
                      <c:pt idx="89">
                        <c:v>#N/A</c:v>
                      </c:pt>
                      <c:pt idx="90">
                        <c:v>#N/A</c:v>
                      </c:pt>
                      <c:pt idx="91">
                        <c:v>#N/A</c:v>
                      </c:pt>
                      <c:pt idx="92">
                        <c:v>#N/A</c:v>
                      </c:pt>
                      <c:pt idx="93">
                        <c:v>#N/A</c:v>
                      </c:pt>
                      <c:pt idx="94">
                        <c:v>#N/A</c:v>
                      </c:pt>
                      <c:pt idx="95">
                        <c:v>#N/A</c:v>
                      </c:pt>
                      <c:pt idx="96">
                        <c:v>#N/A</c:v>
                      </c:pt>
                      <c:pt idx="97">
                        <c:v>#N/A</c:v>
                      </c:pt>
                      <c:pt idx="98">
                        <c:v>#N/A</c:v>
                      </c:pt>
                      <c:pt idx="99">
                        <c:v>#N/A</c:v>
                      </c:pt>
                      <c:pt idx="100">
                        <c:v>#N/A</c:v>
                      </c:pt>
                      <c:pt idx="101">
                        <c:v>#N/A</c:v>
                      </c:pt>
                      <c:pt idx="102">
                        <c:v>#N/A</c:v>
                      </c:pt>
                      <c:pt idx="103">
                        <c:v>#N/A</c:v>
                      </c:pt>
                      <c:pt idx="104">
                        <c:v>#N/A</c:v>
                      </c:pt>
                      <c:pt idx="105">
                        <c:v>#N/A</c:v>
                      </c:pt>
                      <c:pt idx="106">
                        <c:v>#N/A</c:v>
                      </c:pt>
                      <c:pt idx="107">
                        <c:v>#N/A</c:v>
                      </c:pt>
                      <c:pt idx="108">
                        <c:v>#N/A</c:v>
                      </c:pt>
                      <c:pt idx="109">
                        <c:v>#N/A</c:v>
                      </c:pt>
                      <c:pt idx="110">
                        <c:v>#N/A</c:v>
                      </c:pt>
                      <c:pt idx="111">
                        <c:v>#N/A</c:v>
                      </c:pt>
                      <c:pt idx="112">
                        <c:v>#N/A</c:v>
                      </c:pt>
                      <c:pt idx="113">
                        <c:v>#N/A</c:v>
                      </c:pt>
                      <c:pt idx="114">
                        <c:v>#N/A</c:v>
                      </c:pt>
                      <c:pt idx="115">
                        <c:v>#N/A</c:v>
                      </c:pt>
                      <c:pt idx="116">
                        <c:v>#N/A</c:v>
                      </c:pt>
                      <c:pt idx="117">
                        <c:v>#N/A</c:v>
                      </c:pt>
                      <c:pt idx="118">
                        <c:v>#N/A</c:v>
                      </c:pt>
                      <c:pt idx="119">
                        <c:v>#N/A</c:v>
                      </c:pt>
                    </c:numCache>
                  </c:numRef>
                </c:val>
                <c:smooth val="0"/>
                <c:extLst xmlns:c15="http://schemas.microsoft.com/office/drawing/2012/chart">
                  <c:ext xmlns:c16="http://schemas.microsoft.com/office/drawing/2014/chart" uri="{C3380CC4-5D6E-409C-BE32-E72D297353CC}">
                    <c16:uniqueId val="{0000002D-B63A-4BFA-AB7C-8799D7114625}"/>
                  </c:ext>
                </c:extLst>
              </c15:ser>
            </c15:filteredLineSeries>
            <c15:filteredLineSeries>
              <c15:ser>
                <c:idx val="47"/>
                <c:order val="36"/>
                <c:tx>
                  <c:strRef>
                    <c:extLst xmlns:c15="http://schemas.microsoft.com/office/drawing/2012/chart">
                      <c:ext xmlns:c15="http://schemas.microsoft.com/office/drawing/2012/chart" uri="{02D57815-91ED-43cb-92C2-25804820EDAC}">
                        <c15:formulaRef>
                          <c15:sqref>'https://myintracomm-collab.ec.europa.eu/networks/ENERPCR/Shared Documents/[Task 1 Analytical tool NG -final 2.xlsx]TOOLNGIndRet'!$AO$65</c15:sqref>
                        </c15:formulaRef>
                      </c:ext>
                    </c:extLst>
                    <c:strCache>
                      <c:ptCount val="1"/>
                      <c:pt idx="0">
                        <c:v>Mexico</c:v>
                      </c:pt>
                    </c:strCache>
                  </c:strRef>
                </c:tx>
                <c:spPr>
                  <a:ln w="28575" cap="rnd">
                    <a:solidFill>
                      <a:schemeClr val="accent6">
                        <a:lumMod val="70000"/>
                      </a:schemeClr>
                    </a:solidFill>
                    <a:round/>
                  </a:ln>
                  <a:effectLst/>
                </c:spPr>
                <c:marker>
                  <c:symbol val="none"/>
                </c:marker>
                <c:dLbls>
                  <c:dLbl>
                    <c:idx val="204"/>
                    <c:layout>
                      <c:manualLayout>
                        <c:x val="1.0324405838573443E-2"/>
                        <c:y val="-5.4406631890729709E-3"/>
                      </c:manualLayout>
                    </c:layout>
                    <c:tx>
                      <c:rich>
                        <a:bodyPr/>
                        <a:lstStyle/>
                        <a:p>
                          <a:r>
                            <a:rPr lang="en-US"/>
                            <a:t>EU28 - Avg.</a:t>
                          </a:r>
                        </a:p>
                      </c:rich>
                    </c:tx>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E-B63A-4BFA-AB7C-8799D7114625}"/>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da-DK"/>
                    </a:p>
                  </c:txPr>
                  <c:showLegendKey val="0"/>
                  <c:showVal val="0"/>
                  <c:showCatName val="0"/>
                  <c:showSerName val="0"/>
                  <c:showPercent val="0"/>
                  <c:showBubbleSize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xmlns:c15="http://schemas.microsoft.com/office/drawing/2012/chart">
                      <c:ext xmlns:c15="http://schemas.microsoft.com/office/drawing/2012/chart" uri="{02D57815-91ED-43cb-92C2-25804820EDAC}">
                        <c15:formulaRef>
                          <c15:sqref>[2]TOOLNGIndRet!$A$70:$A$213</c15:sqref>
                        </c15:formulaRef>
                      </c:ext>
                    </c:extLst>
                    <c:numCache>
                      <c:formatCode>General</c:formatCode>
                      <c:ptCount val="144"/>
                      <c:pt idx="0">
                        <c:v>2008</c:v>
                      </c:pt>
                      <c:pt idx="1">
                        <c:v>2008</c:v>
                      </c:pt>
                      <c:pt idx="2">
                        <c:v>2008</c:v>
                      </c:pt>
                      <c:pt idx="3">
                        <c:v>2008</c:v>
                      </c:pt>
                      <c:pt idx="4">
                        <c:v>2008</c:v>
                      </c:pt>
                      <c:pt idx="5">
                        <c:v>2008</c:v>
                      </c:pt>
                      <c:pt idx="6">
                        <c:v>2008</c:v>
                      </c:pt>
                      <c:pt idx="7">
                        <c:v>2008</c:v>
                      </c:pt>
                      <c:pt idx="8">
                        <c:v>2008</c:v>
                      </c:pt>
                      <c:pt idx="9">
                        <c:v>2008</c:v>
                      </c:pt>
                      <c:pt idx="10">
                        <c:v>2008</c:v>
                      </c:pt>
                      <c:pt idx="11">
                        <c:v>2008</c:v>
                      </c:pt>
                      <c:pt idx="12">
                        <c:v>2009</c:v>
                      </c:pt>
                      <c:pt idx="13">
                        <c:v>2009</c:v>
                      </c:pt>
                      <c:pt idx="14">
                        <c:v>2009</c:v>
                      </c:pt>
                      <c:pt idx="15">
                        <c:v>2009</c:v>
                      </c:pt>
                      <c:pt idx="16">
                        <c:v>2009</c:v>
                      </c:pt>
                      <c:pt idx="17">
                        <c:v>2009</c:v>
                      </c:pt>
                      <c:pt idx="18">
                        <c:v>2009</c:v>
                      </c:pt>
                      <c:pt idx="19">
                        <c:v>2009</c:v>
                      </c:pt>
                      <c:pt idx="20">
                        <c:v>2009</c:v>
                      </c:pt>
                      <c:pt idx="21">
                        <c:v>2009</c:v>
                      </c:pt>
                      <c:pt idx="22">
                        <c:v>2009</c:v>
                      </c:pt>
                      <c:pt idx="23">
                        <c:v>2009</c:v>
                      </c:pt>
                      <c:pt idx="24">
                        <c:v>2010</c:v>
                      </c:pt>
                      <c:pt idx="25">
                        <c:v>2010</c:v>
                      </c:pt>
                      <c:pt idx="26">
                        <c:v>2010</c:v>
                      </c:pt>
                      <c:pt idx="27">
                        <c:v>2010</c:v>
                      </c:pt>
                      <c:pt idx="28">
                        <c:v>2010</c:v>
                      </c:pt>
                      <c:pt idx="29">
                        <c:v>2010</c:v>
                      </c:pt>
                      <c:pt idx="30">
                        <c:v>2010</c:v>
                      </c:pt>
                      <c:pt idx="31">
                        <c:v>2010</c:v>
                      </c:pt>
                      <c:pt idx="32">
                        <c:v>2010</c:v>
                      </c:pt>
                      <c:pt idx="33">
                        <c:v>2010</c:v>
                      </c:pt>
                      <c:pt idx="34">
                        <c:v>2010</c:v>
                      </c:pt>
                      <c:pt idx="35">
                        <c:v>2010</c:v>
                      </c:pt>
                      <c:pt idx="36">
                        <c:v>2011</c:v>
                      </c:pt>
                      <c:pt idx="37">
                        <c:v>2011</c:v>
                      </c:pt>
                      <c:pt idx="38">
                        <c:v>2011</c:v>
                      </c:pt>
                      <c:pt idx="39">
                        <c:v>2011</c:v>
                      </c:pt>
                      <c:pt idx="40">
                        <c:v>2011</c:v>
                      </c:pt>
                      <c:pt idx="41">
                        <c:v>2011</c:v>
                      </c:pt>
                      <c:pt idx="42">
                        <c:v>2011</c:v>
                      </c:pt>
                      <c:pt idx="43">
                        <c:v>2011</c:v>
                      </c:pt>
                      <c:pt idx="44">
                        <c:v>2011</c:v>
                      </c:pt>
                      <c:pt idx="45">
                        <c:v>2011</c:v>
                      </c:pt>
                      <c:pt idx="46">
                        <c:v>2011</c:v>
                      </c:pt>
                      <c:pt idx="47">
                        <c:v>2011</c:v>
                      </c:pt>
                      <c:pt idx="48">
                        <c:v>2012</c:v>
                      </c:pt>
                      <c:pt idx="49">
                        <c:v>2012</c:v>
                      </c:pt>
                      <c:pt idx="50">
                        <c:v>2012</c:v>
                      </c:pt>
                      <c:pt idx="51">
                        <c:v>2012</c:v>
                      </c:pt>
                      <c:pt idx="52">
                        <c:v>2012</c:v>
                      </c:pt>
                      <c:pt idx="53">
                        <c:v>2012</c:v>
                      </c:pt>
                      <c:pt idx="54">
                        <c:v>2012</c:v>
                      </c:pt>
                      <c:pt idx="55">
                        <c:v>2012</c:v>
                      </c:pt>
                      <c:pt idx="56">
                        <c:v>2012</c:v>
                      </c:pt>
                      <c:pt idx="57">
                        <c:v>2012</c:v>
                      </c:pt>
                      <c:pt idx="58">
                        <c:v>2012</c:v>
                      </c:pt>
                      <c:pt idx="59">
                        <c:v>2012</c:v>
                      </c:pt>
                      <c:pt idx="60">
                        <c:v>2013</c:v>
                      </c:pt>
                      <c:pt idx="61">
                        <c:v>2013</c:v>
                      </c:pt>
                      <c:pt idx="62">
                        <c:v>2013</c:v>
                      </c:pt>
                      <c:pt idx="63">
                        <c:v>2013</c:v>
                      </c:pt>
                      <c:pt idx="64">
                        <c:v>2013</c:v>
                      </c:pt>
                      <c:pt idx="65">
                        <c:v>2013</c:v>
                      </c:pt>
                      <c:pt idx="66">
                        <c:v>2013</c:v>
                      </c:pt>
                      <c:pt idx="67">
                        <c:v>2013</c:v>
                      </c:pt>
                      <c:pt idx="68">
                        <c:v>2013</c:v>
                      </c:pt>
                      <c:pt idx="69">
                        <c:v>2013</c:v>
                      </c:pt>
                      <c:pt idx="70">
                        <c:v>2013</c:v>
                      </c:pt>
                      <c:pt idx="71">
                        <c:v>2013</c:v>
                      </c:pt>
                      <c:pt idx="72">
                        <c:v>2014</c:v>
                      </c:pt>
                      <c:pt idx="73">
                        <c:v>2014</c:v>
                      </c:pt>
                      <c:pt idx="74">
                        <c:v>2014</c:v>
                      </c:pt>
                      <c:pt idx="75">
                        <c:v>2014</c:v>
                      </c:pt>
                      <c:pt idx="76">
                        <c:v>2014</c:v>
                      </c:pt>
                      <c:pt idx="77">
                        <c:v>2014</c:v>
                      </c:pt>
                      <c:pt idx="78">
                        <c:v>2014</c:v>
                      </c:pt>
                      <c:pt idx="79">
                        <c:v>2014</c:v>
                      </c:pt>
                      <c:pt idx="80">
                        <c:v>2014</c:v>
                      </c:pt>
                      <c:pt idx="81">
                        <c:v>2014</c:v>
                      </c:pt>
                      <c:pt idx="82">
                        <c:v>2014</c:v>
                      </c:pt>
                      <c:pt idx="83">
                        <c:v>2014</c:v>
                      </c:pt>
                      <c:pt idx="84">
                        <c:v>2015</c:v>
                      </c:pt>
                      <c:pt idx="85">
                        <c:v>2015</c:v>
                      </c:pt>
                      <c:pt idx="86">
                        <c:v>2015</c:v>
                      </c:pt>
                      <c:pt idx="87">
                        <c:v>2015</c:v>
                      </c:pt>
                      <c:pt idx="88">
                        <c:v>2015</c:v>
                      </c:pt>
                      <c:pt idx="89">
                        <c:v>2015</c:v>
                      </c:pt>
                      <c:pt idx="90">
                        <c:v>2015</c:v>
                      </c:pt>
                      <c:pt idx="91">
                        <c:v>2015</c:v>
                      </c:pt>
                      <c:pt idx="92">
                        <c:v>2015</c:v>
                      </c:pt>
                      <c:pt idx="93">
                        <c:v>2015</c:v>
                      </c:pt>
                      <c:pt idx="94">
                        <c:v>2015</c:v>
                      </c:pt>
                      <c:pt idx="95">
                        <c:v>2015</c:v>
                      </c:pt>
                      <c:pt idx="96">
                        <c:v>2016</c:v>
                      </c:pt>
                      <c:pt idx="97">
                        <c:v>2016</c:v>
                      </c:pt>
                      <c:pt idx="98">
                        <c:v>2016</c:v>
                      </c:pt>
                      <c:pt idx="99">
                        <c:v>2016</c:v>
                      </c:pt>
                      <c:pt idx="100">
                        <c:v>2016</c:v>
                      </c:pt>
                      <c:pt idx="101">
                        <c:v>2016</c:v>
                      </c:pt>
                      <c:pt idx="102">
                        <c:v>2016</c:v>
                      </c:pt>
                      <c:pt idx="103">
                        <c:v>2016</c:v>
                      </c:pt>
                      <c:pt idx="104">
                        <c:v>2016</c:v>
                      </c:pt>
                      <c:pt idx="105">
                        <c:v>2016</c:v>
                      </c:pt>
                      <c:pt idx="106">
                        <c:v>2016</c:v>
                      </c:pt>
                      <c:pt idx="107">
                        <c:v>2016</c:v>
                      </c:pt>
                      <c:pt idx="108">
                        <c:v>2017</c:v>
                      </c:pt>
                      <c:pt idx="109">
                        <c:v>2017</c:v>
                      </c:pt>
                      <c:pt idx="110">
                        <c:v>2017</c:v>
                      </c:pt>
                      <c:pt idx="111">
                        <c:v>2017</c:v>
                      </c:pt>
                      <c:pt idx="112">
                        <c:v>2017</c:v>
                      </c:pt>
                      <c:pt idx="113">
                        <c:v>2017</c:v>
                      </c:pt>
                      <c:pt idx="114">
                        <c:v>2017</c:v>
                      </c:pt>
                      <c:pt idx="115">
                        <c:v>2017</c:v>
                      </c:pt>
                      <c:pt idx="116">
                        <c:v>2017</c:v>
                      </c:pt>
                      <c:pt idx="117">
                        <c:v>2017</c:v>
                      </c:pt>
                      <c:pt idx="118">
                        <c:v>2017</c:v>
                      </c:pt>
                      <c:pt idx="119">
                        <c:v>2017</c:v>
                      </c:pt>
                      <c:pt idx="120">
                        <c:v>2018</c:v>
                      </c:pt>
                      <c:pt idx="121">
                        <c:v>2018</c:v>
                      </c:pt>
                      <c:pt idx="122">
                        <c:v>2018</c:v>
                      </c:pt>
                      <c:pt idx="123">
                        <c:v>2018</c:v>
                      </c:pt>
                      <c:pt idx="124">
                        <c:v>2018</c:v>
                      </c:pt>
                      <c:pt idx="125">
                        <c:v>2018</c:v>
                      </c:pt>
                      <c:pt idx="126">
                        <c:v>2018</c:v>
                      </c:pt>
                      <c:pt idx="127">
                        <c:v>2018</c:v>
                      </c:pt>
                      <c:pt idx="128">
                        <c:v>2018</c:v>
                      </c:pt>
                      <c:pt idx="129">
                        <c:v>2018</c:v>
                      </c:pt>
                      <c:pt idx="130">
                        <c:v>2018</c:v>
                      </c:pt>
                      <c:pt idx="131">
                        <c:v>2018</c:v>
                      </c:pt>
                      <c:pt idx="132">
                        <c:v>2019</c:v>
                      </c:pt>
                      <c:pt idx="133">
                        <c:v>2019</c:v>
                      </c:pt>
                      <c:pt idx="134">
                        <c:v>2019</c:v>
                      </c:pt>
                      <c:pt idx="135">
                        <c:v>2019</c:v>
                      </c:pt>
                      <c:pt idx="136">
                        <c:v>2019</c:v>
                      </c:pt>
                      <c:pt idx="137">
                        <c:v>2019</c:v>
                      </c:pt>
                      <c:pt idx="138">
                        <c:v>2019</c:v>
                      </c:pt>
                      <c:pt idx="139">
                        <c:v>2019</c:v>
                      </c:pt>
                      <c:pt idx="140">
                        <c:v>2019</c:v>
                      </c:pt>
                      <c:pt idx="141">
                        <c:v>2019</c:v>
                      </c:pt>
                      <c:pt idx="142">
                        <c:v>2019</c:v>
                      </c:pt>
                      <c:pt idx="143">
                        <c:v>2019</c:v>
                      </c:pt>
                    </c:numCache>
                  </c:numRef>
                </c:cat>
                <c:val>
                  <c:numRef>
                    <c:extLst xmlns:c15="http://schemas.microsoft.com/office/drawing/2012/chart">
                      <c:ext xmlns:c15="http://schemas.microsoft.com/office/drawing/2012/chart" uri="{02D57815-91ED-43cb-92C2-25804820EDAC}">
                        <c15:formulaRef>
                          <c15:sqref>[2]TOOLNGIndRet!$AO$70:$AO$189</c15:sqref>
                        </c15:formulaRef>
                      </c:ext>
                    </c:extLst>
                    <c:numCache>
                      <c:formatCode>General</c:formatCode>
                      <c:ptCount val="120"/>
                      <c:pt idx="0">
                        <c:v>18.784735101056615</c:v>
                      </c:pt>
                      <c:pt idx="1">
                        <c:v>#N/A</c:v>
                      </c:pt>
                      <c:pt idx="2">
                        <c:v>#N/A</c:v>
                      </c:pt>
                      <c:pt idx="3">
                        <c:v>#N/A</c:v>
                      </c:pt>
                      <c:pt idx="4">
                        <c:v>#N/A</c:v>
                      </c:pt>
                      <c:pt idx="5">
                        <c:v>#N/A</c:v>
                      </c:pt>
                      <c:pt idx="6">
                        <c:v>#N/A</c:v>
                      </c:pt>
                      <c:pt idx="7">
                        <c:v>#N/A</c:v>
                      </c:pt>
                      <c:pt idx="8">
                        <c:v>#N/A</c:v>
                      </c:pt>
                      <c:pt idx="9">
                        <c:v>#N/A</c:v>
                      </c:pt>
                      <c:pt idx="10">
                        <c:v>#N/A</c:v>
                      </c:pt>
                      <c:pt idx="11">
                        <c:v>#N/A</c:v>
                      </c:pt>
                      <c:pt idx="12">
                        <c:v>8.9741466839068433</c:v>
                      </c:pt>
                      <c:pt idx="13">
                        <c:v>#N/A</c:v>
                      </c:pt>
                      <c:pt idx="14">
                        <c:v>#N/A</c:v>
                      </c:pt>
                      <c:pt idx="15">
                        <c:v>#N/A</c:v>
                      </c:pt>
                      <c:pt idx="16">
                        <c:v>#N/A</c:v>
                      </c:pt>
                      <c:pt idx="17">
                        <c:v>#N/A</c:v>
                      </c:pt>
                      <c:pt idx="18">
                        <c:v>#N/A</c:v>
                      </c:pt>
                      <c:pt idx="19">
                        <c:v>#N/A</c:v>
                      </c:pt>
                      <c:pt idx="20">
                        <c:v>#N/A</c:v>
                      </c:pt>
                      <c:pt idx="21">
                        <c:v>#N/A</c:v>
                      </c:pt>
                      <c:pt idx="22">
                        <c:v>#N/A</c:v>
                      </c:pt>
                      <c:pt idx="23">
                        <c:v>#N/A</c:v>
                      </c:pt>
                      <c:pt idx="24">
                        <c:v>9.9433898052899998</c:v>
                      </c:pt>
                      <c:pt idx="25">
                        <c:v>#N/A</c:v>
                      </c:pt>
                      <c:pt idx="26">
                        <c:v>#N/A</c:v>
                      </c:pt>
                      <c:pt idx="27">
                        <c:v>#N/A</c:v>
                      </c:pt>
                      <c:pt idx="28">
                        <c:v>#N/A</c:v>
                      </c:pt>
                      <c:pt idx="29">
                        <c:v>#N/A</c:v>
                      </c:pt>
                      <c:pt idx="30">
                        <c:v>#N/A</c:v>
                      </c:pt>
                      <c:pt idx="31">
                        <c:v>#N/A</c:v>
                      </c:pt>
                      <c:pt idx="32">
                        <c:v>#N/A</c:v>
                      </c:pt>
                      <c:pt idx="33">
                        <c:v>#N/A</c:v>
                      </c:pt>
                      <c:pt idx="34">
                        <c:v>#N/A</c:v>
                      </c:pt>
                      <c:pt idx="35">
                        <c:v>#N/A</c:v>
                      </c:pt>
                      <c:pt idx="36">
                        <c:v>10.486498666553564</c:v>
                      </c:pt>
                      <c:pt idx="37">
                        <c:v>#N/A</c:v>
                      </c:pt>
                      <c:pt idx="38">
                        <c:v>#N/A</c:v>
                      </c:pt>
                      <c:pt idx="39">
                        <c:v>#N/A</c:v>
                      </c:pt>
                      <c:pt idx="40">
                        <c:v>#N/A</c:v>
                      </c:pt>
                      <c:pt idx="41">
                        <c:v>#N/A</c:v>
                      </c:pt>
                      <c:pt idx="42">
                        <c:v>#N/A</c:v>
                      </c:pt>
                      <c:pt idx="43">
                        <c:v>#N/A</c:v>
                      </c:pt>
                      <c:pt idx="44">
                        <c:v>#N/A</c:v>
                      </c:pt>
                      <c:pt idx="45">
                        <c:v>#N/A</c:v>
                      </c:pt>
                      <c:pt idx="46">
                        <c:v>#N/A</c:v>
                      </c:pt>
                      <c:pt idx="47">
                        <c:v>#N/A</c:v>
                      </c:pt>
                      <c:pt idx="48">
                        <c:v>7.8647240592198528</c:v>
                      </c:pt>
                      <c:pt idx="49">
                        <c:v>#N/A</c:v>
                      </c:pt>
                      <c:pt idx="50">
                        <c:v>#N/A</c:v>
                      </c:pt>
                      <c:pt idx="51">
                        <c:v>#N/A</c:v>
                      </c:pt>
                      <c:pt idx="52">
                        <c:v>#N/A</c:v>
                      </c:pt>
                      <c:pt idx="53">
                        <c:v>#N/A</c:v>
                      </c:pt>
                      <c:pt idx="54">
                        <c:v>#N/A</c:v>
                      </c:pt>
                      <c:pt idx="55">
                        <c:v>#N/A</c:v>
                      </c:pt>
                      <c:pt idx="56">
                        <c:v>#N/A</c:v>
                      </c:pt>
                      <c:pt idx="57">
                        <c:v>#N/A</c:v>
                      </c:pt>
                      <c:pt idx="58">
                        <c:v>#N/A</c:v>
                      </c:pt>
                      <c:pt idx="59">
                        <c:v>#N/A</c:v>
                      </c:pt>
                      <c:pt idx="60">
                        <c:v>10.940466324472709</c:v>
                      </c:pt>
                      <c:pt idx="61">
                        <c:v>#N/A</c:v>
                      </c:pt>
                      <c:pt idx="62">
                        <c:v>#N/A</c:v>
                      </c:pt>
                      <c:pt idx="63">
                        <c:v>#N/A</c:v>
                      </c:pt>
                      <c:pt idx="64">
                        <c:v>#N/A</c:v>
                      </c:pt>
                      <c:pt idx="65">
                        <c:v>#N/A</c:v>
                      </c:pt>
                      <c:pt idx="66">
                        <c:v>#N/A</c:v>
                      </c:pt>
                      <c:pt idx="67">
                        <c:v>#N/A</c:v>
                      </c:pt>
                      <c:pt idx="68">
                        <c:v>#N/A</c:v>
                      </c:pt>
                      <c:pt idx="69">
                        <c:v>#N/A</c:v>
                      </c:pt>
                      <c:pt idx="70">
                        <c:v>#N/A</c:v>
                      </c:pt>
                      <c:pt idx="71">
                        <c:v>#N/A</c:v>
                      </c:pt>
                      <c:pt idx="72">
                        <c:v>12.76844777664852</c:v>
                      </c:pt>
                      <c:pt idx="73">
                        <c:v>#N/A</c:v>
                      </c:pt>
                      <c:pt idx="74">
                        <c:v>#N/A</c:v>
                      </c:pt>
                      <c:pt idx="75">
                        <c:v>#N/A</c:v>
                      </c:pt>
                      <c:pt idx="76">
                        <c:v>#N/A</c:v>
                      </c:pt>
                      <c:pt idx="77">
                        <c:v>#N/A</c:v>
                      </c:pt>
                      <c:pt idx="78">
                        <c:v>#N/A</c:v>
                      </c:pt>
                      <c:pt idx="79">
                        <c:v>#N/A</c:v>
                      </c:pt>
                      <c:pt idx="80">
                        <c:v>#N/A</c:v>
                      </c:pt>
                      <c:pt idx="81">
                        <c:v>#N/A</c:v>
                      </c:pt>
                      <c:pt idx="82">
                        <c:v>#N/A</c:v>
                      </c:pt>
                      <c:pt idx="83">
                        <c:v>#N/A</c:v>
                      </c:pt>
                      <c:pt idx="84">
                        <c:v>8.5757757308667522</c:v>
                      </c:pt>
                      <c:pt idx="85">
                        <c:v>#N/A</c:v>
                      </c:pt>
                      <c:pt idx="86">
                        <c:v>#N/A</c:v>
                      </c:pt>
                      <c:pt idx="87">
                        <c:v>#N/A</c:v>
                      </c:pt>
                      <c:pt idx="88">
                        <c:v>#N/A</c:v>
                      </c:pt>
                      <c:pt idx="89">
                        <c:v>#N/A</c:v>
                      </c:pt>
                      <c:pt idx="90">
                        <c:v>#N/A</c:v>
                      </c:pt>
                      <c:pt idx="91">
                        <c:v>#N/A</c:v>
                      </c:pt>
                      <c:pt idx="92">
                        <c:v>#N/A</c:v>
                      </c:pt>
                      <c:pt idx="93">
                        <c:v>#N/A</c:v>
                      </c:pt>
                      <c:pt idx="94">
                        <c:v>#N/A</c:v>
                      </c:pt>
                      <c:pt idx="95">
                        <c:v>#N/A</c:v>
                      </c:pt>
                      <c:pt idx="96">
                        <c:v>9.2918286600060966</c:v>
                      </c:pt>
                      <c:pt idx="97">
                        <c:v>#N/A</c:v>
                      </c:pt>
                      <c:pt idx="98">
                        <c:v>#N/A</c:v>
                      </c:pt>
                      <c:pt idx="99">
                        <c:v>#N/A</c:v>
                      </c:pt>
                      <c:pt idx="100">
                        <c:v>#N/A</c:v>
                      </c:pt>
                      <c:pt idx="101">
                        <c:v>#N/A</c:v>
                      </c:pt>
                      <c:pt idx="102">
                        <c:v>#N/A</c:v>
                      </c:pt>
                      <c:pt idx="103">
                        <c:v>#N/A</c:v>
                      </c:pt>
                      <c:pt idx="104">
                        <c:v>#N/A</c:v>
                      </c:pt>
                      <c:pt idx="105">
                        <c:v>#N/A</c:v>
                      </c:pt>
                      <c:pt idx="106">
                        <c:v>#N/A</c:v>
                      </c:pt>
                      <c:pt idx="107">
                        <c:v>#N/A</c:v>
                      </c:pt>
                      <c:pt idx="108">
                        <c:v>11.158517365500089</c:v>
                      </c:pt>
                      <c:pt idx="109">
                        <c:v>#N/A</c:v>
                      </c:pt>
                      <c:pt idx="110">
                        <c:v>#N/A</c:v>
                      </c:pt>
                      <c:pt idx="111">
                        <c:v>#N/A</c:v>
                      </c:pt>
                      <c:pt idx="112">
                        <c:v>#N/A</c:v>
                      </c:pt>
                      <c:pt idx="113">
                        <c:v>#N/A</c:v>
                      </c:pt>
                      <c:pt idx="114">
                        <c:v>#N/A</c:v>
                      </c:pt>
                      <c:pt idx="115">
                        <c:v>#N/A</c:v>
                      </c:pt>
                      <c:pt idx="116">
                        <c:v>#N/A</c:v>
                      </c:pt>
                      <c:pt idx="117">
                        <c:v>#N/A</c:v>
                      </c:pt>
                      <c:pt idx="118">
                        <c:v>#N/A</c:v>
                      </c:pt>
                      <c:pt idx="119">
                        <c:v>#N/A</c:v>
                      </c:pt>
                    </c:numCache>
                  </c:numRef>
                </c:val>
                <c:smooth val="0"/>
                <c:extLst xmlns:c15="http://schemas.microsoft.com/office/drawing/2012/chart">
                  <c:ext xmlns:c16="http://schemas.microsoft.com/office/drawing/2014/chart" uri="{C3380CC4-5D6E-409C-BE32-E72D297353CC}">
                    <c16:uniqueId val="{0000002F-B63A-4BFA-AB7C-8799D7114625}"/>
                  </c:ext>
                </c:extLst>
              </c15:ser>
            </c15:filteredLineSeries>
            <c15:filteredLineSeries>
              <c15:ser>
                <c:idx val="9"/>
                <c:order val="37"/>
                <c:tx>
                  <c:strRef>
                    <c:extLst xmlns:c15="http://schemas.microsoft.com/office/drawing/2012/chart">
                      <c:ext xmlns:c15="http://schemas.microsoft.com/office/drawing/2012/chart" uri="{02D57815-91ED-43cb-92C2-25804820EDAC}">
                        <c15:formulaRef>
                          <c15:sqref>'https://myintracomm-collab.ec.europa.eu/networks/ENERPCR/Shared Documents/[Task 1 Analytical tool NG -final 2.xlsx]TOOLNGIndRet'!$AP$65</c15:sqref>
                        </c15:formulaRef>
                      </c:ext>
                    </c:extLst>
                    <c:strCache>
                      <c:ptCount val="1"/>
                      <c:pt idx="0">
                        <c:v>Russia</c:v>
                      </c:pt>
                    </c:strCache>
                  </c:strRef>
                </c:tx>
                <c:spPr>
                  <a:ln w="28575" cap="rnd">
                    <a:solidFill>
                      <a:schemeClr val="accent4">
                        <a:lumMod val="60000"/>
                      </a:schemeClr>
                    </a:solidFill>
                    <a:round/>
                  </a:ln>
                  <a:effectLst/>
                </c:spPr>
                <c:marker>
                  <c:symbol val="none"/>
                </c:marker>
                <c:cat>
                  <c:numRef>
                    <c:extLst xmlns:c15="http://schemas.microsoft.com/office/drawing/2012/chart">
                      <c:ext xmlns:c15="http://schemas.microsoft.com/office/drawing/2012/chart" uri="{02D57815-91ED-43cb-92C2-25804820EDAC}">
                        <c15:formulaRef>
                          <c15:sqref>[2]TOOLNGIndRet!$A$70:$A$213</c15:sqref>
                        </c15:formulaRef>
                      </c:ext>
                    </c:extLst>
                    <c:numCache>
                      <c:formatCode>General</c:formatCode>
                      <c:ptCount val="144"/>
                      <c:pt idx="0">
                        <c:v>2008</c:v>
                      </c:pt>
                      <c:pt idx="1">
                        <c:v>2008</c:v>
                      </c:pt>
                      <c:pt idx="2">
                        <c:v>2008</c:v>
                      </c:pt>
                      <c:pt idx="3">
                        <c:v>2008</c:v>
                      </c:pt>
                      <c:pt idx="4">
                        <c:v>2008</c:v>
                      </c:pt>
                      <c:pt idx="5">
                        <c:v>2008</c:v>
                      </c:pt>
                      <c:pt idx="6">
                        <c:v>2008</c:v>
                      </c:pt>
                      <c:pt idx="7">
                        <c:v>2008</c:v>
                      </c:pt>
                      <c:pt idx="8">
                        <c:v>2008</c:v>
                      </c:pt>
                      <c:pt idx="9">
                        <c:v>2008</c:v>
                      </c:pt>
                      <c:pt idx="10">
                        <c:v>2008</c:v>
                      </c:pt>
                      <c:pt idx="11">
                        <c:v>2008</c:v>
                      </c:pt>
                      <c:pt idx="12">
                        <c:v>2009</c:v>
                      </c:pt>
                      <c:pt idx="13">
                        <c:v>2009</c:v>
                      </c:pt>
                      <c:pt idx="14">
                        <c:v>2009</c:v>
                      </c:pt>
                      <c:pt idx="15">
                        <c:v>2009</c:v>
                      </c:pt>
                      <c:pt idx="16">
                        <c:v>2009</c:v>
                      </c:pt>
                      <c:pt idx="17">
                        <c:v>2009</c:v>
                      </c:pt>
                      <c:pt idx="18">
                        <c:v>2009</c:v>
                      </c:pt>
                      <c:pt idx="19">
                        <c:v>2009</c:v>
                      </c:pt>
                      <c:pt idx="20">
                        <c:v>2009</c:v>
                      </c:pt>
                      <c:pt idx="21">
                        <c:v>2009</c:v>
                      </c:pt>
                      <c:pt idx="22">
                        <c:v>2009</c:v>
                      </c:pt>
                      <c:pt idx="23">
                        <c:v>2009</c:v>
                      </c:pt>
                      <c:pt idx="24">
                        <c:v>2010</c:v>
                      </c:pt>
                      <c:pt idx="25">
                        <c:v>2010</c:v>
                      </c:pt>
                      <c:pt idx="26">
                        <c:v>2010</c:v>
                      </c:pt>
                      <c:pt idx="27">
                        <c:v>2010</c:v>
                      </c:pt>
                      <c:pt idx="28">
                        <c:v>2010</c:v>
                      </c:pt>
                      <c:pt idx="29">
                        <c:v>2010</c:v>
                      </c:pt>
                      <c:pt idx="30">
                        <c:v>2010</c:v>
                      </c:pt>
                      <c:pt idx="31">
                        <c:v>2010</c:v>
                      </c:pt>
                      <c:pt idx="32">
                        <c:v>2010</c:v>
                      </c:pt>
                      <c:pt idx="33">
                        <c:v>2010</c:v>
                      </c:pt>
                      <c:pt idx="34">
                        <c:v>2010</c:v>
                      </c:pt>
                      <c:pt idx="35">
                        <c:v>2010</c:v>
                      </c:pt>
                      <c:pt idx="36">
                        <c:v>2011</c:v>
                      </c:pt>
                      <c:pt idx="37">
                        <c:v>2011</c:v>
                      </c:pt>
                      <c:pt idx="38">
                        <c:v>2011</c:v>
                      </c:pt>
                      <c:pt idx="39">
                        <c:v>2011</c:v>
                      </c:pt>
                      <c:pt idx="40">
                        <c:v>2011</c:v>
                      </c:pt>
                      <c:pt idx="41">
                        <c:v>2011</c:v>
                      </c:pt>
                      <c:pt idx="42">
                        <c:v>2011</c:v>
                      </c:pt>
                      <c:pt idx="43">
                        <c:v>2011</c:v>
                      </c:pt>
                      <c:pt idx="44">
                        <c:v>2011</c:v>
                      </c:pt>
                      <c:pt idx="45">
                        <c:v>2011</c:v>
                      </c:pt>
                      <c:pt idx="46">
                        <c:v>2011</c:v>
                      </c:pt>
                      <c:pt idx="47">
                        <c:v>2011</c:v>
                      </c:pt>
                      <c:pt idx="48">
                        <c:v>2012</c:v>
                      </c:pt>
                      <c:pt idx="49">
                        <c:v>2012</c:v>
                      </c:pt>
                      <c:pt idx="50">
                        <c:v>2012</c:v>
                      </c:pt>
                      <c:pt idx="51">
                        <c:v>2012</c:v>
                      </c:pt>
                      <c:pt idx="52">
                        <c:v>2012</c:v>
                      </c:pt>
                      <c:pt idx="53">
                        <c:v>2012</c:v>
                      </c:pt>
                      <c:pt idx="54">
                        <c:v>2012</c:v>
                      </c:pt>
                      <c:pt idx="55">
                        <c:v>2012</c:v>
                      </c:pt>
                      <c:pt idx="56">
                        <c:v>2012</c:v>
                      </c:pt>
                      <c:pt idx="57">
                        <c:v>2012</c:v>
                      </c:pt>
                      <c:pt idx="58">
                        <c:v>2012</c:v>
                      </c:pt>
                      <c:pt idx="59">
                        <c:v>2012</c:v>
                      </c:pt>
                      <c:pt idx="60">
                        <c:v>2013</c:v>
                      </c:pt>
                      <c:pt idx="61">
                        <c:v>2013</c:v>
                      </c:pt>
                      <c:pt idx="62">
                        <c:v>2013</c:v>
                      </c:pt>
                      <c:pt idx="63">
                        <c:v>2013</c:v>
                      </c:pt>
                      <c:pt idx="64">
                        <c:v>2013</c:v>
                      </c:pt>
                      <c:pt idx="65">
                        <c:v>2013</c:v>
                      </c:pt>
                      <c:pt idx="66">
                        <c:v>2013</c:v>
                      </c:pt>
                      <c:pt idx="67">
                        <c:v>2013</c:v>
                      </c:pt>
                      <c:pt idx="68">
                        <c:v>2013</c:v>
                      </c:pt>
                      <c:pt idx="69">
                        <c:v>2013</c:v>
                      </c:pt>
                      <c:pt idx="70">
                        <c:v>2013</c:v>
                      </c:pt>
                      <c:pt idx="71">
                        <c:v>2013</c:v>
                      </c:pt>
                      <c:pt idx="72">
                        <c:v>2014</c:v>
                      </c:pt>
                      <c:pt idx="73">
                        <c:v>2014</c:v>
                      </c:pt>
                      <c:pt idx="74">
                        <c:v>2014</c:v>
                      </c:pt>
                      <c:pt idx="75">
                        <c:v>2014</c:v>
                      </c:pt>
                      <c:pt idx="76">
                        <c:v>2014</c:v>
                      </c:pt>
                      <c:pt idx="77">
                        <c:v>2014</c:v>
                      </c:pt>
                      <c:pt idx="78">
                        <c:v>2014</c:v>
                      </c:pt>
                      <c:pt idx="79">
                        <c:v>2014</c:v>
                      </c:pt>
                      <c:pt idx="80">
                        <c:v>2014</c:v>
                      </c:pt>
                      <c:pt idx="81">
                        <c:v>2014</c:v>
                      </c:pt>
                      <c:pt idx="82">
                        <c:v>2014</c:v>
                      </c:pt>
                      <c:pt idx="83">
                        <c:v>2014</c:v>
                      </c:pt>
                      <c:pt idx="84">
                        <c:v>2015</c:v>
                      </c:pt>
                      <c:pt idx="85">
                        <c:v>2015</c:v>
                      </c:pt>
                      <c:pt idx="86">
                        <c:v>2015</c:v>
                      </c:pt>
                      <c:pt idx="87">
                        <c:v>2015</c:v>
                      </c:pt>
                      <c:pt idx="88">
                        <c:v>2015</c:v>
                      </c:pt>
                      <c:pt idx="89">
                        <c:v>2015</c:v>
                      </c:pt>
                      <c:pt idx="90">
                        <c:v>2015</c:v>
                      </c:pt>
                      <c:pt idx="91">
                        <c:v>2015</c:v>
                      </c:pt>
                      <c:pt idx="92">
                        <c:v>2015</c:v>
                      </c:pt>
                      <c:pt idx="93">
                        <c:v>2015</c:v>
                      </c:pt>
                      <c:pt idx="94">
                        <c:v>2015</c:v>
                      </c:pt>
                      <c:pt idx="95">
                        <c:v>2015</c:v>
                      </c:pt>
                      <c:pt idx="96">
                        <c:v>2016</c:v>
                      </c:pt>
                      <c:pt idx="97">
                        <c:v>2016</c:v>
                      </c:pt>
                      <c:pt idx="98">
                        <c:v>2016</c:v>
                      </c:pt>
                      <c:pt idx="99">
                        <c:v>2016</c:v>
                      </c:pt>
                      <c:pt idx="100">
                        <c:v>2016</c:v>
                      </c:pt>
                      <c:pt idx="101">
                        <c:v>2016</c:v>
                      </c:pt>
                      <c:pt idx="102">
                        <c:v>2016</c:v>
                      </c:pt>
                      <c:pt idx="103">
                        <c:v>2016</c:v>
                      </c:pt>
                      <c:pt idx="104">
                        <c:v>2016</c:v>
                      </c:pt>
                      <c:pt idx="105">
                        <c:v>2016</c:v>
                      </c:pt>
                      <c:pt idx="106">
                        <c:v>2016</c:v>
                      </c:pt>
                      <c:pt idx="107">
                        <c:v>2016</c:v>
                      </c:pt>
                      <c:pt idx="108">
                        <c:v>2017</c:v>
                      </c:pt>
                      <c:pt idx="109">
                        <c:v>2017</c:v>
                      </c:pt>
                      <c:pt idx="110">
                        <c:v>2017</c:v>
                      </c:pt>
                      <c:pt idx="111">
                        <c:v>2017</c:v>
                      </c:pt>
                      <c:pt idx="112">
                        <c:v>2017</c:v>
                      </c:pt>
                      <c:pt idx="113">
                        <c:v>2017</c:v>
                      </c:pt>
                      <c:pt idx="114">
                        <c:v>2017</c:v>
                      </c:pt>
                      <c:pt idx="115">
                        <c:v>2017</c:v>
                      </c:pt>
                      <c:pt idx="116">
                        <c:v>2017</c:v>
                      </c:pt>
                      <c:pt idx="117">
                        <c:v>2017</c:v>
                      </c:pt>
                      <c:pt idx="118">
                        <c:v>2017</c:v>
                      </c:pt>
                      <c:pt idx="119">
                        <c:v>2017</c:v>
                      </c:pt>
                      <c:pt idx="120">
                        <c:v>2018</c:v>
                      </c:pt>
                      <c:pt idx="121">
                        <c:v>2018</c:v>
                      </c:pt>
                      <c:pt idx="122">
                        <c:v>2018</c:v>
                      </c:pt>
                      <c:pt idx="123">
                        <c:v>2018</c:v>
                      </c:pt>
                      <c:pt idx="124">
                        <c:v>2018</c:v>
                      </c:pt>
                      <c:pt idx="125">
                        <c:v>2018</c:v>
                      </c:pt>
                      <c:pt idx="126">
                        <c:v>2018</c:v>
                      </c:pt>
                      <c:pt idx="127">
                        <c:v>2018</c:v>
                      </c:pt>
                      <c:pt idx="128">
                        <c:v>2018</c:v>
                      </c:pt>
                      <c:pt idx="129">
                        <c:v>2018</c:v>
                      </c:pt>
                      <c:pt idx="130">
                        <c:v>2018</c:v>
                      </c:pt>
                      <c:pt idx="131">
                        <c:v>2018</c:v>
                      </c:pt>
                      <c:pt idx="132">
                        <c:v>2019</c:v>
                      </c:pt>
                      <c:pt idx="133">
                        <c:v>2019</c:v>
                      </c:pt>
                      <c:pt idx="134">
                        <c:v>2019</c:v>
                      </c:pt>
                      <c:pt idx="135">
                        <c:v>2019</c:v>
                      </c:pt>
                      <c:pt idx="136">
                        <c:v>2019</c:v>
                      </c:pt>
                      <c:pt idx="137">
                        <c:v>2019</c:v>
                      </c:pt>
                      <c:pt idx="138">
                        <c:v>2019</c:v>
                      </c:pt>
                      <c:pt idx="139">
                        <c:v>2019</c:v>
                      </c:pt>
                      <c:pt idx="140">
                        <c:v>2019</c:v>
                      </c:pt>
                      <c:pt idx="141">
                        <c:v>2019</c:v>
                      </c:pt>
                      <c:pt idx="142">
                        <c:v>2019</c:v>
                      </c:pt>
                      <c:pt idx="143">
                        <c:v>2019</c:v>
                      </c:pt>
                    </c:numCache>
                  </c:numRef>
                </c:cat>
                <c:val>
                  <c:numRef>
                    <c:extLst xmlns:c15="http://schemas.microsoft.com/office/drawing/2012/chart">
                      <c:ext xmlns:c15="http://schemas.microsoft.com/office/drawing/2012/chart" uri="{02D57815-91ED-43cb-92C2-25804820EDAC}">
                        <c15:formulaRef>
                          <c15:sqref>[2]TOOLNGIndRet!$AP$70:$AP$189</c15:sqref>
                        </c15:formulaRef>
                      </c:ext>
                    </c:extLst>
                    <c:numCache>
                      <c:formatCode>General</c:formatCode>
                      <c:ptCount val="120"/>
                      <c:pt idx="0">
                        <c:v>5.7796167911365997</c:v>
                      </c:pt>
                      <c:pt idx="1">
                        <c:v>#N/A</c:v>
                      </c:pt>
                      <c:pt idx="2">
                        <c:v>#N/A</c:v>
                      </c:pt>
                      <c:pt idx="3">
                        <c:v>5.4005713879720965</c:v>
                      </c:pt>
                      <c:pt idx="4">
                        <c:v>#N/A</c:v>
                      </c:pt>
                      <c:pt idx="5">
                        <c:v>#N/A</c:v>
                      </c:pt>
                      <c:pt idx="6">
                        <c:v>4.5049080496617684</c:v>
                      </c:pt>
                      <c:pt idx="7">
                        <c:v>#N/A</c:v>
                      </c:pt>
                      <c:pt idx="8">
                        <c:v>#N/A</c:v>
                      </c:pt>
                      <c:pt idx="9">
                        <c:v>5.3327128016188317</c:v>
                      </c:pt>
                      <c:pt idx="10">
                        <c:v>#N/A</c:v>
                      </c:pt>
                      <c:pt idx="11">
                        <c:v>#N/A</c:v>
                      </c:pt>
                      <c:pt idx="12">
                        <c:v>5.3900747747498023</c:v>
                      </c:pt>
                      <c:pt idx="13">
                        <c:v>#N/A</c:v>
                      </c:pt>
                      <c:pt idx="14">
                        <c:v>#N/A</c:v>
                      </c:pt>
                      <c:pt idx="15">
                        <c:v>5.7253373722203369</c:v>
                      </c:pt>
                      <c:pt idx="16">
                        <c:v>#N/A</c:v>
                      </c:pt>
                      <c:pt idx="17">
                        <c:v>#N/A</c:v>
                      </c:pt>
                      <c:pt idx="18">
                        <c:v>6.0309199270321647</c:v>
                      </c:pt>
                      <c:pt idx="19">
                        <c:v>#N/A</c:v>
                      </c:pt>
                      <c:pt idx="20">
                        <c:v>#N/A</c:v>
                      </c:pt>
                      <c:pt idx="21">
                        <c:v>6.0402537748654224</c:v>
                      </c:pt>
                      <c:pt idx="22">
                        <c:v>#N/A</c:v>
                      </c:pt>
                      <c:pt idx="23">
                        <c:v>#N/A</c:v>
                      </c:pt>
                      <c:pt idx="24">
                        <c:v>6.9553251065433637</c:v>
                      </c:pt>
                      <c:pt idx="25">
                        <c:v>#N/A</c:v>
                      </c:pt>
                      <c:pt idx="26">
                        <c:v>#N/A</c:v>
                      </c:pt>
                      <c:pt idx="27">
                        <c:v>7.4046247889442718</c:v>
                      </c:pt>
                      <c:pt idx="28">
                        <c:v>#N/A</c:v>
                      </c:pt>
                      <c:pt idx="29">
                        <c:v>#N/A</c:v>
                      </c:pt>
                      <c:pt idx="30">
                        <c:v>7.869256062616107</c:v>
                      </c:pt>
                      <c:pt idx="31">
                        <c:v>#N/A</c:v>
                      </c:pt>
                      <c:pt idx="32">
                        <c:v>#N/A</c:v>
                      </c:pt>
                      <c:pt idx="33">
                        <c:v>7.2305655432154037</c:v>
                      </c:pt>
                      <c:pt idx="34">
                        <c:v>#N/A</c:v>
                      </c:pt>
                      <c:pt idx="35">
                        <c:v>#N/A</c:v>
                      </c:pt>
                      <c:pt idx="36">
                        <c:v>8.0194311313090054</c:v>
                      </c:pt>
                      <c:pt idx="37">
                        <c:v>#N/A</c:v>
                      </c:pt>
                      <c:pt idx="38">
                        <c:v>#N/A</c:v>
                      </c:pt>
                      <c:pt idx="39">
                        <c:v>7.4186123746218211</c:v>
                      </c:pt>
                      <c:pt idx="40">
                        <c:v>#N/A</c:v>
                      </c:pt>
                      <c:pt idx="41">
                        <c:v>#N/A</c:v>
                      </c:pt>
                      <c:pt idx="42">
                        <c:v>8.522742561886238</c:v>
                      </c:pt>
                      <c:pt idx="43">
                        <c:v>#N/A</c:v>
                      </c:pt>
                      <c:pt idx="44">
                        <c:v>#N/A</c:v>
                      </c:pt>
                      <c:pt idx="45">
                        <c:v>8.8697212828502323</c:v>
                      </c:pt>
                      <c:pt idx="46">
                        <c:v>#N/A</c:v>
                      </c:pt>
                      <c:pt idx="47">
                        <c:v>#N/A</c:v>
                      </c:pt>
                      <c:pt idx="48">
                        <c:v>8.8983184740901802</c:v>
                      </c:pt>
                      <c:pt idx="49">
                        <c:v>#N/A</c:v>
                      </c:pt>
                      <c:pt idx="50">
                        <c:v>#N/A</c:v>
                      </c:pt>
                      <c:pt idx="51">
                        <c:v>9.1643823053869262</c:v>
                      </c:pt>
                      <c:pt idx="52">
                        <c:v>#N/A</c:v>
                      </c:pt>
                      <c:pt idx="53">
                        <c:v>#N/A</c:v>
                      </c:pt>
                      <c:pt idx="54">
                        <c:v>11.626258338964185</c:v>
                      </c:pt>
                      <c:pt idx="55">
                        <c:v>#N/A</c:v>
                      </c:pt>
                      <c:pt idx="56">
                        <c:v>#N/A</c:v>
                      </c:pt>
                      <c:pt idx="57">
                        <c:v>11.006166169705933</c:v>
                      </c:pt>
                      <c:pt idx="58">
                        <c:v>#N/A</c:v>
                      </c:pt>
                      <c:pt idx="59">
                        <c:v>#N/A</c:v>
                      </c:pt>
                      <c:pt idx="60">
                        <c:v>9.1605060929879087</c:v>
                      </c:pt>
                      <c:pt idx="61">
                        <c:v>#N/A</c:v>
                      </c:pt>
                      <c:pt idx="62">
                        <c:v>#N/A</c:v>
                      </c:pt>
                      <c:pt idx="63">
                        <c:v>9.7104582390781928</c:v>
                      </c:pt>
                      <c:pt idx="64">
                        <c:v>#N/A</c:v>
                      </c:pt>
                      <c:pt idx="65">
                        <c:v>#N/A</c:v>
                      </c:pt>
                      <c:pt idx="66">
                        <c:v>10.667074309434357</c:v>
                      </c:pt>
                      <c:pt idx="67">
                        <c:v>#N/A</c:v>
                      </c:pt>
                      <c:pt idx="68">
                        <c:v>#N/A</c:v>
                      </c:pt>
                      <c:pt idx="69">
                        <c:v>10.371918583058514</c:v>
                      </c:pt>
                      <c:pt idx="70">
                        <c:v>#N/A</c:v>
                      </c:pt>
                      <c:pt idx="71">
                        <c:v>#N/A</c:v>
                      </c:pt>
                      <c:pt idx="72">
                        <c:v>10.155476696596384</c:v>
                      </c:pt>
                      <c:pt idx="73">
                        <c:v>#N/A</c:v>
                      </c:pt>
                      <c:pt idx="74">
                        <c:v>#N/A</c:v>
                      </c:pt>
                      <c:pt idx="75">
                        <c:v>9.5638601241088477</c:v>
                      </c:pt>
                      <c:pt idx="76">
                        <c:v>#N/A</c:v>
                      </c:pt>
                      <c:pt idx="77">
                        <c:v>#N/A</c:v>
                      </c:pt>
                      <c:pt idx="78">
                        <c:v>6.567427426609564</c:v>
                      </c:pt>
                      <c:pt idx="79">
                        <c:v>#N/A</c:v>
                      </c:pt>
                      <c:pt idx="80">
                        <c:v>#N/A</c:v>
                      </c:pt>
                      <c:pt idx="81">
                        <c:v>7.016207680017903</c:v>
                      </c:pt>
                      <c:pt idx="82">
                        <c:v>#N/A</c:v>
                      </c:pt>
                      <c:pt idx="83">
                        <c:v>#N/A</c:v>
                      </c:pt>
                      <c:pt idx="84">
                        <c:v>6.7464762014696982</c:v>
                      </c:pt>
                      <c:pt idx="85">
                        <c:v>#N/A</c:v>
                      </c:pt>
                      <c:pt idx="86">
                        <c:v>#N/A</c:v>
                      </c:pt>
                      <c:pt idx="87">
                        <c:v>7.2734761979106928</c:v>
                      </c:pt>
                      <c:pt idx="88">
                        <c:v>#N/A</c:v>
                      </c:pt>
                      <c:pt idx="89">
                        <c:v>#N/A</c:v>
                      </c:pt>
                      <c:pt idx="90">
                        <c:v>#N/A</c:v>
                      </c:pt>
                      <c:pt idx="91">
                        <c:v>#N/A</c:v>
                      </c:pt>
                      <c:pt idx="92">
                        <c:v>#N/A</c:v>
                      </c:pt>
                      <c:pt idx="93">
                        <c:v>#N/A</c:v>
                      </c:pt>
                      <c:pt idx="94">
                        <c:v>#N/A</c:v>
                      </c:pt>
                      <c:pt idx="95">
                        <c:v>#N/A</c:v>
                      </c:pt>
                      <c:pt idx="96">
                        <c:v>#N/A</c:v>
                      </c:pt>
                      <c:pt idx="97">
                        <c:v>#N/A</c:v>
                      </c:pt>
                      <c:pt idx="98">
                        <c:v>#N/A</c:v>
                      </c:pt>
                      <c:pt idx="99">
                        <c:v>#N/A</c:v>
                      </c:pt>
                      <c:pt idx="100">
                        <c:v>#N/A</c:v>
                      </c:pt>
                      <c:pt idx="101">
                        <c:v>#N/A</c:v>
                      </c:pt>
                      <c:pt idx="102">
                        <c:v>#N/A</c:v>
                      </c:pt>
                      <c:pt idx="103">
                        <c:v>#N/A</c:v>
                      </c:pt>
                      <c:pt idx="104">
                        <c:v>#N/A</c:v>
                      </c:pt>
                      <c:pt idx="105">
                        <c:v>#N/A</c:v>
                      </c:pt>
                      <c:pt idx="106">
                        <c:v>#N/A</c:v>
                      </c:pt>
                      <c:pt idx="107">
                        <c:v>#N/A</c:v>
                      </c:pt>
                      <c:pt idx="108">
                        <c:v>#N/A</c:v>
                      </c:pt>
                      <c:pt idx="109">
                        <c:v>#N/A</c:v>
                      </c:pt>
                      <c:pt idx="110">
                        <c:v>#N/A</c:v>
                      </c:pt>
                      <c:pt idx="111">
                        <c:v>#N/A</c:v>
                      </c:pt>
                      <c:pt idx="112">
                        <c:v>#N/A</c:v>
                      </c:pt>
                      <c:pt idx="113">
                        <c:v>#N/A</c:v>
                      </c:pt>
                      <c:pt idx="114">
                        <c:v>#N/A</c:v>
                      </c:pt>
                      <c:pt idx="115">
                        <c:v>#N/A</c:v>
                      </c:pt>
                      <c:pt idx="116">
                        <c:v>#N/A</c:v>
                      </c:pt>
                      <c:pt idx="117">
                        <c:v>#N/A</c:v>
                      </c:pt>
                      <c:pt idx="118">
                        <c:v>#N/A</c:v>
                      </c:pt>
                      <c:pt idx="119">
                        <c:v>#N/A</c:v>
                      </c:pt>
                    </c:numCache>
                  </c:numRef>
                </c:val>
                <c:smooth val="0"/>
                <c:extLst xmlns:c15="http://schemas.microsoft.com/office/drawing/2012/chart">
                  <c:ext xmlns:c16="http://schemas.microsoft.com/office/drawing/2014/chart" uri="{C3380CC4-5D6E-409C-BE32-E72D297353CC}">
                    <c16:uniqueId val="{00000030-B63A-4BFA-AB7C-8799D7114625}"/>
                  </c:ext>
                </c:extLst>
              </c15:ser>
            </c15:filteredLineSeries>
            <c15:filteredLineSeries>
              <c15:ser>
                <c:idx val="11"/>
                <c:order val="38"/>
                <c:tx>
                  <c:strRef>
                    <c:extLst xmlns:c15="http://schemas.microsoft.com/office/drawing/2012/chart">
                      <c:ext xmlns:c15="http://schemas.microsoft.com/office/drawing/2012/chart" uri="{02D57815-91ED-43cb-92C2-25804820EDAC}">
                        <c15:formulaRef>
                          <c15:sqref>'https://myintracomm-collab.ec.europa.eu/networks/ENERPCR/Shared Documents/[Task 1 Analytical tool NG -final 2.xlsx]TOOLNGIndRet'!$AQ$65</c15:sqref>
                        </c15:formulaRef>
                      </c:ext>
                    </c:extLst>
                    <c:strCache>
                      <c:ptCount val="1"/>
                      <c:pt idx="0">
                        <c:v>Saudi Arabia</c:v>
                      </c:pt>
                    </c:strCache>
                  </c:strRef>
                </c:tx>
                <c:spPr>
                  <a:ln w="28575" cap="rnd">
                    <a:solidFill>
                      <a:schemeClr val="accent6">
                        <a:lumMod val="60000"/>
                      </a:schemeClr>
                    </a:solidFill>
                    <a:round/>
                  </a:ln>
                  <a:effectLst/>
                </c:spPr>
                <c:marker>
                  <c:symbol val="none"/>
                </c:marker>
                <c:cat>
                  <c:numRef>
                    <c:extLst xmlns:c15="http://schemas.microsoft.com/office/drawing/2012/chart">
                      <c:ext xmlns:c15="http://schemas.microsoft.com/office/drawing/2012/chart" uri="{02D57815-91ED-43cb-92C2-25804820EDAC}">
                        <c15:formulaRef>
                          <c15:sqref>[2]TOOLNGIndRet!$A$70:$A$213</c15:sqref>
                        </c15:formulaRef>
                      </c:ext>
                    </c:extLst>
                    <c:numCache>
                      <c:formatCode>General</c:formatCode>
                      <c:ptCount val="144"/>
                      <c:pt idx="0">
                        <c:v>2008</c:v>
                      </c:pt>
                      <c:pt idx="1">
                        <c:v>2008</c:v>
                      </c:pt>
                      <c:pt idx="2">
                        <c:v>2008</c:v>
                      </c:pt>
                      <c:pt idx="3">
                        <c:v>2008</c:v>
                      </c:pt>
                      <c:pt idx="4">
                        <c:v>2008</c:v>
                      </c:pt>
                      <c:pt idx="5">
                        <c:v>2008</c:v>
                      </c:pt>
                      <c:pt idx="6">
                        <c:v>2008</c:v>
                      </c:pt>
                      <c:pt idx="7">
                        <c:v>2008</c:v>
                      </c:pt>
                      <c:pt idx="8">
                        <c:v>2008</c:v>
                      </c:pt>
                      <c:pt idx="9">
                        <c:v>2008</c:v>
                      </c:pt>
                      <c:pt idx="10">
                        <c:v>2008</c:v>
                      </c:pt>
                      <c:pt idx="11">
                        <c:v>2008</c:v>
                      </c:pt>
                      <c:pt idx="12">
                        <c:v>2009</c:v>
                      </c:pt>
                      <c:pt idx="13">
                        <c:v>2009</c:v>
                      </c:pt>
                      <c:pt idx="14">
                        <c:v>2009</c:v>
                      </c:pt>
                      <c:pt idx="15">
                        <c:v>2009</c:v>
                      </c:pt>
                      <c:pt idx="16">
                        <c:v>2009</c:v>
                      </c:pt>
                      <c:pt idx="17">
                        <c:v>2009</c:v>
                      </c:pt>
                      <c:pt idx="18">
                        <c:v>2009</c:v>
                      </c:pt>
                      <c:pt idx="19">
                        <c:v>2009</c:v>
                      </c:pt>
                      <c:pt idx="20">
                        <c:v>2009</c:v>
                      </c:pt>
                      <c:pt idx="21">
                        <c:v>2009</c:v>
                      </c:pt>
                      <c:pt idx="22">
                        <c:v>2009</c:v>
                      </c:pt>
                      <c:pt idx="23">
                        <c:v>2009</c:v>
                      </c:pt>
                      <c:pt idx="24">
                        <c:v>2010</c:v>
                      </c:pt>
                      <c:pt idx="25">
                        <c:v>2010</c:v>
                      </c:pt>
                      <c:pt idx="26">
                        <c:v>2010</c:v>
                      </c:pt>
                      <c:pt idx="27">
                        <c:v>2010</c:v>
                      </c:pt>
                      <c:pt idx="28">
                        <c:v>2010</c:v>
                      </c:pt>
                      <c:pt idx="29">
                        <c:v>2010</c:v>
                      </c:pt>
                      <c:pt idx="30">
                        <c:v>2010</c:v>
                      </c:pt>
                      <c:pt idx="31">
                        <c:v>2010</c:v>
                      </c:pt>
                      <c:pt idx="32">
                        <c:v>2010</c:v>
                      </c:pt>
                      <c:pt idx="33">
                        <c:v>2010</c:v>
                      </c:pt>
                      <c:pt idx="34">
                        <c:v>2010</c:v>
                      </c:pt>
                      <c:pt idx="35">
                        <c:v>2010</c:v>
                      </c:pt>
                      <c:pt idx="36">
                        <c:v>2011</c:v>
                      </c:pt>
                      <c:pt idx="37">
                        <c:v>2011</c:v>
                      </c:pt>
                      <c:pt idx="38">
                        <c:v>2011</c:v>
                      </c:pt>
                      <c:pt idx="39">
                        <c:v>2011</c:v>
                      </c:pt>
                      <c:pt idx="40">
                        <c:v>2011</c:v>
                      </c:pt>
                      <c:pt idx="41">
                        <c:v>2011</c:v>
                      </c:pt>
                      <c:pt idx="42">
                        <c:v>2011</c:v>
                      </c:pt>
                      <c:pt idx="43">
                        <c:v>2011</c:v>
                      </c:pt>
                      <c:pt idx="44">
                        <c:v>2011</c:v>
                      </c:pt>
                      <c:pt idx="45">
                        <c:v>2011</c:v>
                      </c:pt>
                      <c:pt idx="46">
                        <c:v>2011</c:v>
                      </c:pt>
                      <c:pt idx="47">
                        <c:v>2011</c:v>
                      </c:pt>
                      <c:pt idx="48">
                        <c:v>2012</c:v>
                      </c:pt>
                      <c:pt idx="49">
                        <c:v>2012</c:v>
                      </c:pt>
                      <c:pt idx="50">
                        <c:v>2012</c:v>
                      </c:pt>
                      <c:pt idx="51">
                        <c:v>2012</c:v>
                      </c:pt>
                      <c:pt idx="52">
                        <c:v>2012</c:v>
                      </c:pt>
                      <c:pt idx="53">
                        <c:v>2012</c:v>
                      </c:pt>
                      <c:pt idx="54">
                        <c:v>2012</c:v>
                      </c:pt>
                      <c:pt idx="55">
                        <c:v>2012</c:v>
                      </c:pt>
                      <c:pt idx="56">
                        <c:v>2012</c:v>
                      </c:pt>
                      <c:pt idx="57">
                        <c:v>2012</c:v>
                      </c:pt>
                      <c:pt idx="58">
                        <c:v>2012</c:v>
                      </c:pt>
                      <c:pt idx="59">
                        <c:v>2012</c:v>
                      </c:pt>
                      <c:pt idx="60">
                        <c:v>2013</c:v>
                      </c:pt>
                      <c:pt idx="61">
                        <c:v>2013</c:v>
                      </c:pt>
                      <c:pt idx="62">
                        <c:v>2013</c:v>
                      </c:pt>
                      <c:pt idx="63">
                        <c:v>2013</c:v>
                      </c:pt>
                      <c:pt idx="64">
                        <c:v>2013</c:v>
                      </c:pt>
                      <c:pt idx="65">
                        <c:v>2013</c:v>
                      </c:pt>
                      <c:pt idx="66">
                        <c:v>2013</c:v>
                      </c:pt>
                      <c:pt idx="67">
                        <c:v>2013</c:v>
                      </c:pt>
                      <c:pt idx="68">
                        <c:v>2013</c:v>
                      </c:pt>
                      <c:pt idx="69">
                        <c:v>2013</c:v>
                      </c:pt>
                      <c:pt idx="70">
                        <c:v>2013</c:v>
                      </c:pt>
                      <c:pt idx="71">
                        <c:v>2013</c:v>
                      </c:pt>
                      <c:pt idx="72">
                        <c:v>2014</c:v>
                      </c:pt>
                      <c:pt idx="73">
                        <c:v>2014</c:v>
                      </c:pt>
                      <c:pt idx="74">
                        <c:v>2014</c:v>
                      </c:pt>
                      <c:pt idx="75">
                        <c:v>2014</c:v>
                      </c:pt>
                      <c:pt idx="76">
                        <c:v>2014</c:v>
                      </c:pt>
                      <c:pt idx="77">
                        <c:v>2014</c:v>
                      </c:pt>
                      <c:pt idx="78">
                        <c:v>2014</c:v>
                      </c:pt>
                      <c:pt idx="79">
                        <c:v>2014</c:v>
                      </c:pt>
                      <c:pt idx="80">
                        <c:v>2014</c:v>
                      </c:pt>
                      <c:pt idx="81">
                        <c:v>2014</c:v>
                      </c:pt>
                      <c:pt idx="82">
                        <c:v>2014</c:v>
                      </c:pt>
                      <c:pt idx="83">
                        <c:v>2014</c:v>
                      </c:pt>
                      <c:pt idx="84">
                        <c:v>2015</c:v>
                      </c:pt>
                      <c:pt idx="85">
                        <c:v>2015</c:v>
                      </c:pt>
                      <c:pt idx="86">
                        <c:v>2015</c:v>
                      </c:pt>
                      <c:pt idx="87">
                        <c:v>2015</c:v>
                      </c:pt>
                      <c:pt idx="88">
                        <c:v>2015</c:v>
                      </c:pt>
                      <c:pt idx="89">
                        <c:v>2015</c:v>
                      </c:pt>
                      <c:pt idx="90">
                        <c:v>2015</c:v>
                      </c:pt>
                      <c:pt idx="91">
                        <c:v>2015</c:v>
                      </c:pt>
                      <c:pt idx="92">
                        <c:v>2015</c:v>
                      </c:pt>
                      <c:pt idx="93">
                        <c:v>2015</c:v>
                      </c:pt>
                      <c:pt idx="94">
                        <c:v>2015</c:v>
                      </c:pt>
                      <c:pt idx="95">
                        <c:v>2015</c:v>
                      </c:pt>
                      <c:pt idx="96">
                        <c:v>2016</c:v>
                      </c:pt>
                      <c:pt idx="97">
                        <c:v>2016</c:v>
                      </c:pt>
                      <c:pt idx="98">
                        <c:v>2016</c:v>
                      </c:pt>
                      <c:pt idx="99">
                        <c:v>2016</c:v>
                      </c:pt>
                      <c:pt idx="100">
                        <c:v>2016</c:v>
                      </c:pt>
                      <c:pt idx="101">
                        <c:v>2016</c:v>
                      </c:pt>
                      <c:pt idx="102">
                        <c:v>2016</c:v>
                      </c:pt>
                      <c:pt idx="103">
                        <c:v>2016</c:v>
                      </c:pt>
                      <c:pt idx="104">
                        <c:v>2016</c:v>
                      </c:pt>
                      <c:pt idx="105">
                        <c:v>2016</c:v>
                      </c:pt>
                      <c:pt idx="106">
                        <c:v>2016</c:v>
                      </c:pt>
                      <c:pt idx="107">
                        <c:v>2016</c:v>
                      </c:pt>
                      <c:pt idx="108">
                        <c:v>2017</c:v>
                      </c:pt>
                      <c:pt idx="109">
                        <c:v>2017</c:v>
                      </c:pt>
                      <c:pt idx="110">
                        <c:v>2017</c:v>
                      </c:pt>
                      <c:pt idx="111">
                        <c:v>2017</c:v>
                      </c:pt>
                      <c:pt idx="112">
                        <c:v>2017</c:v>
                      </c:pt>
                      <c:pt idx="113">
                        <c:v>2017</c:v>
                      </c:pt>
                      <c:pt idx="114">
                        <c:v>2017</c:v>
                      </c:pt>
                      <c:pt idx="115">
                        <c:v>2017</c:v>
                      </c:pt>
                      <c:pt idx="116">
                        <c:v>2017</c:v>
                      </c:pt>
                      <c:pt idx="117">
                        <c:v>2017</c:v>
                      </c:pt>
                      <c:pt idx="118">
                        <c:v>2017</c:v>
                      </c:pt>
                      <c:pt idx="119">
                        <c:v>2017</c:v>
                      </c:pt>
                      <c:pt idx="120">
                        <c:v>2018</c:v>
                      </c:pt>
                      <c:pt idx="121">
                        <c:v>2018</c:v>
                      </c:pt>
                      <c:pt idx="122">
                        <c:v>2018</c:v>
                      </c:pt>
                      <c:pt idx="123">
                        <c:v>2018</c:v>
                      </c:pt>
                      <c:pt idx="124">
                        <c:v>2018</c:v>
                      </c:pt>
                      <c:pt idx="125">
                        <c:v>2018</c:v>
                      </c:pt>
                      <c:pt idx="126">
                        <c:v>2018</c:v>
                      </c:pt>
                      <c:pt idx="127">
                        <c:v>2018</c:v>
                      </c:pt>
                      <c:pt idx="128">
                        <c:v>2018</c:v>
                      </c:pt>
                      <c:pt idx="129">
                        <c:v>2018</c:v>
                      </c:pt>
                      <c:pt idx="130">
                        <c:v>2018</c:v>
                      </c:pt>
                      <c:pt idx="131">
                        <c:v>2018</c:v>
                      </c:pt>
                      <c:pt idx="132">
                        <c:v>2019</c:v>
                      </c:pt>
                      <c:pt idx="133">
                        <c:v>2019</c:v>
                      </c:pt>
                      <c:pt idx="134">
                        <c:v>2019</c:v>
                      </c:pt>
                      <c:pt idx="135">
                        <c:v>2019</c:v>
                      </c:pt>
                      <c:pt idx="136">
                        <c:v>2019</c:v>
                      </c:pt>
                      <c:pt idx="137">
                        <c:v>2019</c:v>
                      </c:pt>
                      <c:pt idx="138">
                        <c:v>2019</c:v>
                      </c:pt>
                      <c:pt idx="139">
                        <c:v>2019</c:v>
                      </c:pt>
                      <c:pt idx="140">
                        <c:v>2019</c:v>
                      </c:pt>
                      <c:pt idx="141">
                        <c:v>2019</c:v>
                      </c:pt>
                      <c:pt idx="142">
                        <c:v>2019</c:v>
                      </c:pt>
                      <c:pt idx="143">
                        <c:v>2019</c:v>
                      </c:pt>
                    </c:numCache>
                  </c:numRef>
                </c:cat>
                <c:val>
                  <c:numRef>
                    <c:extLst xmlns:c15="http://schemas.microsoft.com/office/drawing/2012/chart">
                      <c:ext xmlns:c15="http://schemas.microsoft.com/office/drawing/2012/chart" uri="{02D57815-91ED-43cb-92C2-25804820EDAC}">
                        <c15:formulaRef>
                          <c15:sqref>[2]TOOLNGIndRet!$AQ$70:$AQ$189</c15:sqref>
                        </c15:formulaRef>
                      </c:ext>
                    </c:extLst>
                    <c:numCache>
                      <c:formatCode>General</c:formatCode>
                      <c:ptCount val="120"/>
                      <c:pt idx="0">
                        <c:v>1.4857091078389273</c:v>
                      </c:pt>
                      <c:pt idx="1">
                        <c:v>#N/A</c:v>
                      </c:pt>
                      <c:pt idx="2">
                        <c:v>#N/A</c:v>
                      </c:pt>
                      <c:pt idx="3">
                        <c:v>#N/A</c:v>
                      </c:pt>
                      <c:pt idx="4">
                        <c:v>#N/A</c:v>
                      </c:pt>
                      <c:pt idx="5">
                        <c:v>#N/A</c:v>
                      </c:pt>
                      <c:pt idx="6">
                        <c:v>#N/A</c:v>
                      </c:pt>
                      <c:pt idx="7">
                        <c:v>#N/A</c:v>
                      </c:pt>
                      <c:pt idx="8">
                        <c:v>#N/A</c:v>
                      </c:pt>
                      <c:pt idx="9">
                        <c:v>#N/A</c:v>
                      </c:pt>
                      <c:pt idx="10">
                        <c:v>#N/A</c:v>
                      </c:pt>
                      <c:pt idx="11">
                        <c:v>#N/A</c:v>
                      </c:pt>
                      <c:pt idx="12">
                        <c:v>1.6516856748374746</c:v>
                      </c:pt>
                      <c:pt idx="13">
                        <c:v>#N/A</c:v>
                      </c:pt>
                      <c:pt idx="14">
                        <c:v>#N/A</c:v>
                      </c:pt>
                      <c:pt idx="15">
                        <c:v>#N/A</c:v>
                      </c:pt>
                      <c:pt idx="16">
                        <c:v>#N/A</c:v>
                      </c:pt>
                      <c:pt idx="17">
                        <c:v>#N/A</c:v>
                      </c:pt>
                      <c:pt idx="18">
                        <c:v>#N/A</c:v>
                      </c:pt>
                      <c:pt idx="19">
                        <c:v>#N/A</c:v>
                      </c:pt>
                      <c:pt idx="20">
                        <c:v>#N/A</c:v>
                      </c:pt>
                      <c:pt idx="21">
                        <c:v>#N/A</c:v>
                      </c:pt>
                      <c:pt idx="22">
                        <c:v>#N/A</c:v>
                      </c:pt>
                      <c:pt idx="23">
                        <c:v>#N/A</c:v>
                      </c:pt>
                      <c:pt idx="24">
                        <c:v>1.5321375174588934</c:v>
                      </c:pt>
                      <c:pt idx="25">
                        <c:v>#N/A</c:v>
                      </c:pt>
                      <c:pt idx="26">
                        <c:v>#N/A</c:v>
                      </c:pt>
                      <c:pt idx="27">
                        <c:v>#N/A</c:v>
                      </c:pt>
                      <c:pt idx="28">
                        <c:v>#N/A</c:v>
                      </c:pt>
                      <c:pt idx="29">
                        <c:v>#N/A</c:v>
                      </c:pt>
                      <c:pt idx="30">
                        <c:v>#N/A</c:v>
                      </c:pt>
                      <c:pt idx="31">
                        <c:v>#N/A</c:v>
                      </c:pt>
                      <c:pt idx="32">
                        <c:v>#N/A</c:v>
                      </c:pt>
                      <c:pt idx="33">
                        <c:v>#N/A</c:v>
                      </c:pt>
                      <c:pt idx="34">
                        <c:v>#N/A</c:v>
                      </c:pt>
                      <c:pt idx="35">
                        <c:v>#N/A</c:v>
                      </c:pt>
                      <c:pt idx="36">
                        <c:v>1.6367265455968059</c:v>
                      </c:pt>
                      <c:pt idx="37">
                        <c:v>#N/A</c:v>
                      </c:pt>
                      <c:pt idx="38">
                        <c:v>#N/A</c:v>
                      </c:pt>
                      <c:pt idx="39">
                        <c:v>#N/A</c:v>
                      </c:pt>
                      <c:pt idx="40">
                        <c:v>#N/A</c:v>
                      </c:pt>
                      <c:pt idx="41">
                        <c:v>#N/A</c:v>
                      </c:pt>
                      <c:pt idx="42">
                        <c:v>#N/A</c:v>
                      </c:pt>
                      <c:pt idx="43">
                        <c:v>#N/A</c:v>
                      </c:pt>
                      <c:pt idx="44">
                        <c:v>#N/A</c:v>
                      </c:pt>
                      <c:pt idx="45">
                        <c:v>#N/A</c:v>
                      </c:pt>
                      <c:pt idx="46">
                        <c:v>#N/A</c:v>
                      </c:pt>
                      <c:pt idx="47">
                        <c:v>#N/A</c:v>
                      </c:pt>
                      <c:pt idx="48">
                        <c:v>1.6944336806798397</c:v>
                      </c:pt>
                      <c:pt idx="49">
                        <c:v>#N/A</c:v>
                      </c:pt>
                      <c:pt idx="50">
                        <c:v>#N/A</c:v>
                      </c:pt>
                      <c:pt idx="51">
                        <c:v>#N/A</c:v>
                      </c:pt>
                      <c:pt idx="52">
                        <c:v>#N/A</c:v>
                      </c:pt>
                      <c:pt idx="53">
                        <c:v>#N/A</c:v>
                      </c:pt>
                      <c:pt idx="54">
                        <c:v>#N/A</c:v>
                      </c:pt>
                      <c:pt idx="55">
                        <c:v>#N/A</c:v>
                      </c:pt>
                      <c:pt idx="56">
                        <c:v>#N/A</c:v>
                      </c:pt>
                      <c:pt idx="57">
                        <c:v>#N/A</c:v>
                      </c:pt>
                      <c:pt idx="58">
                        <c:v>#N/A</c:v>
                      </c:pt>
                      <c:pt idx="59">
                        <c:v>#N/A</c:v>
                      </c:pt>
                      <c:pt idx="60">
                        <c:v>1.6468343612873424</c:v>
                      </c:pt>
                      <c:pt idx="61">
                        <c:v>#N/A</c:v>
                      </c:pt>
                      <c:pt idx="62">
                        <c:v>#N/A</c:v>
                      </c:pt>
                      <c:pt idx="63">
                        <c:v>#N/A</c:v>
                      </c:pt>
                      <c:pt idx="64">
                        <c:v>#N/A</c:v>
                      </c:pt>
                      <c:pt idx="65">
                        <c:v>#N/A</c:v>
                      </c:pt>
                      <c:pt idx="66">
                        <c:v>#N/A</c:v>
                      </c:pt>
                      <c:pt idx="67">
                        <c:v>#N/A</c:v>
                      </c:pt>
                      <c:pt idx="68">
                        <c:v>#N/A</c:v>
                      </c:pt>
                      <c:pt idx="69">
                        <c:v>#N/A</c:v>
                      </c:pt>
                      <c:pt idx="70">
                        <c:v>#N/A</c:v>
                      </c:pt>
                      <c:pt idx="71">
                        <c:v>#N/A</c:v>
                      </c:pt>
                      <c:pt idx="72">
                        <c:v>1.6867222037313583</c:v>
                      </c:pt>
                      <c:pt idx="73">
                        <c:v>#N/A</c:v>
                      </c:pt>
                      <c:pt idx="74">
                        <c:v>#N/A</c:v>
                      </c:pt>
                      <c:pt idx="75">
                        <c:v>#N/A</c:v>
                      </c:pt>
                      <c:pt idx="76">
                        <c:v>#N/A</c:v>
                      </c:pt>
                      <c:pt idx="77">
                        <c:v>#N/A</c:v>
                      </c:pt>
                      <c:pt idx="78">
                        <c:v>#N/A</c:v>
                      </c:pt>
                      <c:pt idx="79">
                        <c:v>#N/A</c:v>
                      </c:pt>
                      <c:pt idx="80">
                        <c:v>#N/A</c:v>
                      </c:pt>
                      <c:pt idx="81">
                        <c:v>#N/A</c:v>
                      </c:pt>
                      <c:pt idx="82">
                        <c:v>#N/A</c:v>
                      </c:pt>
                      <c:pt idx="83">
                        <c:v>#N/A</c:v>
                      </c:pt>
                      <c:pt idx="84">
                        <c:v>1.8816510325422366</c:v>
                      </c:pt>
                      <c:pt idx="85">
                        <c:v>#N/A</c:v>
                      </c:pt>
                      <c:pt idx="86">
                        <c:v>#N/A</c:v>
                      </c:pt>
                      <c:pt idx="87">
                        <c:v>#N/A</c:v>
                      </c:pt>
                      <c:pt idx="88">
                        <c:v>#N/A</c:v>
                      </c:pt>
                      <c:pt idx="89">
                        <c:v>#N/A</c:v>
                      </c:pt>
                      <c:pt idx="90">
                        <c:v>#N/A</c:v>
                      </c:pt>
                      <c:pt idx="91">
                        <c:v>#N/A</c:v>
                      </c:pt>
                      <c:pt idx="92">
                        <c:v>#N/A</c:v>
                      </c:pt>
                      <c:pt idx="93">
                        <c:v>#N/A</c:v>
                      </c:pt>
                      <c:pt idx="94">
                        <c:v>#N/A</c:v>
                      </c:pt>
                      <c:pt idx="95">
                        <c:v>#N/A</c:v>
                      </c:pt>
                      <c:pt idx="96">
                        <c:v>3.3625537112448858</c:v>
                      </c:pt>
                      <c:pt idx="97">
                        <c:v>#N/A</c:v>
                      </c:pt>
                      <c:pt idx="98">
                        <c:v>#N/A</c:v>
                      </c:pt>
                      <c:pt idx="99">
                        <c:v>#N/A</c:v>
                      </c:pt>
                      <c:pt idx="100">
                        <c:v>#N/A</c:v>
                      </c:pt>
                      <c:pt idx="101">
                        <c:v>#N/A</c:v>
                      </c:pt>
                      <c:pt idx="102">
                        <c:v>#N/A</c:v>
                      </c:pt>
                      <c:pt idx="103">
                        <c:v>#N/A</c:v>
                      </c:pt>
                      <c:pt idx="104">
                        <c:v>#N/A</c:v>
                      </c:pt>
                      <c:pt idx="105">
                        <c:v>#N/A</c:v>
                      </c:pt>
                      <c:pt idx="106">
                        <c:v>#N/A</c:v>
                      </c:pt>
                      <c:pt idx="107">
                        <c:v>#N/A</c:v>
                      </c:pt>
                      <c:pt idx="108">
                        <c:v>3.4765404155341995</c:v>
                      </c:pt>
                      <c:pt idx="109">
                        <c:v>#N/A</c:v>
                      </c:pt>
                      <c:pt idx="110">
                        <c:v>#N/A</c:v>
                      </c:pt>
                      <c:pt idx="111">
                        <c:v>#N/A</c:v>
                      </c:pt>
                      <c:pt idx="112">
                        <c:v>#N/A</c:v>
                      </c:pt>
                      <c:pt idx="113">
                        <c:v>#N/A</c:v>
                      </c:pt>
                      <c:pt idx="114">
                        <c:v>#N/A</c:v>
                      </c:pt>
                      <c:pt idx="115">
                        <c:v>#N/A</c:v>
                      </c:pt>
                      <c:pt idx="116">
                        <c:v>#N/A</c:v>
                      </c:pt>
                      <c:pt idx="117">
                        <c:v>#N/A</c:v>
                      </c:pt>
                      <c:pt idx="118">
                        <c:v>#N/A</c:v>
                      </c:pt>
                      <c:pt idx="119">
                        <c:v>#N/A</c:v>
                      </c:pt>
                    </c:numCache>
                  </c:numRef>
                </c:val>
                <c:smooth val="0"/>
                <c:extLst xmlns:c15="http://schemas.microsoft.com/office/drawing/2012/chart">
                  <c:ext xmlns:c16="http://schemas.microsoft.com/office/drawing/2014/chart" uri="{C3380CC4-5D6E-409C-BE32-E72D297353CC}">
                    <c16:uniqueId val="{00000031-B63A-4BFA-AB7C-8799D7114625}"/>
                  </c:ext>
                </c:extLst>
              </c15:ser>
            </c15:filteredLineSeries>
            <c15:filteredLineSeries>
              <c15:ser>
                <c:idx val="15"/>
                <c:order val="39"/>
                <c:tx>
                  <c:strRef>
                    <c:extLst xmlns:c15="http://schemas.microsoft.com/office/drawing/2012/chart">
                      <c:ext xmlns:c15="http://schemas.microsoft.com/office/drawing/2012/chart" uri="{02D57815-91ED-43cb-92C2-25804820EDAC}">
                        <c15:formulaRef>
                          <c15:sqref>'https://myintracomm-collab.ec.europa.eu/networks/ENERPCR/Shared Documents/[Task 1 Analytical tool NG -final 2.xlsx]TOOLNGIndRet'!$AR$65</c15:sqref>
                        </c15:formulaRef>
                      </c:ext>
                    </c:extLst>
                    <c:strCache>
                      <c:ptCount val="1"/>
                      <c:pt idx="0">
                        <c:v>South Africa</c:v>
                      </c:pt>
                    </c:strCache>
                  </c:strRef>
                </c:tx>
                <c:spPr>
                  <a:ln w="28575" cap="rnd">
                    <a:solidFill>
                      <a:schemeClr val="accent4">
                        <a:lumMod val="80000"/>
                        <a:lumOff val="20000"/>
                      </a:schemeClr>
                    </a:solidFill>
                    <a:round/>
                  </a:ln>
                  <a:effectLst/>
                </c:spPr>
                <c:marker>
                  <c:symbol val="none"/>
                </c:marker>
                <c:cat>
                  <c:numRef>
                    <c:extLst xmlns:c15="http://schemas.microsoft.com/office/drawing/2012/chart">
                      <c:ext xmlns:c15="http://schemas.microsoft.com/office/drawing/2012/chart" uri="{02D57815-91ED-43cb-92C2-25804820EDAC}">
                        <c15:formulaRef>
                          <c15:sqref>[2]TOOLNGIndRet!$A$70:$A$213</c15:sqref>
                        </c15:formulaRef>
                      </c:ext>
                    </c:extLst>
                    <c:numCache>
                      <c:formatCode>General</c:formatCode>
                      <c:ptCount val="144"/>
                      <c:pt idx="0">
                        <c:v>2008</c:v>
                      </c:pt>
                      <c:pt idx="1">
                        <c:v>2008</c:v>
                      </c:pt>
                      <c:pt idx="2">
                        <c:v>2008</c:v>
                      </c:pt>
                      <c:pt idx="3">
                        <c:v>2008</c:v>
                      </c:pt>
                      <c:pt idx="4">
                        <c:v>2008</c:v>
                      </c:pt>
                      <c:pt idx="5">
                        <c:v>2008</c:v>
                      </c:pt>
                      <c:pt idx="6">
                        <c:v>2008</c:v>
                      </c:pt>
                      <c:pt idx="7">
                        <c:v>2008</c:v>
                      </c:pt>
                      <c:pt idx="8">
                        <c:v>2008</c:v>
                      </c:pt>
                      <c:pt idx="9">
                        <c:v>2008</c:v>
                      </c:pt>
                      <c:pt idx="10">
                        <c:v>2008</c:v>
                      </c:pt>
                      <c:pt idx="11">
                        <c:v>2008</c:v>
                      </c:pt>
                      <c:pt idx="12">
                        <c:v>2009</c:v>
                      </c:pt>
                      <c:pt idx="13">
                        <c:v>2009</c:v>
                      </c:pt>
                      <c:pt idx="14">
                        <c:v>2009</c:v>
                      </c:pt>
                      <c:pt idx="15">
                        <c:v>2009</c:v>
                      </c:pt>
                      <c:pt idx="16">
                        <c:v>2009</c:v>
                      </c:pt>
                      <c:pt idx="17">
                        <c:v>2009</c:v>
                      </c:pt>
                      <c:pt idx="18">
                        <c:v>2009</c:v>
                      </c:pt>
                      <c:pt idx="19">
                        <c:v>2009</c:v>
                      </c:pt>
                      <c:pt idx="20">
                        <c:v>2009</c:v>
                      </c:pt>
                      <c:pt idx="21">
                        <c:v>2009</c:v>
                      </c:pt>
                      <c:pt idx="22">
                        <c:v>2009</c:v>
                      </c:pt>
                      <c:pt idx="23">
                        <c:v>2009</c:v>
                      </c:pt>
                      <c:pt idx="24">
                        <c:v>2010</c:v>
                      </c:pt>
                      <c:pt idx="25">
                        <c:v>2010</c:v>
                      </c:pt>
                      <c:pt idx="26">
                        <c:v>2010</c:v>
                      </c:pt>
                      <c:pt idx="27">
                        <c:v>2010</c:v>
                      </c:pt>
                      <c:pt idx="28">
                        <c:v>2010</c:v>
                      </c:pt>
                      <c:pt idx="29">
                        <c:v>2010</c:v>
                      </c:pt>
                      <c:pt idx="30">
                        <c:v>2010</c:v>
                      </c:pt>
                      <c:pt idx="31">
                        <c:v>2010</c:v>
                      </c:pt>
                      <c:pt idx="32">
                        <c:v>2010</c:v>
                      </c:pt>
                      <c:pt idx="33">
                        <c:v>2010</c:v>
                      </c:pt>
                      <c:pt idx="34">
                        <c:v>2010</c:v>
                      </c:pt>
                      <c:pt idx="35">
                        <c:v>2010</c:v>
                      </c:pt>
                      <c:pt idx="36">
                        <c:v>2011</c:v>
                      </c:pt>
                      <c:pt idx="37">
                        <c:v>2011</c:v>
                      </c:pt>
                      <c:pt idx="38">
                        <c:v>2011</c:v>
                      </c:pt>
                      <c:pt idx="39">
                        <c:v>2011</c:v>
                      </c:pt>
                      <c:pt idx="40">
                        <c:v>2011</c:v>
                      </c:pt>
                      <c:pt idx="41">
                        <c:v>2011</c:v>
                      </c:pt>
                      <c:pt idx="42">
                        <c:v>2011</c:v>
                      </c:pt>
                      <c:pt idx="43">
                        <c:v>2011</c:v>
                      </c:pt>
                      <c:pt idx="44">
                        <c:v>2011</c:v>
                      </c:pt>
                      <c:pt idx="45">
                        <c:v>2011</c:v>
                      </c:pt>
                      <c:pt idx="46">
                        <c:v>2011</c:v>
                      </c:pt>
                      <c:pt idx="47">
                        <c:v>2011</c:v>
                      </c:pt>
                      <c:pt idx="48">
                        <c:v>2012</c:v>
                      </c:pt>
                      <c:pt idx="49">
                        <c:v>2012</c:v>
                      </c:pt>
                      <c:pt idx="50">
                        <c:v>2012</c:v>
                      </c:pt>
                      <c:pt idx="51">
                        <c:v>2012</c:v>
                      </c:pt>
                      <c:pt idx="52">
                        <c:v>2012</c:v>
                      </c:pt>
                      <c:pt idx="53">
                        <c:v>2012</c:v>
                      </c:pt>
                      <c:pt idx="54">
                        <c:v>2012</c:v>
                      </c:pt>
                      <c:pt idx="55">
                        <c:v>2012</c:v>
                      </c:pt>
                      <c:pt idx="56">
                        <c:v>2012</c:v>
                      </c:pt>
                      <c:pt idx="57">
                        <c:v>2012</c:v>
                      </c:pt>
                      <c:pt idx="58">
                        <c:v>2012</c:v>
                      </c:pt>
                      <c:pt idx="59">
                        <c:v>2012</c:v>
                      </c:pt>
                      <c:pt idx="60">
                        <c:v>2013</c:v>
                      </c:pt>
                      <c:pt idx="61">
                        <c:v>2013</c:v>
                      </c:pt>
                      <c:pt idx="62">
                        <c:v>2013</c:v>
                      </c:pt>
                      <c:pt idx="63">
                        <c:v>2013</c:v>
                      </c:pt>
                      <c:pt idx="64">
                        <c:v>2013</c:v>
                      </c:pt>
                      <c:pt idx="65">
                        <c:v>2013</c:v>
                      </c:pt>
                      <c:pt idx="66">
                        <c:v>2013</c:v>
                      </c:pt>
                      <c:pt idx="67">
                        <c:v>2013</c:v>
                      </c:pt>
                      <c:pt idx="68">
                        <c:v>2013</c:v>
                      </c:pt>
                      <c:pt idx="69">
                        <c:v>2013</c:v>
                      </c:pt>
                      <c:pt idx="70">
                        <c:v>2013</c:v>
                      </c:pt>
                      <c:pt idx="71">
                        <c:v>2013</c:v>
                      </c:pt>
                      <c:pt idx="72">
                        <c:v>2014</c:v>
                      </c:pt>
                      <c:pt idx="73">
                        <c:v>2014</c:v>
                      </c:pt>
                      <c:pt idx="74">
                        <c:v>2014</c:v>
                      </c:pt>
                      <c:pt idx="75">
                        <c:v>2014</c:v>
                      </c:pt>
                      <c:pt idx="76">
                        <c:v>2014</c:v>
                      </c:pt>
                      <c:pt idx="77">
                        <c:v>2014</c:v>
                      </c:pt>
                      <c:pt idx="78">
                        <c:v>2014</c:v>
                      </c:pt>
                      <c:pt idx="79">
                        <c:v>2014</c:v>
                      </c:pt>
                      <c:pt idx="80">
                        <c:v>2014</c:v>
                      </c:pt>
                      <c:pt idx="81">
                        <c:v>2014</c:v>
                      </c:pt>
                      <c:pt idx="82">
                        <c:v>2014</c:v>
                      </c:pt>
                      <c:pt idx="83">
                        <c:v>2014</c:v>
                      </c:pt>
                      <c:pt idx="84">
                        <c:v>2015</c:v>
                      </c:pt>
                      <c:pt idx="85">
                        <c:v>2015</c:v>
                      </c:pt>
                      <c:pt idx="86">
                        <c:v>2015</c:v>
                      </c:pt>
                      <c:pt idx="87">
                        <c:v>2015</c:v>
                      </c:pt>
                      <c:pt idx="88">
                        <c:v>2015</c:v>
                      </c:pt>
                      <c:pt idx="89">
                        <c:v>2015</c:v>
                      </c:pt>
                      <c:pt idx="90">
                        <c:v>2015</c:v>
                      </c:pt>
                      <c:pt idx="91">
                        <c:v>2015</c:v>
                      </c:pt>
                      <c:pt idx="92">
                        <c:v>2015</c:v>
                      </c:pt>
                      <c:pt idx="93">
                        <c:v>2015</c:v>
                      </c:pt>
                      <c:pt idx="94">
                        <c:v>2015</c:v>
                      </c:pt>
                      <c:pt idx="95">
                        <c:v>2015</c:v>
                      </c:pt>
                      <c:pt idx="96">
                        <c:v>2016</c:v>
                      </c:pt>
                      <c:pt idx="97">
                        <c:v>2016</c:v>
                      </c:pt>
                      <c:pt idx="98">
                        <c:v>2016</c:v>
                      </c:pt>
                      <c:pt idx="99">
                        <c:v>2016</c:v>
                      </c:pt>
                      <c:pt idx="100">
                        <c:v>2016</c:v>
                      </c:pt>
                      <c:pt idx="101">
                        <c:v>2016</c:v>
                      </c:pt>
                      <c:pt idx="102">
                        <c:v>2016</c:v>
                      </c:pt>
                      <c:pt idx="103">
                        <c:v>2016</c:v>
                      </c:pt>
                      <c:pt idx="104">
                        <c:v>2016</c:v>
                      </c:pt>
                      <c:pt idx="105">
                        <c:v>2016</c:v>
                      </c:pt>
                      <c:pt idx="106">
                        <c:v>2016</c:v>
                      </c:pt>
                      <c:pt idx="107">
                        <c:v>2016</c:v>
                      </c:pt>
                      <c:pt idx="108">
                        <c:v>2017</c:v>
                      </c:pt>
                      <c:pt idx="109">
                        <c:v>2017</c:v>
                      </c:pt>
                      <c:pt idx="110">
                        <c:v>2017</c:v>
                      </c:pt>
                      <c:pt idx="111">
                        <c:v>2017</c:v>
                      </c:pt>
                      <c:pt idx="112">
                        <c:v>2017</c:v>
                      </c:pt>
                      <c:pt idx="113">
                        <c:v>2017</c:v>
                      </c:pt>
                      <c:pt idx="114">
                        <c:v>2017</c:v>
                      </c:pt>
                      <c:pt idx="115">
                        <c:v>2017</c:v>
                      </c:pt>
                      <c:pt idx="116">
                        <c:v>2017</c:v>
                      </c:pt>
                      <c:pt idx="117">
                        <c:v>2017</c:v>
                      </c:pt>
                      <c:pt idx="118">
                        <c:v>2017</c:v>
                      </c:pt>
                      <c:pt idx="119">
                        <c:v>2017</c:v>
                      </c:pt>
                      <c:pt idx="120">
                        <c:v>2018</c:v>
                      </c:pt>
                      <c:pt idx="121">
                        <c:v>2018</c:v>
                      </c:pt>
                      <c:pt idx="122">
                        <c:v>2018</c:v>
                      </c:pt>
                      <c:pt idx="123">
                        <c:v>2018</c:v>
                      </c:pt>
                      <c:pt idx="124">
                        <c:v>2018</c:v>
                      </c:pt>
                      <c:pt idx="125">
                        <c:v>2018</c:v>
                      </c:pt>
                      <c:pt idx="126">
                        <c:v>2018</c:v>
                      </c:pt>
                      <c:pt idx="127">
                        <c:v>2018</c:v>
                      </c:pt>
                      <c:pt idx="128">
                        <c:v>2018</c:v>
                      </c:pt>
                      <c:pt idx="129">
                        <c:v>2018</c:v>
                      </c:pt>
                      <c:pt idx="130">
                        <c:v>2018</c:v>
                      </c:pt>
                      <c:pt idx="131">
                        <c:v>2018</c:v>
                      </c:pt>
                      <c:pt idx="132">
                        <c:v>2019</c:v>
                      </c:pt>
                      <c:pt idx="133">
                        <c:v>2019</c:v>
                      </c:pt>
                      <c:pt idx="134">
                        <c:v>2019</c:v>
                      </c:pt>
                      <c:pt idx="135">
                        <c:v>2019</c:v>
                      </c:pt>
                      <c:pt idx="136">
                        <c:v>2019</c:v>
                      </c:pt>
                      <c:pt idx="137">
                        <c:v>2019</c:v>
                      </c:pt>
                      <c:pt idx="138">
                        <c:v>2019</c:v>
                      </c:pt>
                      <c:pt idx="139">
                        <c:v>2019</c:v>
                      </c:pt>
                      <c:pt idx="140">
                        <c:v>2019</c:v>
                      </c:pt>
                      <c:pt idx="141">
                        <c:v>2019</c:v>
                      </c:pt>
                      <c:pt idx="142">
                        <c:v>2019</c:v>
                      </c:pt>
                      <c:pt idx="143">
                        <c:v>2019</c:v>
                      </c:pt>
                    </c:numCache>
                  </c:numRef>
                </c:cat>
                <c:val>
                  <c:numRef>
                    <c:extLst xmlns:c15="http://schemas.microsoft.com/office/drawing/2012/chart">
                      <c:ext xmlns:c15="http://schemas.microsoft.com/office/drawing/2012/chart" uri="{02D57815-91ED-43cb-92C2-25804820EDAC}">
                        <c15:formulaRef>
                          <c15:sqref>[2]TOOLNGIndRet!$AR$70:$AR$189</c15:sqref>
                        </c15:formulaRef>
                      </c:ext>
                    </c:extLst>
                    <c:numCache>
                      <c:formatCode>General</c:formatCode>
                      <c:ptCount val="120"/>
                      <c:pt idx="0">
                        <c:v>#N/A</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pt idx="20">
                        <c:v>#N/A</c:v>
                      </c:pt>
                      <c:pt idx="21">
                        <c:v>#N/A</c:v>
                      </c:pt>
                      <c:pt idx="22">
                        <c:v>#N/A</c:v>
                      </c:pt>
                      <c:pt idx="23">
                        <c:v>#N/A</c:v>
                      </c:pt>
                      <c:pt idx="24">
                        <c:v>#N/A</c:v>
                      </c:pt>
                      <c:pt idx="25">
                        <c:v>#N/A</c:v>
                      </c:pt>
                      <c:pt idx="26">
                        <c:v>#N/A</c:v>
                      </c:pt>
                      <c:pt idx="27">
                        <c:v>#N/A</c:v>
                      </c:pt>
                      <c:pt idx="28">
                        <c:v>#N/A</c:v>
                      </c:pt>
                      <c:pt idx="29">
                        <c:v>#N/A</c:v>
                      </c:pt>
                      <c:pt idx="30">
                        <c:v>#N/A</c:v>
                      </c:pt>
                      <c:pt idx="31">
                        <c:v>#N/A</c:v>
                      </c:pt>
                      <c:pt idx="32">
                        <c:v>#N/A</c:v>
                      </c:pt>
                      <c:pt idx="33">
                        <c:v>#N/A</c:v>
                      </c:pt>
                      <c:pt idx="34">
                        <c:v>#N/A</c:v>
                      </c:pt>
                      <c:pt idx="35">
                        <c:v>#N/A</c:v>
                      </c:pt>
                      <c:pt idx="36">
                        <c:v>#N/A</c:v>
                      </c:pt>
                      <c:pt idx="37">
                        <c:v>#N/A</c:v>
                      </c:pt>
                      <c:pt idx="38">
                        <c:v>#N/A</c:v>
                      </c:pt>
                      <c:pt idx="39">
                        <c:v>#N/A</c:v>
                      </c:pt>
                      <c:pt idx="40">
                        <c:v>#N/A</c:v>
                      </c:pt>
                      <c:pt idx="41">
                        <c:v>#N/A</c:v>
                      </c:pt>
                      <c:pt idx="42">
                        <c:v>#N/A</c:v>
                      </c:pt>
                      <c:pt idx="43">
                        <c:v>#N/A</c:v>
                      </c:pt>
                      <c:pt idx="44">
                        <c:v>#N/A</c:v>
                      </c:pt>
                      <c:pt idx="45">
                        <c:v>#N/A</c:v>
                      </c:pt>
                      <c:pt idx="46">
                        <c:v>#N/A</c:v>
                      </c:pt>
                      <c:pt idx="47">
                        <c:v>#N/A</c:v>
                      </c:pt>
                      <c:pt idx="48">
                        <c:v>#N/A</c:v>
                      </c:pt>
                      <c:pt idx="49">
                        <c:v>#N/A</c:v>
                      </c:pt>
                      <c:pt idx="50">
                        <c:v>#N/A</c:v>
                      </c:pt>
                      <c:pt idx="51">
                        <c:v>#N/A</c:v>
                      </c:pt>
                      <c:pt idx="52">
                        <c:v>#N/A</c:v>
                      </c:pt>
                      <c:pt idx="53">
                        <c:v>#N/A</c:v>
                      </c:pt>
                      <c:pt idx="54">
                        <c:v>#N/A</c:v>
                      </c:pt>
                      <c:pt idx="55">
                        <c:v>#N/A</c:v>
                      </c:pt>
                      <c:pt idx="56">
                        <c:v>#N/A</c:v>
                      </c:pt>
                      <c:pt idx="57">
                        <c:v>#N/A</c:v>
                      </c:pt>
                      <c:pt idx="58">
                        <c:v>#N/A</c:v>
                      </c:pt>
                      <c:pt idx="59">
                        <c:v>#N/A</c:v>
                      </c:pt>
                      <c:pt idx="60">
                        <c:v>#N/A</c:v>
                      </c:pt>
                      <c:pt idx="61">
                        <c:v>#N/A</c:v>
                      </c:pt>
                      <c:pt idx="62">
                        <c:v>#N/A</c:v>
                      </c:pt>
                      <c:pt idx="63">
                        <c:v>#N/A</c:v>
                      </c:pt>
                      <c:pt idx="64">
                        <c:v>#N/A</c:v>
                      </c:pt>
                      <c:pt idx="65">
                        <c:v>#N/A</c:v>
                      </c:pt>
                      <c:pt idx="66">
                        <c:v>#N/A</c:v>
                      </c:pt>
                      <c:pt idx="67">
                        <c:v>#N/A</c:v>
                      </c:pt>
                      <c:pt idx="68">
                        <c:v>#N/A</c:v>
                      </c:pt>
                      <c:pt idx="69">
                        <c:v>#N/A</c:v>
                      </c:pt>
                      <c:pt idx="70">
                        <c:v>#N/A</c:v>
                      </c:pt>
                      <c:pt idx="71">
                        <c:v>#N/A</c:v>
                      </c:pt>
                      <c:pt idx="72">
                        <c:v>#N/A</c:v>
                      </c:pt>
                      <c:pt idx="73">
                        <c:v>#N/A</c:v>
                      </c:pt>
                      <c:pt idx="74">
                        <c:v>#N/A</c:v>
                      </c:pt>
                      <c:pt idx="75">
                        <c:v>11.109968101388747</c:v>
                      </c:pt>
                      <c:pt idx="76">
                        <c:v>11.329067440847583</c:v>
                      </c:pt>
                      <c:pt idx="77">
                        <c:v>11.165175670282714</c:v>
                      </c:pt>
                      <c:pt idx="78">
                        <c:v>11.545654784828562</c:v>
                      </c:pt>
                      <c:pt idx="79">
                        <c:v>11.733731300274266</c:v>
                      </c:pt>
                      <c:pt idx="80">
                        <c:v>11.77301557209849</c:v>
                      </c:pt>
                      <c:pt idx="81">
                        <c:v>12.121825664378937</c:v>
                      </c:pt>
                      <c:pt idx="82">
                        <c:v>12.288900603789967</c:v>
                      </c:pt>
                      <c:pt idx="83">
                        <c:v>12.009153696372252</c:v>
                      </c:pt>
                      <c:pt idx="84">
                        <c:v>12.482503444745868</c:v>
                      </c:pt>
                      <c:pt idx="85">
                        <c:v>12.773469563725209</c:v>
                      </c:pt>
                      <c:pt idx="86">
                        <c:v>12.849276504756219</c:v>
                      </c:pt>
                      <c:pt idx="87">
                        <c:v>12.342809509525699</c:v>
                      </c:pt>
                      <c:pt idx="88">
                        <c:v>11.98058513265633</c:v>
                      </c:pt>
                      <c:pt idx="89">
                        <c:v>11.5933751220992</c:v>
                      </c:pt>
                      <c:pt idx="90">
                        <c:v>10.42891663946337</c:v>
                      </c:pt>
                      <c:pt idx="91">
                        <c:v>9.9323464504989971</c:v>
                      </c:pt>
                      <c:pt idx="92">
                        <c:v>9.3325057907243067</c:v>
                      </c:pt>
                      <c:pt idx="93">
                        <c:v>10.525996336719363</c:v>
                      </c:pt>
                      <c:pt idx="94">
                        <c:v>10.514620105860462</c:v>
                      </c:pt>
                      <c:pt idx="95">
                        <c:v>9.7758715686758411</c:v>
                      </c:pt>
                      <c:pt idx="96">
                        <c:v>8.813910529459525</c:v>
                      </c:pt>
                      <c:pt idx="97">
                        <c:v>8.9451216304512684</c:v>
                      </c:pt>
                      <c:pt idx="98">
                        <c:v>9.1418158808317642</c:v>
                      </c:pt>
                      <c:pt idx="99">
                        <c:v>9.3728839057157316</c:v>
                      </c:pt>
                      <c:pt idx="100">
                        <c:v>8.9586229500831696</c:v>
                      </c:pt>
                      <c:pt idx="101">
                        <c:v>9.1694563931107922</c:v>
                      </c:pt>
                      <c:pt idx="102">
                        <c:v>9.2433317162285622</c:v>
                      </c:pt>
                      <c:pt idx="103">
                        <c:v>9.5581006162267208</c:v>
                      </c:pt>
                      <c:pt idx="104">
                        <c:v>9.3693143817483762</c:v>
                      </c:pt>
                      <c:pt idx="105">
                        <c:v>10.587201231170068</c:v>
                      </c:pt>
                      <c:pt idx="106">
                        <c:v>10.815491740654231</c:v>
                      </c:pt>
                      <c:pt idx="107">
                        <c:v>11.12698607312822</c:v>
                      </c:pt>
                      <c:pt idx="108">
                        <c:v>11.544037987598369</c:v>
                      </c:pt>
                      <c:pt idx="109">
                        <c:v>11.841953419926179</c:v>
                      </c:pt>
                      <c:pt idx="110">
                        <c:v>12.036054289013693</c:v>
                      </c:pt>
                      <c:pt idx="111">
                        <c:v>12.330570125882153</c:v>
                      </c:pt>
                      <c:pt idx="112">
                        <c:v>11.612586497374783</c:v>
                      </c:pt>
                      <c:pt idx="113">
                        <c:v>11.743906213669867</c:v>
                      </c:pt>
                      <c:pt idx="114">
                        <c:v>11.391005005720267</c:v>
                      </c:pt>
                      <c:pt idx="115">
                        <c:v>11.029620616856045</c:v>
                      </c:pt>
                      <c:pt idx="116">
                        <c:v>10.997537722597809</c:v>
                      </c:pt>
                      <c:pt idx="117">
                        <c:v>10.620497059361744</c:v>
                      </c:pt>
                      <c:pt idx="118">
                        <c:v>10.360621590263449</c:v>
                      </c:pt>
                      <c:pt idx="119">
                        <c:v>10.981539578117308</c:v>
                      </c:pt>
                    </c:numCache>
                  </c:numRef>
                </c:val>
                <c:smooth val="0"/>
                <c:extLst xmlns:c15="http://schemas.microsoft.com/office/drawing/2012/chart">
                  <c:ext xmlns:c16="http://schemas.microsoft.com/office/drawing/2014/chart" uri="{C3380CC4-5D6E-409C-BE32-E72D297353CC}">
                    <c16:uniqueId val="{00000032-B63A-4BFA-AB7C-8799D7114625}"/>
                  </c:ext>
                </c:extLst>
              </c15:ser>
            </c15:filteredLineSeries>
            <c15:filteredLineSeries>
              <c15:ser>
                <c:idx val="21"/>
                <c:order val="40"/>
                <c:tx>
                  <c:strRef>
                    <c:extLst xmlns:c15="http://schemas.microsoft.com/office/drawing/2012/chart">
                      <c:ext xmlns:c15="http://schemas.microsoft.com/office/drawing/2012/chart" uri="{02D57815-91ED-43cb-92C2-25804820EDAC}">
                        <c15:formulaRef>
                          <c15:sqref>'https://myintracomm-collab.ec.europa.eu/networks/ENERPCR/Shared Documents/[Task 1 Analytical tool NG -final 2.xlsx]TOOLNGIndRet'!$AS$65</c15:sqref>
                        </c15:formulaRef>
                      </c:ext>
                    </c:extLst>
                    <c:strCache>
                      <c:ptCount val="1"/>
                      <c:pt idx="0">
                        <c:v>South Korea</c:v>
                      </c:pt>
                    </c:strCache>
                  </c:strRef>
                </c:tx>
                <c:spPr>
                  <a:ln w="28575" cap="rnd">
                    <a:solidFill>
                      <a:schemeClr val="accent4">
                        <a:lumMod val="80000"/>
                      </a:schemeClr>
                    </a:solidFill>
                    <a:round/>
                  </a:ln>
                  <a:effectLst/>
                </c:spPr>
                <c:marker>
                  <c:symbol val="none"/>
                </c:marker>
                <c:cat>
                  <c:numRef>
                    <c:extLst xmlns:c15="http://schemas.microsoft.com/office/drawing/2012/chart">
                      <c:ext xmlns:c15="http://schemas.microsoft.com/office/drawing/2012/chart" uri="{02D57815-91ED-43cb-92C2-25804820EDAC}">
                        <c15:formulaRef>
                          <c15:sqref>[2]TOOLNGIndRet!$A$70:$A$213</c15:sqref>
                        </c15:formulaRef>
                      </c:ext>
                    </c:extLst>
                    <c:numCache>
                      <c:formatCode>General</c:formatCode>
                      <c:ptCount val="144"/>
                      <c:pt idx="0">
                        <c:v>2008</c:v>
                      </c:pt>
                      <c:pt idx="1">
                        <c:v>2008</c:v>
                      </c:pt>
                      <c:pt idx="2">
                        <c:v>2008</c:v>
                      </c:pt>
                      <c:pt idx="3">
                        <c:v>2008</c:v>
                      </c:pt>
                      <c:pt idx="4">
                        <c:v>2008</c:v>
                      </c:pt>
                      <c:pt idx="5">
                        <c:v>2008</c:v>
                      </c:pt>
                      <c:pt idx="6">
                        <c:v>2008</c:v>
                      </c:pt>
                      <c:pt idx="7">
                        <c:v>2008</c:v>
                      </c:pt>
                      <c:pt idx="8">
                        <c:v>2008</c:v>
                      </c:pt>
                      <c:pt idx="9">
                        <c:v>2008</c:v>
                      </c:pt>
                      <c:pt idx="10">
                        <c:v>2008</c:v>
                      </c:pt>
                      <c:pt idx="11">
                        <c:v>2008</c:v>
                      </c:pt>
                      <c:pt idx="12">
                        <c:v>2009</c:v>
                      </c:pt>
                      <c:pt idx="13">
                        <c:v>2009</c:v>
                      </c:pt>
                      <c:pt idx="14">
                        <c:v>2009</c:v>
                      </c:pt>
                      <c:pt idx="15">
                        <c:v>2009</c:v>
                      </c:pt>
                      <c:pt idx="16">
                        <c:v>2009</c:v>
                      </c:pt>
                      <c:pt idx="17">
                        <c:v>2009</c:v>
                      </c:pt>
                      <c:pt idx="18">
                        <c:v>2009</c:v>
                      </c:pt>
                      <c:pt idx="19">
                        <c:v>2009</c:v>
                      </c:pt>
                      <c:pt idx="20">
                        <c:v>2009</c:v>
                      </c:pt>
                      <c:pt idx="21">
                        <c:v>2009</c:v>
                      </c:pt>
                      <c:pt idx="22">
                        <c:v>2009</c:v>
                      </c:pt>
                      <c:pt idx="23">
                        <c:v>2009</c:v>
                      </c:pt>
                      <c:pt idx="24">
                        <c:v>2010</c:v>
                      </c:pt>
                      <c:pt idx="25">
                        <c:v>2010</c:v>
                      </c:pt>
                      <c:pt idx="26">
                        <c:v>2010</c:v>
                      </c:pt>
                      <c:pt idx="27">
                        <c:v>2010</c:v>
                      </c:pt>
                      <c:pt idx="28">
                        <c:v>2010</c:v>
                      </c:pt>
                      <c:pt idx="29">
                        <c:v>2010</c:v>
                      </c:pt>
                      <c:pt idx="30">
                        <c:v>2010</c:v>
                      </c:pt>
                      <c:pt idx="31">
                        <c:v>2010</c:v>
                      </c:pt>
                      <c:pt idx="32">
                        <c:v>2010</c:v>
                      </c:pt>
                      <c:pt idx="33">
                        <c:v>2010</c:v>
                      </c:pt>
                      <c:pt idx="34">
                        <c:v>2010</c:v>
                      </c:pt>
                      <c:pt idx="35">
                        <c:v>2010</c:v>
                      </c:pt>
                      <c:pt idx="36">
                        <c:v>2011</c:v>
                      </c:pt>
                      <c:pt idx="37">
                        <c:v>2011</c:v>
                      </c:pt>
                      <c:pt idx="38">
                        <c:v>2011</c:v>
                      </c:pt>
                      <c:pt idx="39">
                        <c:v>2011</c:v>
                      </c:pt>
                      <c:pt idx="40">
                        <c:v>2011</c:v>
                      </c:pt>
                      <c:pt idx="41">
                        <c:v>2011</c:v>
                      </c:pt>
                      <c:pt idx="42">
                        <c:v>2011</c:v>
                      </c:pt>
                      <c:pt idx="43">
                        <c:v>2011</c:v>
                      </c:pt>
                      <c:pt idx="44">
                        <c:v>2011</c:v>
                      </c:pt>
                      <c:pt idx="45">
                        <c:v>2011</c:v>
                      </c:pt>
                      <c:pt idx="46">
                        <c:v>2011</c:v>
                      </c:pt>
                      <c:pt idx="47">
                        <c:v>2011</c:v>
                      </c:pt>
                      <c:pt idx="48">
                        <c:v>2012</c:v>
                      </c:pt>
                      <c:pt idx="49">
                        <c:v>2012</c:v>
                      </c:pt>
                      <c:pt idx="50">
                        <c:v>2012</c:v>
                      </c:pt>
                      <c:pt idx="51">
                        <c:v>2012</c:v>
                      </c:pt>
                      <c:pt idx="52">
                        <c:v>2012</c:v>
                      </c:pt>
                      <c:pt idx="53">
                        <c:v>2012</c:v>
                      </c:pt>
                      <c:pt idx="54">
                        <c:v>2012</c:v>
                      </c:pt>
                      <c:pt idx="55">
                        <c:v>2012</c:v>
                      </c:pt>
                      <c:pt idx="56">
                        <c:v>2012</c:v>
                      </c:pt>
                      <c:pt idx="57">
                        <c:v>2012</c:v>
                      </c:pt>
                      <c:pt idx="58">
                        <c:v>2012</c:v>
                      </c:pt>
                      <c:pt idx="59">
                        <c:v>2012</c:v>
                      </c:pt>
                      <c:pt idx="60">
                        <c:v>2013</c:v>
                      </c:pt>
                      <c:pt idx="61">
                        <c:v>2013</c:v>
                      </c:pt>
                      <c:pt idx="62">
                        <c:v>2013</c:v>
                      </c:pt>
                      <c:pt idx="63">
                        <c:v>2013</c:v>
                      </c:pt>
                      <c:pt idx="64">
                        <c:v>2013</c:v>
                      </c:pt>
                      <c:pt idx="65">
                        <c:v>2013</c:v>
                      </c:pt>
                      <c:pt idx="66">
                        <c:v>2013</c:v>
                      </c:pt>
                      <c:pt idx="67">
                        <c:v>2013</c:v>
                      </c:pt>
                      <c:pt idx="68">
                        <c:v>2013</c:v>
                      </c:pt>
                      <c:pt idx="69">
                        <c:v>2013</c:v>
                      </c:pt>
                      <c:pt idx="70">
                        <c:v>2013</c:v>
                      </c:pt>
                      <c:pt idx="71">
                        <c:v>2013</c:v>
                      </c:pt>
                      <c:pt idx="72">
                        <c:v>2014</c:v>
                      </c:pt>
                      <c:pt idx="73">
                        <c:v>2014</c:v>
                      </c:pt>
                      <c:pt idx="74">
                        <c:v>2014</c:v>
                      </c:pt>
                      <c:pt idx="75">
                        <c:v>2014</c:v>
                      </c:pt>
                      <c:pt idx="76">
                        <c:v>2014</c:v>
                      </c:pt>
                      <c:pt idx="77">
                        <c:v>2014</c:v>
                      </c:pt>
                      <c:pt idx="78">
                        <c:v>2014</c:v>
                      </c:pt>
                      <c:pt idx="79">
                        <c:v>2014</c:v>
                      </c:pt>
                      <c:pt idx="80">
                        <c:v>2014</c:v>
                      </c:pt>
                      <c:pt idx="81">
                        <c:v>2014</c:v>
                      </c:pt>
                      <c:pt idx="82">
                        <c:v>2014</c:v>
                      </c:pt>
                      <c:pt idx="83">
                        <c:v>2014</c:v>
                      </c:pt>
                      <c:pt idx="84">
                        <c:v>2015</c:v>
                      </c:pt>
                      <c:pt idx="85">
                        <c:v>2015</c:v>
                      </c:pt>
                      <c:pt idx="86">
                        <c:v>2015</c:v>
                      </c:pt>
                      <c:pt idx="87">
                        <c:v>2015</c:v>
                      </c:pt>
                      <c:pt idx="88">
                        <c:v>2015</c:v>
                      </c:pt>
                      <c:pt idx="89">
                        <c:v>2015</c:v>
                      </c:pt>
                      <c:pt idx="90">
                        <c:v>2015</c:v>
                      </c:pt>
                      <c:pt idx="91">
                        <c:v>2015</c:v>
                      </c:pt>
                      <c:pt idx="92">
                        <c:v>2015</c:v>
                      </c:pt>
                      <c:pt idx="93">
                        <c:v>2015</c:v>
                      </c:pt>
                      <c:pt idx="94">
                        <c:v>2015</c:v>
                      </c:pt>
                      <c:pt idx="95">
                        <c:v>2015</c:v>
                      </c:pt>
                      <c:pt idx="96">
                        <c:v>2016</c:v>
                      </c:pt>
                      <c:pt idx="97">
                        <c:v>2016</c:v>
                      </c:pt>
                      <c:pt idx="98">
                        <c:v>2016</c:v>
                      </c:pt>
                      <c:pt idx="99">
                        <c:v>2016</c:v>
                      </c:pt>
                      <c:pt idx="100">
                        <c:v>2016</c:v>
                      </c:pt>
                      <c:pt idx="101">
                        <c:v>2016</c:v>
                      </c:pt>
                      <c:pt idx="102">
                        <c:v>2016</c:v>
                      </c:pt>
                      <c:pt idx="103">
                        <c:v>2016</c:v>
                      </c:pt>
                      <c:pt idx="104">
                        <c:v>2016</c:v>
                      </c:pt>
                      <c:pt idx="105">
                        <c:v>2016</c:v>
                      </c:pt>
                      <c:pt idx="106">
                        <c:v>2016</c:v>
                      </c:pt>
                      <c:pt idx="107">
                        <c:v>2016</c:v>
                      </c:pt>
                      <c:pt idx="108">
                        <c:v>2017</c:v>
                      </c:pt>
                      <c:pt idx="109">
                        <c:v>2017</c:v>
                      </c:pt>
                      <c:pt idx="110">
                        <c:v>2017</c:v>
                      </c:pt>
                      <c:pt idx="111">
                        <c:v>2017</c:v>
                      </c:pt>
                      <c:pt idx="112">
                        <c:v>2017</c:v>
                      </c:pt>
                      <c:pt idx="113">
                        <c:v>2017</c:v>
                      </c:pt>
                      <c:pt idx="114">
                        <c:v>2017</c:v>
                      </c:pt>
                      <c:pt idx="115">
                        <c:v>2017</c:v>
                      </c:pt>
                      <c:pt idx="116">
                        <c:v>2017</c:v>
                      </c:pt>
                      <c:pt idx="117">
                        <c:v>2017</c:v>
                      </c:pt>
                      <c:pt idx="118">
                        <c:v>2017</c:v>
                      </c:pt>
                      <c:pt idx="119">
                        <c:v>2017</c:v>
                      </c:pt>
                      <c:pt idx="120">
                        <c:v>2018</c:v>
                      </c:pt>
                      <c:pt idx="121">
                        <c:v>2018</c:v>
                      </c:pt>
                      <c:pt idx="122">
                        <c:v>2018</c:v>
                      </c:pt>
                      <c:pt idx="123">
                        <c:v>2018</c:v>
                      </c:pt>
                      <c:pt idx="124">
                        <c:v>2018</c:v>
                      </c:pt>
                      <c:pt idx="125">
                        <c:v>2018</c:v>
                      </c:pt>
                      <c:pt idx="126">
                        <c:v>2018</c:v>
                      </c:pt>
                      <c:pt idx="127">
                        <c:v>2018</c:v>
                      </c:pt>
                      <c:pt idx="128">
                        <c:v>2018</c:v>
                      </c:pt>
                      <c:pt idx="129">
                        <c:v>2018</c:v>
                      </c:pt>
                      <c:pt idx="130">
                        <c:v>2018</c:v>
                      </c:pt>
                      <c:pt idx="131">
                        <c:v>2018</c:v>
                      </c:pt>
                      <c:pt idx="132">
                        <c:v>2019</c:v>
                      </c:pt>
                      <c:pt idx="133">
                        <c:v>2019</c:v>
                      </c:pt>
                      <c:pt idx="134">
                        <c:v>2019</c:v>
                      </c:pt>
                      <c:pt idx="135">
                        <c:v>2019</c:v>
                      </c:pt>
                      <c:pt idx="136">
                        <c:v>2019</c:v>
                      </c:pt>
                      <c:pt idx="137">
                        <c:v>2019</c:v>
                      </c:pt>
                      <c:pt idx="138">
                        <c:v>2019</c:v>
                      </c:pt>
                      <c:pt idx="139">
                        <c:v>2019</c:v>
                      </c:pt>
                      <c:pt idx="140">
                        <c:v>2019</c:v>
                      </c:pt>
                      <c:pt idx="141">
                        <c:v>2019</c:v>
                      </c:pt>
                      <c:pt idx="142">
                        <c:v>2019</c:v>
                      </c:pt>
                      <c:pt idx="143">
                        <c:v>2019</c:v>
                      </c:pt>
                    </c:numCache>
                  </c:numRef>
                </c:cat>
                <c:val>
                  <c:numRef>
                    <c:extLst xmlns:c15="http://schemas.microsoft.com/office/drawing/2012/chart">
                      <c:ext xmlns:c15="http://schemas.microsoft.com/office/drawing/2012/chart" uri="{02D57815-91ED-43cb-92C2-25804820EDAC}">
                        <c15:formulaRef>
                          <c15:sqref>[2]TOOLNGIndRet!$AS$70:$AS$189</c15:sqref>
                        </c15:formulaRef>
                      </c:ext>
                    </c:extLst>
                    <c:numCache>
                      <c:formatCode>General</c:formatCode>
                      <c:ptCount val="120"/>
                      <c:pt idx="0">
                        <c:v>31.747723196086422</c:v>
                      </c:pt>
                      <c:pt idx="1">
                        <c:v>#N/A</c:v>
                      </c:pt>
                      <c:pt idx="2">
                        <c:v>#N/A</c:v>
                      </c:pt>
                      <c:pt idx="3">
                        <c:v>#N/A</c:v>
                      </c:pt>
                      <c:pt idx="4">
                        <c:v>#N/A</c:v>
                      </c:pt>
                      <c:pt idx="5">
                        <c:v>#N/A</c:v>
                      </c:pt>
                      <c:pt idx="6">
                        <c:v>#N/A</c:v>
                      </c:pt>
                      <c:pt idx="7">
                        <c:v>#N/A</c:v>
                      </c:pt>
                      <c:pt idx="8">
                        <c:v>#N/A</c:v>
                      </c:pt>
                      <c:pt idx="9">
                        <c:v>#N/A</c:v>
                      </c:pt>
                      <c:pt idx="10">
                        <c:v>#N/A</c:v>
                      </c:pt>
                      <c:pt idx="11">
                        <c:v>#N/A</c:v>
                      </c:pt>
                      <c:pt idx="12">
                        <c:v>33.448978774831929</c:v>
                      </c:pt>
                      <c:pt idx="13">
                        <c:v>#N/A</c:v>
                      </c:pt>
                      <c:pt idx="14">
                        <c:v>#N/A</c:v>
                      </c:pt>
                      <c:pt idx="15">
                        <c:v>#N/A</c:v>
                      </c:pt>
                      <c:pt idx="16">
                        <c:v>#N/A</c:v>
                      </c:pt>
                      <c:pt idx="17">
                        <c:v>#N/A</c:v>
                      </c:pt>
                      <c:pt idx="18">
                        <c:v>#N/A</c:v>
                      </c:pt>
                      <c:pt idx="19">
                        <c:v>#N/A</c:v>
                      </c:pt>
                      <c:pt idx="20">
                        <c:v>#N/A</c:v>
                      </c:pt>
                      <c:pt idx="21">
                        <c:v>#N/A</c:v>
                      </c:pt>
                      <c:pt idx="22">
                        <c:v>#N/A</c:v>
                      </c:pt>
                      <c:pt idx="23">
                        <c:v>#N/A</c:v>
                      </c:pt>
                      <c:pt idx="24">
                        <c:v>33.749264293721971</c:v>
                      </c:pt>
                      <c:pt idx="25">
                        <c:v>#N/A</c:v>
                      </c:pt>
                      <c:pt idx="26">
                        <c:v>#N/A</c:v>
                      </c:pt>
                      <c:pt idx="27">
                        <c:v>#N/A</c:v>
                      </c:pt>
                      <c:pt idx="28">
                        <c:v>#N/A</c:v>
                      </c:pt>
                      <c:pt idx="29">
                        <c:v>#N/A</c:v>
                      </c:pt>
                      <c:pt idx="30">
                        <c:v>#N/A</c:v>
                      </c:pt>
                      <c:pt idx="31">
                        <c:v>#N/A</c:v>
                      </c:pt>
                      <c:pt idx="32">
                        <c:v>#N/A</c:v>
                      </c:pt>
                      <c:pt idx="33">
                        <c:v>#N/A</c:v>
                      </c:pt>
                      <c:pt idx="34">
                        <c:v>#N/A</c:v>
                      </c:pt>
                      <c:pt idx="35">
                        <c:v>#N/A</c:v>
                      </c:pt>
                      <c:pt idx="36">
                        <c:v>44.153132485029936</c:v>
                      </c:pt>
                      <c:pt idx="37">
                        <c:v>#N/A</c:v>
                      </c:pt>
                      <c:pt idx="38">
                        <c:v>#N/A</c:v>
                      </c:pt>
                      <c:pt idx="39">
                        <c:v>#N/A</c:v>
                      </c:pt>
                      <c:pt idx="40">
                        <c:v>#N/A</c:v>
                      </c:pt>
                      <c:pt idx="41">
                        <c:v>#N/A</c:v>
                      </c:pt>
                      <c:pt idx="42">
                        <c:v>#N/A</c:v>
                      </c:pt>
                      <c:pt idx="43">
                        <c:v>#N/A</c:v>
                      </c:pt>
                      <c:pt idx="44">
                        <c:v>#N/A</c:v>
                      </c:pt>
                      <c:pt idx="45">
                        <c:v>#N/A</c:v>
                      </c:pt>
                      <c:pt idx="46">
                        <c:v>#N/A</c:v>
                      </c:pt>
                      <c:pt idx="47">
                        <c:v>#N/A</c:v>
                      </c:pt>
                      <c:pt idx="48">
                        <c:v>47.633447500968622</c:v>
                      </c:pt>
                      <c:pt idx="49">
                        <c:v>#N/A</c:v>
                      </c:pt>
                      <c:pt idx="50">
                        <c:v>#N/A</c:v>
                      </c:pt>
                      <c:pt idx="51">
                        <c:v>#N/A</c:v>
                      </c:pt>
                      <c:pt idx="52">
                        <c:v>#N/A</c:v>
                      </c:pt>
                      <c:pt idx="53">
                        <c:v>#N/A</c:v>
                      </c:pt>
                      <c:pt idx="54">
                        <c:v>#N/A</c:v>
                      </c:pt>
                      <c:pt idx="55">
                        <c:v>#N/A</c:v>
                      </c:pt>
                      <c:pt idx="56">
                        <c:v>#N/A</c:v>
                      </c:pt>
                      <c:pt idx="57">
                        <c:v>#N/A</c:v>
                      </c:pt>
                      <c:pt idx="58">
                        <c:v>#N/A</c:v>
                      </c:pt>
                      <c:pt idx="59">
                        <c:v>#N/A</c:v>
                      </c:pt>
                      <c:pt idx="60">
                        <c:v>49.892896520560328</c:v>
                      </c:pt>
                      <c:pt idx="61">
                        <c:v>#N/A</c:v>
                      </c:pt>
                      <c:pt idx="62">
                        <c:v>#N/A</c:v>
                      </c:pt>
                      <c:pt idx="63">
                        <c:v>#N/A</c:v>
                      </c:pt>
                      <c:pt idx="64">
                        <c:v>#N/A</c:v>
                      </c:pt>
                      <c:pt idx="65">
                        <c:v>#N/A</c:v>
                      </c:pt>
                      <c:pt idx="66">
                        <c:v>#N/A</c:v>
                      </c:pt>
                      <c:pt idx="67">
                        <c:v>#N/A</c:v>
                      </c:pt>
                      <c:pt idx="68">
                        <c:v>#N/A</c:v>
                      </c:pt>
                      <c:pt idx="69">
                        <c:v>#N/A</c:v>
                      </c:pt>
                      <c:pt idx="70">
                        <c:v>#N/A</c:v>
                      </c:pt>
                      <c:pt idx="71">
                        <c:v>#N/A</c:v>
                      </c:pt>
                      <c:pt idx="72">
                        <c:v>55.777843258253618</c:v>
                      </c:pt>
                      <c:pt idx="73">
                        <c:v>#N/A</c:v>
                      </c:pt>
                      <c:pt idx="74">
                        <c:v>#N/A</c:v>
                      </c:pt>
                      <c:pt idx="75">
                        <c:v>#N/A</c:v>
                      </c:pt>
                      <c:pt idx="76">
                        <c:v>#N/A</c:v>
                      </c:pt>
                      <c:pt idx="77">
                        <c:v>#N/A</c:v>
                      </c:pt>
                      <c:pt idx="78">
                        <c:v>#N/A</c:v>
                      </c:pt>
                      <c:pt idx="79">
                        <c:v>#N/A</c:v>
                      </c:pt>
                      <c:pt idx="80">
                        <c:v>#N/A</c:v>
                      </c:pt>
                      <c:pt idx="81">
                        <c:v>#N/A</c:v>
                      </c:pt>
                      <c:pt idx="82">
                        <c:v>#N/A</c:v>
                      </c:pt>
                      <c:pt idx="83">
                        <c:v>#N/A</c:v>
                      </c:pt>
                      <c:pt idx="84">
                        <c:v>42.783018673091817</c:v>
                      </c:pt>
                      <c:pt idx="85">
                        <c:v>#N/A</c:v>
                      </c:pt>
                      <c:pt idx="86">
                        <c:v>#N/A</c:v>
                      </c:pt>
                      <c:pt idx="87">
                        <c:v>#N/A</c:v>
                      </c:pt>
                      <c:pt idx="88">
                        <c:v>#N/A</c:v>
                      </c:pt>
                      <c:pt idx="89">
                        <c:v>#N/A</c:v>
                      </c:pt>
                      <c:pt idx="90">
                        <c:v>#N/A</c:v>
                      </c:pt>
                      <c:pt idx="91">
                        <c:v>#N/A</c:v>
                      </c:pt>
                      <c:pt idx="92">
                        <c:v>#N/A</c:v>
                      </c:pt>
                      <c:pt idx="93">
                        <c:v>#N/A</c:v>
                      </c:pt>
                      <c:pt idx="94">
                        <c:v>#N/A</c:v>
                      </c:pt>
                      <c:pt idx="95">
                        <c:v>#N/A</c:v>
                      </c:pt>
                      <c:pt idx="96">
                        <c:v>37.693904235727437</c:v>
                      </c:pt>
                      <c:pt idx="97">
                        <c:v>#N/A</c:v>
                      </c:pt>
                      <c:pt idx="98">
                        <c:v>#N/A</c:v>
                      </c:pt>
                      <c:pt idx="99">
                        <c:v>#N/A</c:v>
                      </c:pt>
                      <c:pt idx="100">
                        <c:v>#N/A</c:v>
                      </c:pt>
                      <c:pt idx="101">
                        <c:v>#N/A</c:v>
                      </c:pt>
                      <c:pt idx="102">
                        <c:v>#N/A</c:v>
                      </c:pt>
                      <c:pt idx="103">
                        <c:v>#N/A</c:v>
                      </c:pt>
                      <c:pt idx="104">
                        <c:v>#N/A</c:v>
                      </c:pt>
                      <c:pt idx="105">
                        <c:v>#N/A</c:v>
                      </c:pt>
                      <c:pt idx="106">
                        <c:v>#N/A</c:v>
                      </c:pt>
                      <c:pt idx="107">
                        <c:v>#N/A</c:v>
                      </c:pt>
                      <c:pt idx="108">
                        <c:v>41.126081590352371</c:v>
                      </c:pt>
                      <c:pt idx="109">
                        <c:v>#N/A</c:v>
                      </c:pt>
                      <c:pt idx="110">
                        <c:v>#N/A</c:v>
                      </c:pt>
                      <c:pt idx="111">
                        <c:v>#N/A</c:v>
                      </c:pt>
                      <c:pt idx="112">
                        <c:v>#N/A</c:v>
                      </c:pt>
                      <c:pt idx="113">
                        <c:v>#N/A</c:v>
                      </c:pt>
                      <c:pt idx="114">
                        <c:v>#N/A</c:v>
                      </c:pt>
                      <c:pt idx="115">
                        <c:v>#N/A</c:v>
                      </c:pt>
                      <c:pt idx="116">
                        <c:v>#N/A</c:v>
                      </c:pt>
                      <c:pt idx="117">
                        <c:v>#N/A</c:v>
                      </c:pt>
                      <c:pt idx="118">
                        <c:v>#N/A</c:v>
                      </c:pt>
                      <c:pt idx="119">
                        <c:v>#N/A</c:v>
                      </c:pt>
                    </c:numCache>
                  </c:numRef>
                </c:val>
                <c:smooth val="0"/>
                <c:extLst xmlns:c15="http://schemas.microsoft.com/office/drawing/2012/chart">
                  <c:ext xmlns:c16="http://schemas.microsoft.com/office/drawing/2014/chart" uri="{C3380CC4-5D6E-409C-BE32-E72D297353CC}">
                    <c16:uniqueId val="{00000033-B63A-4BFA-AB7C-8799D7114625}"/>
                  </c:ext>
                </c:extLst>
              </c15:ser>
            </c15:filteredLineSeries>
            <c15:filteredLineSeries>
              <c15:ser>
                <c:idx val="27"/>
                <c:order val="41"/>
                <c:tx>
                  <c:strRef>
                    <c:extLst xmlns:c15="http://schemas.microsoft.com/office/drawing/2012/chart">
                      <c:ext xmlns:c15="http://schemas.microsoft.com/office/drawing/2012/chart" uri="{02D57815-91ED-43cb-92C2-25804820EDAC}">
                        <c15:formulaRef>
                          <c15:sqref>'https://myintracomm-collab.ec.europa.eu/networks/ENERPCR/Shared Documents/[Task 1 Analytical tool NG -final 2.xlsx]TOOLNGIndRet'!$AT$65</c15:sqref>
                        </c15:formulaRef>
                      </c:ext>
                    </c:extLst>
                    <c:strCache>
                      <c:ptCount val="1"/>
                      <c:pt idx="0">
                        <c:v>Turkey</c:v>
                      </c:pt>
                    </c:strCache>
                  </c:strRef>
                </c:tx>
                <c:spPr>
                  <a:ln w="28575" cap="rnd">
                    <a:solidFill>
                      <a:schemeClr val="accent4">
                        <a:lumMod val="60000"/>
                        <a:lumOff val="40000"/>
                      </a:schemeClr>
                    </a:solidFill>
                    <a:round/>
                  </a:ln>
                  <a:effectLst/>
                </c:spPr>
                <c:marker>
                  <c:symbol val="none"/>
                </c:marker>
                <c:cat>
                  <c:numRef>
                    <c:extLst xmlns:c15="http://schemas.microsoft.com/office/drawing/2012/chart">
                      <c:ext xmlns:c15="http://schemas.microsoft.com/office/drawing/2012/chart" uri="{02D57815-91ED-43cb-92C2-25804820EDAC}">
                        <c15:formulaRef>
                          <c15:sqref>[2]TOOLNGIndRet!$A$70:$A$213</c15:sqref>
                        </c15:formulaRef>
                      </c:ext>
                    </c:extLst>
                    <c:numCache>
                      <c:formatCode>General</c:formatCode>
                      <c:ptCount val="144"/>
                      <c:pt idx="0">
                        <c:v>2008</c:v>
                      </c:pt>
                      <c:pt idx="1">
                        <c:v>2008</c:v>
                      </c:pt>
                      <c:pt idx="2">
                        <c:v>2008</c:v>
                      </c:pt>
                      <c:pt idx="3">
                        <c:v>2008</c:v>
                      </c:pt>
                      <c:pt idx="4">
                        <c:v>2008</c:v>
                      </c:pt>
                      <c:pt idx="5">
                        <c:v>2008</c:v>
                      </c:pt>
                      <c:pt idx="6">
                        <c:v>2008</c:v>
                      </c:pt>
                      <c:pt idx="7">
                        <c:v>2008</c:v>
                      </c:pt>
                      <c:pt idx="8">
                        <c:v>2008</c:v>
                      </c:pt>
                      <c:pt idx="9">
                        <c:v>2008</c:v>
                      </c:pt>
                      <c:pt idx="10">
                        <c:v>2008</c:v>
                      </c:pt>
                      <c:pt idx="11">
                        <c:v>2008</c:v>
                      </c:pt>
                      <c:pt idx="12">
                        <c:v>2009</c:v>
                      </c:pt>
                      <c:pt idx="13">
                        <c:v>2009</c:v>
                      </c:pt>
                      <c:pt idx="14">
                        <c:v>2009</c:v>
                      </c:pt>
                      <c:pt idx="15">
                        <c:v>2009</c:v>
                      </c:pt>
                      <c:pt idx="16">
                        <c:v>2009</c:v>
                      </c:pt>
                      <c:pt idx="17">
                        <c:v>2009</c:v>
                      </c:pt>
                      <c:pt idx="18">
                        <c:v>2009</c:v>
                      </c:pt>
                      <c:pt idx="19">
                        <c:v>2009</c:v>
                      </c:pt>
                      <c:pt idx="20">
                        <c:v>2009</c:v>
                      </c:pt>
                      <c:pt idx="21">
                        <c:v>2009</c:v>
                      </c:pt>
                      <c:pt idx="22">
                        <c:v>2009</c:v>
                      </c:pt>
                      <c:pt idx="23">
                        <c:v>2009</c:v>
                      </c:pt>
                      <c:pt idx="24">
                        <c:v>2010</c:v>
                      </c:pt>
                      <c:pt idx="25">
                        <c:v>2010</c:v>
                      </c:pt>
                      <c:pt idx="26">
                        <c:v>2010</c:v>
                      </c:pt>
                      <c:pt idx="27">
                        <c:v>2010</c:v>
                      </c:pt>
                      <c:pt idx="28">
                        <c:v>2010</c:v>
                      </c:pt>
                      <c:pt idx="29">
                        <c:v>2010</c:v>
                      </c:pt>
                      <c:pt idx="30">
                        <c:v>2010</c:v>
                      </c:pt>
                      <c:pt idx="31">
                        <c:v>2010</c:v>
                      </c:pt>
                      <c:pt idx="32">
                        <c:v>2010</c:v>
                      </c:pt>
                      <c:pt idx="33">
                        <c:v>2010</c:v>
                      </c:pt>
                      <c:pt idx="34">
                        <c:v>2010</c:v>
                      </c:pt>
                      <c:pt idx="35">
                        <c:v>2010</c:v>
                      </c:pt>
                      <c:pt idx="36">
                        <c:v>2011</c:v>
                      </c:pt>
                      <c:pt idx="37">
                        <c:v>2011</c:v>
                      </c:pt>
                      <c:pt idx="38">
                        <c:v>2011</c:v>
                      </c:pt>
                      <c:pt idx="39">
                        <c:v>2011</c:v>
                      </c:pt>
                      <c:pt idx="40">
                        <c:v>2011</c:v>
                      </c:pt>
                      <c:pt idx="41">
                        <c:v>2011</c:v>
                      </c:pt>
                      <c:pt idx="42">
                        <c:v>2011</c:v>
                      </c:pt>
                      <c:pt idx="43">
                        <c:v>2011</c:v>
                      </c:pt>
                      <c:pt idx="44">
                        <c:v>2011</c:v>
                      </c:pt>
                      <c:pt idx="45">
                        <c:v>2011</c:v>
                      </c:pt>
                      <c:pt idx="46">
                        <c:v>2011</c:v>
                      </c:pt>
                      <c:pt idx="47">
                        <c:v>2011</c:v>
                      </c:pt>
                      <c:pt idx="48">
                        <c:v>2012</c:v>
                      </c:pt>
                      <c:pt idx="49">
                        <c:v>2012</c:v>
                      </c:pt>
                      <c:pt idx="50">
                        <c:v>2012</c:v>
                      </c:pt>
                      <c:pt idx="51">
                        <c:v>2012</c:v>
                      </c:pt>
                      <c:pt idx="52">
                        <c:v>2012</c:v>
                      </c:pt>
                      <c:pt idx="53">
                        <c:v>2012</c:v>
                      </c:pt>
                      <c:pt idx="54">
                        <c:v>2012</c:v>
                      </c:pt>
                      <c:pt idx="55">
                        <c:v>2012</c:v>
                      </c:pt>
                      <c:pt idx="56">
                        <c:v>2012</c:v>
                      </c:pt>
                      <c:pt idx="57">
                        <c:v>2012</c:v>
                      </c:pt>
                      <c:pt idx="58">
                        <c:v>2012</c:v>
                      </c:pt>
                      <c:pt idx="59">
                        <c:v>2012</c:v>
                      </c:pt>
                      <c:pt idx="60">
                        <c:v>2013</c:v>
                      </c:pt>
                      <c:pt idx="61">
                        <c:v>2013</c:v>
                      </c:pt>
                      <c:pt idx="62">
                        <c:v>2013</c:v>
                      </c:pt>
                      <c:pt idx="63">
                        <c:v>2013</c:v>
                      </c:pt>
                      <c:pt idx="64">
                        <c:v>2013</c:v>
                      </c:pt>
                      <c:pt idx="65">
                        <c:v>2013</c:v>
                      </c:pt>
                      <c:pt idx="66">
                        <c:v>2013</c:v>
                      </c:pt>
                      <c:pt idx="67">
                        <c:v>2013</c:v>
                      </c:pt>
                      <c:pt idx="68">
                        <c:v>2013</c:v>
                      </c:pt>
                      <c:pt idx="69">
                        <c:v>2013</c:v>
                      </c:pt>
                      <c:pt idx="70">
                        <c:v>2013</c:v>
                      </c:pt>
                      <c:pt idx="71">
                        <c:v>2013</c:v>
                      </c:pt>
                      <c:pt idx="72">
                        <c:v>2014</c:v>
                      </c:pt>
                      <c:pt idx="73">
                        <c:v>2014</c:v>
                      </c:pt>
                      <c:pt idx="74">
                        <c:v>2014</c:v>
                      </c:pt>
                      <c:pt idx="75">
                        <c:v>2014</c:v>
                      </c:pt>
                      <c:pt idx="76">
                        <c:v>2014</c:v>
                      </c:pt>
                      <c:pt idx="77">
                        <c:v>2014</c:v>
                      </c:pt>
                      <c:pt idx="78">
                        <c:v>2014</c:v>
                      </c:pt>
                      <c:pt idx="79">
                        <c:v>2014</c:v>
                      </c:pt>
                      <c:pt idx="80">
                        <c:v>2014</c:v>
                      </c:pt>
                      <c:pt idx="81">
                        <c:v>2014</c:v>
                      </c:pt>
                      <c:pt idx="82">
                        <c:v>2014</c:v>
                      </c:pt>
                      <c:pt idx="83">
                        <c:v>2014</c:v>
                      </c:pt>
                      <c:pt idx="84">
                        <c:v>2015</c:v>
                      </c:pt>
                      <c:pt idx="85">
                        <c:v>2015</c:v>
                      </c:pt>
                      <c:pt idx="86">
                        <c:v>2015</c:v>
                      </c:pt>
                      <c:pt idx="87">
                        <c:v>2015</c:v>
                      </c:pt>
                      <c:pt idx="88">
                        <c:v>2015</c:v>
                      </c:pt>
                      <c:pt idx="89">
                        <c:v>2015</c:v>
                      </c:pt>
                      <c:pt idx="90">
                        <c:v>2015</c:v>
                      </c:pt>
                      <c:pt idx="91">
                        <c:v>2015</c:v>
                      </c:pt>
                      <c:pt idx="92">
                        <c:v>2015</c:v>
                      </c:pt>
                      <c:pt idx="93">
                        <c:v>2015</c:v>
                      </c:pt>
                      <c:pt idx="94">
                        <c:v>2015</c:v>
                      </c:pt>
                      <c:pt idx="95">
                        <c:v>2015</c:v>
                      </c:pt>
                      <c:pt idx="96">
                        <c:v>2016</c:v>
                      </c:pt>
                      <c:pt idx="97">
                        <c:v>2016</c:v>
                      </c:pt>
                      <c:pt idx="98">
                        <c:v>2016</c:v>
                      </c:pt>
                      <c:pt idx="99">
                        <c:v>2016</c:v>
                      </c:pt>
                      <c:pt idx="100">
                        <c:v>2016</c:v>
                      </c:pt>
                      <c:pt idx="101">
                        <c:v>2016</c:v>
                      </c:pt>
                      <c:pt idx="102">
                        <c:v>2016</c:v>
                      </c:pt>
                      <c:pt idx="103">
                        <c:v>2016</c:v>
                      </c:pt>
                      <c:pt idx="104">
                        <c:v>2016</c:v>
                      </c:pt>
                      <c:pt idx="105">
                        <c:v>2016</c:v>
                      </c:pt>
                      <c:pt idx="106">
                        <c:v>2016</c:v>
                      </c:pt>
                      <c:pt idx="107">
                        <c:v>2016</c:v>
                      </c:pt>
                      <c:pt idx="108">
                        <c:v>2017</c:v>
                      </c:pt>
                      <c:pt idx="109">
                        <c:v>2017</c:v>
                      </c:pt>
                      <c:pt idx="110">
                        <c:v>2017</c:v>
                      </c:pt>
                      <c:pt idx="111">
                        <c:v>2017</c:v>
                      </c:pt>
                      <c:pt idx="112">
                        <c:v>2017</c:v>
                      </c:pt>
                      <c:pt idx="113">
                        <c:v>2017</c:v>
                      </c:pt>
                      <c:pt idx="114">
                        <c:v>2017</c:v>
                      </c:pt>
                      <c:pt idx="115">
                        <c:v>2017</c:v>
                      </c:pt>
                      <c:pt idx="116">
                        <c:v>2017</c:v>
                      </c:pt>
                      <c:pt idx="117">
                        <c:v>2017</c:v>
                      </c:pt>
                      <c:pt idx="118">
                        <c:v>2017</c:v>
                      </c:pt>
                      <c:pt idx="119">
                        <c:v>2017</c:v>
                      </c:pt>
                      <c:pt idx="120">
                        <c:v>2018</c:v>
                      </c:pt>
                      <c:pt idx="121">
                        <c:v>2018</c:v>
                      </c:pt>
                      <c:pt idx="122">
                        <c:v>2018</c:v>
                      </c:pt>
                      <c:pt idx="123">
                        <c:v>2018</c:v>
                      </c:pt>
                      <c:pt idx="124">
                        <c:v>2018</c:v>
                      </c:pt>
                      <c:pt idx="125">
                        <c:v>2018</c:v>
                      </c:pt>
                      <c:pt idx="126">
                        <c:v>2018</c:v>
                      </c:pt>
                      <c:pt idx="127">
                        <c:v>2018</c:v>
                      </c:pt>
                      <c:pt idx="128">
                        <c:v>2018</c:v>
                      </c:pt>
                      <c:pt idx="129">
                        <c:v>2018</c:v>
                      </c:pt>
                      <c:pt idx="130">
                        <c:v>2018</c:v>
                      </c:pt>
                      <c:pt idx="131">
                        <c:v>2018</c:v>
                      </c:pt>
                      <c:pt idx="132">
                        <c:v>2019</c:v>
                      </c:pt>
                      <c:pt idx="133">
                        <c:v>2019</c:v>
                      </c:pt>
                      <c:pt idx="134">
                        <c:v>2019</c:v>
                      </c:pt>
                      <c:pt idx="135">
                        <c:v>2019</c:v>
                      </c:pt>
                      <c:pt idx="136">
                        <c:v>2019</c:v>
                      </c:pt>
                      <c:pt idx="137">
                        <c:v>2019</c:v>
                      </c:pt>
                      <c:pt idx="138">
                        <c:v>2019</c:v>
                      </c:pt>
                      <c:pt idx="139">
                        <c:v>2019</c:v>
                      </c:pt>
                      <c:pt idx="140">
                        <c:v>2019</c:v>
                      </c:pt>
                      <c:pt idx="141">
                        <c:v>2019</c:v>
                      </c:pt>
                      <c:pt idx="142">
                        <c:v>2019</c:v>
                      </c:pt>
                      <c:pt idx="143">
                        <c:v>2019</c:v>
                      </c:pt>
                    </c:numCache>
                  </c:numRef>
                </c:cat>
                <c:val>
                  <c:numRef>
                    <c:extLst xmlns:c15="http://schemas.microsoft.com/office/drawing/2012/chart">
                      <c:ext xmlns:c15="http://schemas.microsoft.com/office/drawing/2012/chart" uri="{02D57815-91ED-43cb-92C2-25804820EDAC}">
                        <c15:formulaRef>
                          <c15:sqref>[2]TOOLNGIndRet!$AT$70:$AT$189</c15:sqref>
                        </c15:formulaRef>
                      </c:ext>
                    </c:extLst>
                    <c:numCache>
                      <c:formatCode>General</c:formatCode>
                      <c:ptCount val="120"/>
                      <c:pt idx="0">
                        <c:v>24.367794901339479</c:v>
                      </c:pt>
                      <c:pt idx="1">
                        <c:v>24.363508569782514</c:v>
                      </c:pt>
                      <c:pt idx="2">
                        <c:v>24.462094195592684</c:v>
                      </c:pt>
                      <c:pt idx="3">
                        <c:v>24.826432377934612</c:v>
                      </c:pt>
                      <c:pt idx="4">
                        <c:v>24.925018003744775</c:v>
                      </c:pt>
                      <c:pt idx="5">
                        <c:v>25.855151951605933</c:v>
                      </c:pt>
                      <c:pt idx="6">
                        <c:v>30.393592310772924</c:v>
                      </c:pt>
                      <c:pt idx="7">
                        <c:v>32.053293952743296</c:v>
                      </c:pt>
                      <c:pt idx="8">
                        <c:v>32.08266920304365</c:v>
                      </c:pt>
                      <c:pt idx="9">
                        <c:v>32.8611133360032</c:v>
                      </c:pt>
                      <c:pt idx="10">
                        <c:v>34.638315979175005</c:v>
                      </c:pt>
                      <c:pt idx="11">
                        <c:v>33.571015218261913</c:v>
                      </c:pt>
                      <c:pt idx="12">
                        <c:v>29.554615568100498</c:v>
                      </c:pt>
                      <c:pt idx="13">
                        <c:v>28.312824998012246</c:v>
                      </c:pt>
                      <c:pt idx="14">
                        <c:v>28.456611274548777</c:v>
                      </c:pt>
                      <c:pt idx="15">
                        <c:v>27.650536693965172</c:v>
                      </c:pt>
                      <c:pt idx="16">
                        <c:v>24.988311998091753</c:v>
                      </c:pt>
                      <c:pt idx="17">
                        <c:v>25.437099467281545</c:v>
                      </c:pt>
                      <c:pt idx="18">
                        <c:v>21.118643415117177</c:v>
                      </c:pt>
                      <c:pt idx="19">
                        <c:v>21.294124766200902</c:v>
                      </c:pt>
                      <c:pt idx="20">
                        <c:v>21.534068654417428</c:v>
                      </c:pt>
                      <c:pt idx="21">
                        <c:v>21.52332489822863</c:v>
                      </c:pt>
                      <c:pt idx="22">
                        <c:v>22.124975244801409</c:v>
                      </c:pt>
                      <c:pt idx="23">
                        <c:v>22.604863021234461</c:v>
                      </c:pt>
                      <c:pt idx="24">
                        <c:v>22.348178380949992</c:v>
                      </c:pt>
                      <c:pt idx="25">
                        <c:v>22.772596840023031</c:v>
                      </c:pt>
                      <c:pt idx="26">
                        <c:v>22.759015449332701</c:v>
                      </c:pt>
                      <c:pt idx="27">
                        <c:v>22.609620151738991</c:v>
                      </c:pt>
                      <c:pt idx="28">
                        <c:v>22.538317850614717</c:v>
                      </c:pt>
                      <c:pt idx="29">
                        <c:v>22.572271327340559</c:v>
                      </c:pt>
                      <c:pt idx="30">
                        <c:v>22.633898305084745</c:v>
                      </c:pt>
                      <c:pt idx="31">
                        <c:v>22.63728813559322</c:v>
                      </c:pt>
                      <c:pt idx="32">
                        <c:v>22.864406779661017</c:v>
                      </c:pt>
                      <c:pt idx="33">
                        <c:v>22.881355932203387</c:v>
                      </c:pt>
                      <c:pt idx="34">
                        <c:v>23.267796610169487</c:v>
                      </c:pt>
                      <c:pt idx="35">
                        <c:v>24.315254237288137</c:v>
                      </c:pt>
                      <c:pt idx="36">
                        <c:v>20.880587119047075</c:v>
                      </c:pt>
                      <c:pt idx="37">
                        <c:v>20.860230000685888</c:v>
                      </c:pt>
                      <c:pt idx="38">
                        <c:v>21.011454308511858</c:v>
                      </c:pt>
                      <c:pt idx="39">
                        <c:v>21.26155604837788</c:v>
                      </c:pt>
                      <c:pt idx="40">
                        <c:v>21.619259699581612</c:v>
                      </c:pt>
                      <c:pt idx="41">
                        <c:v>21.566912823795697</c:v>
                      </c:pt>
                      <c:pt idx="42">
                        <c:v>19.976873449131514</c:v>
                      </c:pt>
                      <c:pt idx="43">
                        <c:v>20.331332398316967</c:v>
                      </c:pt>
                      <c:pt idx="44">
                        <c:v>20.447681519041964</c:v>
                      </c:pt>
                      <c:pt idx="45">
                        <c:v>21.554351062682056</c:v>
                      </c:pt>
                      <c:pt idx="46">
                        <c:v>21.511058366598334</c:v>
                      </c:pt>
                      <c:pt idx="47">
                        <c:v>21.578703204229146</c:v>
                      </c:pt>
                      <c:pt idx="48">
                        <c:v>24.392088663561868</c:v>
                      </c:pt>
                      <c:pt idx="49">
                        <c:v>24.581500913753462</c:v>
                      </c:pt>
                      <c:pt idx="50">
                        <c:v>25.101632965866884</c:v>
                      </c:pt>
                      <c:pt idx="51">
                        <c:v>26.686081471437838</c:v>
                      </c:pt>
                      <c:pt idx="52">
                        <c:v>26.40947945528503</c:v>
                      </c:pt>
                      <c:pt idx="53">
                        <c:v>25.829216530094911</c:v>
                      </c:pt>
                      <c:pt idx="54">
                        <c:v>27.981990277905165</c:v>
                      </c:pt>
                      <c:pt idx="55">
                        <c:v>28.643448592130611</c:v>
                      </c:pt>
                      <c:pt idx="56">
                        <c:v>29.479321287718975</c:v>
                      </c:pt>
                      <c:pt idx="57">
                        <c:v>30.993106484453818</c:v>
                      </c:pt>
                      <c:pt idx="58">
                        <c:v>31.160939191048339</c:v>
                      </c:pt>
                      <c:pt idx="59">
                        <c:v>31.141194166743098</c:v>
                      </c:pt>
                      <c:pt idx="60">
                        <c:v>30.161681074515965</c:v>
                      </c:pt>
                      <c:pt idx="61">
                        <c:v>30.094391655354716</c:v>
                      </c:pt>
                      <c:pt idx="62">
                        <c:v>30.065553332857043</c:v>
                      </c:pt>
                      <c:pt idx="63">
                        <c:v>29.857276559262704</c:v>
                      </c:pt>
                      <c:pt idx="64">
                        <c:v>29.556076302064728</c:v>
                      </c:pt>
                      <c:pt idx="65">
                        <c:v>29.665021075944843</c:v>
                      </c:pt>
                      <c:pt idx="66">
                        <c:v>25.697821699491961</c:v>
                      </c:pt>
                      <c:pt idx="67">
                        <c:v>25.788422993945304</c:v>
                      </c:pt>
                      <c:pt idx="68">
                        <c:v>26.296339341638252</c:v>
                      </c:pt>
                      <c:pt idx="69">
                        <c:v>26.312812304266128</c:v>
                      </c:pt>
                      <c:pt idx="70">
                        <c:v>26.332030760665319</c:v>
                      </c:pt>
                      <c:pt idx="71">
                        <c:v>27.372572899993038</c:v>
                      </c:pt>
                      <c:pt idx="72">
                        <c:v>24.146523883521382</c:v>
                      </c:pt>
                      <c:pt idx="73">
                        <c:v>23.980095939463549</c:v>
                      </c:pt>
                      <c:pt idx="74">
                        <c:v>23.893263968650768</c:v>
                      </c:pt>
                      <c:pt idx="75">
                        <c:v>23.76784001081008</c:v>
                      </c:pt>
                      <c:pt idx="76">
                        <c:v>23.529052091074924</c:v>
                      </c:pt>
                      <c:pt idx="77">
                        <c:v>23.483224106479291</c:v>
                      </c:pt>
                      <c:pt idx="78">
                        <c:v>25.782654760102925</c:v>
                      </c:pt>
                      <c:pt idx="79">
                        <c:v>25.73525049190253</c:v>
                      </c:pt>
                      <c:pt idx="80">
                        <c:v>25.68257908279098</c:v>
                      </c:pt>
                      <c:pt idx="81">
                        <c:v>26.833449371878309</c:v>
                      </c:pt>
                      <c:pt idx="82">
                        <c:v>26.385742394430153</c:v>
                      </c:pt>
                      <c:pt idx="83">
                        <c:v>26.180323898895111</c:v>
                      </c:pt>
                      <c:pt idx="84">
                        <c:v>27.317834843907349</c:v>
                      </c:pt>
                      <c:pt idx="85">
                        <c:v>27.250886203423963</c:v>
                      </c:pt>
                      <c:pt idx="86">
                        <c:v>27.872950654582073</c:v>
                      </c:pt>
                      <c:pt idx="87">
                        <c:v>27.928741188318224</c:v>
                      </c:pt>
                      <c:pt idx="88">
                        <c:v>27.945478348439071</c:v>
                      </c:pt>
                      <c:pt idx="89">
                        <c:v>27.884108761329298</c:v>
                      </c:pt>
                      <c:pt idx="90">
                        <c:v>24.351185845980705</c:v>
                      </c:pt>
                      <c:pt idx="91">
                        <c:v>24.280630906472918</c:v>
                      </c:pt>
                      <c:pt idx="92">
                        <c:v>24.285496764370006</c:v>
                      </c:pt>
                      <c:pt idx="93">
                        <c:v>24.662600751394386</c:v>
                      </c:pt>
                      <c:pt idx="94">
                        <c:v>24.696661756674008</c:v>
                      </c:pt>
                      <c:pt idx="95">
                        <c:v>24.723423975107995</c:v>
                      </c:pt>
                      <c:pt idx="96">
                        <c:v>23.502348688662586</c:v>
                      </c:pt>
                      <c:pt idx="97">
                        <c:v>23.395751563866838</c:v>
                      </c:pt>
                      <c:pt idx="98">
                        <c:v>23.360991631868227</c:v>
                      </c:pt>
                      <c:pt idx="99">
                        <c:v>23.337818343869149</c:v>
                      </c:pt>
                      <c:pt idx="100">
                        <c:v>23.384164919867303</c:v>
                      </c:pt>
                      <c:pt idx="101">
                        <c:v>23.418924851865913</c:v>
                      </c:pt>
                      <c:pt idx="102">
                        <c:v>21.679841261867686</c:v>
                      </c:pt>
                      <c:pt idx="103">
                        <c:v>21.652021901843572</c:v>
                      </c:pt>
                      <c:pt idx="104">
                        <c:v>21.735479981915905</c:v>
                      </c:pt>
                      <c:pt idx="105">
                        <c:v>20.691184005626155</c:v>
                      </c:pt>
                      <c:pt idx="106">
                        <c:v>20.928718541216654</c:v>
                      </c:pt>
                      <c:pt idx="107">
                        <c:v>21.112754307530007</c:v>
                      </c:pt>
                      <c:pt idx="108">
                        <c:v>17.847345458110684</c:v>
                      </c:pt>
                      <c:pt idx="109">
                        <c:v>18.210892690818174</c:v>
                      </c:pt>
                      <c:pt idx="110">
                        <c:v>18.214422275601741</c:v>
                      </c:pt>
                      <c:pt idx="111">
                        <c:v>17.969116133143778</c:v>
                      </c:pt>
                      <c:pt idx="112">
                        <c:v>17.8897004755135</c:v>
                      </c:pt>
                      <c:pt idx="113">
                        <c:v>17.868522966812098</c:v>
                      </c:pt>
                      <c:pt idx="114">
                        <c:v>16.017771261931703</c:v>
                      </c:pt>
                      <c:pt idx="115">
                        <c:v>16.317747358692014</c:v>
                      </c:pt>
                      <c:pt idx="116">
                        <c:v>16.497098146702147</c:v>
                      </c:pt>
                      <c:pt idx="117">
                        <c:v>16.747871814893308</c:v>
                      </c:pt>
                      <c:pt idx="118">
                        <c:v>16.94626870428505</c:v>
                      </c:pt>
                      <c:pt idx="119">
                        <c:v>17.07324271349577</c:v>
                      </c:pt>
                    </c:numCache>
                  </c:numRef>
                </c:val>
                <c:smooth val="0"/>
                <c:extLst xmlns:c15="http://schemas.microsoft.com/office/drawing/2012/chart">
                  <c:ext xmlns:c16="http://schemas.microsoft.com/office/drawing/2014/chart" uri="{C3380CC4-5D6E-409C-BE32-E72D297353CC}">
                    <c16:uniqueId val="{00000034-B63A-4BFA-AB7C-8799D7114625}"/>
                  </c:ext>
                </c:extLst>
              </c15:ser>
            </c15:filteredLineSeries>
            <c15:filteredLineSeries>
              <c15:ser>
                <c:idx val="31"/>
                <c:order val="43"/>
                <c:tx>
                  <c:strRef>
                    <c:extLst xmlns:c15="http://schemas.microsoft.com/office/drawing/2012/chart">
                      <c:ext xmlns:c15="http://schemas.microsoft.com/office/drawing/2012/chart" uri="{02D57815-91ED-43cb-92C2-25804820EDAC}">
                        <c15:formulaRef>
                          <c15:sqref>'https://myintracomm-collab.ec.europa.eu/networks/ENERPCR/Shared Documents/[Task 1 Analytical tool NG -final 2.xlsx]TOOLNGIndRet'!$AV$65</c15:sqref>
                        </c15:formulaRef>
                      </c:ext>
                    </c:extLst>
                    <c:strCache>
                      <c:ptCount val="1"/>
                      <c:pt idx="0">
                        <c:v>Switzerland</c:v>
                      </c:pt>
                    </c:strCache>
                  </c:strRef>
                </c:tx>
                <c:spPr>
                  <a:ln w="28575" cap="rnd">
                    <a:solidFill>
                      <a:srgbClr val="DD6D83"/>
                    </a:solidFill>
                    <a:round/>
                  </a:ln>
                  <a:effectLst/>
                </c:spPr>
                <c:marker>
                  <c:symbol val="none"/>
                </c:marker>
                <c:dLbls>
                  <c:dLbl>
                    <c:idx val="108"/>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da-DK"/>
                      </a:p>
                    </c:txPr>
                    <c:showLegendKey val="0"/>
                    <c:showVal val="0"/>
                    <c:showCatName val="0"/>
                    <c:showSerName val="1"/>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35-B63A-4BFA-AB7C-8799D7114625}"/>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da-DK"/>
                    </a:p>
                  </c:txPr>
                  <c:showLegendKey val="0"/>
                  <c:showVal val="0"/>
                  <c:showCatName val="0"/>
                  <c:showSerName val="0"/>
                  <c:showPercent val="0"/>
                  <c:showBubbleSize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xmlns:c15="http://schemas.microsoft.com/office/drawing/2012/chart">
                      <c:ext xmlns:c15="http://schemas.microsoft.com/office/drawing/2012/chart" uri="{02D57815-91ED-43cb-92C2-25804820EDAC}">
                        <c15:formulaRef>
                          <c15:sqref>[2]TOOLNGIndRet!$A$70:$A$213</c15:sqref>
                        </c15:formulaRef>
                      </c:ext>
                    </c:extLst>
                    <c:numCache>
                      <c:formatCode>General</c:formatCode>
                      <c:ptCount val="144"/>
                      <c:pt idx="0">
                        <c:v>2008</c:v>
                      </c:pt>
                      <c:pt idx="1">
                        <c:v>2008</c:v>
                      </c:pt>
                      <c:pt idx="2">
                        <c:v>2008</c:v>
                      </c:pt>
                      <c:pt idx="3">
                        <c:v>2008</c:v>
                      </c:pt>
                      <c:pt idx="4">
                        <c:v>2008</c:v>
                      </c:pt>
                      <c:pt idx="5">
                        <c:v>2008</c:v>
                      </c:pt>
                      <c:pt idx="6">
                        <c:v>2008</c:v>
                      </c:pt>
                      <c:pt idx="7">
                        <c:v>2008</c:v>
                      </c:pt>
                      <c:pt idx="8">
                        <c:v>2008</c:v>
                      </c:pt>
                      <c:pt idx="9">
                        <c:v>2008</c:v>
                      </c:pt>
                      <c:pt idx="10">
                        <c:v>2008</c:v>
                      </c:pt>
                      <c:pt idx="11">
                        <c:v>2008</c:v>
                      </c:pt>
                      <c:pt idx="12">
                        <c:v>2009</c:v>
                      </c:pt>
                      <c:pt idx="13">
                        <c:v>2009</c:v>
                      </c:pt>
                      <c:pt idx="14">
                        <c:v>2009</c:v>
                      </c:pt>
                      <c:pt idx="15">
                        <c:v>2009</c:v>
                      </c:pt>
                      <c:pt idx="16">
                        <c:v>2009</c:v>
                      </c:pt>
                      <c:pt idx="17">
                        <c:v>2009</c:v>
                      </c:pt>
                      <c:pt idx="18">
                        <c:v>2009</c:v>
                      </c:pt>
                      <c:pt idx="19">
                        <c:v>2009</c:v>
                      </c:pt>
                      <c:pt idx="20">
                        <c:v>2009</c:v>
                      </c:pt>
                      <c:pt idx="21">
                        <c:v>2009</c:v>
                      </c:pt>
                      <c:pt idx="22">
                        <c:v>2009</c:v>
                      </c:pt>
                      <c:pt idx="23">
                        <c:v>2009</c:v>
                      </c:pt>
                      <c:pt idx="24">
                        <c:v>2010</c:v>
                      </c:pt>
                      <c:pt idx="25">
                        <c:v>2010</c:v>
                      </c:pt>
                      <c:pt idx="26">
                        <c:v>2010</c:v>
                      </c:pt>
                      <c:pt idx="27">
                        <c:v>2010</c:v>
                      </c:pt>
                      <c:pt idx="28">
                        <c:v>2010</c:v>
                      </c:pt>
                      <c:pt idx="29">
                        <c:v>2010</c:v>
                      </c:pt>
                      <c:pt idx="30">
                        <c:v>2010</c:v>
                      </c:pt>
                      <c:pt idx="31">
                        <c:v>2010</c:v>
                      </c:pt>
                      <c:pt idx="32">
                        <c:v>2010</c:v>
                      </c:pt>
                      <c:pt idx="33">
                        <c:v>2010</c:v>
                      </c:pt>
                      <c:pt idx="34">
                        <c:v>2010</c:v>
                      </c:pt>
                      <c:pt idx="35">
                        <c:v>2010</c:v>
                      </c:pt>
                      <c:pt idx="36">
                        <c:v>2011</c:v>
                      </c:pt>
                      <c:pt idx="37">
                        <c:v>2011</c:v>
                      </c:pt>
                      <c:pt idx="38">
                        <c:v>2011</c:v>
                      </c:pt>
                      <c:pt idx="39">
                        <c:v>2011</c:v>
                      </c:pt>
                      <c:pt idx="40">
                        <c:v>2011</c:v>
                      </c:pt>
                      <c:pt idx="41">
                        <c:v>2011</c:v>
                      </c:pt>
                      <c:pt idx="42">
                        <c:v>2011</c:v>
                      </c:pt>
                      <c:pt idx="43">
                        <c:v>2011</c:v>
                      </c:pt>
                      <c:pt idx="44">
                        <c:v>2011</c:v>
                      </c:pt>
                      <c:pt idx="45">
                        <c:v>2011</c:v>
                      </c:pt>
                      <c:pt idx="46">
                        <c:v>2011</c:v>
                      </c:pt>
                      <c:pt idx="47">
                        <c:v>2011</c:v>
                      </c:pt>
                      <c:pt idx="48">
                        <c:v>2012</c:v>
                      </c:pt>
                      <c:pt idx="49">
                        <c:v>2012</c:v>
                      </c:pt>
                      <c:pt idx="50">
                        <c:v>2012</c:v>
                      </c:pt>
                      <c:pt idx="51">
                        <c:v>2012</c:v>
                      </c:pt>
                      <c:pt idx="52">
                        <c:v>2012</c:v>
                      </c:pt>
                      <c:pt idx="53">
                        <c:v>2012</c:v>
                      </c:pt>
                      <c:pt idx="54">
                        <c:v>2012</c:v>
                      </c:pt>
                      <c:pt idx="55">
                        <c:v>2012</c:v>
                      </c:pt>
                      <c:pt idx="56">
                        <c:v>2012</c:v>
                      </c:pt>
                      <c:pt idx="57">
                        <c:v>2012</c:v>
                      </c:pt>
                      <c:pt idx="58">
                        <c:v>2012</c:v>
                      </c:pt>
                      <c:pt idx="59">
                        <c:v>2012</c:v>
                      </c:pt>
                      <c:pt idx="60">
                        <c:v>2013</c:v>
                      </c:pt>
                      <c:pt idx="61">
                        <c:v>2013</c:v>
                      </c:pt>
                      <c:pt idx="62">
                        <c:v>2013</c:v>
                      </c:pt>
                      <c:pt idx="63">
                        <c:v>2013</c:v>
                      </c:pt>
                      <c:pt idx="64">
                        <c:v>2013</c:v>
                      </c:pt>
                      <c:pt idx="65">
                        <c:v>2013</c:v>
                      </c:pt>
                      <c:pt idx="66">
                        <c:v>2013</c:v>
                      </c:pt>
                      <c:pt idx="67">
                        <c:v>2013</c:v>
                      </c:pt>
                      <c:pt idx="68">
                        <c:v>2013</c:v>
                      </c:pt>
                      <c:pt idx="69">
                        <c:v>2013</c:v>
                      </c:pt>
                      <c:pt idx="70">
                        <c:v>2013</c:v>
                      </c:pt>
                      <c:pt idx="71">
                        <c:v>2013</c:v>
                      </c:pt>
                      <c:pt idx="72">
                        <c:v>2014</c:v>
                      </c:pt>
                      <c:pt idx="73">
                        <c:v>2014</c:v>
                      </c:pt>
                      <c:pt idx="74">
                        <c:v>2014</c:v>
                      </c:pt>
                      <c:pt idx="75">
                        <c:v>2014</c:v>
                      </c:pt>
                      <c:pt idx="76">
                        <c:v>2014</c:v>
                      </c:pt>
                      <c:pt idx="77">
                        <c:v>2014</c:v>
                      </c:pt>
                      <c:pt idx="78">
                        <c:v>2014</c:v>
                      </c:pt>
                      <c:pt idx="79">
                        <c:v>2014</c:v>
                      </c:pt>
                      <c:pt idx="80">
                        <c:v>2014</c:v>
                      </c:pt>
                      <c:pt idx="81">
                        <c:v>2014</c:v>
                      </c:pt>
                      <c:pt idx="82">
                        <c:v>2014</c:v>
                      </c:pt>
                      <c:pt idx="83">
                        <c:v>2014</c:v>
                      </c:pt>
                      <c:pt idx="84">
                        <c:v>2015</c:v>
                      </c:pt>
                      <c:pt idx="85">
                        <c:v>2015</c:v>
                      </c:pt>
                      <c:pt idx="86">
                        <c:v>2015</c:v>
                      </c:pt>
                      <c:pt idx="87">
                        <c:v>2015</c:v>
                      </c:pt>
                      <c:pt idx="88">
                        <c:v>2015</c:v>
                      </c:pt>
                      <c:pt idx="89">
                        <c:v>2015</c:v>
                      </c:pt>
                      <c:pt idx="90">
                        <c:v>2015</c:v>
                      </c:pt>
                      <c:pt idx="91">
                        <c:v>2015</c:v>
                      </c:pt>
                      <c:pt idx="92">
                        <c:v>2015</c:v>
                      </c:pt>
                      <c:pt idx="93">
                        <c:v>2015</c:v>
                      </c:pt>
                      <c:pt idx="94">
                        <c:v>2015</c:v>
                      </c:pt>
                      <c:pt idx="95">
                        <c:v>2015</c:v>
                      </c:pt>
                      <c:pt idx="96">
                        <c:v>2016</c:v>
                      </c:pt>
                      <c:pt idx="97">
                        <c:v>2016</c:v>
                      </c:pt>
                      <c:pt idx="98">
                        <c:v>2016</c:v>
                      </c:pt>
                      <c:pt idx="99">
                        <c:v>2016</c:v>
                      </c:pt>
                      <c:pt idx="100">
                        <c:v>2016</c:v>
                      </c:pt>
                      <c:pt idx="101">
                        <c:v>2016</c:v>
                      </c:pt>
                      <c:pt idx="102">
                        <c:v>2016</c:v>
                      </c:pt>
                      <c:pt idx="103">
                        <c:v>2016</c:v>
                      </c:pt>
                      <c:pt idx="104">
                        <c:v>2016</c:v>
                      </c:pt>
                      <c:pt idx="105">
                        <c:v>2016</c:v>
                      </c:pt>
                      <c:pt idx="106">
                        <c:v>2016</c:v>
                      </c:pt>
                      <c:pt idx="107">
                        <c:v>2016</c:v>
                      </c:pt>
                      <c:pt idx="108">
                        <c:v>2017</c:v>
                      </c:pt>
                      <c:pt idx="109">
                        <c:v>2017</c:v>
                      </c:pt>
                      <c:pt idx="110">
                        <c:v>2017</c:v>
                      </c:pt>
                      <c:pt idx="111">
                        <c:v>2017</c:v>
                      </c:pt>
                      <c:pt idx="112">
                        <c:v>2017</c:v>
                      </c:pt>
                      <c:pt idx="113">
                        <c:v>2017</c:v>
                      </c:pt>
                      <c:pt idx="114">
                        <c:v>2017</c:v>
                      </c:pt>
                      <c:pt idx="115">
                        <c:v>2017</c:v>
                      </c:pt>
                      <c:pt idx="116">
                        <c:v>2017</c:v>
                      </c:pt>
                      <c:pt idx="117">
                        <c:v>2017</c:v>
                      </c:pt>
                      <c:pt idx="118">
                        <c:v>2017</c:v>
                      </c:pt>
                      <c:pt idx="119">
                        <c:v>2017</c:v>
                      </c:pt>
                      <c:pt idx="120">
                        <c:v>2018</c:v>
                      </c:pt>
                      <c:pt idx="121">
                        <c:v>2018</c:v>
                      </c:pt>
                      <c:pt idx="122">
                        <c:v>2018</c:v>
                      </c:pt>
                      <c:pt idx="123">
                        <c:v>2018</c:v>
                      </c:pt>
                      <c:pt idx="124">
                        <c:v>2018</c:v>
                      </c:pt>
                      <c:pt idx="125">
                        <c:v>2018</c:v>
                      </c:pt>
                      <c:pt idx="126">
                        <c:v>2018</c:v>
                      </c:pt>
                      <c:pt idx="127">
                        <c:v>2018</c:v>
                      </c:pt>
                      <c:pt idx="128">
                        <c:v>2018</c:v>
                      </c:pt>
                      <c:pt idx="129">
                        <c:v>2018</c:v>
                      </c:pt>
                      <c:pt idx="130">
                        <c:v>2018</c:v>
                      </c:pt>
                      <c:pt idx="131">
                        <c:v>2018</c:v>
                      </c:pt>
                      <c:pt idx="132">
                        <c:v>2019</c:v>
                      </c:pt>
                      <c:pt idx="133">
                        <c:v>2019</c:v>
                      </c:pt>
                      <c:pt idx="134">
                        <c:v>2019</c:v>
                      </c:pt>
                      <c:pt idx="135">
                        <c:v>2019</c:v>
                      </c:pt>
                      <c:pt idx="136">
                        <c:v>2019</c:v>
                      </c:pt>
                      <c:pt idx="137">
                        <c:v>2019</c:v>
                      </c:pt>
                      <c:pt idx="138">
                        <c:v>2019</c:v>
                      </c:pt>
                      <c:pt idx="139">
                        <c:v>2019</c:v>
                      </c:pt>
                      <c:pt idx="140">
                        <c:v>2019</c:v>
                      </c:pt>
                      <c:pt idx="141">
                        <c:v>2019</c:v>
                      </c:pt>
                      <c:pt idx="142">
                        <c:v>2019</c:v>
                      </c:pt>
                      <c:pt idx="143">
                        <c:v>2019</c:v>
                      </c:pt>
                    </c:numCache>
                  </c:numRef>
                </c:cat>
                <c:val>
                  <c:numRef>
                    <c:extLst xmlns:c15="http://schemas.microsoft.com/office/drawing/2012/chart">
                      <c:ext xmlns:c15="http://schemas.microsoft.com/office/drawing/2012/chart" uri="{02D57815-91ED-43cb-92C2-25804820EDAC}">
                        <c15:formulaRef>
                          <c15:sqref>[2]TOOLNGIndRet!$AV$70:$AV$189</c15:sqref>
                        </c15:formulaRef>
                      </c:ext>
                    </c:extLst>
                    <c:numCache>
                      <c:formatCode>General</c:formatCode>
                      <c:ptCount val="120"/>
                      <c:pt idx="0">
                        <c:v>43.54387824432667</c:v>
                      </c:pt>
                      <c:pt idx="1">
                        <c:v>#N/A</c:v>
                      </c:pt>
                      <c:pt idx="2">
                        <c:v>#N/A</c:v>
                      </c:pt>
                      <c:pt idx="3">
                        <c:v>#N/A</c:v>
                      </c:pt>
                      <c:pt idx="4">
                        <c:v>#N/A</c:v>
                      </c:pt>
                      <c:pt idx="5">
                        <c:v>#N/A</c:v>
                      </c:pt>
                      <c:pt idx="6">
                        <c:v>#N/A</c:v>
                      </c:pt>
                      <c:pt idx="7">
                        <c:v>#N/A</c:v>
                      </c:pt>
                      <c:pt idx="8">
                        <c:v>#N/A</c:v>
                      </c:pt>
                      <c:pt idx="9">
                        <c:v>#N/A</c:v>
                      </c:pt>
                      <c:pt idx="10">
                        <c:v>#N/A</c:v>
                      </c:pt>
                      <c:pt idx="11">
                        <c:v>#N/A</c:v>
                      </c:pt>
                      <c:pt idx="12">
                        <c:v>45.74338922879371</c:v>
                      </c:pt>
                      <c:pt idx="13">
                        <c:v>#N/A</c:v>
                      </c:pt>
                      <c:pt idx="14">
                        <c:v>#N/A</c:v>
                      </c:pt>
                      <c:pt idx="15">
                        <c:v>#N/A</c:v>
                      </c:pt>
                      <c:pt idx="16">
                        <c:v>#N/A</c:v>
                      </c:pt>
                      <c:pt idx="17">
                        <c:v>#N/A</c:v>
                      </c:pt>
                      <c:pt idx="18">
                        <c:v>#N/A</c:v>
                      </c:pt>
                      <c:pt idx="19">
                        <c:v>#N/A</c:v>
                      </c:pt>
                      <c:pt idx="20">
                        <c:v>#N/A</c:v>
                      </c:pt>
                      <c:pt idx="21">
                        <c:v>#N/A</c:v>
                      </c:pt>
                      <c:pt idx="22">
                        <c:v>#N/A</c:v>
                      </c:pt>
                      <c:pt idx="23">
                        <c:v>#N/A</c:v>
                      </c:pt>
                      <c:pt idx="24">
                        <c:v>39.881579316143494</c:v>
                      </c:pt>
                      <c:pt idx="25">
                        <c:v>#N/A</c:v>
                      </c:pt>
                      <c:pt idx="26">
                        <c:v>#N/A</c:v>
                      </c:pt>
                      <c:pt idx="27">
                        <c:v>#N/A</c:v>
                      </c:pt>
                      <c:pt idx="28">
                        <c:v>#N/A</c:v>
                      </c:pt>
                      <c:pt idx="29">
                        <c:v>#N/A</c:v>
                      </c:pt>
                      <c:pt idx="30">
                        <c:v>#N/A</c:v>
                      </c:pt>
                      <c:pt idx="31">
                        <c:v>#N/A</c:v>
                      </c:pt>
                      <c:pt idx="32">
                        <c:v>#N/A</c:v>
                      </c:pt>
                      <c:pt idx="33">
                        <c:v>#N/A</c:v>
                      </c:pt>
                      <c:pt idx="34">
                        <c:v>#N/A</c:v>
                      </c:pt>
                      <c:pt idx="35">
                        <c:v>#N/A</c:v>
                      </c:pt>
                      <c:pt idx="36">
                        <c:v>54.268386227544909</c:v>
                      </c:pt>
                      <c:pt idx="37">
                        <c:v>#N/A</c:v>
                      </c:pt>
                      <c:pt idx="38">
                        <c:v>#N/A</c:v>
                      </c:pt>
                      <c:pt idx="39">
                        <c:v>#N/A</c:v>
                      </c:pt>
                      <c:pt idx="40">
                        <c:v>#N/A</c:v>
                      </c:pt>
                      <c:pt idx="41">
                        <c:v>#N/A</c:v>
                      </c:pt>
                      <c:pt idx="42">
                        <c:v>#N/A</c:v>
                      </c:pt>
                      <c:pt idx="43">
                        <c:v>#N/A</c:v>
                      </c:pt>
                      <c:pt idx="44">
                        <c:v>#N/A</c:v>
                      </c:pt>
                      <c:pt idx="45">
                        <c:v>#N/A</c:v>
                      </c:pt>
                      <c:pt idx="46">
                        <c:v>#N/A</c:v>
                      </c:pt>
                      <c:pt idx="47">
                        <c:v>#N/A</c:v>
                      </c:pt>
                      <c:pt idx="48">
                        <c:v>55.566211545912438</c:v>
                      </c:pt>
                      <c:pt idx="49">
                        <c:v>#N/A</c:v>
                      </c:pt>
                      <c:pt idx="50">
                        <c:v>#N/A</c:v>
                      </c:pt>
                      <c:pt idx="51">
                        <c:v>#N/A</c:v>
                      </c:pt>
                      <c:pt idx="52">
                        <c:v>#N/A</c:v>
                      </c:pt>
                      <c:pt idx="53">
                        <c:v>#N/A</c:v>
                      </c:pt>
                      <c:pt idx="54">
                        <c:v>#N/A</c:v>
                      </c:pt>
                      <c:pt idx="55">
                        <c:v>#N/A</c:v>
                      </c:pt>
                      <c:pt idx="56">
                        <c:v>#N/A</c:v>
                      </c:pt>
                      <c:pt idx="57">
                        <c:v>#N/A</c:v>
                      </c:pt>
                      <c:pt idx="58">
                        <c:v>#N/A</c:v>
                      </c:pt>
                      <c:pt idx="59">
                        <c:v>#N/A</c:v>
                      </c:pt>
                      <c:pt idx="60">
                        <c:v>54.40543907214942</c:v>
                      </c:pt>
                      <c:pt idx="61">
                        <c:v>#N/A</c:v>
                      </c:pt>
                      <c:pt idx="62">
                        <c:v>#N/A</c:v>
                      </c:pt>
                      <c:pt idx="63">
                        <c:v>#N/A</c:v>
                      </c:pt>
                      <c:pt idx="64">
                        <c:v>#N/A</c:v>
                      </c:pt>
                      <c:pt idx="65">
                        <c:v>#N/A</c:v>
                      </c:pt>
                      <c:pt idx="66">
                        <c:v>#N/A</c:v>
                      </c:pt>
                      <c:pt idx="67">
                        <c:v>#N/A</c:v>
                      </c:pt>
                      <c:pt idx="68">
                        <c:v>#N/A</c:v>
                      </c:pt>
                      <c:pt idx="69">
                        <c:v>#N/A</c:v>
                      </c:pt>
                      <c:pt idx="70">
                        <c:v>#N/A</c:v>
                      </c:pt>
                      <c:pt idx="71">
                        <c:v>#N/A</c:v>
                      </c:pt>
                      <c:pt idx="72">
                        <c:v>56.732408207343411</c:v>
                      </c:pt>
                      <c:pt idx="73">
                        <c:v>#N/A</c:v>
                      </c:pt>
                      <c:pt idx="74">
                        <c:v>#N/A</c:v>
                      </c:pt>
                      <c:pt idx="75">
                        <c:v>#N/A</c:v>
                      </c:pt>
                      <c:pt idx="76">
                        <c:v>#N/A</c:v>
                      </c:pt>
                      <c:pt idx="77">
                        <c:v>#N/A</c:v>
                      </c:pt>
                      <c:pt idx="78">
                        <c:v>#N/A</c:v>
                      </c:pt>
                      <c:pt idx="79">
                        <c:v>#N/A</c:v>
                      </c:pt>
                      <c:pt idx="80">
                        <c:v>#N/A</c:v>
                      </c:pt>
                      <c:pt idx="81">
                        <c:v>#N/A</c:v>
                      </c:pt>
                      <c:pt idx="82">
                        <c:v>#N/A</c:v>
                      </c:pt>
                      <c:pt idx="83">
                        <c:v>#N/A</c:v>
                      </c:pt>
                      <c:pt idx="84">
                        <c:v>56.588573272523888</c:v>
                      </c:pt>
                      <c:pt idx="85">
                        <c:v>#N/A</c:v>
                      </c:pt>
                      <c:pt idx="86">
                        <c:v>#N/A</c:v>
                      </c:pt>
                      <c:pt idx="87">
                        <c:v>#N/A</c:v>
                      </c:pt>
                      <c:pt idx="88">
                        <c:v>#N/A</c:v>
                      </c:pt>
                      <c:pt idx="89">
                        <c:v>#N/A</c:v>
                      </c:pt>
                      <c:pt idx="90">
                        <c:v>#N/A</c:v>
                      </c:pt>
                      <c:pt idx="91">
                        <c:v>#N/A</c:v>
                      </c:pt>
                      <c:pt idx="92">
                        <c:v>#N/A</c:v>
                      </c:pt>
                      <c:pt idx="93">
                        <c:v>#N/A</c:v>
                      </c:pt>
                      <c:pt idx="94">
                        <c:v>#N/A</c:v>
                      </c:pt>
                      <c:pt idx="95">
                        <c:v>#N/A</c:v>
                      </c:pt>
                      <c:pt idx="96">
                        <c:v>56.954761510128911</c:v>
                      </c:pt>
                      <c:pt idx="97">
                        <c:v>#N/A</c:v>
                      </c:pt>
                      <c:pt idx="98">
                        <c:v>#N/A</c:v>
                      </c:pt>
                      <c:pt idx="99">
                        <c:v>#N/A</c:v>
                      </c:pt>
                      <c:pt idx="100">
                        <c:v>#N/A</c:v>
                      </c:pt>
                      <c:pt idx="101">
                        <c:v>#N/A</c:v>
                      </c:pt>
                      <c:pt idx="102">
                        <c:v>#N/A</c:v>
                      </c:pt>
                      <c:pt idx="103">
                        <c:v>#N/A</c:v>
                      </c:pt>
                      <c:pt idx="104">
                        <c:v>#N/A</c:v>
                      </c:pt>
                      <c:pt idx="105">
                        <c:v>#N/A</c:v>
                      </c:pt>
                      <c:pt idx="106">
                        <c:v>#N/A</c:v>
                      </c:pt>
                      <c:pt idx="107">
                        <c:v>#N/A</c:v>
                      </c:pt>
                      <c:pt idx="108">
                        <c:v>57.141427360090454</c:v>
                      </c:pt>
                      <c:pt idx="109">
                        <c:v>#N/A</c:v>
                      </c:pt>
                      <c:pt idx="110">
                        <c:v>#N/A</c:v>
                      </c:pt>
                      <c:pt idx="111">
                        <c:v>#N/A</c:v>
                      </c:pt>
                      <c:pt idx="112">
                        <c:v>#N/A</c:v>
                      </c:pt>
                      <c:pt idx="113">
                        <c:v>#N/A</c:v>
                      </c:pt>
                      <c:pt idx="114">
                        <c:v>#N/A</c:v>
                      </c:pt>
                      <c:pt idx="115">
                        <c:v>#N/A</c:v>
                      </c:pt>
                      <c:pt idx="116">
                        <c:v>#N/A</c:v>
                      </c:pt>
                      <c:pt idx="117">
                        <c:v>#N/A</c:v>
                      </c:pt>
                      <c:pt idx="118">
                        <c:v>#N/A</c:v>
                      </c:pt>
                      <c:pt idx="119">
                        <c:v>#N/A</c:v>
                      </c:pt>
                    </c:numCache>
                  </c:numRef>
                </c:val>
                <c:smooth val="0"/>
                <c:extLst xmlns:c15="http://schemas.microsoft.com/office/drawing/2012/chart">
                  <c:ext xmlns:c16="http://schemas.microsoft.com/office/drawing/2014/chart" uri="{C3380CC4-5D6E-409C-BE32-E72D297353CC}">
                    <c16:uniqueId val="{00000036-B63A-4BFA-AB7C-8799D7114625}"/>
                  </c:ext>
                </c:extLst>
              </c15:ser>
            </c15:filteredLineSeries>
            <c15:filteredLineSeries>
              <c15:ser>
                <c:idx val="32"/>
                <c:order val="44"/>
                <c:tx>
                  <c:strRef>
                    <c:extLst xmlns:c15="http://schemas.microsoft.com/office/drawing/2012/chart">
                      <c:ext xmlns:c15="http://schemas.microsoft.com/office/drawing/2012/chart" uri="{02D57815-91ED-43cb-92C2-25804820EDAC}">
                        <c15:formulaRef>
                          <c15:sqref>'https://myintracomm-collab.ec.europa.eu/networks/ENERPCR/Shared Documents/[Task 1 Analytical tool NG -final 2.xlsx]TOOLNGIndRet'!$AX$65</c15:sqref>
                        </c15:formulaRef>
                      </c:ext>
                    </c:extLst>
                    <c:strCache>
                      <c:ptCount val="1"/>
                      <c:pt idx="0">
                        <c:v>Iceland</c:v>
                      </c:pt>
                    </c:strCache>
                  </c:strRef>
                </c:tx>
                <c:spPr>
                  <a:ln w="28575" cap="rnd">
                    <a:solidFill>
                      <a:schemeClr val="accent3">
                        <a:lumMod val="50000"/>
                      </a:schemeClr>
                    </a:solidFill>
                    <a:round/>
                  </a:ln>
                  <a:effectLst/>
                </c:spPr>
                <c:marker>
                  <c:symbol val="none"/>
                </c:marker>
                <c:cat>
                  <c:numRef>
                    <c:extLst xmlns:c15="http://schemas.microsoft.com/office/drawing/2012/chart">
                      <c:ext xmlns:c15="http://schemas.microsoft.com/office/drawing/2012/chart" uri="{02D57815-91ED-43cb-92C2-25804820EDAC}">
                        <c15:formulaRef>
                          <c15:sqref>[2]TOOLNGIndRet!$A$70:$A$213</c15:sqref>
                        </c15:formulaRef>
                      </c:ext>
                    </c:extLst>
                    <c:numCache>
                      <c:formatCode>General</c:formatCode>
                      <c:ptCount val="144"/>
                      <c:pt idx="0">
                        <c:v>2008</c:v>
                      </c:pt>
                      <c:pt idx="1">
                        <c:v>2008</c:v>
                      </c:pt>
                      <c:pt idx="2">
                        <c:v>2008</c:v>
                      </c:pt>
                      <c:pt idx="3">
                        <c:v>2008</c:v>
                      </c:pt>
                      <c:pt idx="4">
                        <c:v>2008</c:v>
                      </c:pt>
                      <c:pt idx="5">
                        <c:v>2008</c:v>
                      </c:pt>
                      <c:pt idx="6">
                        <c:v>2008</c:v>
                      </c:pt>
                      <c:pt idx="7">
                        <c:v>2008</c:v>
                      </c:pt>
                      <c:pt idx="8">
                        <c:v>2008</c:v>
                      </c:pt>
                      <c:pt idx="9">
                        <c:v>2008</c:v>
                      </c:pt>
                      <c:pt idx="10">
                        <c:v>2008</c:v>
                      </c:pt>
                      <c:pt idx="11">
                        <c:v>2008</c:v>
                      </c:pt>
                      <c:pt idx="12">
                        <c:v>2009</c:v>
                      </c:pt>
                      <c:pt idx="13">
                        <c:v>2009</c:v>
                      </c:pt>
                      <c:pt idx="14">
                        <c:v>2009</c:v>
                      </c:pt>
                      <c:pt idx="15">
                        <c:v>2009</c:v>
                      </c:pt>
                      <c:pt idx="16">
                        <c:v>2009</c:v>
                      </c:pt>
                      <c:pt idx="17">
                        <c:v>2009</c:v>
                      </c:pt>
                      <c:pt idx="18">
                        <c:v>2009</c:v>
                      </c:pt>
                      <c:pt idx="19">
                        <c:v>2009</c:v>
                      </c:pt>
                      <c:pt idx="20">
                        <c:v>2009</c:v>
                      </c:pt>
                      <c:pt idx="21">
                        <c:v>2009</c:v>
                      </c:pt>
                      <c:pt idx="22">
                        <c:v>2009</c:v>
                      </c:pt>
                      <c:pt idx="23">
                        <c:v>2009</c:v>
                      </c:pt>
                      <c:pt idx="24">
                        <c:v>2010</c:v>
                      </c:pt>
                      <c:pt idx="25">
                        <c:v>2010</c:v>
                      </c:pt>
                      <c:pt idx="26">
                        <c:v>2010</c:v>
                      </c:pt>
                      <c:pt idx="27">
                        <c:v>2010</c:v>
                      </c:pt>
                      <c:pt idx="28">
                        <c:v>2010</c:v>
                      </c:pt>
                      <c:pt idx="29">
                        <c:v>2010</c:v>
                      </c:pt>
                      <c:pt idx="30">
                        <c:v>2010</c:v>
                      </c:pt>
                      <c:pt idx="31">
                        <c:v>2010</c:v>
                      </c:pt>
                      <c:pt idx="32">
                        <c:v>2010</c:v>
                      </c:pt>
                      <c:pt idx="33">
                        <c:v>2010</c:v>
                      </c:pt>
                      <c:pt idx="34">
                        <c:v>2010</c:v>
                      </c:pt>
                      <c:pt idx="35">
                        <c:v>2010</c:v>
                      </c:pt>
                      <c:pt idx="36">
                        <c:v>2011</c:v>
                      </c:pt>
                      <c:pt idx="37">
                        <c:v>2011</c:v>
                      </c:pt>
                      <c:pt idx="38">
                        <c:v>2011</c:v>
                      </c:pt>
                      <c:pt idx="39">
                        <c:v>2011</c:v>
                      </c:pt>
                      <c:pt idx="40">
                        <c:v>2011</c:v>
                      </c:pt>
                      <c:pt idx="41">
                        <c:v>2011</c:v>
                      </c:pt>
                      <c:pt idx="42">
                        <c:v>2011</c:v>
                      </c:pt>
                      <c:pt idx="43">
                        <c:v>2011</c:v>
                      </c:pt>
                      <c:pt idx="44">
                        <c:v>2011</c:v>
                      </c:pt>
                      <c:pt idx="45">
                        <c:v>2011</c:v>
                      </c:pt>
                      <c:pt idx="46">
                        <c:v>2011</c:v>
                      </c:pt>
                      <c:pt idx="47">
                        <c:v>2011</c:v>
                      </c:pt>
                      <c:pt idx="48">
                        <c:v>2012</c:v>
                      </c:pt>
                      <c:pt idx="49">
                        <c:v>2012</c:v>
                      </c:pt>
                      <c:pt idx="50">
                        <c:v>2012</c:v>
                      </c:pt>
                      <c:pt idx="51">
                        <c:v>2012</c:v>
                      </c:pt>
                      <c:pt idx="52">
                        <c:v>2012</c:v>
                      </c:pt>
                      <c:pt idx="53">
                        <c:v>2012</c:v>
                      </c:pt>
                      <c:pt idx="54">
                        <c:v>2012</c:v>
                      </c:pt>
                      <c:pt idx="55">
                        <c:v>2012</c:v>
                      </c:pt>
                      <c:pt idx="56">
                        <c:v>2012</c:v>
                      </c:pt>
                      <c:pt idx="57">
                        <c:v>2012</c:v>
                      </c:pt>
                      <c:pt idx="58">
                        <c:v>2012</c:v>
                      </c:pt>
                      <c:pt idx="59">
                        <c:v>2012</c:v>
                      </c:pt>
                      <c:pt idx="60">
                        <c:v>2013</c:v>
                      </c:pt>
                      <c:pt idx="61">
                        <c:v>2013</c:v>
                      </c:pt>
                      <c:pt idx="62">
                        <c:v>2013</c:v>
                      </c:pt>
                      <c:pt idx="63">
                        <c:v>2013</c:v>
                      </c:pt>
                      <c:pt idx="64">
                        <c:v>2013</c:v>
                      </c:pt>
                      <c:pt idx="65">
                        <c:v>2013</c:v>
                      </c:pt>
                      <c:pt idx="66">
                        <c:v>2013</c:v>
                      </c:pt>
                      <c:pt idx="67">
                        <c:v>2013</c:v>
                      </c:pt>
                      <c:pt idx="68">
                        <c:v>2013</c:v>
                      </c:pt>
                      <c:pt idx="69">
                        <c:v>2013</c:v>
                      </c:pt>
                      <c:pt idx="70">
                        <c:v>2013</c:v>
                      </c:pt>
                      <c:pt idx="71">
                        <c:v>2013</c:v>
                      </c:pt>
                      <c:pt idx="72">
                        <c:v>2014</c:v>
                      </c:pt>
                      <c:pt idx="73">
                        <c:v>2014</c:v>
                      </c:pt>
                      <c:pt idx="74">
                        <c:v>2014</c:v>
                      </c:pt>
                      <c:pt idx="75">
                        <c:v>2014</c:v>
                      </c:pt>
                      <c:pt idx="76">
                        <c:v>2014</c:v>
                      </c:pt>
                      <c:pt idx="77">
                        <c:v>2014</c:v>
                      </c:pt>
                      <c:pt idx="78">
                        <c:v>2014</c:v>
                      </c:pt>
                      <c:pt idx="79">
                        <c:v>2014</c:v>
                      </c:pt>
                      <c:pt idx="80">
                        <c:v>2014</c:v>
                      </c:pt>
                      <c:pt idx="81">
                        <c:v>2014</c:v>
                      </c:pt>
                      <c:pt idx="82">
                        <c:v>2014</c:v>
                      </c:pt>
                      <c:pt idx="83">
                        <c:v>2014</c:v>
                      </c:pt>
                      <c:pt idx="84">
                        <c:v>2015</c:v>
                      </c:pt>
                      <c:pt idx="85">
                        <c:v>2015</c:v>
                      </c:pt>
                      <c:pt idx="86">
                        <c:v>2015</c:v>
                      </c:pt>
                      <c:pt idx="87">
                        <c:v>2015</c:v>
                      </c:pt>
                      <c:pt idx="88">
                        <c:v>2015</c:v>
                      </c:pt>
                      <c:pt idx="89">
                        <c:v>2015</c:v>
                      </c:pt>
                      <c:pt idx="90">
                        <c:v>2015</c:v>
                      </c:pt>
                      <c:pt idx="91">
                        <c:v>2015</c:v>
                      </c:pt>
                      <c:pt idx="92">
                        <c:v>2015</c:v>
                      </c:pt>
                      <c:pt idx="93">
                        <c:v>2015</c:v>
                      </c:pt>
                      <c:pt idx="94">
                        <c:v>2015</c:v>
                      </c:pt>
                      <c:pt idx="95">
                        <c:v>2015</c:v>
                      </c:pt>
                      <c:pt idx="96">
                        <c:v>2016</c:v>
                      </c:pt>
                      <c:pt idx="97">
                        <c:v>2016</c:v>
                      </c:pt>
                      <c:pt idx="98">
                        <c:v>2016</c:v>
                      </c:pt>
                      <c:pt idx="99">
                        <c:v>2016</c:v>
                      </c:pt>
                      <c:pt idx="100">
                        <c:v>2016</c:v>
                      </c:pt>
                      <c:pt idx="101">
                        <c:v>2016</c:v>
                      </c:pt>
                      <c:pt idx="102">
                        <c:v>2016</c:v>
                      </c:pt>
                      <c:pt idx="103">
                        <c:v>2016</c:v>
                      </c:pt>
                      <c:pt idx="104">
                        <c:v>2016</c:v>
                      </c:pt>
                      <c:pt idx="105">
                        <c:v>2016</c:v>
                      </c:pt>
                      <c:pt idx="106">
                        <c:v>2016</c:v>
                      </c:pt>
                      <c:pt idx="107">
                        <c:v>2016</c:v>
                      </c:pt>
                      <c:pt idx="108">
                        <c:v>2017</c:v>
                      </c:pt>
                      <c:pt idx="109">
                        <c:v>2017</c:v>
                      </c:pt>
                      <c:pt idx="110">
                        <c:v>2017</c:v>
                      </c:pt>
                      <c:pt idx="111">
                        <c:v>2017</c:v>
                      </c:pt>
                      <c:pt idx="112">
                        <c:v>2017</c:v>
                      </c:pt>
                      <c:pt idx="113">
                        <c:v>2017</c:v>
                      </c:pt>
                      <c:pt idx="114">
                        <c:v>2017</c:v>
                      </c:pt>
                      <c:pt idx="115">
                        <c:v>2017</c:v>
                      </c:pt>
                      <c:pt idx="116">
                        <c:v>2017</c:v>
                      </c:pt>
                      <c:pt idx="117">
                        <c:v>2017</c:v>
                      </c:pt>
                      <c:pt idx="118">
                        <c:v>2017</c:v>
                      </c:pt>
                      <c:pt idx="119">
                        <c:v>2017</c:v>
                      </c:pt>
                      <c:pt idx="120">
                        <c:v>2018</c:v>
                      </c:pt>
                      <c:pt idx="121">
                        <c:v>2018</c:v>
                      </c:pt>
                      <c:pt idx="122">
                        <c:v>2018</c:v>
                      </c:pt>
                      <c:pt idx="123">
                        <c:v>2018</c:v>
                      </c:pt>
                      <c:pt idx="124">
                        <c:v>2018</c:v>
                      </c:pt>
                      <c:pt idx="125">
                        <c:v>2018</c:v>
                      </c:pt>
                      <c:pt idx="126">
                        <c:v>2018</c:v>
                      </c:pt>
                      <c:pt idx="127">
                        <c:v>2018</c:v>
                      </c:pt>
                      <c:pt idx="128">
                        <c:v>2018</c:v>
                      </c:pt>
                      <c:pt idx="129">
                        <c:v>2018</c:v>
                      </c:pt>
                      <c:pt idx="130">
                        <c:v>2018</c:v>
                      </c:pt>
                      <c:pt idx="131">
                        <c:v>2018</c:v>
                      </c:pt>
                      <c:pt idx="132">
                        <c:v>2019</c:v>
                      </c:pt>
                      <c:pt idx="133">
                        <c:v>2019</c:v>
                      </c:pt>
                      <c:pt idx="134">
                        <c:v>2019</c:v>
                      </c:pt>
                      <c:pt idx="135">
                        <c:v>2019</c:v>
                      </c:pt>
                      <c:pt idx="136">
                        <c:v>2019</c:v>
                      </c:pt>
                      <c:pt idx="137">
                        <c:v>2019</c:v>
                      </c:pt>
                      <c:pt idx="138">
                        <c:v>2019</c:v>
                      </c:pt>
                      <c:pt idx="139">
                        <c:v>2019</c:v>
                      </c:pt>
                      <c:pt idx="140">
                        <c:v>2019</c:v>
                      </c:pt>
                      <c:pt idx="141">
                        <c:v>2019</c:v>
                      </c:pt>
                      <c:pt idx="142">
                        <c:v>2019</c:v>
                      </c:pt>
                      <c:pt idx="143">
                        <c:v>2019</c:v>
                      </c:pt>
                    </c:numCache>
                  </c:numRef>
                </c:cat>
                <c:val>
                  <c:numRef>
                    <c:extLst xmlns:c15="http://schemas.microsoft.com/office/drawing/2012/chart">
                      <c:ext xmlns:c15="http://schemas.microsoft.com/office/drawing/2012/chart" uri="{02D57815-91ED-43cb-92C2-25804820EDAC}">
                        <c15:formulaRef>
                          <c15:sqref>[2]TOOLNGIndRet!$AX$70:$AX$189</c15:sqref>
                        </c15:formulaRef>
                      </c:ext>
                    </c:extLst>
                    <c:numCache>
                      <c:formatCode>General</c:formatCode>
                      <c:ptCount val="120"/>
                      <c:pt idx="0">
                        <c:v>#N/A</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pt idx="20">
                        <c:v>#N/A</c:v>
                      </c:pt>
                      <c:pt idx="21">
                        <c:v>#N/A</c:v>
                      </c:pt>
                      <c:pt idx="22">
                        <c:v>#N/A</c:v>
                      </c:pt>
                      <c:pt idx="23">
                        <c:v>#N/A</c:v>
                      </c:pt>
                      <c:pt idx="24">
                        <c:v>#N/A</c:v>
                      </c:pt>
                      <c:pt idx="25">
                        <c:v>#N/A</c:v>
                      </c:pt>
                      <c:pt idx="26">
                        <c:v>#N/A</c:v>
                      </c:pt>
                      <c:pt idx="27">
                        <c:v>#N/A</c:v>
                      </c:pt>
                      <c:pt idx="28">
                        <c:v>#N/A</c:v>
                      </c:pt>
                      <c:pt idx="29">
                        <c:v>#N/A</c:v>
                      </c:pt>
                      <c:pt idx="30">
                        <c:v>#N/A</c:v>
                      </c:pt>
                      <c:pt idx="31">
                        <c:v>#N/A</c:v>
                      </c:pt>
                      <c:pt idx="32">
                        <c:v>#N/A</c:v>
                      </c:pt>
                      <c:pt idx="33">
                        <c:v>#N/A</c:v>
                      </c:pt>
                      <c:pt idx="34">
                        <c:v>#N/A</c:v>
                      </c:pt>
                      <c:pt idx="35">
                        <c:v>#N/A</c:v>
                      </c:pt>
                      <c:pt idx="36">
                        <c:v>#N/A</c:v>
                      </c:pt>
                      <c:pt idx="37">
                        <c:v>#N/A</c:v>
                      </c:pt>
                      <c:pt idx="38">
                        <c:v>#N/A</c:v>
                      </c:pt>
                      <c:pt idx="39">
                        <c:v>#N/A</c:v>
                      </c:pt>
                      <c:pt idx="40">
                        <c:v>#N/A</c:v>
                      </c:pt>
                      <c:pt idx="41">
                        <c:v>#N/A</c:v>
                      </c:pt>
                      <c:pt idx="42">
                        <c:v>#N/A</c:v>
                      </c:pt>
                      <c:pt idx="43">
                        <c:v>#N/A</c:v>
                      </c:pt>
                      <c:pt idx="44">
                        <c:v>#N/A</c:v>
                      </c:pt>
                      <c:pt idx="45">
                        <c:v>#N/A</c:v>
                      </c:pt>
                      <c:pt idx="46">
                        <c:v>#N/A</c:v>
                      </c:pt>
                      <c:pt idx="47">
                        <c:v>#N/A</c:v>
                      </c:pt>
                      <c:pt idx="48">
                        <c:v>#N/A</c:v>
                      </c:pt>
                      <c:pt idx="49">
                        <c:v>#N/A</c:v>
                      </c:pt>
                      <c:pt idx="50">
                        <c:v>#N/A</c:v>
                      </c:pt>
                      <c:pt idx="51">
                        <c:v>#N/A</c:v>
                      </c:pt>
                      <c:pt idx="52">
                        <c:v>#N/A</c:v>
                      </c:pt>
                      <c:pt idx="53">
                        <c:v>#N/A</c:v>
                      </c:pt>
                      <c:pt idx="54">
                        <c:v>#N/A</c:v>
                      </c:pt>
                      <c:pt idx="55">
                        <c:v>#N/A</c:v>
                      </c:pt>
                      <c:pt idx="56">
                        <c:v>#N/A</c:v>
                      </c:pt>
                      <c:pt idx="57">
                        <c:v>#N/A</c:v>
                      </c:pt>
                      <c:pt idx="58">
                        <c:v>#N/A</c:v>
                      </c:pt>
                      <c:pt idx="59">
                        <c:v>#N/A</c:v>
                      </c:pt>
                      <c:pt idx="60">
                        <c:v>#N/A</c:v>
                      </c:pt>
                      <c:pt idx="61">
                        <c:v>#N/A</c:v>
                      </c:pt>
                      <c:pt idx="62">
                        <c:v>#N/A</c:v>
                      </c:pt>
                      <c:pt idx="63">
                        <c:v>#N/A</c:v>
                      </c:pt>
                      <c:pt idx="64">
                        <c:v>#N/A</c:v>
                      </c:pt>
                      <c:pt idx="65">
                        <c:v>#N/A</c:v>
                      </c:pt>
                      <c:pt idx="66">
                        <c:v>#N/A</c:v>
                      </c:pt>
                      <c:pt idx="67">
                        <c:v>#N/A</c:v>
                      </c:pt>
                      <c:pt idx="68">
                        <c:v>#N/A</c:v>
                      </c:pt>
                      <c:pt idx="69">
                        <c:v>#N/A</c:v>
                      </c:pt>
                      <c:pt idx="70">
                        <c:v>#N/A</c:v>
                      </c:pt>
                      <c:pt idx="71">
                        <c:v>#N/A</c:v>
                      </c:pt>
                      <c:pt idx="72">
                        <c:v>#N/A</c:v>
                      </c:pt>
                      <c:pt idx="73">
                        <c:v>#N/A</c:v>
                      </c:pt>
                      <c:pt idx="74">
                        <c:v>#N/A</c:v>
                      </c:pt>
                      <c:pt idx="75">
                        <c:v>#N/A</c:v>
                      </c:pt>
                      <c:pt idx="76">
                        <c:v>#N/A</c:v>
                      </c:pt>
                      <c:pt idx="77">
                        <c:v>#N/A</c:v>
                      </c:pt>
                      <c:pt idx="78">
                        <c:v>#N/A</c:v>
                      </c:pt>
                      <c:pt idx="79">
                        <c:v>#N/A</c:v>
                      </c:pt>
                      <c:pt idx="80">
                        <c:v>#N/A</c:v>
                      </c:pt>
                      <c:pt idx="81">
                        <c:v>#N/A</c:v>
                      </c:pt>
                      <c:pt idx="82">
                        <c:v>#N/A</c:v>
                      </c:pt>
                      <c:pt idx="83">
                        <c:v>#N/A</c:v>
                      </c:pt>
                      <c:pt idx="84">
                        <c:v>#N/A</c:v>
                      </c:pt>
                      <c:pt idx="85">
                        <c:v>#N/A</c:v>
                      </c:pt>
                      <c:pt idx="86">
                        <c:v>#N/A</c:v>
                      </c:pt>
                      <c:pt idx="87">
                        <c:v>#N/A</c:v>
                      </c:pt>
                      <c:pt idx="88">
                        <c:v>#N/A</c:v>
                      </c:pt>
                      <c:pt idx="89">
                        <c:v>#N/A</c:v>
                      </c:pt>
                      <c:pt idx="90">
                        <c:v>#N/A</c:v>
                      </c:pt>
                      <c:pt idx="91">
                        <c:v>#N/A</c:v>
                      </c:pt>
                      <c:pt idx="92">
                        <c:v>#N/A</c:v>
                      </c:pt>
                      <c:pt idx="93">
                        <c:v>#N/A</c:v>
                      </c:pt>
                      <c:pt idx="94">
                        <c:v>#N/A</c:v>
                      </c:pt>
                      <c:pt idx="95">
                        <c:v>#N/A</c:v>
                      </c:pt>
                      <c:pt idx="96">
                        <c:v>#N/A</c:v>
                      </c:pt>
                      <c:pt idx="97">
                        <c:v>#N/A</c:v>
                      </c:pt>
                      <c:pt idx="98">
                        <c:v>#N/A</c:v>
                      </c:pt>
                      <c:pt idx="99">
                        <c:v>#N/A</c:v>
                      </c:pt>
                      <c:pt idx="100">
                        <c:v>#N/A</c:v>
                      </c:pt>
                      <c:pt idx="101">
                        <c:v>#N/A</c:v>
                      </c:pt>
                      <c:pt idx="102">
                        <c:v>#N/A</c:v>
                      </c:pt>
                      <c:pt idx="103">
                        <c:v>#N/A</c:v>
                      </c:pt>
                      <c:pt idx="104">
                        <c:v>#N/A</c:v>
                      </c:pt>
                      <c:pt idx="105">
                        <c:v>#N/A</c:v>
                      </c:pt>
                      <c:pt idx="106">
                        <c:v>#N/A</c:v>
                      </c:pt>
                      <c:pt idx="107">
                        <c:v>#N/A</c:v>
                      </c:pt>
                      <c:pt idx="108">
                        <c:v>#N/A</c:v>
                      </c:pt>
                      <c:pt idx="109">
                        <c:v>#N/A</c:v>
                      </c:pt>
                      <c:pt idx="110">
                        <c:v>#N/A</c:v>
                      </c:pt>
                      <c:pt idx="111">
                        <c:v>#N/A</c:v>
                      </c:pt>
                      <c:pt idx="112">
                        <c:v>#N/A</c:v>
                      </c:pt>
                      <c:pt idx="113">
                        <c:v>#N/A</c:v>
                      </c:pt>
                      <c:pt idx="114">
                        <c:v>#N/A</c:v>
                      </c:pt>
                      <c:pt idx="115">
                        <c:v>#N/A</c:v>
                      </c:pt>
                      <c:pt idx="116">
                        <c:v>#N/A</c:v>
                      </c:pt>
                      <c:pt idx="117">
                        <c:v>#N/A</c:v>
                      </c:pt>
                      <c:pt idx="118">
                        <c:v>#N/A</c:v>
                      </c:pt>
                      <c:pt idx="119">
                        <c:v>#N/A</c:v>
                      </c:pt>
                    </c:numCache>
                  </c:numRef>
                </c:val>
                <c:smooth val="0"/>
                <c:extLst xmlns:c15="http://schemas.microsoft.com/office/drawing/2012/chart">
                  <c:ext xmlns:c16="http://schemas.microsoft.com/office/drawing/2014/chart" uri="{C3380CC4-5D6E-409C-BE32-E72D297353CC}">
                    <c16:uniqueId val="{00000037-B63A-4BFA-AB7C-8799D7114625}"/>
                  </c:ext>
                </c:extLst>
              </c15:ser>
            </c15:filteredLineSeries>
            <c15:filteredLineSeries>
              <c15:ser>
                <c:idx val="35"/>
                <c:order val="45"/>
                <c:tx>
                  <c:strRef>
                    <c:extLst xmlns:c15="http://schemas.microsoft.com/office/drawing/2012/chart">
                      <c:ext xmlns:c15="http://schemas.microsoft.com/office/drawing/2012/chart" uri="{02D57815-91ED-43cb-92C2-25804820EDAC}">
                        <c15:formulaRef>
                          <c15:sqref>'https://myintracomm-collab.ec.europa.eu/networks/ENERPCR/Shared Documents/[Task 1 Analytical tool NG -final 2.xlsx]TOOLNGIndRet'!$AY$65</c15:sqref>
                        </c15:formulaRef>
                      </c:ext>
                    </c:extLst>
                    <c:strCache>
                      <c:ptCount val="1"/>
                      <c:pt idx="0">
                        <c:v>EU27 - Max</c:v>
                      </c:pt>
                    </c:strCache>
                  </c:strRef>
                </c:tx>
                <c:spPr>
                  <a:ln w="28575" cap="rnd">
                    <a:solidFill>
                      <a:schemeClr val="accent1">
                        <a:lumMod val="50000"/>
                        <a:lumOff val="50000"/>
                      </a:schemeClr>
                    </a:solidFill>
                    <a:round/>
                  </a:ln>
                  <a:effectLst/>
                </c:spPr>
                <c:marker>
                  <c:symbol val="none"/>
                </c:marker>
                <c:dLbls>
                  <c:dLbl>
                    <c:idx val="120"/>
                    <c:showLegendKey val="0"/>
                    <c:showVal val="0"/>
                    <c:showCatName val="0"/>
                    <c:showSerName val="1"/>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38-B63A-4BFA-AB7C-8799D7114625}"/>
                      </c:ext>
                    </c:extLst>
                  </c:dLbl>
                  <c:dLbl>
                    <c:idx val="204"/>
                    <c:showLegendKey val="0"/>
                    <c:showVal val="0"/>
                    <c:showCatName val="0"/>
                    <c:showSerName val="1"/>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39-B63A-4BFA-AB7C-8799D7114625}"/>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da-DK"/>
                    </a:p>
                  </c:txPr>
                  <c:showLegendKey val="0"/>
                  <c:showVal val="0"/>
                  <c:showCatName val="0"/>
                  <c:showSerName val="0"/>
                  <c:showPercent val="0"/>
                  <c:showBubbleSize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xmlns:c15="http://schemas.microsoft.com/office/drawing/2012/chart">
                      <c:ext xmlns:c15="http://schemas.microsoft.com/office/drawing/2012/chart" uri="{02D57815-91ED-43cb-92C2-25804820EDAC}">
                        <c15:formulaRef>
                          <c15:sqref>[2]TOOLNGIndRet!$A$70:$A$213</c15:sqref>
                        </c15:formulaRef>
                      </c:ext>
                    </c:extLst>
                    <c:numCache>
                      <c:formatCode>General</c:formatCode>
                      <c:ptCount val="144"/>
                      <c:pt idx="0">
                        <c:v>2008</c:v>
                      </c:pt>
                      <c:pt idx="1">
                        <c:v>2008</c:v>
                      </c:pt>
                      <c:pt idx="2">
                        <c:v>2008</c:v>
                      </c:pt>
                      <c:pt idx="3">
                        <c:v>2008</c:v>
                      </c:pt>
                      <c:pt idx="4">
                        <c:v>2008</c:v>
                      </c:pt>
                      <c:pt idx="5">
                        <c:v>2008</c:v>
                      </c:pt>
                      <c:pt idx="6">
                        <c:v>2008</c:v>
                      </c:pt>
                      <c:pt idx="7">
                        <c:v>2008</c:v>
                      </c:pt>
                      <c:pt idx="8">
                        <c:v>2008</c:v>
                      </c:pt>
                      <c:pt idx="9">
                        <c:v>2008</c:v>
                      </c:pt>
                      <c:pt idx="10">
                        <c:v>2008</c:v>
                      </c:pt>
                      <c:pt idx="11">
                        <c:v>2008</c:v>
                      </c:pt>
                      <c:pt idx="12">
                        <c:v>2009</c:v>
                      </c:pt>
                      <c:pt idx="13">
                        <c:v>2009</c:v>
                      </c:pt>
                      <c:pt idx="14">
                        <c:v>2009</c:v>
                      </c:pt>
                      <c:pt idx="15">
                        <c:v>2009</c:v>
                      </c:pt>
                      <c:pt idx="16">
                        <c:v>2009</c:v>
                      </c:pt>
                      <c:pt idx="17">
                        <c:v>2009</c:v>
                      </c:pt>
                      <c:pt idx="18">
                        <c:v>2009</c:v>
                      </c:pt>
                      <c:pt idx="19">
                        <c:v>2009</c:v>
                      </c:pt>
                      <c:pt idx="20">
                        <c:v>2009</c:v>
                      </c:pt>
                      <c:pt idx="21">
                        <c:v>2009</c:v>
                      </c:pt>
                      <c:pt idx="22">
                        <c:v>2009</c:v>
                      </c:pt>
                      <c:pt idx="23">
                        <c:v>2009</c:v>
                      </c:pt>
                      <c:pt idx="24">
                        <c:v>2010</c:v>
                      </c:pt>
                      <c:pt idx="25">
                        <c:v>2010</c:v>
                      </c:pt>
                      <c:pt idx="26">
                        <c:v>2010</c:v>
                      </c:pt>
                      <c:pt idx="27">
                        <c:v>2010</c:v>
                      </c:pt>
                      <c:pt idx="28">
                        <c:v>2010</c:v>
                      </c:pt>
                      <c:pt idx="29">
                        <c:v>2010</c:v>
                      </c:pt>
                      <c:pt idx="30">
                        <c:v>2010</c:v>
                      </c:pt>
                      <c:pt idx="31">
                        <c:v>2010</c:v>
                      </c:pt>
                      <c:pt idx="32">
                        <c:v>2010</c:v>
                      </c:pt>
                      <c:pt idx="33">
                        <c:v>2010</c:v>
                      </c:pt>
                      <c:pt idx="34">
                        <c:v>2010</c:v>
                      </c:pt>
                      <c:pt idx="35">
                        <c:v>2010</c:v>
                      </c:pt>
                      <c:pt idx="36">
                        <c:v>2011</c:v>
                      </c:pt>
                      <c:pt idx="37">
                        <c:v>2011</c:v>
                      </c:pt>
                      <c:pt idx="38">
                        <c:v>2011</c:v>
                      </c:pt>
                      <c:pt idx="39">
                        <c:v>2011</c:v>
                      </c:pt>
                      <c:pt idx="40">
                        <c:v>2011</c:v>
                      </c:pt>
                      <c:pt idx="41">
                        <c:v>2011</c:v>
                      </c:pt>
                      <c:pt idx="42">
                        <c:v>2011</c:v>
                      </c:pt>
                      <c:pt idx="43">
                        <c:v>2011</c:v>
                      </c:pt>
                      <c:pt idx="44">
                        <c:v>2011</c:v>
                      </c:pt>
                      <c:pt idx="45">
                        <c:v>2011</c:v>
                      </c:pt>
                      <c:pt idx="46">
                        <c:v>2011</c:v>
                      </c:pt>
                      <c:pt idx="47">
                        <c:v>2011</c:v>
                      </c:pt>
                      <c:pt idx="48">
                        <c:v>2012</c:v>
                      </c:pt>
                      <c:pt idx="49">
                        <c:v>2012</c:v>
                      </c:pt>
                      <c:pt idx="50">
                        <c:v>2012</c:v>
                      </c:pt>
                      <c:pt idx="51">
                        <c:v>2012</c:v>
                      </c:pt>
                      <c:pt idx="52">
                        <c:v>2012</c:v>
                      </c:pt>
                      <c:pt idx="53">
                        <c:v>2012</c:v>
                      </c:pt>
                      <c:pt idx="54">
                        <c:v>2012</c:v>
                      </c:pt>
                      <c:pt idx="55">
                        <c:v>2012</c:v>
                      </c:pt>
                      <c:pt idx="56">
                        <c:v>2012</c:v>
                      </c:pt>
                      <c:pt idx="57">
                        <c:v>2012</c:v>
                      </c:pt>
                      <c:pt idx="58">
                        <c:v>2012</c:v>
                      </c:pt>
                      <c:pt idx="59">
                        <c:v>2012</c:v>
                      </c:pt>
                      <c:pt idx="60">
                        <c:v>2013</c:v>
                      </c:pt>
                      <c:pt idx="61">
                        <c:v>2013</c:v>
                      </c:pt>
                      <c:pt idx="62">
                        <c:v>2013</c:v>
                      </c:pt>
                      <c:pt idx="63">
                        <c:v>2013</c:v>
                      </c:pt>
                      <c:pt idx="64">
                        <c:v>2013</c:v>
                      </c:pt>
                      <c:pt idx="65">
                        <c:v>2013</c:v>
                      </c:pt>
                      <c:pt idx="66">
                        <c:v>2013</c:v>
                      </c:pt>
                      <c:pt idx="67">
                        <c:v>2013</c:v>
                      </c:pt>
                      <c:pt idx="68">
                        <c:v>2013</c:v>
                      </c:pt>
                      <c:pt idx="69">
                        <c:v>2013</c:v>
                      </c:pt>
                      <c:pt idx="70">
                        <c:v>2013</c:v>
                      </c:pt>
                      <c:pt idx="71">
                        <c:v>2013</c:v>
                      </c:pt>
                      <c:pt idx="72">
                        <c:v>2014</c:v>
                      </c:pt>
                      <c:pt idx="73">
                        <c:v>2014</c:v>
                      </c:pt>
                      <c:pt idx="74">
                        <c:v>2014</c:v>
                      </c:pt>
                      <c:pt idx="75">
                        <c:v>2014</c:v>
                      </c:pt>
                      <c:pt idx="76">
                        <c:v>2014</c:v>
                      </c:pt>
                      <c:pt idx="77">
                        <c:v>2014</c:v>
                      </c:pt>
                      <c:pt idx="78">
                        <c:v>2014</c:v>
                      </c:pt>
                      <c:pt idx="79">
                        <c:v>2014</c:v>
                      </c:pt>
                      <c:pt idx="80">
                        <c:v>2014</c:v>
                      </c:pt>
                      <c:pt idx="81">
                        <c:v>2014</c:v>
                      </c:pt>
                      <c:pt idx="82">
                        <c:v>2014</c:v>
                      </c:pt>
                      <c:pt idx="83">
                        <c:v>2014</c:v>
                      </c:pt>
                      <c:pt idx="84">
                        <c:v>2015</c:v>
                      </c:pt>
                      <c:pt idx="85">
                        <c:v>2015</c:v>
                      </c:pt>
                      <c:pt idx="86">
                        <c:v>2015</c:v>
                      </c:pt>
                      <c:pt idx="87">
                        <c:v>2015</c:v>
                      </c:pt>
                      <c:pt idx="88">
                        <c:v>2015</c:v>
                      </c:pt>
                      <c:pt idx="89">
                        <c:v>2015</c:v>
                      </c:pt>
                      <c:pt idx="90">
                        <c:v>2015</c:v>
                      </c:pt>
                      <c:pt idx="91">
                        <c:v>2015</c:v>
                      </c:pt>
                      <c:pt idx="92">
                        <c:v>2015</c:v>
                      </c:pt>
                      <c:pt idx="93">
                        <c:v>2015</c:v>
                      </c:pt>
                      <c:pt idx="94">
                        <c:v>2015</c:v>
                      </c:pt>
                      <c:pt idx="95">
                        <c:v>2015</c:v>
                      </c:pt>
                      <c:pt idx="96">
                        <c:v>2016</c:v>
                      </c:pt>
                      <c:pt idx="97">
                        <c:v>2016</c:v>
                      </c:pt>
                      <c:pt idx="98">
                        <c:v>2016</c:v>
                      </c:pt>
                      <c:pt idx="99">
                        <c:v>2016</c:v>
                      </c:pt>
                      <c:pt idx="100">
                        <c:v>2016</c:v>
                      </c:pt>
                      <c:pt idx="101">
                        <c:v>2016</c:v>
                      </c:pt>
                      <c:pt idx="102">
                        <c:v>2016</c:v>
                      </c:pt>
                      <c:pt idx="103">
                        <c:v>2016</c:v>
                      </c:pt>
                      <c:pt idx="104">
                        <c:v>2016</c:v>
                      </c:pt>
                      <c:pt idx="105">
                        <c:v>2016</c:v>
                      </c:pt>
                      <c:pt idx="106">
                        <c:v>2016</c:v>
                      </c:pt>
                      <c:pt idx="107">
                        <c:v>2016</c:v>
                      </c:pt>
                      <c:pt idx="108">
                        <c:v>2017</c:v>
                      </c:pt>
                      <c:pt idx="109">
                        <c:v>2017</c:v>
                      </c:pt>
                      <c:pt idx="110">
                        <c:v>2017</c:v>
                      </c:pt>
                      <c:pt idx="111">
                        <c:v>2017</c:v>
                      </c:pt>
                      <c:pt idx="112">
                        <c:v>2017</c:v>
                      </c:pt>
                      <c:pt idx="113">
                        <c:v>2017</c:v>
                      </c:pt>
                      <c:pt idx="114">
                        <c:v>2017</c:v>
                      </c:pt>
                      <c:pt idx="115">
                        <c:v>2017</c:v>
                      </c:pt>
                      <c:pt idx="116">
                        <c:v>2017</c:v>
                      </c:pt>
                      <c:pt idx="117">
                        <c:v>2017</c:v>
                      </c:pt>
                      <c:pt idx="118">
                        <c:v>2017</c:v>
                      </c:pt>
                      <c:pt idx="119">
                        <c:v>2017</c:v>
                      </c:pt>
                      <c:pt idx="120">
                        <c:v>2018</c:v>
                      </c:pt>
                      <c:pt idx="121">
                        <c:v>2018</c:v>
                      </c:pt>
                      <c:pt idx="122">
                        <c:v>2018</c:v>
                      </c:pt>
                      <c:pt idx="123">
                        <c:v>2018</c:v>
                      </c:pt>
                      <c:pt idx="124">
                        <c:v>2018</c:v>
                      </c:pt>
                      <c:pt idx="125">
                        <c:v>2018</c:v>
                      </c:pt>
                      <c:pt idx="126">
                        <c:v>2018</c:v>
                      </c:pt>
                      <c:pt idx="127">
                        <c:v>2018</c:v>
                      </c:pt>
                      <c:pt idx="128">
                        <c:v>2018</c:v>
                      </c:pt>
                      <c:pt idx="129">
                        <c:v>2018</c:v>
                      </c:pt>
                      <c:pt idx="130">
                        <c:v>2018</c:v>
                      </c:pt>
                      <c:pt idx="131">
                        <c:v>2018</c:v>
                      </c:pt>
                      <c:pt idx="132">
                        <c:v>2019</c:v>
                      </c:pt>
                      <c:pt idx="133">
                        <c:v>2019</c:v>
                      </c:pt>
                      <c:pt idx="134">
                        <c:v>2019</c:v>
                      </c:pt>
                      <c:pt idx="135">
                        <c:v>2019</c:v>
                      </c:pt>
                      <c:pt idx="136">
                        <c:v>2019</c:v>
                      </c:pt>
                      <c:pt idx="137">
                        <c:v>2019</c:v>
                      </c:pt>
                      <c:pt idx="138">
                        <c:v>2019</c:v>
                      </c:pt>
                      <c:pt idx="139">
                        <c:v>2019</c:v>
                      </c:pt>
                      <c:pt idx="140">
                        <c:v>2019</c:v>
                      </c:pt>
                      <c:pt idx="141">
                        <c:v>2019</c:v>
                      </c:pt>
                      <c:pt idx="142">
                        <c:v>2019</c:v>
                      </c:pt>
                      <c:pt idx="143">
                        <c:v>2019</c:v>
                      </c:pt>
                    </c:numCache>
                  </c:numRef>
                </c:cat>
                <c:val>
                  <c:numRef>
                    <c:extLst xmlns:c15="http://schemas.microsoft.com/office/drawing/2012/chart">
                      <c:ext xmlns:c15="http://schemas.microsoft.com/office/drawing/2012/chart" uri="{02D57815-91ED-43cb-92C2-25804820EDAC}">
                        <c15:formulaRef>
                          <c15:sqref>[2]TOOLNGIndRet!$AY$70:$AY$189</c15:sqref>
                        </c15:formulaRef>
                      </c:ext>
                    </c:extLst>
                    <c:numCache>
                      <c:formatCode>General</c:formatCode>
                      <c:ptCount val="120"/>
                      <c:pt idx="0">
                        <c:v>46.500000000000007</c:v>
                      </c:pt>
                      <c:pt idx="1">
                        <c:v>46.500000000000007</c:v>
                      </c:pt>
                      <c:pt idx="2">
                        <c:v>46.500000000000007</c:v>
                      </c:pt>
                      <c:pt idx="3">
                        <c:v>46.500000000000007</c:v>
                      </c:pt>
                      <c:pt idx="4">
                        <c:v>46.500000000000007</c:v>
                      </c:pt>
                      <c:pt idx="5">
                        <c:v>46.500000000000007</c:v>
                      </c:pt>
                      <c:pt idx="6">
                        <c:v>44</c:v>
                      </c:pt>
                      <c:pt idx="7">
                        <c:v>44</c:v>
                      </c:pt>
                      <c:pt idx="8">
                        <c:v>44</c:v>
                      </c:pt>
                      <c:pt idx="9">
                        <c:v>44.478771926526164</c:v>
                      </c:pt>
                      <c:pt idx="10">
                        <c:v>44.478771926526164</c:v>
                      </c:pt>
                      <c:pt idx="11">
                        <c:v>44.478771926526164</c:v>
                      </c:pt>
                      <c:pt idx="12">
                        <c:v>38.838388324873101</c:v>
                      </c:pt>
                      <c:pt idx="13">
                        <c:v>37.983860311467673</c:v>
                      </c:pt>
                      <c:pt idx="14">
                        <c:v>37.746672958942902</c:v>
                      </c:pt>
                      <c:pt idx="15">
                        <c:v>37.033429067592841</c:v>
                      </c:pt>
                      <c:pt idx="16">
                        <c:v>37.033429067592841</c:v>
                      </c:pt>
                      <c:pt idx="17">
                        <c:v>36.827895404755537</c:v>
                      </c:pt>
                      <c:pt idx="18">
                        <c:v>38.999999999999993</c:v>
                      </c:pt>
                      <c:pt idx="19">
                        <c:v>38.999999999999993</c:v>
                      </c:pt>
                      <c:pt idx="20">
                        <c:v>38.999999999999993</c:v>
                      </c:pt>
                      <c:pt idx="21">
                        <c:v>38.999999999999993</c:v>
                      </c:pt>
                      <c:pt idx="22">
                        <c:v>38.999999999999993</c:v>
                      </c:pt>
                      <c:pt idx="23">
                        <c:v>38.999999999999993</c:v>
                      </c:pt>
                      <c:pt idx="24">
                        <c:v>40.800000000000004</c:v>
                      </c:pt>
                      <c:pt idx="25">
                        <c:v>40.800000000000004</c:v>
                      </c:pt>
                      <c:pt idx="26">
                        <c:v>40.800000000000004</c:v>
                      </c:pt>
                      <c:pt idx="27">
                        <c:v>41.336950194937117</c:v>
                      </c:pt>
                      <c:pt idx="28">
                        <c:v>41.605139750700118</c:v>
                      </c:pt>
                      <c:pt idx="29">
                        <c:v>42.400768766130355</c:v>
                      </c:pt>
                      <c:pt idx="30">
                        <c:v>43.79999999999999</c:v>
                      </c:pt>
                      <c:pt idx="31">
                        <c:v>43.79999999999999</c:v>
                      </c:pt>
                      <c:pt idx="32">
                        <c:v>43.79999999999999</c:v>
                      </c:pt>
                      <c:pt idx="33">
                        <c:v>43.79999999999999</c:v>
                      </c:pt>
                      <c:pt idx="34">
                        <c:v>43.79999999999999</c:v>
                      </c:pt>
                      <c:pt idx="35">
                        <c:v>43.79999999999999</c:v>
                      </c:pt>
                      <c:pt idx="36">
                        <c:v>47.800000000000011</c:v>
                      </c:pt>
                      <c:pt idx="37">
                        <c:v>47.800000000000011</c:v>
                      </c:pt>
                      <c:pt idx="38">
                        <c:v>47.800000000000011</c:v>
                      </c:pt>
                      <c:pt idx="39">
                        <c:v>47.800000000000011</c:v>
                      </c:pt>
                      <c:pt idx="40">
                        <c:v>47.800000000000011</c:v>
                      </c:pt>
                      <c:pt idx="41">
                        <c:v>47.800000000000011</c:v>
                      </c:pt>
                      <c:pt idx="42">
                        <c:v>49.538842569887208</c:v>
                      </c:pt>
                      <c:pt idx="43">
                        <c:v>49.538842569887208</c:v>
                      </c:pt>
                      <c:pt idx="44">
                        <c:v>49.422314860225605</c:v>
                      </c:pt>
                      <c:pt idx="45">
                        <c:v>49.422314860225605</c:v>
                      </c:pt>
                      <c:pt idx="46">
                        <c:v>49.538842569887208</c:v>
                      </c:pt>
                      <c:pt idx="47">
                        <c:v>49.538842569887208</c:v>
                      </c:pt>
                      <c:pt idx="48">
                        <c:v>47.535785131220919</c:v>
                      </c:pt>
                      <c:pt idx="49">
                        <c:v>48.521530764504519</c:v>
                      </c:pt>
                      <c:pt idx="50">
                        <c:v>54.118979388552603</c:v>
                      </c:pt>
                      <c:pt idx="51">
                        <c:v>54.130196919776274</c:v>
                      </c:pt>
                      <c:pt idx="52">
                        <c:v>54.130196919776274</c:v>
                      </c:pt>
                      <c:pt idx="53">
                        <c:v>54.130196919776274</c:v>
                      </c:pt>
                      <c:pt idx="54">
                        <c:v>53.108880636604773</c:v>
                      </c:pt>
                      <c:pt idx="55">
                        <c:v>53.703978779840845</c:v>
                      </c:pt>
                      <c:pt idx="56">
                        <c:v>53.752360742705562</c:v>
                      </c:pt>
                      <c:pt idx="57">
                        <c:v>52.852456233421755</c:v>
                      </c:pt>
                      <c:pt idx="58">
                        <c:v>52.929867374005305</c:v>
                      </c:pt>
                      <c:pt idx="59">
                        <c:v>52.852456233421755</c:v>
                      </c:pt>
                      <c:pt idx="60">
                        <c:v>50.125818828373575</c:v>
                      </c:pt>
                      <c:pt idx="61">
                        <c:v>49.922824256035931</c:v>
                      </c:pt>
                      <c:pt idx="62">
                        <c:v>49.715216170690617</c:v>
                      </c:pt>
                      <c:pt idx="63">
                        <c:v>48.9</c:v>
                      </c:pt>
                      <c:pt idx="64">
                        <c:v>49.904370204005239</c:v>
                      </c:pt>
                      <c:pt idx="65">
                        <c:v>50.351880965749579</c:v>
                      </c:pt>
                      <c:pt idx="66">
                        <c:v>47.5</c:v>
                      </c:pt>
                      <c:pt idx="67">
                        <c:v>47.169071021724882</c:v>
                      </c:pt>
                      <c:pt idx="68">
                        <c:v>47.169071021724882</c:v>
                      </c:pt>
                      <c:pt idx="69">
                        <c:v>47.230928978275124</c:v>
                      </c:pt>
                      <c:pt idx="70">
                        <c:v>47.230928978275124</c:v>
                      </c:pt>
                      <c:pt idx="71">
                        <c:v>47.230928978275124</c:v>
                      </c:pt>
                      <c:pt idx="72">
                        <c:v>44.5</c:v>
                      </c:pt>
                      <c:pt idx="73">
                        <c:v>44.893368300381603</c:v>
                      </c:pt>
                      <c:pt idx="74">
                        <c:v>44.774233263713313</c:v>
                      </c:pt>
                      <c:pt idx="75">
                        <c:v>42.790018687479382</c:v>
                      </c:pt>
                      <c:pt idx="76">
                        <c:v>42.455341365461848</c:v>
                      </c:pt>
                      <c:pt idx="77">
                        <c:v>43.08580222679376</c:v>
                      </c:pt>
                      <c:pt idx="78">
                        <c:v>43.8</c:v>
                      </c:pt>
                      <c:pt idx="79">
                        <c:v>42.204809338267658</c:v>
                      </c:pt>
                      <c:pt idx="80">
                        <c:v>42.43088410309916</c:v>
                      </c:pt>
                      <c:pt idx="81">
                        <c:v>42.983511306020631</c:v>
                      </c:pt>
                      <c:pt idx="82">
                        <c:v>43.360302580739813</c:v>
                      </c:pt>
                      <c:pt idx="83">
                        <c:v>43.791519261807323</c:v>
                      </c:pt>
                      <c:pt idx="84">
                        <c:v>43.4</c:v>
                      </c:pt>
                      <c:pt idx="85">
                        <c:v>41.9</c:v>
                      </c:pt>
                      <c:pt idx="86">
                        <c:v>41.9</c:v>
                      </c:pt>
                      <c:pt idx="87">
                        <c:v>41.9</c:v>
                      </c:pt>
                      <c:pt idx="88">
                        <c:v>41.9</c:v>
                      </c:pt>
                      <c:pt idx="89">
                        <c:v>41.9</c:v>
                      </c:pt>
                      <c:pt idx="90">
                        <c:v>39.199999999999996</c:v>
                      </c:pt>
                      <c:pt idx="91">
                        <c:v>38.084763047390531</c:v>
                      </c:pt>
                      <c:pt idx="92">
                        <c:v>38.084763047390531</c:v>
                      </c:pt>
                      <c:pt idx="93">
                        <c:v>38.084763047390531</c:v>
                      </c:pt>
                      <c:pt idx="94">
                        <c:v>38.130473905218956</c:v>
                      </c:pt>
                      <c:pt idx="95">
                        <c:v>38.130473905218956</c:v>
                      </c:pt>
                      <c:pt idx="96">
                        <c:v>40.199999999999996</c:v>
                      </c:pt>
                      <c:pt idx="97">
                        <c:v>35.301719977015892</c:v>
                      </c:pt>
                      <c:pt idx="98">
                        <c:v>35.538467726489174</c:v>
                      </c:pt>
                      <c:pt idx="99">
                        <c:v>34.099999999999994</c:v>
                      </c:pt>
                      <c:pt idx="100">
                        <c:v>34.099999999999994</c:v>
                      </c:pt>
                      <c:pt idx="101">
                        <c:v>34.099999999999994</c:v>
                      </c:pt>
                      <c:pt idx="102">
                        <c:v>40.4</c:v>
                      </c:pt>
                      <c:pt idx="103">
                        <c:v>35.499999999999986</c:v>
                      </c:pt>
                      <c:pt idx="104">
                        <c:v>35.499999999999986</c:v>
                      </c:pt>
                      <c:pt idx="105">
                        <c:v>35.499999999999986</c:v>
                      </c:pt>
                      <c:pt idx="106">
                        <c:v>35.499999999999986</c:v>
                      </c:pt>
                      <c:pt idx="107">
                        <c:v>35.499999999999986</c:v>
                      </c:pt>
                      <c:pt idx="108">
                        <c:v>45.199999999999996</c:v>
                      </c:pt>
                      <c:pt idx="109">
                        <c:v>33.4</c:v>
                      </c:pt>
                      <c:pt idx="110">
                        <c:v>33.4</c:v>
                      </c:pt>
                      <c:pt idx="111">
                        <c:v>33.4</c:v>
                      </c:pt>
                      <c:pt idx="112">
                        <c:v>33.4</c:v>
                      </c:pt>
                      <c:pt idx="113">
                        <c:v>33.4</c:v>
                      </c:pt>
                      <c:pt idx="114">
                        <c:v>38.856260334678218</c:v>
                      </c:pt>
                      <c:pt idx="115">
                        <c:v>38.856260334678218</c:v>
                      </c:pt>
                      <c:pt idx="116">
                        <c:v>38.856260334678218</c:v>
                      </c:pt>
                      <c:pt idx="117">
                        <c:v>38.856260334678218</c:v>
                      </c:pt>
                      <c:pt idx="118">
                        <c:v>38.987479330643559</c:v>
                      </c:pt>
                      <c:pt idx="119">
                        <c:v>38.987479330643559</c:v>
                      </c:pt>
                    </c:numCache>
                  </c:numRef>
                </c:val>
                <c:smooth val="0"/>
                <c:extLst xmlns:c15="http://schemas.microsoft.com/office/drawing/2012/chart">
                  <c:ext xmlns:c16="http://schemas.microsoft.com/office/drawing/2014/chart" uri="{C3380CC4-5D6E-409C-BE32-E72D297353CC}">
                    <c16:uniqueId val="{0000003A-B63A-4BFA-AB7C-8799D7114625}"/>
                  </c:ext>
                </c:extLst>
              </c15:ser>
            </c15:filteredLineSeries>
            <c15:filteredLineSeries>
              <c15:ser>
                <c:idx val="36"/>
                <c:order val="46"/>
                <c:tx>
                  <c:strRef>
                    <c:extLst xmlns:c15="http://schemas.microsoft.com/office/drawing/2012/chart">
                      <c:ext xmlns:c15="http://schemas.microsoft.com/office/drawing/2012/chart" uri="{02D57815-91ED-43cb-92C2-25804820EDAC}">
                        <c15:formulaRef>
                          <c15:sqref>'https://myintracomm-collab.ec.europa.eu/networks/ENERPCR/Shared Documents/[Task 1 Analytical tool NG -final 2.xlsx]TOOLNGIndRet'!$AZ$65</c15:sqref>
                        </c15:formulaRef>
                      </c:ext>
                    </c:extLst>
                    <c:strCache>
                      <c:ptCount val="1"/>
                      <c:pt idx="0">
                        <c:v>EU27 - Min</c:v>
                      </c:pt>
                    </c:strCache>
                  </c:strRef>
                </c:tx>
                <c:spPr>
                  <a:ln w="28575" cap="rnd">
                    <a:solidFill>
                      <a:schemeClr val="accent1">
                        <a:lumMod val="50000"/>
                        <a:lumOff val="50000"/>
                      </a:schemeClr>
                    </a:solidFill>
                    <a:round/>
                  </a:ln>
                  <a:effectLst/>
                </c:spPr>
                <c:marker>
                  <c:symbol val="none"/>
                </c:marker>
                <c:dLbls>
                  <c:dLbl>
                    <c:idx val="120"/>
                    <c:showLegendKey val="0"/>
                    <c:showVal val="0"/>
                    <c:showCatName val="0"/>
                    <c:showSerName val="1"/>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3B-B63A-4BFA-AB7C-8799D7114625}"/>
                      </c:ext>
                    </c:extLst>
                  </c:dLbl>
                  <c:dLbl>
                    <c:idx val="204"/>
                    <c:showLegendKey val="0"/>
                    <c:showVal val="0"/>
                    <c:showCatName val="0"/>
                    <c:showSerName val="1"/>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3C-B63A-4BFA-AB7C-8799D7114625}"/>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da-DK"/>
                    </a:p>
                  </c:txPr>
                  <c:showLegendKey val="0"/>
                  <c:showVal val="0"/>
                  <c:showCatName val="0"/>
                  <c:showSerName val="0"/>
                  <c:showPercent val="0"/>
                  <c:showBubbleSize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xmlns:c15="http://schemas.microsoft.com/office/drawing/2012/chart">
                      <c:ext xmlns:c15="http://schemas.microsoft.com/office/drawing/2012/chart" uri="{02D57815-91ED-43cb-92C2-25804820EDAC}">
                        <c15:formulaRef>
                          <c15:sqref>[2]TOOLNGIndRet!$A$70:$A$213</c15:sqref>
                        </c15:formulaRef>
                      </c:ext>
                    </c:extLst>
                    <c:numCache>
                      <c:formatCode>General</c:formatCode>
                      <c:ptCount val="144"/>
                      <c:pt idx="0">
                        <c:v>2008</c:v>
                      </c:pt>
                      <c:pt idx="1">
                        <c:v>2008</c:v>
                      </c:pt>
                      <c:pt idx="2">
                        <c:v>2008</c:v>
                      </c:pt>
                      <c:pt idx="3">
                        <c:v>2008</c:v>
                      </c:pt>
                      <c:pt idx="4">
                        <c:v>2008</c:v>
                      </c:pt>
                      <c:pt idx="5">
                        <c:v>2008</c:v>
                      </c:pt>
                      <c:pt idx="6">
                        <c:v>2008</c:v>
                      </c:pt>
                      <c:pt idx="7">
                        <c:v>2008</c:v>
                      </c:pt>
                      <c:pt idx="8">
                        <c:v>2008</c:v>
                      </c:pt>
                      <c:pt idx="9">
                        <c:v>2008</c:v>
                      </c:pt>
                      <c:pt idx="10">
                        <c:v>2008</c:v>
                      </c:pt>
                      <c:pt idx="11">
                        <c:v>2008</c:v>
                      </c:pt>
                      <c:pt idx="12">
                        <c:v>2009</c:v>
                      </c:pt>
                      <c:pt idx="13">
                        <c:v>2009</c:v>
                      </c:pt>
                      <c:pt idx="14">
                        <c:v>2009</c:v>
                      </c:pt>
                      <c:pt idx="15">
                        <c:v>2009</c:v>
                      </c:pt>
                      <c:pt idx="16">
                        <c:v>2009</c:v>
                      </c:pt>
                      <c:pt idx="17">
                        <c:v>2009</c:v>
                      </c:pt>
                      <c:pt idx="18">
                        <c:v>2009</c:v>
                      </c:pt>
                      <c:pt idx="19">
                        <c:v>2009</c:v>
                      </c:pt>
                      <c:pt idx="20">
                        <c:v>2009</c:v>
                      </c:pt>
                      <c:pt idx="21">
                        <c:v>2009</c:v>
                      </c:pt>
                      <c:pt idx="22">
                        <c:v>2009</c:v>
                      </c:pt>
                      <c:pt idx="23">
                        <c:v>2009</c:v>
                      </c:pt>
                      <c:pt idx="24">
                        <c:v>2010</c:v>
                      </c:pt>
                      <c:pt idx="25">
                        <c:v>2010</c:v>
                      </c:pt>
                      <c:pt idx="26">
                        <c:v>2010</c:v>
                      </c:pt>
                      <c:pt idx="27">
                        <c:v>2010</c:v>
                      </c:pt>
                      <c:pt idx="28">
                        <c:v>2010</c:v>
                      </c:pt>
                      <c:pt idx="29">
                        <c:v>2010</c:v>
                      </c:pt>
                      <c:pt idx="30">
                        <c:v>2010</c:v>
                      </c:pt>
                      <c:pt idx="31">
                        <c:v>2010</c:v>
                      </c:pt>
                      <c:pt idx="32">
                        <c:v>2010</c:v>
                      </c:pt>
                      <c:pt idx="33">
                        <c:v>2010</c:v>
                      </c:pt>
                      <c:pt idx="34">
                        <c:v>2010</c:v>
                      </c:pt>
                      <c:pt idx="35">
                        <c:v>2010</c:v>
                      </c:pt>
                      <c:pt idx="36">
                        <c:v>2011</c:v>
                      </c:pt>
                      <c:pt idx="37">
                        <c:v>2011</c:v>
                      </c:pt>
                      <c:pt idx="38">
                        <c:v>2011</c:v>
                      </c:pt>
                      <c:pt idx="39">
                        <c:v>2011</c:v>
                      </c:pt>
                      <c:pt idx="40">
                        <c:v>2011</c:v>
                      </c:pt>
                      <c:pt idx="41">
                        <c:v>2011</c:v>
                      </c:pt>
                      <c:pt idx="42">
                        <c:v>2011</c:v>
                      </c:pt>
                      <c:pt idx="43">
                        <c:v>2011</c:v>
                      </c:pt>
                      <c:pt idx="44">
                        <c:v>2011</c:v>
                      </c:pt>
                      <c:pt idx="45">
                        <c:v>2011</c:v>
                      </c:pt>
                      <c:pt idx="46">
                        <c:v>2011</c:v>
                      </c:pt>
                      <c:pt idx="47">
                        <c:v>2011</c:v>
                      </c:pt>
                      <c:pt idx="48">
                        <c:v>2012</c:v>
                      </c:pt>
                      <c:pt idx="49">
                        <c:v>2012</c:v>
                      </c:pt>
                      <c:pt idx="50">
                        <c:v>2012</c:v>
                      </c:pt>
                      <c:pt idx="51">
                        <c:v>2012</c:v>
                      </c:pt>
                      <c:pt idx="52">
                        <c:v>2012</c:v>
                      </c:pt>
                      <c:pt idx="53">
                        <c:v>2012</c:v>
                      </c:pt>
                      <c:pt idx="54">
                        <c:v>2012</c:v>
                      </c:pt>
                      <c:pt idx="55">
                        <c:v>2012</c:v>
                      </c:pt>
                      <c:pt idx="56">
                        <c:v>2012</c:v>
                      </c:pt>
                      <c:pt idx="57">
                        <c:v>2012</c:v>
                      </c:pt>
                      <c:pt idx="58">
                        <c:v>2012</c:v>
                      </c:pt>
                      <c:pt idx="59">
                        <c:v>2012</c:v>
                      </c:pt>
                      <c:pt idx="60">
                        <c:v>2013</c:v>
                      </c:pt>
                      <c:pt idx="61">
                        <c:v>2013</c:v>
                      </c:pt>
                      <c:pt idx="62">
                        <c:v>2013</c:v>
                      </c:pt>
                      <c:pt idx="63">
                        <c:v>2013</c:v>
                      </c:pt>
                      <c:pt idx="64">
                        <c:v>2013</c:v>
                      </c:pt>
                      <c:pt idx="65">
                        <c:v>2013</c:v>
                      </c:pt>
                      <c:pt idx="66">
                        <c:v>2013</c:v>
                      </c:pt>
                      <c:pt idx="67">
                        <c:v>2013</c:v>
                      </c:pt>
                      <c:pt idx="68">
                        <c:v>2013</c:v>
                      </c:pt>
                      <c:pt idx="69">
                        <c:v>2013</c:v>
                      </c:pt>
                      <c:pt idx="70">
                        <c:v>2013</c:v>
                      </c:pt>
                      <c:pt idx="71">
                        <c:v>2013</c:v>
                      </c:pt>
                      <c:pt idx="72">
                        <c:v>2014</c:v>
                      </c:pt>
                      <c:pt idx="73">
                        <c:v>2014</c:v>
                      </c:pt>
                      <c:pt idx="74">
                        <c:v>2014</c:v>
                      </c:pt>
                      <c:pt idx="75">
                        <c:v>2014</c:v>
                      </c:pt>
                      <c:pt idx="76">
                        <c:v>2014</c:v>
                      </c:pt>
                      <c:pt idx="77">
                        <c:v>2014</c:v>
                      </c:pt>
                      <c:pt idx="78">
                        <c:v>2014</c:v>
                      </c:pt>
                      <c:pt idx="79">
                        <c:v>2014</c:v>
                      </c:pt>
                      <c:pt idx="80">
                        <c:v>2014</c:v>
                      </c:pt>
                      <c:pt idx="81">
                        <c:v>2014</c:v>
                      </c:pt>
                      <c:pt idx="82">
                        <c:v>2014</c:v>
                      </c:pt>
                      <c:pt idx="83">
                        <c:v>2014</c:v>
                      </c:pt>
                      <c:pt idx="84">
                        <c:v>2015</c:v>
                      </c:pt>
                      <c:pt idx="85">
                        <c:v>2015</c:v>
                      </c:pt>
                      <c:pt idx="86">
                        <c:v>2015</c:v>
                      </c:pt>
                      <c:pt idx="87">
                        <c:v>2015</c:v>
                      </c:pt>
                      <c:pt idx="88">
                        <c:v>2015</c:v>
                      </c:pt>
                      <c:pt idx="89">
                        <c:v>2015</c:v>
                      </c:pt>
                      <c:pt idx="90">
                        <c:v>2015</c:v>
                      </c:pt>
                      <c:pt idx="91">
                        <c:v>2015</c:v>
                      </c:pt>
                      <c:pt idx="92">
                        <c:v>2015</c:v>
                      </c:pt>
                      <c:pt idx="93">
                        <c:v>2015</c:v>
                      </c:pt>
                      <c:pt idx="94">
                        <c:v>2015</c:v>
                      </c:pt>
                      <c:pt idx="95">
                        <c:v>2015</c:v>
                      </c:pt>
                      <c:pt idx="96">
                        <c:v>2016</c:v>
                      </c:pt>
                      <c:pt idx="97">
                        <c:v>2016</c:v>
                      </c:pt>
                      <c:pt idx="98">
                        <c:v>2016</c:v>
                      </c:pt>
                      <c:pt idx="99">
                        <c:v>2016</c:v>
                      </c:pt>
                      <c:pt idx="100">
                        <c:v>2016</c:v>
                      </c:pt>
                      <c:pt idx="101">
                        <c:v>2016</c:v>
                      </c:pt>
                      <c:pt idx="102">
                        <c:v>2016</c:v>
                      </c:pt>
                      <c:pt idx="103">
                        <c:v>2016</c:v>
                      </c:pt>
                      <c:pt idx="104">
                        <c:v>2016</c:v>
                      </c:pt>
                      <c:pt idx="105">
                        <c:v>2016</c:v>
                      </c:pt>
                      <c:pt idx="106">
                        <c:v>2016</c:v>
                      </c:pt>
                      <c:pt idx="107">
                        <c:v>2016</c:v>
                      </c:pt>
                      <c:pt idx="108">
                        <c:v>2017</c:v>
                      </c:pt>
                      <c:pt idx="109">
                        <c:v>2017</c:v>
                      </c:pt>
                      <c:pt idx="110">
                        <c:v>2017</c:v>
                      </c:pt>
                      <c:pt idx="111">
                        <c:v>2017</c:v>
                      </c:pt>
                      <c:pt idx="112">
                        <c:v>2017</c:v>
                      </c:pt>
                      <c:pt idx="113">
                        <c:v>2017</c:v>
                      </c:pt>
                      <c:pt idx="114">
                        <c:v>2017</c:v>
                      </c:pt>
                      <c:pt idx="115">
                        <c:v>2017</c:v>
                      </c:pt>
                      <c:pt idx="116">
                        <c:v>2017</c:v>
                      </c:pt>
                      <c:pt idx="117">
                        <c:v>2017</c:v>
                      </c:pt>
                      <c:pt idx="118">
                        <c:v>2017</c:v>
                      </c:pt>
                      <c:pt idx="119">
                        <c:v>2017</c:v>
                      </c:pt>
                      <c:pt idx="120">
                        <c:v>2018</c:v>
                      </c:pt>
                      <c:pt idx="121">
                        <c:v>2018</c:v>
                      </c:pt>
                      <c:pt idx="122">
                        <c:v>2018</c:v>
                      </c:pt>
                      <c:pt idx="123">
                        <c:v>2018</c:v>
                      </c:pt>
                      <c:pt idx="124">
                        <c:v>2018</c:v>
                      </c:pt>
                      <c:pt idx="125">
                        <c:v>2018</c:v>
                      </c:pt>
                      <c:pt idx="126">
                        <c:v>2018</c:v>
                      </c:pt>
                      <c:pt idx="127">
                        <c:v>2018</c:v>
                      </c:pt>
                      <c:pt idx="128">
                        <c:v>2018</c:v>
                      </c:pt>
                      <c:pt idx="129">
                        <c:v>2018</c:v>
                      </c:pt>
                      <c:pt idx="130">
                        <c:v>2018</c:v>
                      </c:pt>
                      <c:pt idx="131">
                        <c:v>2018</c:v>
                      </c:pt>
                      <c:pt idx="132">
                        <c:v>2019</c:v>
                      </c:pt>
                      <c:pt idx="133">
                        <c:v>2019</c:v>
                      </c:pt>
                      <c:pt idx="134">
                        <c:v>2019</c:v>
                      </c:pt>
                      <c:pt idx="135">
                        <c:v>2019</c:v>
                      </c:pt>
                      <c:pt idx="136">
                        <c:v>2019</c:v>
                      </c:pt>
                      <c:pt idx="137">
                        <c:v>2019</c:v>
                      </c:pt>
                      <c:pt idx="138">
                        <c:v>2019</c:v>
                      </c:pt>
                      <c:pt idx="139">
                        <c:v>2019</c:v>
                      </c:pt>
                      <c:pt idx="140">
                        <c:v>2019</c:v>
                      </c:pt>
                      <c:pt idx="141">
                        <c:v>2019</c:v>
                      </c:pt>
                      <c:pt idx="142">
                        <c:v>2019</c:v>
                      </c:pt>
                      <c:pt idx="143">
                        <c:v>2019</c:v>
                      </c:pt>
                    </c:numCache>
                  </c:numRef>
                </c:cat>
                <c:val>
                  <c:numRef>
                    <c:extLst xmlns:c15="http://schemas.microsoft.com/office/drawing/2012/chart">
                      <c:ext xmlns:c15="http://schemas.microsoft.com/office/drawing/2012/chart" uri="{02D57815-91ED-43cb-92C2-25804820EDAC}">
                        <c15:formulaRef>
                          <c15:sqref>[2]TOOLNGIndRet!$AZ$70:$AZ$189</c15:sqref>
                        </c15:formulaRef>
                      </c:ext>
                    </c:extLst>
                    <c:numCache>
                      <c:formatCode>General</c:formatCode>
                      <c:ptCount val="120"/>
                      <c:pt idx="0">
                        <c:v>18.443430119834613</c:v>
                      </c:pt>
                      <c:pt idx="1">
                        <c:v>19.733859702399034</c:v>
                      </c:pt>
                      <c:pt idx="2">
                        <c:v>19.314337394899521</c:v>
                      </c:pt>
                      <c:pt idx="3">
                        <c:v>19.065495239420379</c:v>
                      </c:pt>
                      <c:pt idx="4">
                        <c:v>19.174799737621498</c:v>
                      </c:pt>
                      <c:pt idx="5">
                        <c:v>19.858534258283804</c:v>
                      </c:pt>
                      <c:pt idx="6">
                        <c:v>18.363437626980897</c:v>
                      </c:pt>
                      <c:pt idx="7">
                        <c:v>18.538025193010967</c:v>
                      </c:pt>
                      <c:pt idx="8">
                        <c:v>18.608313693620474</c:v>
                      </c:pt>
                      <c:pt idx="9">
                        <c:v>18.660463226330755</c:v>
                      </c:pt>
                      <c:pt idx="10">
                        <c:v>18.717147501015845</c:v>
                      </c:pt>
                      <c:pt idx="11">
                        <c:v>18.712612759041036</c:v>
                      </c:pt>
                      <c:pt idx="12">
                        <c:v>14.093907312049431</c:v>
                      </c:pt>
                      <c:pt idx="13">
                        <c:v>14.093907312049431</c:v>
                      </c:pt>
                      <c:pt idx="14">
                        <c:v>14.059798146240988</c:v>
                      </c:pt>
                      <c:pt idx="15">
                        <c:v>13.819328527291452</c:v>
                      </c:pt>
                      <c:pt idx="16">
                        <c:v>13.406607621009268</c:v>
                      </c:pt>
                      <c:pt idx="17">
                        <c:v>13.326451081359423</c:v>
                      </c:pt>
                      <c:pt idx="18">
                        <c:v>11.410627642276422</c:v>
                      </c:pt>
                      <c:pt idx="19">
                        <c:v>11.458913821138211</c:v>
                      </c:pt>
                      <c:pt idx="20">
                        <c:v>11.505691056910567</c:v>
                      </c:pt>
                      <c:pt idx="21">
                        <c:v>11.682237398373983</c:v>
                      </c:pt>
                      <c:pt idx="22">
                        <c:v>11.76221138211382</c:v>
                      </c:pt>
                      <c:pt idx="23">
                        <c:v>11.780318699186989</c:v>
                      </c:pt>
                      <c:pt idx="24">
                        <c:v>13.349748484457624</c:v>
                      </c:pt>
                      <c:pt idx="25">
                        <c:v>13.344602089513733</c:v>
                      </c:pt>
                      <c:pt idx="26">
                        <c:v>13.281129885205726</c:v>
                      </c:pt>
                      <c:pt idx="27">
                        <c:v>13.250251515542368</c:v>
                      </c:pt>
                      <c:pt idx="28">
                        <c:v>13.257113375467558</c:v>
                      </c:pt>
                      <c:pt idx="29">
                        <c:v>13.317154649812972</c:v>
                      </c:pt>
                      <c:pt idx="30">
                        <c:v>13.278762684924807</c:v>
                      </c:pt>
                      <c:pt idx="31">
                        <c:v>13.296784447976524</c:v>
                      </c:pt>
                      <c:pt idx="32">
                        <c:v>13.318082895219467</c:v>
                      </c:pt>
                      <c:pt idx="33">
                        <c:v>13.365594815992175</c:v>
                      </c:pt>
                      <c:pt idx="34">
                        <c:v>13.477002078493703</c:v>
                      </c:pt>
                      <c:pt idx="35">
                        <c:v>13.663773077393325</c:v>
                      </c:pt>
                      <c:pt idx="36">
                        <c:v>16.479587628865978</c:v>
                      </c:pt>
                      <c:pt idx="37">
                        <c:v>16.454315169366716</c:v>
                      </c:pt>
                      <c:pt idx="38">
                        <c:v>16.485419734904273</c:v>
                      </c:pt>
                      <c:pt idx="39">
                        <c:v>16.485419734904273</c:v>
                      </c:pt>
                      <c:pt idx="40">
                        <c:v>16.522356406480114</c:v>
                      </c:pt>
                      <c:pt idx="41">
                        <c:v>16.572901325478643</c:v>
                      </c:pt>
                      <c:pt idx="42">
                        <c:v>16.989661291567007</c:v>
                      </c:pt>
                      <c:pt idx="43">
                        <c:v>17.055350667386776</c:v>
                      </c:pt>
                      <c:pt idx="44">
                        <c:v>17.234503510531592</c:v>
                      </c:pt>
                      <c:pt idx="45">
                        <c:v>17.284268189182932</c:v>
                      </c:pt>
                      <c:pt idx="46">
                        <c:v>17.316117583519791</c:v>
                      </c:pt>
                      <c:pt idx="47">
                        <c:v>17.320098757811895</c:v>
                      </c:pt>
                      <c:pt idx="48">
                        <c:v>17.389643544361672</c:v>
                      </c:pt>
                      <c:pt idx="49">
                        <c:v>17.405646897445177</c:v>
                      </c:pt>
                      <c:pt idx="50">
                        <c:v>17.499666596810762</c:v>
                      </c:pt>
                      <c:pt idx="51">
                        <c:v>17.559679170873896</c:v>
                      </c:pt>
                      <c:pt idx="52">
                        <c:v>17.571681685686528</c:v>
                      </c:pt>
                      <c:pt idx="53">
                        <c:v>17.573682104821959</c:v>
                      </c:pt>
                      <c:pt idx="54">
                        <c:v>15.716011883892159</c:v>
                      </c:pt>
                      <c:pt idx="55">
                        <c:v>15.753678655127233</c:v>
                      </c:pt>
                      <c:pt idx="56">
                        <c:v>16.18415604067096</c:v>
                      </c:pt>
                      <c:pt idx="57">
                        <c:v>16.474728275912973</c:v>
                      </c:pt>
                      <c:pt idx="58">
                        <c:v>16.514188702921146</c:v>
                      </c:pt>
                      <c:pt idx="59">
                        <c:v>16.557236441475521</c:v>
                      </c:pt>
                      <c:pt idx="60">
                        <c:v>15.402337416845393</c:v>
                      </c:pt>
                      <c:pt idx="61">
                        <c:v>15.337264168090439</c:v>
                      </c:pt>
                      <c:pt idx="62">
                        <c:v>15.303893271293028</c:v>
                      </c:pt>
                      <c:pt idx="63">
                        <c:v>15.268853829655747</c:v>
                      </c:pt>
                      <c:pt idx="64">
                        <c:v>15.250499836417172</c:v>
                      </c:pt>
                      <c:pt idx="65">
                        <c:v>15.237151477698205</c:v>
                      </c:pt>
                      <c:pt idx="66">
                        <c:v>17.373827755312742</c:v>
                      </c:pt>
                      <c:pt idx="67">
                        <c:v>17.36298718059021</c:v>
                      </c:pt>
                      <c:pt idx="68">
                        <c:v>17.408156241934094</c:v>
                      </c:pt>
                      <c:pt idx="69">
                        <c:v>17.558117525595804</c:v>
                      </c:pt>
                      <c:pt idx="70">
                        <c:v>17.615933924115978</c:v>
                      </c:pt>
                      <c:pt idx="71">
                        <c:v>17.680977372451178</c:v>
                      </c:pt>
                      <c:pt idx="72">
                        <c:v>18.336763005780348</c:v>
                      </c:pt>
                      <c:pt idx="73">
                        <c:v>18.284780686841213</c:v>
                      </c:pt>
                      <c:pt idx="74">
                        <c:v>18.240224413464812</c:v>
                      </c:pt>
                      <c:pt idx="75">
                        <c:v>18.138116286977223</c:v>
                      </c:pt>
                      <c:pt idx="76">
                        <c:v>18.126977218633122</c:v>
                      </c:pt>
                      <c:pt idx="77">
                        <c:v>18.073138388303303</c:v>
                      </c:pt>
                      <c:pt idx="78">
                        <c:v>19.175323840768424</c:v>
                      </c:pt>
                      <c:pt idx="79">
                        <c:v>19.159738898095846</c:v>
                      </c:pt>
                      <c:pt idx="80">
                        <c:v>19.187012547772856</c:v>
                      </c:pt>
                      <c:pt idx="81">
                        <c:v>19.249352318463149</c:v>
                      </c:pt>
                      <c:pt idx="82">
                        <c:v>19.249352318463149</c:v>
                      </c:pt>
                      <c:pt idx="83">
                        <c:v>19.179220076436568</c:v>
                      </c:pt>
                      <c:pt idx="84">
                        <c:v>18.454676407037763</c:v>
                      </c:pt>
                      <c:pt idx="85">
                        <c:v>18.450931165757797</c:v>
                      </c:pt>
                      <c:pt idx="86">
                        <c:v>18.449058545117808</c:v>
                      </c:pt>
                      <c:pt idx="87">
                        <c:v>17.980903385121927</c:v>
                      </c:pt>
                      <c:pt idx="88">
                        <c:v>17.952814075522177</c:v>
                      </c:pt>
                      <c:pt idx="89">
                        <c:v>17.911616421442538</c:v>
                      </c:pt>
                      <c:pt idx="90">
                        <c:v>16.110961968680087</c:v>
                      </c:pt>
                      <c:pt idx="91">
                        <c:v>16.099999999999998</c:v>
                      </c:pt>
                      <c:pt idx="92">
                        <c:v>16.117225950782995</c:v>
                      </c:pt>
                      <c:pt idx="93">
                        <c:v>16.098434004474271</c:v>
                      </c:pt>
                      <c:pt idx="94">
                        <c:v>16.087472035794182</c:v>
                      </c:pt>
                      <c:pt idx="95">
                        <c:v>16.085906040268455</c:v>
                      </c:pt>
                      <c:pt idx="96">
                        <c:v>16.538065732758618</c:v>
                      </c:pt>
                      <c:pt idx="97">
                        <c:v>16.541379310344826</c:v>
                      </c:pt>
                      <c:pt idx="98">
                        <c:v>16.494989224137932</c:v>
                      </c:pt>
                      <c:pt idx="99">
                        <c:v>16.432031249999998</c:v>
                      </c:pt>
                      <c:pt idx="100">
                        <c:v>16.223275862068967</c:v>
                      </c:pt>
                      <c:pt idx="101">
                        <c:v>16.170258620689655</c:v>
                      </c:pt>
                      <c:pt idx="102">
                        <c:v>13.853555393129373</c:v>
                      </c:pt>
                      <c:pt idx="103">
                        <c:v>13.862263756917617</c:v>
                      </c:pt>
                      <c:pt idx="104">
                        <c:v>13.885486060352928</c:v>
                      </c:pt>
                      <c:pt idx="105">
                        <c:v>13.924673697400019</c:v>
                      </c:pt>
                      <c:pt idx="106">
                        <c:v>13.931930667223556</c:v>
                      </c:pt>
                      <c:pt idx="107">
                        <c:v>13.942090424976508</c:v>
                      </c:pt>
                      <c:pt idx="108">
                        <c:v>16.143918654673445</c:v>
                      </c:pt>
                      <c:pt idx="109">
                        <c:v>16.365897536175204</c:v>
                      </c:pt>
                      <c:pt idx="110">
                        <c:v>16.472850997262416</c:v>
                      </c:pt>
                      <c:pt idx="111">
                        <c:v>17.378501493671326</c:v>
                      </c:pt>
                      <c:pt idx="112">
                        <c:v>17.38028353853327</c:v>
                      </c:pt>
                      <c:pt idx="113">
                        <c:v>17.376719448809382</c:v>
                      </c:pt>
                      <c:pt idx="114">
                        <c:v>16.876617986164483</c:v>
                      </c:pt>
                      <c:pt idx="115">
                        <c:v>16.874885985139631</c:v>
                      </c:pt>
                      <c:pt idx="116">
                        <c:v>16.883545990263894</c:v>
                      </c:pt>
                      <c:pt idx="117">
                        <c:v>16.86795798104022</c:v>
                      </c:pt>
                      <c:pt idx="118">
                        <c:v>16.906062003586982</c:v>
                      </c:pt>
                      <c:pt idx="119">
                        <c:v>16.99093005380476</c:v>
                      </c:pt>
                    </c:numCache>
                  </c:numRef>
                </c:val>
                <c:smooth val="0"/>
                <c:extLst xmlns:c15="http://schemas.microsoft.com/office/drawing/2012/chart">
                  <c:ext xmlns:c16="http://schemas.microsoft.com/office/drawing/2014/chart" uri="{C3380CC4-5D6E-409C-BE32-E72D297353CC}">
                    <c16:uniqueId val="{0000003D-B63A-4BFA-AB7C-8799D7114625}"/>
                  </c:ext>
                </c:extLst>
              </c15:ser>
            </c15:filteredLineSeries>
          </c:ext>
        </c:extLst>
      </c:lineChart>
      <c:catAx>
        <c:axId val="10638988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106391424"/>
        <c:crosses val="autoZero"/>
        <c:auto val="0"/>
        <c:lblAlgn val="ctr"/>
        <c:lblOffset val="100"/>
        <c:tickLblSkip val="12"/>
        <c:tickMarkSkip val="6"/>
        <c:noMultiLvlLbl val="1"/>
      </c:catAx>
      <c:valAx>
        <c:axId val="106391424"/>
        <c:scaling>
          <c:orientation val="minMax"/>
          <c:max val="70"/>
        </c:scaling>
        <c:delete val="0"/>
        <c:axPos val="l"/>
        <c:title>
          <c:tx>
            <c:strRef>
              <c:f>'https://myintracomm-collab.ec.europa.eu/networks/ENERPCR/Shared Documents/[Task 1 Analytical tool NG -final 2.xlsx]TOOLNGIndRet'!$M$2</c:f>
              <c:strCache>
                <c:ptCount val="1"/>
                <c:pt idx="0">
                  <c:v>EUR/MWh</c:v>
                </c:pt>
              </c:strCache>
            </c:strRef>
          </c:tx>
          <c:overlay val="0"/>
          <c:spPr>
            <a:noFill/>
            <a:ln>
              <a:noFill/>
            </a:ln>
            <a:effectLst/>
          </c:spPr>
          <c:txPr>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106389888"/>
        <c:crosses val="autoZero"/>
        <c:crossBetween val="between"/>
      </c:valAx>
      <c:spPr>
        <a:noFill/>
        <a:ln>
          <a:noFill/>
        </a:ln>
        <a:effectLst/>
      </c:spPr>
    </c:plotArea>
    <c:plotVisOnly val="1"/>
    <c:dispBlanksAs val="span"/>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100"/>
      </a:pPr>
      <a:endParaRPr lang="en-US"/>
    </a:p>
  </c:txPr>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Sheet1!$K$35</c:f>
              <c:strCache>
                <c:ptCount val="1"/>
                <c:pt idx="0">
                  <c:v>DE</c:v>
                </c:pt>
              </c:strCache>
            </c:strRef>
          </c:tx>
          <c:spPr>
            <a:ln w="28575" cap="rnd">
              <a:solidFill>
                <a:schemeClr val="accent1"/>
              </a:solidFill>
              <a:round/>
            </a:ln>
            <a:effectLst/>
          </c:spPr>
          <c:marker>
            <c:symbol val="none"/>
          </c:marker>
          <c:cat>
            <c:numRef>
              <c:f>Sheet1!$J$36:$J$44</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Sheet1!$K$36:$K$44</c:f>
              <c:numCache>
                <c:formatCode>_(* #,##0.00_);_(* \(#,##0.00\);_(* "-"??_);_(@_)</c:formatCode>
                <c:ptCount val="9"/>
                <c:pt idx="1">
                  <c:v>37.671047918765652</c:v>
                </c:pt>
                <c:pt idx="2">
                  <c:v>32.648611456620998</c:v>
                </c:pt>
                <c:pt idx="3">
                  <c:v>30.734773322919001</c:v>
                </c:pt>
                <c:pt idx="4">
                  <c:v>26.8251170919659</c:v>
                </c:pt>
                <c:pt idx="5">
                  <c:v>31.63377553012263</c:v>
                </c:pt>
                <c:pt idx="6">
                  <c:v>43.876556868869734</c:v>
                </c:pt>
                <c:pt idx="7">
                  <c:v>34.914627213062381</c:v>
                </c:pt>
                <c:pt idx="8">
                  <c:v>21.511055024976248</c:v>
                </c:pt>
              </c:numCache>
            </c:numRef>
          </c:val>
          <c:smooth val="0"/>
          <c:extLst xmlns:c16r2="http://schemas.microsoft.com/office/drawing/2015/06/chart">
            <c:ext xmlns:c16="http://schemas.microsoft.com/office/drawing/2014/chart" uri="{C3380CC4-5D6E-409C-BE32-E72D297353CC}">
              <c16:uniqueId val="{00000000-6D91-42A3-8477-B6C9E169ABE4}"/>
            </c:ext>
          </c:extLst>
        </c:ser>
        <c:ser>
          <c:idx val="1"/>
          <c:order val="1"/>
          <c:tx>
            <c:strRef>
              <c:f>Sheet1!$L$35</c:f>
              <c:strCache>
                <c:ptCount val="1"/>
                <c:pt idx="0">
                  <c:v>ES</c:v>
                </c:pt>
              </c:strCache>
            </c:strRef>
          </c:tx>
          <c:spPr>
            <a:ln w="28575" cap="rnd">
              <a:solidFill>
                <a:schemeClr val="accent2"/>
              </a:solidFill>
              <a:round/>
            </a:ln>
            <a:effectLst/>
          </c:spPr>
          <c:marker>
            <c:symbol val="none"/>
          </c:marker>
          <c:cat>
            <c:numRef>
              <c:f>Sheet1!$J$36:$J$44</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Sheet1!$L$36:$L$44</c:f>
              <c:numCache>
                <c:formatCode>_(* #,##0.00_);_(* \(#,##0.00\);_(* "-"??_);_(@_)</c:formatCode>
                <c:ptCount val="9"/>
                <c:pt idx="1">
                  <c:v>53.914055486757633</c:v>
                </c:pt>
                <c:pt idx="2">
                  <c:v>46.203834778145442</c:v>
                </c:pt>
                <c:pt idx="3">
                  <c:v>53.1088790452689</c:v>
                </c:pt>
                <c:pt idx="4">
                  <c:v>39.332067528145757</c:v>
                </c:pt>
                <c:pt idx="5">
                  <c:v>51.80773373039694</c:v>
                </c:pt>
                <c:pt idx="6">
                  <c:v>59.342148996777134</c:v>
                </c:pt>
                <c:pt idx="7">
                  <c:v>48.57867266517421</c:v>
                </c:pt>
                <c:pt idx="8">
                  <c:v>33.779373056013959</c:v>
                </c:pt>
              </c:numCache>
            </c:numRef>
          </c:val>
          <c:smooth val="0"/>
          <c:extLst xmlns:c16r2="http://schemas.microsoft.com/office/drawing/2015/06/chart">
            <c:ext xmlns:c16="http://schemas.microsoft.com/office/drawing/2014/chart" uri="{C3380CC4-5D6E-409C-BE32-E72D297353CC}">
              <c16:uniqueId val="{00000001-6D91-42A3-8477-B6C9E169ABE4}"/>
            </c:ext>
          </c:extLst>
        </c:ser>
        <c:ser>
          <c:idx val="2"/>
          <c:order val="2"/>
          <c:tx>
            <c:strRef>
              <c:f>Sheet1!$M$35</c:f>
              <c:strCache>
                <c:ptCount val="1"/>
                <c:pt idx="0">
                  <c:v>FR</c:v>
                </c:pt>
              </c:strCache>
            </c:strRef>
          </c:tx>
          <c:spPr>
            <a:ln w="28575" cap="rnd">
              <a:solidFill>
                <a:schemeClr val="accent3"/>
              </a:solidFill>
              <a:round/>
            </a:ln>
            <a:effectLst/>
          </c:spPr>
          <c:marker>
            <c:symbol val="none"/>
          </c:marker>
          <c:cat>
            <c:numRef>
              <c:f>Sheet1!$J$36:$J$44</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Sheet1!$M$36:$M$44</c:f>
              <c:numCache>
                <c:formatCode>_(* #,##0.00_);_(* \(#,##0.00\);_(* "-"??_);_(@_)</c:formatCode>
                <c:ptCount val="9"/>
                <c:pt idx="0">
                  <c:v>50.490144790493737</c:v>
                </c:pt>
                <c:pt idx="1">
                  <c:v>44.38866183753813</c:v>
                </c:pt>
                <c:pt idx="2">
                  <c:v>35.497147345957977</c:v>
                </c:pt>
                <c:pt idx="3">
                  <c:v>39.057929866215751</c:v>
                </c:pt>
                <c:pt idx="4">
                  <c:v>34.657126037051022</c:v>
                </c:pt>
                <c:pt idx="5">
                  <c:v>41.407791445669886</c:v>
                </c:pt>
                <c:pt idx="6">
                  <c:v>51.223558355044332</c:v>
                </c:pt>
                <c:pt idx="7">
                  <c:v>37.745755026427346</c:v>
                </c:pt>
                <c:pt idx="8">
                  <c:v>31.015575311346169</c:v>
                </c:pt>
              </c:numCache>
            </c:numRef>
          </c:val>
          <c:smooth val="0"/>
          <c:extLst xmlns:c16r2="http://schemas.microsoft.com/office/drawing/2015/06/chart">
            <c:ext xmlns:c16="http://schemas.microsoft.com/office/drawing/2014/chart" uri="{C3380CC4-5D6E-409C-BE32-E72D297353CC}">
              <c16:uniqueId val="{00000002-6D91-42A3-8477-B6C9E169ABE4}"/>
            </c:ext>
          </c:extLst>
        </c:ser>
        <c:ser>
          <c:idx val="3"/>
          <c:order val="3"/>
          <c:tx>
            <c:strRef>
              <c:f>Sheet1!$N$35</c:f>
              <c:strCache>
                <c:ptCount val="1"/>
                <c:pt idx="0">
                  <c:v>IT</c:v>
                </c:pt>
              </c:strCache>
            </c:strRef>
          </c:tx>
          <c:spPr>
            <a:ln w="28575" cap="rnd">
              <a:solidFill>
                <a:schemeClr val="accent4"/>
              </a:solidFill>
              <a:round/>
            </a:ln>
            <a:effectLst/>
          </c:spPr>
          <c:marker>
            <c:symbol val="none"/>
          </c:marker>
          <c:cat>
            <c:numRef>
              <c:f>Sheet1!$J$36:$J$44</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Sheet1!$N$36:$N$44</c:f>
              <c:numCache>
                <c:formatCode>General</c:formatCode>
                <c:ptCount val="9"/>
                <c:pt idx="3" formatCode="_(* #,##0.00_);_(* \(#,##0.00\);_(* &quot;-&quot;??_);_(@_)">
                  <c:v>42.94053457117095</c:v>
                </c:pt>
                <c:pt idx="4" formatCode="_(* #,##0.00_);_(* \(#,##0.00\);_(* &quot;-&quot;??_);_(@_)">
                  <c:v>35.194960645385393</c:v>
                </c:pt>
                <c:pt idx="5" formatCode="_(* #,##0.00_);_(* \(#,##0.00\);_(* &quot;-&quot;??_);_(@_)">
                  <c:v>42.922257300921721</c:v>
                </c:pt>
                <c:pt idx="6" formatCode="_(* #,##0.00_);_(* \(#,##0.00\);_(* &quot;-&quot;??_);_(@_)">
                  <c:v>58.875228174621157</c:v>
                </c:pt>
                <c:pt idx="7" formatCode="_(* #,##0.00_);_(* \(#,##0.00\);_(* &quot;-&quot;??_);_(@_)">
                  <c:v>49.695179797169153</c:v>
                </c:pt>
                <c:pt idx="8" formatCode="_(* #,##0.00_);_(* \(#,##0.00\);_(* &quot;-&quot;??_);_(@_)">
                  <c:v>36.333060572560363</c:v>
                </c:pt>
              </c:numCache>
            </c:numRef>
          </c:val>
          <c:smooth val="0"/>
          <c:extLst xmlns:c16r2="http://schemas.microsoft.com/office/drawing/2015/06/chart">
            <c:ext xmlns:c16="http://schemas.microsoft.com/office/drawing/2014/chart" uri="{C3380CC4-5D6E-409C-BE32-E72D297353CC}">
              <c16:uniqueId val="{00000003-6D91-42A3-8477-B6C9E169ABE4}"/>
            </c:ext>
          </c:extLst>
        </c:ser>
        <c:dLbls>
          <c:showLegendKey val="0"/>
          <c:showVal val="0"/>
          <c:showCatName val="0"/>
          <c:showSerName val="0"/>
          <c:showPercent val="0"/>
          <c:showBubbleSize val="0"/>
        </c:dLbls>
        <c:marker val="1"/>
        <c:smooth val="0"/>
        <c:axId val="109246336"/>
        <c:axId val="109247872"/>
      </c:lineChart>
      <c:catAx>
        <c:axId val="109246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9247872"/>
        <c:crosses val="autoZero"/>
        <c:auto val="1"/>
        <c:lblAlgn val="ctr"/>
        <c:lblOffset val="100"/>
        <c:noMultiLvlLbl val="0"/>
      </c:catAx>
      <c:valAx>
        <c:axId val="1092478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EUR / MWh</a:t>
                </a:r>
              </a:p>
            </c:rich>
          </c:tx>
          <c:overlay val="0"/>
          <c:spPr>
            <a:noFill/>
            <a:ln>
              <a:noFill/>
            </a:ln>
            <a:effectLst/>
          </c:spPr>
        </c:title>
        <c:numFmt formatCode="_(* #,##0_);_(* \(#,##0\);_(* &quot;-&quot;_);_(@_)"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924633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Sheet1!$C$35</c:f>
              <c:strCache>
                <c:ptCount val="1"/>
                <c:pt idx="0">
                  <c:v>DE</c:v>
                </c:pt>
              </c:strCache>
            </c:strRef>
          </c:tx>
          <c:spPr>
            <a:ln w="28575" cap="rnd">
              <a:solidFill>
                <a:schemeClr val="accent1"/>
              </a:solidFill>
              <a:round/>
            </a:ln>
            <a:effectLst/>
          </c:spPr>
          <c:marker>
            <c:symbol val="none"/>
          </c:marker>
          <c:cat>
            <c:numRef>
              <c:f>Sheet1!$B$36:$B$44</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Sheet1!$C$36:$C$44</c:f>
              <c:numCache>
                <c:formatCode>0%</c:formatCode>
                <c:ptCount val="9"/>
                <c:pt idx="1">
                  <c:v>0.9950479016249989</c:v>
                </c:pt>
                <c:pt idx="2">
                  <c:v>0.99657686965085823</c:v>
                </c:pt>
                <c:pt idx="3">
                  <c:v>0.96572972206809971</c:v>
                </c:pt>
                <c:pt idx="4">
                  <c:v>0.92585908677332418</c:v>
                </c:pt>
                <c:pt idx="5">
                  <c:v>0.92527458590269052</c:v>
                </c:pt>
                <c:pt idx="6">
                  <c:v>0.98669502850735102</c:v>
                </c:pt>
                <c:pt idx="7">
                  <c:v>0.92693863501890061</c:v>
                </c:pt>
                <c:pt idx="8">
                  <c:v>0.80889748062713362</c:v>
                </c:pt>
              </c:numCache>
            </c:numRef>
          </c:val>
          <c:smooth val="0"/>
          <c:extLst xmlns:c16r2="http://schemas.microsoft.com/office/drawing/2015/06/chart">
            <c:ext xmlns:c16="http://schemas.microsoft.com/office/drawing/2014/chart" uri="{C3380CC4-5D6E-409C-BE32-E72D297353CC}">
              <c16:uniqueId val="{00000000-9683-4B82-BE95-622DDF37CC2B}"/>
            </c:ext>
          </c:extLst>
        </c:ser>
        <c:ser>
          <c:idx val="1"/>
          <c:order val="1"/>
          <c:tx>
            <c:strRef>
              <c:f>Sheet1!$D$35</c:f>
              <c:strCache>
                <c:ptCount val="1"/>
                <c:pt idx="0">
                  <c:v>ES</c:v>
                </c:pt>
              </c:strCache>
            </c:strRef>
          </c:tx>
          <c:spPr>
            <a:ln w="28575" cap="rnd">
              <a:solidFill>
                <a:schemeClr val="accent2"/>
              </a:solidFill>
              <a:round/>
            </a:ln>
            <a:effectLst/>
          </c:spPr>
          <c:marker>
            <c:symbol val="none"/>
          </c:marker>
          <c:cat>
            <c:numRef>
              <c:f>Sheet1!$B$36:$B$44</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Sheet1!$D$36:$D$44</c:f>
              <c:numCache>
                <c:formatCode>0%</c:formatCode>
                <c:ptCount val="9"/>
                <c:pt idx="1">
                  <c:v>1.2180805118542117</c:v>
                </c:pt>
                <c:pt idx="2">
                  <c:v>1.0968530536990013</c:v>
                </c:pt>
                <c:pt idx="3">
                  <c:v>1.055392168545263</c:v>
                </c:pt>
                <c:pt idx="4">
                  <c:v>0.99154938902288814</c:v>
                </c:pt>
                <c:pt idx="5">
                  <c:v>0.99173948587815486</c:v>
                </c:pt>
                <c:pt idx="6">
                  <c:v>1.0357606768598748</c:v>
                </c:pt>
                <c:pt idx="7">
                  <c:v>1.0183003058629181</c:v>
                </c:pt>
                <c:pt idx="8">
                  <c:v>0.964393186343386</c:v>
                </c:pt>
              </c:numCache>
            </c:numRef>
          </c:val>
          <c:smooth val="0"/>
          <c:extLst xmlns:c16r2="http://schemas.microsoft.com/office/drawing/2015/06/chart">
            <c:ext xmlns:c16="http://schemas.microsoft.com/office/drawing/2014/chart" uri="{C3380CC4-5D6E-409C-BE32-E72D297353CC}">
              <c16:uniqueId val="{00000001-9683-4B82-BE95-622DDF37CC2B}"/>
            </c:ext>
          </c:extLst>
        </c:ser>
        <c:ser>
          <c:idx val="2"/>
          <c:order val="2"/>
          <c:tx>
            <c:strRef>
              <c:f>Sheet1!$E$35</c:f>
              <c:strCache>
                <c:ptCount val="1"/>
                <c:pt idx="0">
                  <c:v>FR</c:v>
                </c:pt>
              </c:strCache>
            </c:strRef>
          </c:tx>
          <c:spPr>
            <a:ln w="28575" cap="rnd">
              <a:solidFill>
                <a:schemeClr val="accent3"/>
              </a:solidFill>
              <a:round/>
            </a:ln>
            <a:effectLst/>
          </c:spPr>
          <c:marker>
            <c:symbol val="none"/>
          </c:marker>
          <c:cat>
            <c:numRef>
              <c:f>Sheet1!$B$36:$B$44</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Sheet1!$E$36:$E$44</c:f>
              <c:numCache>
                <c:formatCode>0%</c:formatCode>
                <c:ptCount val="9"/>
                <c:pt idx="0">
                  <c:v>1.0845015817476951</c:v>
                </c:pt>
                <c:pt idx="1">
                  <c:v>1.0267426627367977</c:v>
                </c:pt>
                <c:pt idx="2">
                  <c:v>1.0252256743238402</c:v>
                </c:pt>
                <c:pt idx="3">
                  <c:v>1.0159021514025441</c:v>
                </c:pt>
                <c:pt idx="4">
                  <c:v>0.94460030247514093</c:v>
                </c:pt>
                <c:pt idx="5">
                  <c:v>0.92088303145526651</c:v>
                </c:pt>
                <c:pt idx="6">
                  <c:v>1.0205425967074853</c:v>
                </c:pt>
                <c:pt idx="7">
                  <c:v>0.95682797786199236</c:v>
                </c:pt>
                <c:pt idx="8">
                  <c:v>0.98820851123133002</c:v>
                </c:pt>
              </c:numCache>
            </c:numRef>
          </c:val>
          <c:smooth val="0"/>
          <c:extLst xmlns:c16r2="http://schemas.microsoft.com/office/drawing/2015/06/chart">
            <c:ext xmlns:c16="http://schemas.microsoft.com/office/drawing/2014/chart" uri="{C3380CC4-5D6E-409C-BE32-E72D297353CC}">
              <c16:uniqueId val="{00000002-9683-4B82-BE95-622DDF37CC2B}"/>
            </c:ext>
          </c:extLst>
        </c:ser>
        <c:ser>
          <c:idx val="3"/>
          <c:order val="3"/>
          <c:tx>
            <c:strRef>
              <c:f>Sheet1!$F$35</c:f>
              <c:strCache>
                <c:ptCount val="1"/>
                <c:pt idx="0">
                  <c:v>IT</c:v>
                </c:pt>
              </c:strCache>
            </c:strRef>
          </c:tx>
          <c:spPr>
            <a:ln w="28575" cap="rnd">
              <a:solidFill>
                <a:schemeClr val="accent4"/>
              </a:solidFill>
              <a:round/>
            </a:ln>
            <a:effectLst/>
          </c:spPr>
          <c:marker>
            <c:symbol val="none"/>
          </c:marker>
          <c:cat>
            <c:numRef>
              <c:f>Sheet1!$B$36:$B$44</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Sheet1!$F$36:$F$44</c:f>
              <c:numCache>
                <c:formatCode>General</c:formatCode>
                <c:ptCount val="9"/>
                <c:pt idx="3" formatCode="0%">
                  <c:v>0.82782035368736584</c:v>
                </c:pt>
                <c:pt idx="4" formatCode="0%">
                  <c:v>0.82269035856663364</c:v>
                </c:pt>
                <c:pt idx="5" formatCode="0%">
                  <c:v>0.80564797495171669</c:v>
                </c:pt>
                <c:pt idx="6" formatCode="0%">
                  <c:v>0.94549469278243436</c:v>
                </c:pt>
                <c:pt idx="7" formatCode="0%">
                  <c:v>0.93890031471668489</c:v>
                </c:pt>
                <c:pt idx="8" formatCode="0%">
                  <c:v>0.89398449668191449</c:v>
                </c:pt>
              </c:numCache>
            </c:numRef>
          </c:val>
          <c:smooth val="0"/>
          <c:extLst xmlns:c16r2="http://schemas.microsoft.com/office/drawing/2015/06/chart">
            <c:ext xmlns:c16="http://schemas.microsoft.com/office/drawing/2014/chart" uri="{C3380CC4-5D6E-409C-BE32-E72D297353CC}">
              <c16:uniqueId val="{00000003-9683-4B82-BE95-622DDF37CC2B}"/>
            </c:ext>
          </c:extLst>
        </c:ser>
        <c:dLbls>
          <c:showLegendKey val="0"/>
          <c:showVal val="0"/>
          <c:showCatName val="0"/>
          <c:showSerName val="0"/>
          <c:showPercent val="0"/>
          <c:showBubbleSize val="0"/>
        </c:dLbls>
        <c:marker val="1"/>
        <c:smooth val="0"/>
        <c:axId val="109382656"/>
        <c:axId val="109392640"/>
      </c:lineChart>
      <c:catAx>
        <c:axId val="109382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9392640"/>
        <c:crosses val="autoZero"/>
        <c:auto val="1"/>
        <c:lblAlgn val="ctr"/>
        <c:lblOffset val="100"/>
        <c:noMultiLvlLbl val="0"/>
      </c:catAx>
      <c:valAx>
        <c:axId val="1093926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 </a:t>
                </a:r>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93826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_rels/drawing1.xml.rels><?xml version='1.0' encoding='UTF-8' standalone='yes'?>
<Relationships xmlns="http://schemas.openxmlformats.org/package/2006/relationships"><Relationship Id="rId1" Type="http://schemas.openxmlformats.org/officeDocument/2006/relationships/image" Target="../media/image5.png"/></Relationships>
</file>

<file path=word/drawings/_rels/drawing2.xml.rels><?xml version='1.0' encoding='UTF-8' standalone='yes'?>
<Relationships xmlns="http://schemas.openxmlformats.org/package/2006/relationships"><Relationship Id="rId1" Type="http://schemas.openxmlformats.org/officeDocument/2006/relationships/image" Target="../media/image6.png"/></Relationships>
</file>

<file path=word/drawings/drawing1.xml><?xml version="1.0" encoding="utf-8"?>
<c:userShapes xmlns:c="http://schemas.openxmlformats.org/drawingml/2006/chart">
  <cdr:relSizeAnchor xmlns:cdr="http://schemas.openxmlformats.org/drawingml/2006/chartDrawing">
    <cdr:from>
      <cdr:x>0</cdr:x>
      <cdr:y>0</cdr:y>
    </cdr:from>
    <cdr:to>
      <cdr:x>1</cdr:x>
      <cdr:y>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7866667" cy="4923809"/>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cdr:x>
      <cdr:y>0</cdr:y>
    </cdr:from>
    <cdr:to>
      <cdr:x>1</cdr:x>
      <cdr:y>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7942857" cy="4190476"/>
        </a:xfrm>
        <a:prstGeom xmlns:a="http://schemas.openxmlformats.org/drawingml/2006/main" prst="rect">
          <a:avLst/>
        </a:prstGeom>
      </cdr:spPr>
    </cdr:pic>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Trinomics">
    <a:dk1>
      <a:srgbClr val="000000"/>
    </a:dk1>
    <a:lt1>
      <a:srgbClr val="FFFFFF"/>
    </a:lt1>
    <a:dk2>
      <a:srgbClr val="000000"/>
    </a:dk2>
    <a:lt2>
      <a:srgbClr val="FFFFFF"/>
    </a:lt2>
    <a:accent1>
      <a:srgbClr val="002C54"/>
    </a:accent1>
    <a:accent2>
      <a:srgbClr val="005962"/>
    </a:accent2>
    <a:accent3>
      <a:srgbClr val="F04E30"/>
    </a:accent3>
    <a:accent4>
      <a:srgbClr val="B2CECD"/>
    </a:accent4>
    <a:accent5>
      <a:srgbClr val="FFE3A6"/>
    </a:accent5>
    <a:accent6>
      <a:srgbClr val="000000"/>
    </a:accent6>
    <a:hlink>
      <a:srgbClr val="0039A6"/>
    </a:hlink>
    <a:folHlink>
      <a:srgbClr val="6688CA"/>
    </a:folHlink>
  </a:clrScheme>
  <a:fontScheme name="Trebuchet MS">
    <a:majorFont>
      <a:latin typeface="Trebuchet MS" panose="020B0603020202020204"/>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HG丸ｺﾞｼｯｸM-PRO"/>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EC_Collab_DocumentLanguage xmlns="5abd62ad-0606-492b-b6b3-a241217a7a72">EN</EC_Collab_DocumentLanguage>
    <EC_Collab_Status xmlns="5abd62ad-0606-492b-b6b3-a241217a7a72">Not Started</EC_Collab_Status>
    <_Status xmlns="http://schemas.microsoft.com/sharepoint/v3/fields">Not Started</_Status>
    <EC_Collab_Reference xmlns="5abd62ad-0606-492b-b6b3-a241217a7a72" xsi:nil="true"/>
  </documentManagement>
</p:properties>
</file>

<file path=customXml/item2.xml><?xml version="1.0" encoding="utf-8"?>
<ct:contentTypeSchema xmlns:ct="http://schemas.microsoft.com/office/2006/metadata/contentType" xmlns:ma="http://schemas.microsoft.com/office/2006/metadata/properties/metaAttributes" ct:_="" ma:_="" ma:contentTypeName="EC Document" ma:contentTypeID="0x010100258AA79CEB83498886A3A08681123250005E2AC295F185DC4590AEB664EBBB01D6" ma:contentTypeVersion="0" ma:contentTypeDescription="Create a new document in this library." ma:contentTypeScope="" ma:versionID="abc276328bf14133db545bed1cebe430">
  <xsd:schema xmlns:xsd="http://www.w3.org/2001/XMLSchema" xmlns:xs="http://www.w3.org/2001/XMLSchema" xmlns:p="http://schemas.microsoft.com/office/2006/metadata/properties" xmlns:ns2="http://schemas.microsoft.com/sharepoint/v3/fields" xmlns:ns3="5abd62ad-0606-492b-b6b3-a241217a7a72" targetNamespace="http://schemas.microsoft.com/office/2006/metadata/properties" ma:root="true" ma:fieldsID="4b0ef16f64bd1a0eaf27b3e79d160191" ns2:_="" ns3:_="">
    <xsd:import namespace="http://schemas.microsoft.com/sharepoint/v3/fields"/>
    <xsd:import namespace="5abd62ad-0606-492b-b6b3-a241217a7a72"/>
    <xsd:element name="properties">
      <xsd:complexType>
        <xsd:sequence>
          <xsd:element name="documentManagement">
            <xsd:complexType>
              <xsd:all>
                <xsd:element ref="ns3:EC_Collab_Reference" minOccurs="0"/>
                <xsd:element ref="ns2:_Status" minOccurs="0"/>
                <xsd:element ref="ns3:EC_Collab_DocumentLanguage"/>
                <xsd:element ref="ns3:EC_Collab_Status"/>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13" nillable="true" ma:displayName="Status" ma:default="Not Started" ma:hidden="true" ma:internalName="_Status">
      <xsd:simpleType>
        <xsd:union memberTypes="dms:Text">
          <xsd:simpleType>
            <xsd:restriction base="dms:Choice">
              <xsd:enumeration value="Not Started"/>
              <xsd:enumeration value="Draft"/>
              <xsd:enumeration value="Reviewed"/>
              <xsd:enumeration value="Scheduled"/>
              <xsd:enumeration value="Published"/>
              <xsd:enumeration value="Final"/>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5abd62ad-0606-492b-b6b3-a241217a7a72" elementFormDefault="qualified">
    <xsd:import namespace="http://schemas.microsoft.com/office/2006/documentManagement/types"/>
    <xsd:import namespace="http://schemas.microsoft.com/office/infopath/2007/PartnerControls"/>
    <xsd:element name="EC_Collab_Reference" ma:index="12" nillable="true" ma:displayName="Reference" ma:internalName="EC_Collab_Reference">
      <xsd:simpleType>
        <xsd:restriction base="dms:Text"/>
      </xsd:simpleType>
    </xsd:element>
    <xsd:element name="EC_Collab_DocumentLanguage" ma:index="14" ma:displayName="Language" ma:default="EN" ma:internalName="EC_Collab_DocumentLanguage">
      <xsd:simpleType>
        <xsd:restriction base="dms:Choice">
          <xsd:enumeration value="BG"/>
          <xsd:enumeration value="ES"/>
          <xsd:enumeration value="CS"/>
          <xsd:enumeration value="DA"/>
          <xsd:enumeration value="DE"/>
          <xsd:enumeration value="ET"/>
          <xsd:enumeration value="EL"/>
          <xsd:enumeration value="EN"/>
          <xsd:enumeration value="FR"/>
          <xsd:enumeration value="GA"/>
          <xsd:enumeration value="IT"/>
          <xsd:enumeration value="LT"/>
          <xsd:enumeration value="LV"/>
          <xsd:enumeration value="HU"/>
          <xsd:enumeration value="MT"/>
          <xsd:enumeration value="NL"/>
          <xsd:enumeration value="PL"/>
          <xsd:enumeration value="PT"/>
          <xsd:enumeration value="RO"/>
          <xsd:enumeration value="SK"/>
          <xsd:enumeration value="SL"/>
          <xsd:enumeration value="FI"/>
          <xsd:enumeration value="SV"/>
          <xsd:enumeration value="HR"/>
          <xsd:enumeration value="MK"/>
          <xsd:enumeration value="TR"/>
          <xsd:enumeration value="EU"/>
          <xsd:enumeration value="CA"/>
          <xsd:enumeration value="GL"/>
          <xsd:enumeration value="AB"/>
          <xsd:enumeration value="AA"/>
          <xsd:enumeration value="AF"/>
          <xsd:enumeration value="AK"/>
          <xsd:enumeration value="SQ"/>
          <xsd:enumeration value="AM"/>
          <xsd:enumeration value="AR"/>
          <xsd:enumeration value="AN"/>
          <xsd:enumeration value="HY"/>
          <xsd:enumeration value="AS"/>
          <xsd:enumeration value="AV"/>
          <xsd:enumeration value="AE"/>
          <xsd:enumeration value="AY"/>
          <xsd:enumeration value="AZ"/>
          <xsd:enumeration value="BM"/>
          <xsd:enumeration value="BA"/>
          <xsd:enumeration value="BE"/>
          <xsd:enumeration value="BN"/>
          <xsd:enumeration value="BH"/>
          <xsd:enumeration value="BI"/>
          <xsd:enumeration value="NB"/>
          <xsd:enumeration value="BS"/>
          <xsd:enumeration value="BR"/>
          <xsd:enumeration value="MY"/>
          <xsd:enumeration value="KM"/>
          <xsd:enumeration value="CH"/>
          <xsd:enumeration value="CE"/>
          <xsd:enumeration value="NY"/>
          <xsd:enumeration value="ZH"/>
          <xsd:enumeration value="CU"/>
          <xsd:enumeration value="CV"/>
          <xsd:enumeration value="KW"/>
          <xsd:enumeration value="CO"/>
          <xsd:enumeration value="CR"/>
          <xsd:enumeration value="DV"/>
          <xsd:enumeration value="DZ"/>
          <xsd:enumeration value="EO"/>
          <xsd:enumeration value="EE"/>
          <xsd:enumeration value="FO"/>
          <xsd:enumeration value="FJ"/>
          <xsd:enumeration value="FF"/>
          <xsd:enumeration value="GD"/>
          <xsd:enumeration value="LG"/>
          <xsd:enumeration value="KA"/>
          <xsd:enumeration value="GN"/>
          <xsd:enumeration value="GU"/>
          <xsd:enumeration value="HT"/>
          <xsd:enumeration value="HA"/>
          <xsd:enumeration value="HE"/>
          <xsd:enumeration value="HZ"/>
          <xsd:enumeration value="HI"/>
          <xsd:enumeration value="HO"/>
          <xsd:enumeration value="IS"/>
          <xsd:enumeration value="IO"/>
          <xsd:enumeration value="IG"/>
          <xsd:enumeration value="ID"/>
          <xsd:enumeration value="IA"/>
          <xsd:enumeration value="IE"/>
          <xsd:enumeration value="IU"/>
          <xsd:enumeration value="IK"/>
          <xsd:enumeration value="JA"/>
          <xsd:enumeration value="JV"/>
          <xsd:enumeration value="KL"/>
          <xsd:enumeration value="KN"/>
          <xsd:enumeration value="KR"/>
          <xsd:enumeration value="KS"/>
          <xsd:enumeration value="KK"/>
          <xsd:enumeration value="KI"/>
          <xsd:enumeration value="RW"/>
          <xsd:enumeration value="KY"/>
          <xsd:enumeration value="KV"/>
          <xsd:enumeration value="KG"/>
          <xsd:enumeration value="KO"/>
          <xsd:enumeration value="KJ"/>
          <xsd:enumeration value="KU"/>
          <xsd:enumeration value="LO"/>
          <xsd:enumeration value="LA"/>
          <xsd:enumeration value="LI"/>
          <xsd:enumeration value="LN"/>
          <xsd:enumeration value="LU"/>
          <xsd:enumeration value="LB"/>
          <xsd:enumeration value="MG"/>
          <xsd:enumeration value="MS"/>
          <xsd:enumeration value="ML"/>
          <xsd:enumeration value="GV"/>
          <xsd:enumeration value="MI"/>
          <xsd:enumeration value="MR"/>
          <xsd:enumeration value="MH"/>
          <xsd:enumeration value="MN"/>
          <xsd:enumeration value="NA"/>
          <xsd:enumeration value="NV"/>
          <xsd:enumeration value="ND"/>
          <xsd:enumeration value="NR"/>
          <xsd:enumeration value="NG"/>
          <xsd:enumeration value="NE"/>
          <xsd:enumeration value="SE"/>
          <xsd:enumeration value="NO"/>
          <xsd:enumeration value="NN"/>
          <xsd:enumeration value="OC"/>
          <xsd:enumeration value="OJ"/>
          <xsd:enumeration value="OR"/>
          <xsd:enumeration value="OM"/>
          <xsd:enumeration value="OS"/>
          <xsd:enumeration value="PI"/>
          <xsd:enumeration value="PA"/>
          <xsd:enumeration value="FA"/>
          <xsd:enumeration value="PS"/>
          <xsd:enumeration value="QU"/>
          <xsd:enumeration value="RM"/>
          <xsd:enumeration value="RN"/>
          <xsd:enumeration value="RU"/>
          <xsd:enumeration value="SM"/>
          <xsd:enumeration value="SG"/>
          <xsd:enumeration value="SA"/>
          <xsd:enumeration value="SC"/>
          <xsd:enumeration value="SR"/>
          <xsd:enumeration value="SN"/>
          <xsd:enumeration value="II"/>
          <xsd:enumeration value="SD"/>
          <xsd:enumeration value="SI"/>
          <xsd:enumeration value="SO"/>
          <xsd:enumeration value="ST"/>
          <xsd:enumeration value="SU"/>
          <xsd:enumeration value="SW"/>
          <xsd:enumeration value="SS"/>
          <xsd:enumeration value="TL"/>
          <xsd:enumeration value="TY"/>
          <xsd:enumeration value="TG"/>
          <xsd:enumeration value="TA"/>
          <xsd:enumeration value="TT"/>
          <xsd:enumeration value="TE"/>
          <xsd:enumeration value="TH"/>
          <xsd:enumeration value="BO"/>
          <xsd:enumeration value="TI"/>
          <xsd:enumeration value="TO"/>
          <xsd:enumeration value="TS"/>
          <xsd:enumeration value="TN"/>
          <xsd:enumeration value="TK"/>
          <xsd:enumeration value="TW"/>
          <xsd:enumeration value="UG"/>
          <xsd:enumeration value="UK"/>
          <xsd:enumeration value="UR"/>
          <xsd:enumeration value="UZ"/>
          <xsd:enumeration value="VE"/>
          <xsd:enumeration value="VI"/>
          <xsd:enumeration value="VO"/>
          <xsd:enumeration value="WA"/>
          <xsd:enumeration value="CY"/>
          <xsd:enumeration value="FY"/>
          <xsd:enumeration value="WO"/>
          <xsd:enumeration value="XH"/>
          <xsd:enumeration value="YI"/>
          <xsd:enumeration value="YO"/>
          <xsd:enumeration value="ZA"/>
          <xsd:enumeration value="ZU"/>
        </xsd:restriction>
      </xsd:simpleType>
    </xsd:element>
    <xsd:element name="EC_Collab_Status" ma:index="15" ma:displayName="EC Status" ma:default="Not Started" ma:internalName="EC_Collab_Status">
      <xsd:simpleType>
        <xsd:restriction base="dms:Choice">
          <xsd:enumeration value="Not Started"/>
          <xsd:enumeration value="Draft"/>
          <xsd:enumeration value="Reviewed"/>
          <xsd:enumeration value="Scheduled"/>
          <xsd:enumeration value="Published"/>
          <xsd:enumeration value="Final"/>
          <xsd:enumeration value="Expir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9" ma:displayName="Author"/>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ma:index="8" ma:displayName="Subject"/>
        <xsd:element ref="dc:description" minOccurs="0" maxOccurs="1" ma:index="11" ma:displayName="Comments"/>
        <xsd:element name="keywords" minOccurs="0" maxOccurs="1" type="xsd:string" ma:index="1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161242-53B8-4B84-81BE-56D5DA9ACDE2}">
  <ds:schemaRef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5abd62ad-0606-492b-b6b3-a241217a7a72"/>
    <ds:schemaRef ds:uri="http://schemas.microsoft.com/office/2006/metadata/properties"/>
    <ds:schemaRef ds:uri="http://schemas.microsoft.com/sharepoint/v3/fields"/>
    <ds:schemaRef ds:uri="http://www.w3.org/XML/1998/namespace"/>
    <ds:schemaRef ds:uri="http://purl.org/dc/elements/1.1/"/>
  </ds:schemaRefs>
</ds:datastoreItem>
</file>

<file path=customXml/itemProps2.xml><?xml version="1.0" encoding="utf-8"?>
<ds:datastoreItem xmlns:ds="http://schemas.openxmlformats.org/officeDocument/2006/customXml" ds:itemID="{D4CBFFC0-D5D6-49E1-A638-6EE6757C2D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5abd62ad-0606-492b-b6b3-a241217a7a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CBCFD03-EAE3-4DAC-9198-F72CE91E119E}">
  <ds:schemaRefs>
    <ds:schemaRef ds:uri="http://schemas.microsoft.com/sharepoint/v3/contenttype/forms"/>
  </ds:schemaRefs>
</ds:datastoreItem>
</file>

<file path=customXml/itemProps4.xml><?xml version="1.0" encoding="utf-8"?>
<ds:datastoreItem xmlns:ds="http://schemas.openxmlformats.org/officeDocument/2006/customXml" ds:itemID="{2C855739-1F3E-4718-BC6E-B3563A25C1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TotalTime>
  <Pages>11</Pages>
  <Words>6159</Words>
  <Characters>36835</Characters>
  <Application>Microsoft Office Word</Application>
  <DocSecurity>0</DocSecurity>
  <Lines>603</Lines>
  <Paragraphs>135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42859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27</cp:revision>
  <dcterms:created xsi:type="dcterms:W3CDTF">2020-10-02T08:56:00Z</dcterms:created>
  <dcterms:modified xsi:type="dcterms:W3CDTF">2020-10-30T19:09:00Z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Part">
    <vt:lpwstr>1</vt:lpwstr>
  </property>
  <property fmtid="{D5CDD505-2E9C-101B-9397-08002B2CF9AE}" pid="4" name="Total parts">
    <vt:lpwstr>1</vt:lpwstr>
  </property>
  <property fmtid="{D5CDD505-2E9C-101B-9397-08002B2CF9AE}" pid="5" name="DocStatus">
    <vt:lpwstr>Green</vt:lpwstr>
  </property>
  <property fmtid="{D5CDD505-2E9C-101B-9397-08002B2CF9AE}" pid="6" name="CPTemplateID">
    <vt:lpwstr>CP-008</vt:lpwstr>
  </property>
  <property fmtid="{D5CDD505-2E9C-101B-9397-08002B2CF9AE}" pid="7" name="Last edited using">
    <vt:lpwstr>LW 7.0.1, Build 20190916</vt:lpwstr>
  </property>
  <property fmtid="{D5CDD505-2E9C-101B-9397-08002B2CF9AE}" pid="8" name="Created using">
    <vt:lpwstr>LW 7.0.1, Build 20190916</vt:lpwstr>
  </property>
  <property fmtid="{D5CDD505-2E9C-101B-9397-08002B2CF9AE}" pid="9" name="_LW_INVALIDATED__LW_INVALIDATED__LW_INVALIDATED__LW_INVALIDATED_ContentTypeId">
    <vt:lpwstr>0x010100258AA79CEB83498886A3A08681123250005E2AC295F185DC4590AEB664EBBB01D6</vt:lpwstr>
  </property>
  <property name="OP_sanitized" fmtid="{D5CDD505-2E9C-101B-9397-08002B2CF9AE}" pid="10">
    <vt:lpwstr>True</vt:lpwstr>
  </property>
</Properties>
</file>