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A929BA" w:rsidRDefault="00C15BCD" w:rsidP="00C15BC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C7EA944-84D9-4E2C-AE4C-EE8344AFD964" style="width:455.25pt;height:355.5pt">
            <v:imagedata r:id="rId11" o:title=""/>
          </v:shape>
        </w:pict>
      </w:r>
    </w:p>
    <w:p w:rsidR="00DB5DC0" w:rsidRPr="00A929BA" w:rsidRDefault="00DB5DC0">
      <w:pPr>
        <w:rPr>
          <w:noProof/>
        </w:rPr>
        <w:sectPr w:rsidR="00DB5DC0" w:rsidRPr="00A929BA" w:rsidSect="00C15BCD">
          <w:footerReference w:type="even" r:id="rId12"/>
          <w:footerReference w:type="default" r:id="rId13"/>
          <w:pgSz w:w="11907" w:h="16839"/>
          <w:pgMar w:top="1134" w:right="1417" w:bottom="1134" w:left="1417" w:header="709" w:footer="709" w:gutter="0"/>
          <w:pgNumType w:start="0"/>
          <w:cols w:space="720"/>
          <w:docGrid w:linePitch="360"/>
        </w:sectPr>
      </w:pPr>
    </w:p>
    <w:p w:rsidR="00DB5DC0" w:rsidRPr="00A929BA" w:rsidRDefault="006758F6" w:rsidP="006758F6">
      <w:pPr>
        <w:pStyle w:val="Typedudocument"/>
        <w:rPr>
          <w:noProof/>
        </w:rPr>
      </w:pPr>
      <w:bookmarkStart w:id="0" w:name="_GoBack"/>
      <w:bookmarkEnd w:id="0"/>
      <w:r w:rsidRPr="006758F6">
        <w:rPr>
          <w:noProof/>
        </w:rPr>
        <w:lastRenderedPageBreak/>
        <w:t>KOMISIJAS ĪSTENOŠANAS REGULA (ES) …/..</w:t>
      </w:r>
    </w:p>
    <w:p w:rsidR="00DB5DC0" w:rsidRPr="00A929BA" w:rsidRDefault="00E82FD9" w:rsidP="006758F6">
      <w:pPr>
        <w:pStyle w:val="Datedadoption"/>
        <w:rPr>
          <w:noProof/>
        </w:rPr>
      </w:pPr>
      <w:r>
        <w:rPr>
          <w:noProof/>
        </w:rPr>
        <w:t>(23.7.2025)</w:t>
      </w:r>
    </w:p>
    <w:p w:rsidR="00DB5DC0" w:rsidRPr="00A929BA" w:rsidRDefault="006758F6" w:rsidP="006758F6">
      <w:pPr>
        <w:pStyle w:val="Titreobjet"/>
        <w:rPr>
          <w:noProof/>
        </w:rPr>
      </w:pPr>
      <w:r w:rsidRPr="006758F6">
        <w:rPr>
          <w:noProof/>
        </w:rPr>
        <w:t>par kārtību, kādā publisko operatoru un operatoru grupu sarakstus un būtisku informāciju par sertifikātiem, kas operatoriem un operatoru grupām izsniegti saskaņā ar Eiropas Parlamenta un Padomes Regulas (ES) 2018/848 35. panta 1. punktu</w:t>
      </w:r>
    </w:p>
    <w:p w:rsidR="00DB5DC0" w:rsidRPr="00A929BA" w:rsidRDefault="00DB5DC0" w:rsidP="00B02248">
      <w:pPr>
        <w:pStyle w:val="Institutionquiagit"/>
        <w:rPr>
          <w:noProof/>
        </w:rPr>
      </w:pPr>
      <w:r w:rsidRPr="00A929BA">
        <w:rPr>
          <w:noProof/>
        </w:rPr>
        <w:t>EIROPAS KOMISIJA,</w:t>
      </w:r>
    </w:p>
    <w:p w:rsidR="00DB5DC0" w:rsidRPr="00A929BA" w:rsidRDefault="00DB5DC0" w:rsidP="00B02248">
      <w:pPr>
        <w:rPr>
          <w:noProof/>
        </w:rPr>
      </w:pPr>
      <w:r w:rsidRPr="00A929BA">
        <w:rPr>
          <w:noProof/>
        </w:rPr>
        <w:t>ņemot vērā Līgumu par Eiropas Savienības darbību,</w:t>
      </w:r>
    </w:p>
    <w:p w:rsidR="00A51749" w:rsidRPr="00A929BA" w:rsidRDefault="00DB5DC0" w:rsidP="00943D9D">
      <w:pPr>
        <w:rPr>
          <w:noProof/>
        </w:rPr>
      </w:pPr>
      <w:r w:rsidRPr="00A929BA">
        <w:rPr>
          <w:noProof/>
        </w:rPr>
        <w:t>ņemot vērā Eiropas Parlamenta un Padomes Regulu (ES) 2018/848 (2018. gada 30. maijs) par bioloģisko ražošanu un bioloģisko produktu marķēšanu un ar ko atceļ Padomes Regulu (EK) Nr. 834/2007</w:t>
      </w:r>
      <w:r w:rsidR="00B57123" w:rsidRPr="00A929BA">
        <w:rPr>
          <w:rStyle w:val="FootnoteReference"/>
          <w:noProof/>
        </w:rPr>
        <w:footnoteReference w:id="2"/>
      </w:r>
      <w:r w:rsidRPr="00A929BA">
        <w:rPr>
          <w:noProof/>
        </w:rPr>
        <w:t>, un jo īpaši tās 34. panta 9. punkta b) apakšpunktu,</w:t>
      </w:r>
    </w:p>
    <w:p w:rsidR="00DB5DC0" w:rsidRPr="00A929BA" w:rsidRDefault="00DB5DC0" w:rsidP="00B02248">
      <w:pPr>
        <w:rPr>
          <w:noProof/>
        </w:rPr>
      </w:pPr>
      <w:r w:rsidRPr="00A929BA">
        <w:rPr>
          <w:noProof/>
        </w:rPr>
        <w:t>tā kā:</w:t>
      </w:r>
    </w:p>
    <w:p w:rsidR="001437BF" w:rsidRPr="00A929BA" w:rsidRDefault="00A178EA" w:rsidP="00A178EA">
      <w:pPr>
        <w:pStyle w:val="ManualConsidrant"/>
        <w:rPr>
          <w:noProof/>
        </w:rPr>
      </w:pPr>
      <w:bookmarkStart w:id="1" w:name="_Hlk176877783"/>
      <w:r w:rsidRPr="00A178EA">
        <w:rPr>
          <w:noProof/>
        </w:rPr>
        <w:t>(1)</w:t>
      </w:r>
      <w:r w:rsidRPr="00A178EA">
        <w:rPr>
          <w:noProof/>
        </w:rPr>
        <w:tab/>
      </w:r>
      <w:r w:rsidR="00520551" w:rsidRPr="00A929BA">
        <w:rPr>
          <w:noProof/>
        </w:rPr>
        <w:t xml:space="preserve">Saskaņā ar Regulas (ES) 2018/848 34. panta 6. punktu dalībvalstīm būtu jāuztur atjaunināti saraksti ar to operatoru un operatoru grupu nosaukumiem un adresēm, kuri par savu darbību ir paziņojuši saskaņā ar minētās regulas 34. panta 1. punktu. Regula (ES) 2018/848 arī paredz, ka dalībvalstīm atbilstošā veidā, tostarp izmantojot saites uz vienotu tīmekļa vietni, ir jāpublisko visaptverošs minēto datu saraksts un informācija par sertifikātiem, kas minētajiem operatoriem un operatoru grupām izsniegti saskaņā ar minētās regulas 35. panta 1. punktu. </w:t>
      </w:r>
    </w:p>
    <w:p w:rsidR="00833011" w:rsidRPr="00A929BA" w:rsidRDefault="00A178EA" w:rsidP="00A178EA">
      <w:pPr>
        <w:pStyle w:val="ManualConsidrant"/>
        <w:rPr>
          <w:noProof/>
        </w:rPr>
      </w:pPr>
      <w:r w:rsidRPr="00A178EA">
        <w:rPr>
          <w:noProof/>
        </w:rPr>
        <w:t>(2)</w:t>
      </w:r>
      <w:r w:rsidRPr="00A178EA">
        <w:rPr>
          <w:noProof/>
        </w:rPr>
        <w:tab/>
      </w:r>
      <w:r w:rsidR="006E63C9" w:rsidRPr="00A929BA">
        <w:rPr>
          <w:noProof/>
        </w:rPr>
        <w:t>No 2023. gada 1. janvāra kompetentās iestādes vai attiecīgā gadījumā kontroles iestādes vai kontroles institūcijas Regulas (ES) 2018/848 35. pantā minētos sertifikātus izdod elektroniski, izmantojot Komisijas Īstenošanas regulas (ES) 2019/1715</w:t>
      </w:r>
      <w:r w:rsidR="00C540FE" w:rsidRPr="00A929BA">
        <w:rPr>
          <w:rStyle w:val="FootnoteReference"/>
          <w:noProof/>
        </w:rPr>
        <w:footnoteReference w:id="3"/>
      </w:r>
      <w:r w:rsidR="006E63C9" w:rsidRPr="00A929BA">
        <w:rPr>
          <w:noProof/>
        </w:rPr>
        <w:t xml:space="preserve"> 2. panta 36. punktā minēto elektronisko Tirdzniecības kontroles un ekspertu sistēmu (</w:t>
      </w:r>
      <w:r w:rsidR="006E63C9" w:rsidRPr="00A929BA">
        <w:rPr>
          <w:i/>
          <w:noProof/>
        </w:rPr>
        <w:t>TRACES</w:t>
      </w:r>
      <w:r w:rsidR="006E63C9" w:rsidRPr="00A929BA">
        <w:rPr>
          <w:noProof/>
        </w:rPr>
        <w:t xml:space="preserve">). Ņemot vērā sistēmas </w:t>
      </w:r>
      <w:r w:rsidR="006E63C9" w:rsidRPr="00A929BA">
        <w:rPr>
          <w:i/>
          <w:iCs/>
          <w:noProof/>
        </w:rPr>
        <w:t>TRACES</w:t>
      </w:r>
      <w:r w:rsidR="006E63C9" w:rsidRPr="00A929BA">
        <w:rPr>
          <w:noProof/>
        </w:rPr>
        <w:t xml:space="preserve"> attīstību un sertifikātu elektronisku izdošanu saskaņā ar Komisijas Īstenošanas regulas (ES) 2021/2119</w:t>
      </w:r>
      <w:r w:rsidR="00C540FE" w:rsidRPr="00A929BA">
        <w:rPr>
          <w:rStyle w:val="FootnoteReference"/>
          <w:noProof/>
        </w:rPr>
        <w:footnoteReference w:id="4"/>
      </w:r>
      <w:r w:rsidR="006E63C9" w:rsidRPr="00A929BA">
        <w:rPr>
          <w:noProof/>
        </w:rPr>
        <w:t xml:space="preserve"> 1. pantu, sistēmai </w:t>
      </w:r>
      <w:r w:rsidR="006E63C9" w:rsidRPr="00A929BA">
        <w:rPr>
          <w:i/>
          <w:iCs/>
          <w:noProof/>
        </w:rPr>
        <w:t xml:space="preserve">TRACE </w:t>
      </w:r>
      <w:r w:rsidR="006E63C9" w:rsidRPr="00A929BA">
        <w:rPr>
          <w:noProof/>
        </w:rPr>
        <w:t xml:space="preserve">minētie sertifikāti būtu jāģenerē automātiski un jāpublisko, tādējādi palielinot gan bioloģiskās ražošanas kontroles sistēmas </w:t>
      </w:r>
      <w:bookmarkStart w:id="2" w:name="OLE_LINK1"/>
      <w:r w:rsidR="006E63C9" w:rsidRPr="00A929BA">
        <w:rPr>
          <w:noProof/>
        </w:rPr>
        <w:t>pārredz</w:t>
      </w:r>
      <w:r w:rsidR="008366E6">
        <w:rPr>
          <w:noProof/>
        </w:rPr>
        <w:t>a</w:t>
      </w:r>
      <w:r w:rsidR="006E63C9" w:rsidRPr="00A929BA">
        <w:rPr>
          <w:noProof/>
        </w:rPr>
        <w:t>mību</w:t>
      </w:r>
      <w:bookmarkEnd w:id="2"/>
      <w:r w:rsidR="006E63C9" w:rsidRPr="00A929BA">
        <w:rPr>
          <w:noProof/>
        </w:rPr>
        <w:t xml:space="preserve">, gan tādas informācijas pārredzamību, kura attiecas uz operatoriem un operatoru grupām, kas par savu darbību ir paziņojušas minētajā sistēmā. </w:t>
      </w:r>
    </w:p>
    <w:p w:rsidR="00F0747E" w:rsidRPr="00A929BA" w:rsidRDefault="00A178EA" w:rsidP="00A178EA">
      <w:pPr>
        <w:pStyle w:val="ManualConsidrant"/>
        <w:rPr>
          <w:noProof/>
        </w:rPr>
      </w:pPr>
      <w:r w:rsidRPr="00A178EA">
        <w:rPr>
          <w:noProof/>
        </w:rPr>
        <w:t>(3)</w:t>
      </w:r>
      <w:r w:rsidRPr="00A178EA">
        <w:rPr>
          <w:noProof/>
        </w:rPr>
        <w:tab/>
      </w:r>
      <w:r w:rsidR="008E743B" w:rsidRPr="00A929BA">
        <w:rPr>
          <w:noProof/>
        </w:rPr>
        <w:t xml:space="preserve">Ņemot vērā to, ka to operatoru un operatoru grupu nosaukumi un adreses, kuri par savu darbību ir paziņojuši saskaņā ar Regulas (ES) 2018/848 34. panta 1. punktu, būtu jāpublisko dalībvalstīm, tām atbilstošā veidā, tostarp izmantojot saites uz vienotu tīmekļa vietni, būtu jāpublisko arī to operatoru un operatoru grupu nosaukumi un adreses, kuri saskaņā ar Regulas (ES) 2018/848 35. panta 8. punktu ir atbrīvoti no pienākuma iegūt sertifikātu. To darot, dalībvalstīm būtu jāizpilda saskaņā ar Eiropas </w:t>
      </w:r>
      <w:r w:rsidR="008E743B" w:rsidRPr="00A929BA">
        <w:rPr>
          <w:noProof/>
        </w:rPr>
        <w:lastRenderedPageBreak/>
        <w:t>Parlamenta un Padomes Regulu (ES) 2016/679</w:t>
      </w:r>
      <w:r w:rsidR="002D3062" w:rsidRPr="00A929BA">
        <w:rPr>
          <w:rStyle w:val="FootnoteReference"/>
          <w:noProof/>
        </w:rPr>
        <w:footnoteReference w:id="5"/>
      </w:r>
      <w:r w:rsidR="008E743B" w:rsidRPr="00A929BA">
        <w:rPr>
          <w:noProof/>
        </w:rPr>
        <w:t xml:space="preserve"> paredzētās prasības par personas datu aizsardzību. </w:t>
      </w:r>
    </w:p>
    <w:bookmarkEnd w:id="1"/>
    <w:p w:rsidR="00993CA8" w:rsidRPr="00A929BA" w:rsidRDefault="00A178EA" w:rsidP="00A178EA">
      <w:pPr>
        <w:pStyle w:val="ManualConsidrant"/>
        <w:rPr>
          <w:noProof/>
        </w:rPr>
      </w:pPr>
      <w:r w:rsidRPr="00A178EA">
        <w:rPr>
          <w:noProof/>
        </w:rPr>
        <w:t>(4)</w:t>
      </w:r>
      <w:r w:rsidRPr="00A178EA">
        <w:rPr>
          <w:noProof/>
        </w:rPr>
        <w:tab/>
      </w:r>
      <w:r w:rsidR="001A682A" w:rsidRPr="00A929BA">
        <w:rPr>
          <w:noProof/>
        </w:rPr>
        <w:t>Ņemot vērā dalībvalstu organizatorisko struktūru dažādību, tām būtu jānosaka, kura struktūra ir atbildīga par vienotās tīmekļa vietnes izveidošanu un uzturēšanu</w:t>
      </w:r>
      <w:r w:rsidR="008366E6">
        <w:rPr>
          <w:noProof/>
        </w:rPr>
        <w:t>,</w:t>
      </w:r>
      <w:r w:rsidR="001A682A" w:rsidRPr="00A929BA">
        <w:rPr>
          <w:noProof/>
        </w:rPr>
        <w:t xml:space="preserve"> un datu publicēšanu. Turklāt Komisijai savā tīmekļa vietnē būtu jāpublisko saites uz dalībvalstu tīmekļa vietnēm, kurās atrodami tādu operatoru un operatoru grupu nosaukumi un adreses, kas saskaņā ar Regulas (ES) 2018/848 35. panta 8. punktu ir atbrīvoti no pienākuma iegūt sertifikātu. </w:t>
      </w:r>
      <w:bookmarkStart w:id="3" w:name="_Hlk162342084"/>
      <w:r w:rsidR="001A682A" w:rsidRPr="00A929BA">
        <w:rPr>
          <w:noProof/>
        </w:rPr>
        <w:t>Lai nodrošinātu, ka Komisijas tīmekļa vietnē sniegtā informācija ir pareiza, būtu jānosaka Komisijas un dalībvalstu sadarbības kārtība attiecībā uz tīmekļa vietnes izveidi un atjaunināšanu.</w:t>
      </w:r>
      <w:bookmarkEnd w:id="3"/>
    </w:p>
    <w:p w:rsidR="00426C2C" w:rsidRPr="00A929BA" w:rsidRDefault="00A178EA" w:rsidP="00A178EA">
      <w:pPr>
        <w:pStyle w:val="ManualConsidrant"/>
        <w:rPr>
          <w:i/>
          <w:iCs/>
          <w:noProof/>
        </w:rPr>
      </w:pPr>
      <w:bookmarkStart w:id="4" w:name="_Hlk187837069"/>
      <w:r w:rsidRPr="00A178EA">
        <w:rPr>
          <w:noProof/>
        </w:rPr>
        <w:t>(5)</w:t>
      </w:r>
      <w:r w:rsidRPr="00A178EA">
        <w:rPr>
          <w:noProof/>
        </w:rPr>
        <w:tab/>
      </w:r>
      <w:r w:rsidR="0001033F" w:rsidRPr="00A929BA">
        <w:rPr>
          <w:noProof/>
        </w:rPr>
        <w:t xml:space="preserve">Lai samazinātu operatoriem uzlikto administratīvo slogu saistībā ar ierakstiem, kurus tie glabā, lai saskaņā ar Regulas (ES) 2018/848 35. panta 6. punktu pierādītu, ka ir izpildīts noteiktais pienākums pārbaudīt to operatoru sertifikātus, kuri ir viņu piegādātāji, ikvienā operatoru sertifikātā norādītajai būtiskajai informācijai vajadzētu būt publiski pieejamai sistēmā </w:t>
      </w:r>
      <w:r w:rsidR="0001033F" w:rsidRPr="00A929BA">
        <w:rPr>
          <w:i/>
          <w:iCs/>
          <w:noProof/>
        </w:rPr>
        <w:t>TRACES</w:t>
      </w:r>
      <w:r w:rsidR="0001033F" w:rsidRPr="00A929BA">
        <w:rPr>
          <w:noProof/>
        </w:rPr>
        <w:t xml:space="preserve"> piecus gadus pēc sertifikāta izdošanas, neatkarīgi no sertifikāta derīguma perioda, atjaunošanas, derīguma termiņa beigu datuma, apturēšanas vai atsaukšanas.</w:t>
      </w:r>
    </w:p>
    <w:bookmarkEnd w:id="4"/>
    <w:p w:rsidR="0001033F" w:rsidRPr="00A929BA" w:rsidRDefault="00A178EA" w:rsidP="00A178EA">
      <w:pPr>
        <w:pStyle w:val="ManualConsidrant"/>
        <w:rPr>
          <w:noProof/>
          <w:sz w:val="22"/>
        </w:rPr>
      </w:pPr>
      <w:r w:rsidRPr="00A178EA">
        <w:rPr>
          <w:noProof/>
        </w:rPr>
        <w:t>(6)</w:t>
      </w:r>
      <w:r w:rsidRPr="00A178EA">
        <w:rPr>
          <w:noProof/>
        </w:rPr>
        <w:tab/>
      </w:r>
      <w:r w:rsidR="00C4249E" w:rsidRPr="00A929BA">
        <w:rPr>
          <w:noProof/>
        </w:rPr>
        <w:t>Šādai būtiskajai informācijai būtu jāietver sertifikāta numurs, operatora vai operatoru grupas nosaukums un adrese, operatora vai operatoru grupas kompetentās iestādes vai attiecīgā gadījumā kontroles iestādes vai kontroles institūcijas nosaukums, kontroles iestādes vai kontroles institūcijas gadījumā koda numurs, operatora vai operatoru grupas darbība vai darbības, Regulas (ES) 2018/848 35. panta 7. punktā minētā produktu kategorija vai kategorijas, sertifikāta izdošanas datums, derīguma periods, attiecīgā gadījumā atjaunošanas datums, derīguma termiņa beigu datums, apturēšanas vai atsaukšanas datums un, ja pieejams, produktu uzskaitījums un/vai produktu daudzums.</w:t>
      </w:r>
    </w:p>
    <w:p w:rsidR="007301D1" w:rsidRPr="00A929BA" w:rsidRDefault="00A178EA" w:rsidP="00A178EA">
      <w:pPr>
        <w:pStyle w:val="ManualConsidrant"/>
        <w:rPr>
          <w:noProof/>
          <w:sz w:val="22"/>
        </w:rPr>
      </w:pPr>
      <w:r w:rsidRPr="00A178EA">
        <w:rPr>
          <w:noProof/>
        </w:rPr>
        <w:t>(7)</w:t>
      </w:r>
      <w:r w:rsidRPr="00A178EA">
        <w:rPr>
          <w:noProof/>
        </w:rPr>
        <w:tab/>
      </w:r>
      <w:r w:rsidR="00D46B67" w:rsidRPr="00A929BA">
        <w:rPr>
          <w:noProof/>
        </w:rPr>
        <w:t>Lai operatori un operatoru grupas varētu pierādīt, ka tie ir tiesīgi pārdot bioloģiskos produktus, tostarp ilgi glabājamus produktus, ir vajadzīgs piecu gadu laikposms. Piecu gadu laikposms arī palielinās pārredzamību un ļaus kompetentajām iestādēm vai attiecīgā gadījumā kontroles iestādēm vai kontroles institūcijām efektīvi veikt oficiālās kontroles, oficiālo izmeklēšanu un izsekojamības pārbaudes. Saskaņā ar Eiropas Parlamenta un Padomes Regulas (ES) 2018/1725</w:t>
      </w:r>
      <w:r w:rsidR="007301D1" w:rsidRPr="00A929BA">
        <w:rPr>
          <w:rStyle w:val="FootnoteReference"/>
          <w:noProof/>
        </w:rPr>
        <w:footnoteReference w:id="6"/>
      </w:r>
      <w:r w:rsidR="00D46B67" w:rsidRPr="00A929BA">
        <w:rPr>
          <w:noProof/>
        </w:rPr>
        <w:t xml:space="preserve"> 42. panta 1. punktu ir notikusi apspriešanās ar Eiropas Datu aizsardzības uzraudzītāju, kas 2025. gada 14. janvārī sniedza oficiālas piezīmes.</w:t>
      </w:r>
    </w:p>
    <w:p w:rsidR="002F235F" w:rsidRPr="00A929BA" w:rsidRDefault="00A178EA" w:rsidP="00A178EA">
      <w:pPr>
        <w:pStyle w:val="ManualConsidrant"/>
        <w:rPr>
          <w:noProof/>
        </w:rPr>
      </w:pPr>
      <w:r w:rsidRPr="00A178EA">
        <w:rPr>
          <w:noProof/>
        </w:rPr>
        <w:t>(8)</w:t>
      </w:r>
      <w:r w:rsidRPr="00A178EA">
        <w:rPr>
          <w:noProof/>
        </w:rPr>
        <w:tab/>
      </w:r>
      <w:r w:rsidR="00DB5DC0" w:rsidRPr="00A929BA">
        <w:rPr>
          <w:noProof/>
        </w:rPr>
        <w:t>Šajā regulā paredzētie pasākumi ir saskaņā ar Bioloģiskās ražošanas komitejas atzinumu,</w:t>
      </w:r>
    </w:p>
    <w:p w:rsidR="00DB5DC0" w:rsidRPr="00A929BA" w:rsidRDefault="00DB5DC0" w:rsidP="00B02248">
      <w:pPr>
        <w:pStyle w:val="Formuledadoption"/>
        <w:rPr>
          <w:noProof/>
        </w:rPr>
      </w:pPr>
      <w:r w:rsidRPr="00A929BA">
        <w:rPr>
          <w:noProof/>
        </w:rPr>
        <w:t>IR PIEŅĒMUSI ŠO REGULU.</w:t>
      </w:r>
    </w:p>
    <w:p w:rsidR="00DB5DC0" w:rsidRPr="00A929BA" w:rsidRDefault="00DB5DC0" w:rsidP="00B02248">
      <w:pPr>
        <w:pStyle w:val="Titrearticle"/>
        <w:rPr>
          <w:noProof/>
        </w:rPr>
      </w:pPr>
      <w:r w:rsidRPr="00A929BA">
        <w:rPr>
          <w:noProof/>
        </w:rPr>
        <w:t>1. pants</w:t>
      </w:r>
    </w:p>
    <w:p w:rsidR="00DA1849" w:rsidRPr="00A929BA" w:rsidRDefault="00DA1849" w:rsidP="00A536F7">
      <w:pPr>
        <w:jc w:val="center"/>
        <w:rPr>
          <w:b/>
          <w:bCs/>
          <w:noProof/>
        </w:rPr>
      </w:pPr>
      <w:r w:rsidRPr="00A929BA">
        <w:rPr>
          <w:b/>
          <w:noProof/>
        </w:rPr>
        <w:t xml:space="preserve">Iepriekš izdotu sertifikātu publiska pieejamība </w:t>
      </w:r>
    </w:p>
    <w:p w:rsidR="00385FBD" w:rsidRPr="00A929BA" w:rsidRDefault="00A178EA" w:rsidP="00A178EA">
      <w:pPr>
        <w:pStyle w:val="ManualNumPar1"/>
        <w:rPr>
          <w:noProof/>
        </w:rPr>
      </w:pPr>
      <w:r w:rsidRPr="00A178EA">
        <w:rPr>
          <w:noProof/>
        </w:rPr>
        <w:t>1.</w:t>
      </w:r>
      <w:r w:rsidRPr="00A178EA">
        <w:rPr>
          <w:noProof/>
        </w:rPr>
        <w:tab/>
      </w:r>
      <w:r w:rsidR="00BC336D" w:rsidRPr="00A929BA">
        <w:rPr>
          <w:noProof/>
        </w:rPr>
        <w:t xml:space="preserve">Būtiskā informācija, kas norādīta operatoru sertifikātos, kuri izdoti saskaņā ar Regulas 2018/848 35. panta 1. punktu, ir publiski pieejama sistēmā </w:t>
      </w:r>
      <w:r w:rsidR="00BC336D" w:rsidRPr="00A929BA">
        <w:rPr>
          <w:i/>
          <w:iCs/>
          <w:noProof/>
        </w:rPr>
        <w:t>TRACES</w:t>
      </w:r>
      <w:r w:rsidR="00BC336D" w:rsidRPr="00A929BA">
        <w:rPr>
          <w:noProof/>
        </w:rPr>
        <w:t xml:space="preserve"> piecus gadus no minēto sertifikātu izdošanas dienas. </w:t>
      </w:r>
    </w:p>
    <w:p w:rsidR="00B34C41" w:rsidRPr="00A929BA" w:rsidRDefault="00A178EA" w:rsidP="00A178EA">
      <w:pPr>
        <w:pStyle w:val="ManualNumPar1"/>
        <w:rPr>
          <w:noProof/>
        </w:rPr>
      </w:pPr>
      <w:r w:rsidRPr="00A178EA">
        <w:rPr>
          <w:noProof/>
        </w:rPr>
        <w:t>2.</w:t>
      </w:r>
      <w:r w:rsidRPr="00A178EA">
        <w:rPr>
          <w:noProof/>
        </w:rPr>
        <w:tab/>
      </w:r>
      <w:r w:rsidR="00385FBD" w:rsidRPr="00A929BA">
        <w:rPr>
          <w:noProof/>
        </w:rPr>
        <w:t>Būtiskā informācija, kas minēta 1. punktā, ietver sertifikāta numuru, operatora vai operatoru grupas nosaukumu un adresi, operatora vai operatoru grupas kompetentās iestādes vai attiecīgā gadījumā kontroles iestādes vai kontroles institūcijas nosaukumu, kontroles iestādes vai kontroles institūcijas koda numuru, operatora vai operatoru grupas darbību vai darbības, Regulas (ES) 2018/848 35. panta 7. punktā minēto produktu kategoriju vai kategorijas, sertifikāta izdošanas datumu, derīguma periodu, attiecīgā gadījumā atjaunošanas datumu, derīguma termiņa beigu datumu, apturēšanas vai atsaukšanas datumu un, ja pieejams, produktu uzskaitījumu un/vai produktu daudzumu.</w:t>
      </w:r>
    </w:p>
    <w:p w:rsidR="00984C26" w:rsidRPr="00A929BA" w:rsidRDefault="001B5F82" w:rsidP="001B5F82">
      <w:pPr>
        <w:pStyle w:val="Titrearticle"/>
        <w:rPr>
          <w:b/>
          <w:bCs/>
          <w:i w:val="0"/>
          <w:noProof/>
        </w:rPr>
      </w:pPr>
      <w:r w:rsidRPr="00A929BA">
        <w:rPr>
          <w:noProof/>
        </w:rPr>
        <w:t>2. pants</w:t>
      </w:r>
      <w:r w:rsidRPr="00A929BA">
        <w:rPr>
          <w:noProof/>
        </w:rPr>
        <w:br/>
      </w:r>
      <w:r w:rsidRPr="00A929BA">
        <w:rPr>
          <w:b/>
          <w:i w:val="0"/>
          <w:noProof/>
        </w:rPr>
        <w:t>Tādu operatoru un operatoru grupu nosaukumu un adrešu sarakstu publiskošana, kuri ir atbrīvoti no pienākuma iegūt sertifikātu</w:t>
      </w:r>
    </w:p>
    <w:p w:rsidR="00631472" w:rsidRPr="00A929BA" w:rsidRDefault="00714288" w:rsidP="00E95B23">
      <w:pPr>
        <w:ind w:left="720"/>
        <w:rPr>
          <w:noProof/>
        </w:rPr>
      </w:pPr>
      <w:r w:rsidRPr="00A929BA">
        <w:rPr>
          <w:noProof/>
        </w:rPr>
        <w:t xml:space="preserve">Sarakstus ar to operatoru un operatoru grupu nosaukumiem un adresēm, kuri par savu darbību ir paziņojuši saskaņā ar Regulas (ES) 2018/848 34. panta 1. punktu un kuri saskaņā ar Regulas (ES) 2018/848 35. panta 8. punktu ir atbrīvoti no pienākuma iegūt sertifikātu, dalībvalstis publisko, </w:t>
      </w:r>
      <w:bookmarkStart w:id="5" w:name="_Hlk156380375"/>
      <w:r w:rsidRPr="00A929BA">
        <w:rPr>
          <w:noProof/>
        </w:rPr>
        <w:t>izmantojot saites uz vienotu tīmekļa vietni, kā teikts minētās regulas 34. panta 6. punktā.</w:t>
      </w:r>
    </w:p>
    <w:bookmarkEnd w:id="5"/>
    <w:p w:rsidR="00BE15AF" w:rsidRPr="00A929BA" w:rsidRDefault="00BE15AF" w:rsidP="00BE15AF">
      <w:pPr>
        <w:pStyle w:val="Titrearticle"/>
        <w:rPr>
          <w:noProof/>
        </w:rPr>
      </w:pPr>
      <w:r w:rsidRPr="00A929BA">
        <w:rPr>
          <w:noProof/>
        </w:rPr>
        <w:t>3. pants</w:t>
      </w:r>
    </w:p>
    <w:p w:rsidR="00BE15AF" w:rsidRPr="00A929BA" w:rsidRDefault="00BE15AF" w:rsidP="001B4C86">
      <w:pPr>
        <w:jc w:val="center"/>
        <w:rPr>
          <w:b/>
          <w:bCs/>
          <w:noProof/>
        </w:rPr>
      </w:pPr>
      <w:r w:rsidRPr="00A929BA">
        <w:rPr>
          <w:b/>
          <w:noProof/>
        </w:rPr>
        <w:t xml:space="preserve">Sadarbība starp Komisiju un dalībvalstīm </w:t>
      </w:r>
    </w:p>
    <w:p w:rsidR="00BE15AF" w:rsidRPr="00A929BA" w:rsidRDefault="00A178EA" w:rsidP="00A178EA">
      <w:pPr>
        <w:pStyle w:val="ManualNumPar1"/>
        <w:rPr>
          <w:noProof/>
        </w:rPr>
      </w:pPr>
      <w:r w:rsidRPr="00A178EA">
        <w:rPr>
          <w:noProof/>
        </w:rPr>
        <w:t>1.</w:t>
      </w:r>
      <w:r w:rsidRPr="00A178EA">
        <w:rPr>
          <w:noProof/>
        </w:rPr>
        <w:tab/>
      </w:r>
      <w:r w:rsidR="00BE15AF" w:rsidRPr="00A929BA">
        <w:rPr>
          <w:noProof/>
        </w:rPr>
        <w:t xml:space="preserve">Komisija savā tīmekļa vietnē publisko saites uz vienoto tīmekļa vietni, kura attiecas uz 2. pantā minētajiem dalībvalstu sarakstiem. Komisija saites atjaunina saskaņā ar dalībvalstu iesūtīto informāciju. </w:t>
      </w:r>
    </w:p>
    <w:p w:rsidR="00BE15AF" w:rsidRPr="00A929BA" w:rsidRDefault="00A178EA" w:rsidP="00A178EA">
      <w:pPr>
        <w:pStyle w:val="ManualNumPar1"/>
        <w:rPr>
          <w:noProof/>
        </w:rPr>
      </w:pPr>
      <w:r w:rsidRPr="00A178EA">
        <w:rPr>
          <w:noProof/>
        </w:rPr>
        <w:t>2.</w:t>
      </w:r>
      <w:r w:rsidRPr="00A178EA">
        <w:rPr>
          <w:noProof/>
        </w:rPr>
        <w:tab/>
      </w:r>
      <w:r w:rsidR="00BE15AF" w:rsidRPr="00A929BA">
        <w:rPr>
          <w:noProof/>
        </w:rPr>
        <w:t xml:space="preserve">Dalībvalstis dara Komisijai zināmas saites (tiklīdz tās ir izveidotas) uz vienotu tīmekļa vietni, kura attiecas uz 2. pantā minētajiem dalībvalstu sarakstiem, turklāt dalībvalstis dara zināmas visas turpmākās izmaiņas, kas varētu ietekmēt dalībvalstu tīmekļa vietņu pieejamību no Komisijas tīmekļa vietnes. </w:t>
      </w:r>
    </w:p>
    <w:p w:rsidR="00BE15AF" w:rsidRPr="00A929BA" w:rsidRDefault="00A178EA" w:rsidP="00A178EA">
      <w:pPr>
        <w:pStyle w:val="ManualNumPar1"/>
        <w:rPr>
          <w:noProof/>
        </w:rPr>
      </w:pPr>
      <w:r w:rsidRPr="00A178EA">
        <w:rPr>
          <w:noProof/>
        </w:rPr>
        <w:t>3.</w:t>
      </w:r>
      <w:r w:rsidRPr="00A178EA">
        <w:rPr>
          <w:noProof/>
        </w:rPr>
        <w:tab/>
      </w:r>
      <w:r w:rsidR="00BE15AF" w:rsidRPr="00A929BA">
        <w:rPr>
          <w:noProof/>
        </w:rPr>
        <w:t>Dalībvalstis izraugās vienu vai vairākas struktūras, kas ir atbildīgas par tādas vienotās tīmekļa vietnes izveidošanu un uzturēšanu, kura attiecas uz 2. pantā minētajiem dalībvalstu sarakstiem. Tās paziņo Komisijai minēto struktūru nosaukumus un adreses.</w:t>
      </w:r>
    </w:p>
    <w:p w:rsidR="00EB1CA1" w:rsidRPr="00A929BA" w:rsidRDefault="00EB1CA1" w:rsidP="00EB1CA1">
      <w:pPr>
        <w:pStyle w:val="Titrearticle"/>
        <w:rPr>
          <w:noProof/>
        </w:rPr>
      </w:pPr>
      <w:r w:rsidRPr="00A929BA">
        <w:rPr>
          <w:noProof/>
        </w:rPr>
        <w:t>4. pants</w:t>
      </w:r>
    </w:p>
    <w:p w:rsidR="00C63D5A" w:rsidRPr="00A929BA" w:rsidRDefault="00C63D5A" w:rsidP="001B4C86">
      <w:pPr>
        <w:jc w:val="center"/>
        <w:rPr>
          <w:b/>
          <w:bCs/>
          <w:noProof/>
        </w:rPr>
      </w:pPr>
      <w:r w:rsidRPr="00A929BA">
        <w:rPr>
          <w:b/>
          <w:noProof/>
        </w:rPr>
        <w:t>Stāšanās spēkā</w:t>
      </w:r>
    </w:p>
    <w:p w:rsidR="00DB5DC0" w:rsidRPr="00A929BA" w:rsidRDefault="00DB5DC0" w:rsidP="00B02248">
      <w:pPr>
        <w:rPr>
          <w:noProof/>
        </w:rPr>
      </w:pPr>
      <w:r w:rsidRPr="00A929BA">
        <w:rPr>
          <w:noProof/>
        </w:rPr>
        <w:t xml:space="preserve">Šī regula stājas spēkā trešajā dienā pēc tās publicēšanas </w:t>
      </w:r>
      <w:r w:rsidRPr="00A929BA">
        <w:rPr>
          <w:i/>
          <w:noProof/>
        </w:rPr>
        <w:t>Eiropas Savienības Oficiālajā Vēstnesī</w:t>
      </w:r>
      <w:r w:rsidRPr="00A929BA">
        <w:rPr>
          <w:noProof/>
        </w:rPr>
        <w:t>.</w:t>
      </w:r>
    </w:p>
    <w:p w:rsidR="00DB5DC0" w:rsidRPr="00A929BA" w:rsidRDefault="00DB5DC0" w:rsidP="00B02248">
      <w:pPr>
        <w:pStyle w:val="Applicationdirecte"/>
        <w:rPr>
          <w:noProof/>
        </w:rPr>
      </w:pPr>
      <w:r w:rsidRPr="00A929BA">
        <w:rPr>
          <w:noProof/>
        </w:rPr>
        <w:t>Šī regula uzliek saistības kopumā un ir tieši piemērojama visās dalībvalstīs.</w:t>
      </w:r>
    </w:p>
    <w:p w:rsidR="00DB5DC0" w:rsidRPr="00A929BA" w:rsidRDefault="00E82FD9" w:rsidP="00BB7B1A">
      <w:pPr>
        <w:pStyle w:val="Fait"/>
        <w:rPr>
          <w:noProof/>
        </w:rPr>
      </w:pPr>
      <w:r>
        <w:rPr>
          <w:noProof/>
        </w:rPr>
        <w:t>Briselē, 23.7.2025</w:t>
      </w:r>
    </w:p>
    <w:p w:rsidR="00DB5DC0" w:rsidRPr="00A929BA" w:rsidRDefault="00DB5DC0" w:rsidP="00BB7B1A">
      <w:pPr>
        <w:pStyle w:val="Institutionquisigne"/>
        <w:rPr>
          <w:noProof/>
        </w:rPr>
      </w:pPr>
      <w:r w:rsidRPr="00A929BA">
        <w:rPr>
          <w:noProof/>
        </w:rPr>
        <w:tab/>
        <w:t>Komisijas vārdā –</w:t>
      </w:r>
    </w:p>
    <w:p w:rsidR="00DB5DC0" w:rsidRPr="00A929BA" w:rsidRDefault="000A6899" w:rsidP="00DB5DC0">
      <w:pPr>
        <w:pStyle w:val="Personnequisigne"/>
        <w:rPr>
          <w:noProof/>
        </w:rPr>
      </w:pPr>
      <w:r>
        <w:rPr>
          <w:noProof/>
        </w:rPr>
        <w:tab/>
        <w:t>priekšsēdētāja</w:t>
      </w:r>
      <w:r>
        <w:rPr>
          <w:noProof/>
        </w:rPr>
        <w:br/>
      </w:r>
      <w:r>
        <w:rPr>
          <w:noProof/>
        </w:rPr>
        <w:tab/>
        <w:t>Ursula VON DER LEYEN</w:t>
      </w:r>
    </w:p>
    <w:sectPr w:rsidR="00DB5DC0" w:rsidRPr="00A929BA" w:rsidSect="00C15BC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25B" w:rsidRDefault="0063025B" w:rsidP="00DB5DC0">
      <w:pPr>
        <w:spacing w:before="0" w:after="0"/>
      </w:pPr>
      <w:r>
        <w:separator/>
      </w:r>
    </w:p>
  </w:endnote>
  <w:endnote w:type="continuationSeparator" w:id="0">
    <w:p w:rsidR="0063025B" w:rsidRDefault="0063025B" w:rsidP="00DB5DC0">
      <w:pPr>
        <w:spacing w:before="0" w:after="0"/>
      </w:pPr>
      <w:r>
        <w:continuationSeparator/>
      </w:r>
    </w:p>
  </w:endnote>
  <w:endnote w:type="continuationNotice" w:id="1">
    <w:p w:rsidR="0063025B" w:rsidRDefault="006302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CD" w:rsidRPr="00C15BCD" w:rsidRDefault="00C15BCD" w:rsidP="00C15BCD">
    <w:pPr>
      <w:pStyle w:val="Footer"/>
      <w:rPr>
        <w:rFonts w:ascii="Arial" w:hAnsi="Arial" w:cs="Arial"/>
        <w:b/>
        <w:sz w:val="48"/>
      </w:rPr>
    </w:pPr>
    <w:r w:rsidRPr="00C15BCD">
      <w:rPr>
        <w:rFonts w:ascii="Arial" w:hAnsi="Arial" w:cs="Arial"/>
        <w:b/>
        <w:sz w:val="48"/>
      </w:rPr>
      <w:t>LV</w:t>
    </w:r>
    <w:r w:rsidRPr="00C15BCD">
      <w:rPr>
        <w:rFonts w:ascii="Arial" w:hAnsi="Arial" w:cs="Arial"/>
        <w:b/>
        <w:sz w:val="48"/>
      </w:rPr>
      <w:tab/>
    </w:r>
    <w:r w:rsidRPr="00C15BCD">
      <w:rPr>
        <w:rFonts w:ascii="Arial" w:hAnsi="Arial" w:cs="Arial"/>
        <w:b/>
        <w:sz w:val="48"/>
      </w:rPr>
      <w:tab/>
    </w:r>
    <w:r w:rsidRPr="00C15BCD">
      <w:tab/>
    </w:r>
    <w:r w:rsidRPr="00C15BCD">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CD" w:rsidRPr="00C15BCD" w:rsidRDefault="00C15BCD" w:rsidP="00C15BCD">
    <w:pPr>
      <w:pStyle w:val="Footer"/>
      <w:rPr>
        <w:rFonts w:ascii="Arial" w:hAnsi="Arial" w:cs="Arial"/>
        <w:b/>
        <w:sz w:val="48"/>
      </w:rPr>
    </w:pPr>
    <w:r w:rsidRPr="00C15BCD">
      <w:rPr>
        <w:rFonts w:ascii="Arial" w:hAnsi="Arial" w:cs="Arial"/>
        <w:b/>
        <w:sz w:val="48"/>
      </w:rPr>
      <w:t>LV</w:t>
    </w:r>
    <w:r w:rsidRPr="00C15BCD">
      <w:rPr>
        <w:rFonts w:ascii="Arial" w:hAnsi="Arial" w:cs="Arial"/>
        <w:b/>
        <w:sz w:val="48"/>
      </w:rPr>
      <w:tab/>
    </w:r>
    <w:r w:rsidRPr="00C15BCD">
      <w:rPr>
        <w:rFonts w:ascii="Arial" w:hAnsi="Arial" w:cs="Arial"/>
        <w:b/>
        <w:sz w:val="48"/>
      </w:rPr>
      <w:tab/>
    </w:r>
    <w:r w:rsidRPr="00C15BCD">
      <w:tab/>
    </w:r>
    <w:r w:rsidRPr="00C15BCD">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CD" w:rsidRDefault="00C15B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CD" w:rsidRPr="00C15BCD" w:rsidRDefault="00C15BCD" w:rsidP="00C15BCD">
    <w:pPr>
      <w:pStyle w:val="Footer"/>
      <w:rPr>
        <w:rFonts w:ascii="Arial" w:hAnsi="Arial" w:cs="Arial"/>
        <w:b/>
        <w:sz w:val="48"/>
      </w:rPr>
    </w:pPr>
    <w:r w:rsidRPr="00C15BCD">
      <w:rPr>
        <w:rFonts w:ascii="Arial" w:hAnsi="Arial" w:cs="Arial"/>
        <w:b/>
        <w:sz w:val="48"/>
      </w:rPr>
      <w:t>LV</w:t>
    </w:r>
    <w:r w:rsidRPr="00C15BCD">
      <w:rPr>
        <w:rFonts w:ascii="Arial" w:hAnsi="Arial" w:cs="Arial"/>
        <w:b/>
        <w:sz w:val="48"/>
      </w:rPr>
      <w:tab/>
    </w:r>
    <w:r>
      <w:fldChar w:fldCharType="begin"/>
    </w:r>
    <w:r>
      <w:instrText xml:space="preserve"> PAGE  \* MERGEFORMAT </w:instrText>
    </w:r>
    <w:r>
      <w:fldChar w:fldCharType="separate"/>
    </w:r>
    <w:r w:rsidR="00701D56">
      <w:rPr>
        <w:noProof/>
      </w:rPr>
      <w:t>1</w:t>
    </w:r>
    <w:r>
      <w:fldChar w:fldCharType="end"/>
    </w:r>
    <w:r>
      <w:tab/>
    </w:r>
    <w:r w:rsidRPr="00C15BCD">
      <w:tab/>
    </w:r>
    <w:r w:rsidRPr="00C15BCD">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CD" w:rsidRDefault="00C15BCD" w:rsidP="00C15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25B" w:rsidRDefault="00701D56" w:rsidP="00DB5DC0">
      <w:pPr>
        <w:spacing w:before="0" w:after="0"/>
      </w:pPr>
      <w:r>
        <w:rPr>
          <w:noProof/>
        </w:rPr>
        <w:pict w14:anchorId="7615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3.75pt;height:1.5pt;z-index:251659264">
            <v:fill r:id="rId1" o:title=""/>
            <v:stroke r:id="rId1" o:title=""/>
            <v:shadow color="#868686"/>
            <v:textpath style="font-family:&quot;Arial&quot;;font-size:1pt;v-text-kern:t" trim="t" fitpath="t" string="DRAFT"/>
          </v:shape>
        </w:pict>
      </w:r>
      <w:r>
        <w:rPr>
          <w:noProof/>
        </w:rPr>
        <w:pict w14:anchorId="07716077">
          <v:shape id="_x0000_s1026" type="#_x0000_t136" style="position:absolute;left:0;text-align:left;margin-left:0;margin-top:0;width:3.75pt;height:1.5pt;z-index:251660288">
            <v:fill r:id="rId1" o:title=""/>
            <v:stroke r:id="rId1" o:title=""/>
            <v:shadow color="#868686"/>
            <v:textpath style="font-family:&quot;Arial&quot;;font-size:1pt;v-text-kern:t" trim="t" fitpath="t" string="DRAFT"/>
          </v:shape>
        </w:pict>
      </w:r>
      <w:r>
        <w:rPr>
          <w:noProof/>
        </w:rPr>
        <w:pict w14:anchorId="238E71A0">
          <v:shape id="_x0000_s1027" type="#_x0000_t136" style="position:absolute;left:0;text-align:left;margin-left:0;margin-top:0;width:3.75pt;height:1.5pt;z-index:251661312">
            <v:fill r:id="rId1" o:title=""/>
            <v:stroke r:id="rId1" o:title=""/>
            <v:shadow color="#868686"/>
            <v:textpath style="font-family:&quot;Arial&quot;;font-size:1pt;v-text-kern:t" trim="t" fitpath="t" string="DRAFT"/>
          </v:shape>
        </w:pict>
      </w:r>
      <w:r>
        <w:rPr>
          <w:noProof/>
        </w:rPr>
        <w:pict w14:anchorId="2AA9CA0A">
          <v:shape id="_x0000_s1028" type="#_x0000_t136" style="position:absolute;left:0;text-align:left;margin-left:0;margin-top:0;width:3.75pt;height:1.5pt;z-index:251662336">
            <v:fill r:id="rId1" o:title=""/>
            <v:stroke r:id="rId1" o:title=""/>
            <v:shadow color="#868686"/>
            <v:textpath style="font-family:&quot;Arial&quot;;font-size:1pt;v-text-kern:t" trim="t" fitpath="t" string="DRAFT"/>
          </v:shape>
        </w:pict>
      </w:r>
      <w:r>
        <w:rPr>
          <w:noProof/>
        </w:rPr>
        <w:pict w14:anchorId="4EB89CFA">
          <v:shape id="_x0000_s1029" type="#_x0000_t136" style="position:absolute;left:0;text-align:left;margin-left:0;margin-top:0;width:3.75pt;height:1.5pt;z-index:251663360">
            <v:fill r:id="rId1" o:title=""/>
            <v:stroke r:id="rId1" o:title=""/>
            <v:shadow color="#868686"/>
            <v:textpath style="font-family:&quot;Arial&quot;;font-size:1pt;v-text-kern:t" trim="t" fitpath="t" string="DRAFT"/>
          </v:shape>
        </w:pict>
      </w:r>
      <w:r>
        <w:rPr>
          <w:noProof/>
        </w:rPr>
        <w:pict w14:anchorId="1B6AF744">
          <v:shape id="_x0000_s1030" type="#_x0000_t136" style="position:absolute;left:0;text-align:left;margin-left:0;margin-top:0;width:3.75pt;height:1.5pt;z-index:251664384">
            <v:fill r:id="rId1" o:title=""/>
            <v:stroke r:id="rId1" o:title=""/>
            <v:shadow color="#868686"/>
            <v:textpath style="font-family:&quot;Arial&quot;;font-size:1pt;v-text-kern:t" trim="t" fitpath="t" string="DRAFT"/>
          </v:shape>
        </w:pict>
      </w:r>
      <w:r>
        <w:rPr>
          <w:noProof/>
        </w:rPr>
        <w:pict w14:anchorId="719CBA60">
          <v:shape id="_x0000_s1031" type="#_x0000_t136" style="position:absolute;left:0;text-align:left;margin-left:0;margin-top:0;width:2.5pt;height:1pt;z-index:251665408">
            <v:fill r:id="rId1" o:title=""/>
            <v:stroke r:id="rId1" o:title=""/>
            <v:shadow color="#868686"/>
            <v:textpath style="font-family:&quot;Arial&quot;;font-size:1pt;v-text-kern:t" trim="t" fitpath="t" string="DRAFT"/>
          </v:shape>
        </w:pict>
      </w:r>
      <w:r>
        <w:rPr>
          <w:noProof/>
        </w:rPr>
        <w:pict w14:anchorId="24A6EA71">
          <v:shape id="_x0000_s1032" type="#_x0000_t136" style="position:absolute;left:0;text-align:left;margin-left:0;margin-top:0;width:2.5pt;height:1pt;z-index:251666432">
            <v:fill r:id="rId1" o:title=""/>
            <v:stroke r:id="rId1" o:title=""/>
            <v:shadow color="#868686"/>
            <v:textpath style="font-family:&quot;Arial&quot;;font-size:1pt;v-text-kern:t" trim="t" fitpath="t" string="DRAFT"/>
          </v:shape>
        </w:pict>
      </w:r>
      <w:r w:rsidR="0063025B">
        <w:separator/>
      </w:r>
    </w:p>
  </w:footnote>
  <w:footnote w:type="continuationSeparator" w:id="0">
    <w:p w:rsidR="0063025B" w:rsidRDefault="0063025B" w:rsidP="00DB5DC0">
      <w:pPr>
        <w:spacing w:before="0" w:after="0"/>
      </w:pPr>
      <w:r>
        <w:continuationSeparator/>
      </w:r>
    </w:p>
  </w:footnote>
  <w:footnote w:type="continuationNotice" w:id="1">
    <w:p w:rsidR="0063025B" w:rsidRDefault="0063025B">
      <w:pPr>
        <w:spacing w:before="0" w:after="0"/>
      </w:pPr>
    </w:p>
  </w:footnote>
  <w:footnote w:id="2">
    <w:p w:rsidR="00B57123" w:rsidRPr="002938EF" w:rsidRDefault="00B57123" w:rsidP="00310559">
      <w:pPr>
        <w:pStyle w:val="FootnoteText"/>
      </w:pPr>
      <w:r>
        <w:rPr>
          <w:rStyle w:val="FootnoteReference"/>
        </w:rPr>
        <w:footnoteRef/>
      </w:r>
      <w:r>
        <w:tab/>
        <w:t xml:space="preserve">OV L 150, 14.6.2018., 1. lpp., ELI: </w:t>
      </w:r>
      <w:hyperlink r:id="rId2" w:history="1">
        <w:r>
          <w:rPr>
            <w:rStyle w:val="Hyperlink"/>
          </w:rPr>
          <w:t>http://data.europa.eu/eli/reg/2018/848/oj</w:t>
        </w:r>
      </w:hyperlink>
      <w:r>
        <w:t>.</w:t>
      </w:r>
    </w:p>
  </w:footnote>
  <w:footnote w:id="3">
    <w:p w:rsidR="00C540FE" w:rsidRPr="003552C7" w:rsidRDefault="00C540FE" w:rsidP="005C461B">
      <w:pPr>
        <w:pStyle w:val="FootnoteText"/>
      </w:pPr>
      <w:r>
        <w:rPr>
          <w:rStyle w:val="FootnoteReference"/>
        </w:rPr>
        <w:footnoteRef/>
      </w:r>
      <w:r>
        <w:tab/>
        <w:t>Komisijas Īstenošanas regula (ES) 2019/1715 (2019. gada 30. septembris), ar ko nosaka noteikumus par oficiālo kontroļu informācijas pārvaldības sistēmas un tās sistēmas komponentu darbību (“</w:t>
      </w:r>
      <w:r>
        <w:rPr>
          <w:i/>
          <w:iCs/>
        </w:rPr>
        <w:t>IMSOC</w:t>
      </w:r>
      <w:r>
        <w:t xml:space="preserve"> regula”) (OV L 261, 14.10.2019., 37. lpp., ELI: </w:t>
      </w:r>
      <w:hyperlink r:id="rId3" w:history="1">
        <w:r>
          <w:rPr>
            <w:rStyle w:val="Hyperlink"/>
          </w:rPr>
          <w:t>http://data.europa.eu/eli/reg_impl/2019/1715/oj</w:t>
        </w:r>
      </w:hyperlink>
      <w:r>
        <w:t>).</w:t>
      </w:r>
    </w:p>
  </w:footnote>
  <w:footnote w:id="4">
    <w:p w:rsidR="00C540FE" w:rsidRPr="00DF3F72" w:rsidRDefault="00C540FE" w:rsidP="00DF3F72">
      <w:pPr>
        <w:pStyle w:val="FootnoteText"/>
      </w:pPr>
      <w:r>
        <w:rPr>
          <w:rStyle w:val="FootnoteReference"/>
        </w:rPr>
        <w:footnoteRef/>
      </w:r>
      <w:r>
        <w:tab/>
        <w:t xml:space="preserve">Komisijas Īstenošanas regula (ES) 2021/2119 (2021. gada 1. decembris), ar kuru nosaka detalizētus noteikumus par konkrētu dokumentāciju un deklarācijām, ko prasa no operatoriem un operatoru grupām, un par tehniskajiem līdzekļiem, ar kādiem izdod sertifikātus saskaņā ar Eiropas Parlamenta un Padomes Regulu (ES) 2018/848, un ar kuru attiecībā uz sertifikāta izdošanu trešo valstu operatoriem, operatoru grupām un eksportētājiem groza Komisijas Īstenošanas regulu (ES) 2021/1378 (OV L 430, 2.12.2021., 24. lpp., ELI: </w:t>
      </w:r>
      <w:hyperlink r:id="rId4" w:history="1">
        <w:r>
          <w:rPr>
            <w:rStyle w:val="Hyperlink"/>
          </w:rPr>
          <w:t>http://data.europa.eu/eli/reg_impl/2021/2119/oj</w:t>
        </w:r>
      </w:hyperlink>
      <w:r>
        <w:t xml:space="preserve">). </w:t>
      </w:r>
    </w:p>
  </w:footnote>
  <w:footnote w:id="5">
    <w:p w:rsidR="002D3062" w:rsidRPr="00DF3F72" w:rsidRDefault="002D3062" w:rsidP="00B46924">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(OV L 119, 4.5.2016., 1. lpp.,</w:t>
      </w:r>
      <w:r>
        <w:rPr>
          <w:color w:val="333333"/>
          <w:sz w:val="21"/>
          <w:shd w:val="clear" w:color="auto" w:fill="FFFFFF"/>
        </w:rPr>
        <w:t xml:space="preserve"> </w:t>
      </w:r>
      <w:r>
        <w:t xml:space="preserve">ELI: </w:t>
      </w:r>
      <w:hyperlink r:id="rId5" w:history="1">
        <w:r>
          <w:rPr>
            <w:rStyle w:val="Hyperlink"/>
          </w:rPr>
          <w:t>http://data.europa.eu/eli/reg/2016/679/oj</w:t>
        </w:r>
      </w:hyperlink>
      <w:r>
        <w:t>).</w:t>
      </w:r>
    </w:p>
  </w:footnote>
  <w:footnote w:id="6">
    <w:p w:rsidR="007301D1" w:rsidRPr="007301D1" w:rsidRDefault="007301D1">
      <w:pPr>
        <w:pStyle w:val="FootnoteText"/>
      </w:pPr>
      <w:r>
        <w:rPr>
          <w:rStyle w:val="FootnoteReference"/>
        </w:rPr>
        <w:footnoteRef/>
      </w:r>
      <w:r>
        <w:tab/>
        <w:t xml:space="preserve">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 lpp., ELI: </w:t>
      </w:r>
      <w:hyperlink r:id="rId6" w:history="1">
        <w:r>
          <w:rPr>
            <w:rStyle w:val="Hyperlink"/>
          </w:rPr>
          <w:t>http://data.europa.eu/eli/reg/2018/1725/oj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CD" w:rsidRDefault="00C15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CD" w:rsidRDefault="00C15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9FEE3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86CB5B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364C2F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5-07-15 14:32: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C7EA944-84D9-4E2C-AE4C-EE8344AFD964"/>
    <w:docVar w:name="LW_COVERPAGE_TYPE" w:val="1"/>
    <w:docVar w:name="LW_CROSSREFERENCE" w:val="&lt;UNUSED&gt;"/>
    <w:docVar w:name="LW_DATE.ADOPT.CP" w:val="(23.7.2025)"/>
    <w:docVar w:name="LW_DATE.ADOPT.CP_DATEFORMAT" w:val="(%DATE%)"/>
    <w:docVar w:name="LW_DATE.ADOPT.CP_ISODATE" w:val="2025-07-23"/>
    <w:docVar w:name="LW_DocType" w:val="COM"/>
    <w:docVar w:name="LW_EMISSION" w:val="23.7.2025"/>
    <w:docVar w:name="LW_EMISSION_ISODATE" w:val="2025-07-23"/>
    <w:docVar w:name="LW_EMISSION_LOCATION" w:val="BRX"/>
    <w:docVar w:name="LW_EMISSION_PREFIX" w:val="Brisel\u275?, "/>
    <w:docVar w:name="LW_EMISSION_SUFFIX" w:val="."/>
    <w:docVar w:name="LW_ID_DOCMODEL" w:val="SJ-004"/>
    <w:docVar w:name="LW_ID_DOCSIGNATURE" w:val="SJ-004"/>
    <w:docVar w:name="LW_ID_DOCSTRUCTURE" w:val="COM/AA"/>
    <w:docVar w:name="LW_ID_DOCTYPE" w:val="SJ-004"/>
    <w:docVar w:name="LW_INTERETEEE.CP" w:val="&lt;UNUSED&gt;"/>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5) 489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r k\u257?rt\u299?bu, k\u257?d\u257? publisko operatoru un operatoru grupu sarakstus un b\u363?tisku inform\u257?ciju par sertifik\u257?tiem, kas operatoriem un operatoru grup\u257?m izsniegti saska\u326?\u257? ar Eiropas Parlamenta un Padomes Regulas (ES) 2018/848 35. panta 1. punktu"/>
    <w:docVar w:name="LW_TYPE.DOC.CP" w:val="KOMISIJAS \u298?STENO\u352?ANAS REGULA (ES) \u8230?/.."/>
    <w:docVar w:name="LwApiVersions" w:val="LW4CoDe 1.24.5.0; LW 9.0, Build 20240221"/>
  </w:docVars>
  <w:rsids>
    <w:rsidRoot w:val="00DB5DC0"/>
    <w:rsid w:val="00001169"/>
    <w:rsid w:val="000038F9"/>
    <w:rsid w:val="0001033F"/>
    <w:rsid w:val="00012BE0"/>
    <w:rsid w:val="00016D93"/>
    <w:rsid w:val="0002113D"/>
    <w:rsid w:val="00022508"/>
    <w:rsid w:val="00023513"/>
    <w:rsid w:val="0002653B"/>
    <w:rsid w:val="0002679A"/>
    <w:rsid w:val="00026FD6"/>
    <w:rsid w:val="00032B8B"/>
    <w:rsid w:val="00032E97"/>
    <w:rsid w:val="000330F5"/>
    <w:rsid w:val="000334B3"/>
    <w:rsid w:val="00033F20"/>
    <w:rsid w:val="00045700"/>
    <w:rsid w:val="00046484"/>
    <w:rsid w:val="00050025"/>
    <w:rsid w:val="0005279A"/>
    <w:rsid w:val="000535F4"/>
    <w:rsid w:val="00056562"/>
    <w:rsid w:val="00056FC0"/>
    <w:rsid w:val="000636B3"/>
    <w:rsid w:val="00066650"/>
    <w:rsid w:val="00067C04"/>
    <w:rsid w:val="00067EA4"/>
    <w:rsid w:val="0007458F"/>
    <w:rsid w:val="000768E5"/>
    <w:rsid w:val="00077469"/>
    <w:rsid w:val="0007746E"/>
    <w:rsid w:val="00081975"/>
    <w:rsid w:val="00092B83"/>
    <w:rsid w:val="000941BD"/>
    <w:rsid w:val="00097BA2"/>
    <w:rsid w:val="000A05A3"/>
    <w:rsid w:val="000A1119"/>
    <w:rsid w:val="000A15C7"/>
    <w:rsid w:val="000A1B99"/>
    <w:rsid w:val="000A49F6"/>
    <w:rsid w:val="000A6289"/>
    <w:rsid w:val="000A6899"/>
    <w:rsid w:val="000A7A01"/>
    <w:rsid w:val="000B057D"/>
    <w:rsid w:val="000B5D65"/>
    <w:rsid w:val="000B6361"/>
    <w:rsid w:val="000C1CBB"/>
    <w:rsid w:val="000C4966"/>
    <w:rsid w:val="000D0D15"/>
    <w:rsid w:val="000D14B6"/>
    <w:rsid w:val="000D24FB"/>
    <w:rsid w:val="000D25DC"/>
    <w:rsid w:val="000D2BC9"/>
    <w:rsid w:val="000D380D"/>
    <w:rsid w:val="000D3F16"/>
    <w:rsid w:val="000D4D88"/>
    <w:rsid w:val="000E0748"/>
    <w:rsid w:val="000E23DC"/>
    <w:rsid w:val="000E37AA"/>
    <w:rsid w:val="000E5275"/>
    <w:rsid w:val="000E5D0E"/>
    <w:rsid w:val="000F3917"/>
    <w:rsid w:val="000F59DB"/>
    <w:rsid w:val="000F6B6C"/>
    <w:rsid w:val="00101DC6"/>
    <w:rsid w:val="001065F5"/>
    <w:rsid w:val="001111F6"/>
    <w:rsid w:val="001154CA"/>
    <w:rsid w:val="001238EF"/>
    <w:rsid w:val="001261C4"/>
    <w:rsid w:val="00126FD9"/>
    <w:rsid w:val="00131D24"/>
    <w:rsid w:val="0013473A"/>
    <w:rsid w:val="001437BF"/>
    <w:rsid w:val="00145E36"/>
    <w:rsid w:val="00154412"/>
    <w:rsid w:val="00154948"/>
    <w:rsid w:val="001577E2"/>
    <w:rsid w:val="00157CCF"/>
    <w:rsid w:val="00157DC9"/>
    <w:rsid w:val="00160051"/>
    <w:rsid w:val="00161A4D"/>
    <w:rsid w:val="001626DF"/>
    <w:rsid w:val="00167335"/>
    <w:rsid w:val="001676DE"/>
    <w:rsid w:val="00170FC4"/>
    <w:rsid w:val="001722BC"/>
    <w:rsid w:val="00175F59"/>
    <w:rsid w:val="00182818"/>
    <w:rsid w:val="00186896"/>
    <w:rsid w:val="001910EF"/>
    <w:rsid w:val="0019229C"/>
    <w:rsid w:val="00194704"/>
    <w:rsid w:val="0019735F"/>
    <w:rsid w:val="00197613"/>
    <w:rsid w:val="001A1C8D"/>
    <w:rsid w:val="001A1E38"/>
    <w:rsid w:val="001A3F30"/>
    <w:rsid w:val="001A682A"/>
    <w:rsid w:val="001A7236"/>
    <w:rsid w:val="001B0CFB"/>
    <w:rsid w:val="001B4C86"/>
    <w:rsid w:val="001B5F82"/>
    <w:rsid w:val="001B78B4"/>
    <w:rsid w:val="001C03C5"/>
    <w:rsid w:val="001C0E5B"/>
    <w:rsid w:val="001C3D12"/>
    <w:rsid w:val="001C46C0"/>
    <w:rsid w:val="001C491C"/>
    <w:rsid w:val="001C61A8"/>
    <w:rsid w:val="001D2B2F"/>
    <w:rsid w:val="001E1F45"/>
    <w:rsid w:val="001E263D"/>
    <w:rsid w:val="001E2D80"/>
    <w:rsid w:val="001E3CC2"/>
    <w:rsid w:val="001E416F"/>
    <w:rsid w:val="001E698A"/>
    <w:rsid w:val="001E77BF"/>
    <w:rsid w:val="001E7E23"/>
    <w:rsid w:val="001F3D24"/>
    <w:rsid w:val="001F4644"/>
    <w:rsid w:val="001F6158"/>
    <w:rsid w:val="001F7FC0"/>
    <w:rsid w:val="0020757B"/>
    <w:rsid w:val="00220E1C"/>
    <w:rsid w:val="002216DA"/>
    <w:rsid w:val="00222626"/>
    <w:rsid w:val="002231B0"/>
    <w:rsid w:val="00224C40"/>
    <w:rsid w:val="00227292"/>
    <w:rsid w:val="002307CE"/>
    <w:rsid w:val="002314FB"/>
    <w:rsid w:val="00233DC7"/>
    <w:rsid w:val="00234C5A"/>
    <w:rsid w:val="00235146"/>
    <w:rsid w:val="00237DB3"/>
    <w:rsid w:val="002436F1"/>
    <w:rsid w:val="00244EEA"/>
    <w:rsid w:val="00247779"/>
    <w:rsid w:val="00255814"/>
    <w:rsid w:val="0025651D"/>
    <w:rsid w:val="00257E1C"/>
    <w:rsid w:val="002605E7"/>
    <w:rsid w:val="00265083"/>
    <w:rsid w:val="00267B75"/>
    <w:rsid w:val="00267F9C"/>
    <w:rsid w:val="00271798"/>
    <w:rsid w:val="00272B18"/>
    <w:rsid w:val="002765B0"/>
    <w:rsid w:val="00277217"/>
    <w:rsid w:val="00285A48"/>
    <w:rsid w:val="00285BEE"/>
    <w:rsid w:val="002926E7"/>
    <w:rsid w:val="002927E7"/>
    <w:rsid w:val="002938EF"/>
    <w:rsid w:val="0029533F"/>
    <w:rsid w:val="002955F9"/>
    <w:rsid w:val="002A4054"/>
    <w:rsid w:val="002A55A4"/>
    <w:rsid w:val="002A6FEC"/>
    <w:rsid w:val="002A76D8"/>
    <w:rsid w:val="002B0707"/>
    <w:rsid w:val="002B30AF"/>
    <w:rsid w:val="002B53BF"/>
    <w:rsid w:val="002B68BD"/>
    <w:rsid w:val="002C67C9"/>
    <w:rsid w:val="002C74D9"/>
    <w:rsid w:val="002C7C2A"/>
    <w:rsid w:val="002D3062"/>
    <w:rsid w:val="002D3634"/>
    <w:rsid w:val="002D5547"/>
    <w:rsid w:val="002D5A22"/>
    <w:rsid w:val="002D6C46"/>
    <w:rsid w:val="002E00CE"/>
    <w:rsid w:val="002E3857"/>
    <w:rsid w:val="002E5487"/>
    <w:rsid w:val="002E5901"/>
    <w:rsid w:val="002E69F6"/>
    <w:rsid w:val="002F19B0"/>
    <w:rsid w:val="002F19FF"/>
    <w:rsid w:val="002F235F"/>
    <w:rsid w:val="002F352D"/>
    <w:rsid w:val="002F4541"/>
    <w:rsid w:val="002F53E9"/>
    <w:rsid w:val="003000B8"/>
    <w:rsid w:val="00300B06"/>
    <w:rsid w:val="00300D0C"/>
    <w:rsid w:val="00310559"/>
    <w:rsid w:val="00311007"/>
    <w:rsid w:val="00313BF8"/>
    <w:rsid w:val="00321325"/>
    <w:rsid w:val="0032652F"/>
    <w:rsid w:val="0032764F"/>
    <w:rsid w:val="0033344A"/>
    <w:rsid w:val="00336A27"/>
    <w:rsid w:val="003375AD"/>
    <w:rsid w:val="00337CDA"/>
    <w:rsid w:val="0034030D"/>
    <w:rsid w:val="00340DD3"/>
    <w:rsid w:val="00345984"/>
    <w:rsid w:val="00345A88"/>
    <w:rsid w:val="003521F9"/>
    <w:rsid w:val="003552C7"/>
    <w:rsid w:val="00362364"/>
    <w:rsid w:val="00363983"/>
    <w:rsid w:val="00370086"/>
    <w:rsid w:val="00371D33"/>
    <w:rsid w:val="00373DDB"/>
    <w:rsid w:val="003744DE"/>
    <w:rsid w:val="003747EA"/>
    <w:rsid w:val="003766CA"/>
    <w:rsid w:val="00382AC6"/>
    <w:rsid w:val="00383B8F"/>
    <w:rsid w:val="00385FBD"/>
    <w:rsid w:val="003929C9"/>
    <w:rsid w:val="0039432B"/>
    <w:rsid w:val="00394CBF"/>
    <w:rsid w:val="00397F69"/>
    <w:rsid w:val="003A0E73"/>
    <w:rsid w:val="003B0B6D"/>
    <w:rsid w:val="003B0DE0"/>
    <w:rsid w:val="003B5F83"/>
    <w:rsid w:val="003C1E12"/>
    <w:rsid w:val="003C2AA1"/>
    <w:rsid w:val="003C3ABB"/>
    <w:rsid w:val="003C48A6"/>
    <w:rsid w:val="003C49EA"/>
    <w:rsid w:val="003C54FC"/>
    <w:rsid w:val="003C7737"/>
    <w:rsid w:val="003D10AF"/>
    <w:rsid w:val="003D1BFD"/>
    <w:rsid w:val="003D613E"/>
    <w:rsid w:val="003D7C48"/>
    <w:rsid w:val="003E0D05"/>
    <w:rsid w:val="003E1B8C"/>
    <w:rsid w:val="003E1D54"/>
    <w:rsid w:val="003E567F"/>
    <w:rsid w:val="003E63B9"/>
    <w:rsid w:val="003F2DC2"/>
    <w:rsid w:val="003F4100"/>
    <w:rsid w:val="00400055"/>
    <w:rsid w:val="004027C2"/>
    <w:rsid w:val="00403422"/>
    <w:rsid w:val="004101CC"/>
    <w:rsid w:val="004138FB"/>
    <w:rsid w:val="00414802"/>
    <w:rsid w:val="00414D25"/>
    <w:rsid w:val="004179BC"/>
    <w:rsid w:val="00417BAC"/>
    <w:rsid w:val="0042135D"/>
    <w:rsid w:val="004216B6"/>
    <w:rsid w:val="00424521"/>
    <w:rsid w:val="00424A8A"/>
    <w:rsid w:val="00424DDF"/>
    <w:rsid w:val="00426271"/>
    <w:rsid w:val="0042648E"/>
    <w:rsid w:val="00426C2C"/>
    <w:rsid w:val="004369B4"/>
    <w:rsid w:val="004411D5"/>
    <w:rsid w:val="00441EAD"/>
    <w:rsid w:val="0044359E"/>
    <w:rsid w:val="004439D3"/>
    <w:rsid w:val="00453358"/>
    <w:rsid w:val="004563F7"/>
    <w:rsid w:val="004572AA"/>
    <w:rsid w:val="004634B3"/>
    <w:rsid w:val="004662EE"/>
    <w:rsid w:val="004665C3"/>
    <w:rsid w:val="0047112C"/>
    <w:rsid w:val="004756FB"/>
    <w:rsid w:val="00476FC3"/>
    <w:rsid w:val="00477827"/>
    <w:rsid w:val="00477A40"/>
    <w:rsid w:val="00482A3B"/>
    <w:rsid w:val="004831D5"/>
    <w:rsid w:val="004870A2"/>
    <w:rsid w:val="0049096E"/>
    <w:rsid w:val="0049248C"/>
    <w:rsid w:val="00492C04"/>
    <w:rsid w:val="004936D2"/>
    <w:rsid w:val="004948CD"/>
    <w:rsid w:val="00495086"/>
    <w:rsid w:val="0049508F"/>
    <w:rsid w:val="00497430"/>
    <w:rsid w:val="004A3CFA"/>
    <w:rsid w:val="004A4B74"/>
    <w:rsid w:val="004A7157"/>
    <w:rsid w:val="004B478D"/>
    <w:rsid w:val="004B71F1"/>
    <w:rsid w:val="004C1F89"/>
    <w:rsid w:val="004C1FB4"/>
    <w:rsid w:val="004D2AF3"/>
    <w:rsid w:val="004D4A3F"/>
    <w:rsid w:val="004D6DFE"/>
    <w:rsid w:val="004E04F0"/>
    <w:rsid w:val="004E1A56"/>
    <w:rsid w:val="004E2AC0"/>
    <w:rsid w:val="004E3D9B"/>
    <w:rsid w:val="004E70A8"/>
    <w:rsid w:val="004E72F8"/>
    <w:rsid w:val="004F252D"/>
    <w:rsid w:val="004F5CC4"/>
    <w:rsid w:val="00500C87"/>
    <w:rsid w:val="0050148E"/>
    <w:rsid w:val="00502860"/>
    <w:rsid w:val="005030CF"/>
    <w:rsid w:val="005031F5"/>
    <w:rsid w:val="00506FE2"/>
    <w:rsid w:val="00511DCE"/>
    <w:rsid w:val="00513266"/>
    <w:rsid w:val="00520551"/>
    <w:rsid w:val="00520A7F"/>
    <w:rsid w:val="0052228C"/>
    <w:rsid w:val="00523297"/>
    <w:rsid w:val="0052736C"/>
    <w:rsid w:val="00527648"/>
    <w:rsid w:val="00527DAC"/>
    <w:rsid w:val="00530806"/>
    <w:rsid w:val="00530A7D"/>
    <w:rsid w:val="00531468"/>
    <w:rsid w:val="00535E79"/>
    <w:rsid w:val="00537FC1"/>
    <w:rsid w:val="00544AA3"/>
    <w:rsid w:val="00544BC4"/>
    <w:rsid w:val="00544ECA"/>
    <w:rsid w:val="00552363"/>
    <w:rsid w:val="0055429B"/>
    <w:rsid w:val="00570E84"/>
    <w:rsid w:val="00574E52"/>
    <w:rsid w:val="00576A82"/>
    <w:rsid w:val="0057786B"/>
    <w:rsid w:val="00580552"/>
    <w:rsid w:val="00582330"/>
    <w:rsid w:val="00582CA2"/>
    <w:rsid w:val="00585908"/>
    <w:rsid w:val="00585DB2"/>
    <w:rsid w:val="00587894"/>
    <w:rsid w:val="00587CDC"/>
    <w:rsid w:val="00592528"/>
    <w:rsid w:val="00594C54"/>
    <w:rsid w:val="005962A4"/>
    <w:rsid w:val="005966F4"/>
    <w:rsid w:val="00596708"/>
    <w:rsid w:val="005A1D53"/>
    <w:rsid w:val="005A3B52"/>
    <w:rsid w:val="005A3D49"/>
    <w:rsid w:val="005A7CF4"/>
    <w:rsid w:val="005B1EB6"/>
    <w:rsid w:val="005B78C6"/>
    <w:rsid w:val="005C00BD"/>
    <w:rsid w:val="005C1791"/>
    <w:rsid w:val="005C268D"/>
    <w:rsid w:val="005C32A0"/>
    <w:rsid w:val="005C390C"/>
    <w:rsid w:val="005C3B38"/>
    <w:rsid w:val="005C4231"/>
    <w:rsid w:val="005C461B"/>
    <w:rsid w:val="005C5628"/>
    <w:rsid w:val="005C59B1"/>
    <w:rsid w:val="005C5A92"/>
    <w:rsid w:val="005C732B"/>
    <w:rsid w:val="005D0828"/>
    <w:rsid w:val="005D2A79"/>
    <w:rsid w:val="005D42C8"/>
    <w:rsid w:val="005D767D"/>
    <w:rsid w:val="005E0B32"/>
    <w:rsid w:val="005E24EF"/>
    <w:rsid w:val="005E628C"/>
    <w:rsid w:val="005F4535"/>
    <w:rsid w:val="005F6394"/>
    <w:rsid w:val="006003F8"/>
    <w:rsid w:val="00605820"/>
    <w:rsid w:val="0061090D"/>
    <w:rsid w:val="00613FF3"/>
    <w:rsid w:val="00617FDA"/>
    <w:rsid w:val="006202D8"/>
    <w:rsid w:val="006204C4"/>
    <w:rsid w:val="00621194"/>
    <w:rsid w:val="006256D1"/>
    <w:rsid w:val="006266FA"/>
    <w:rsid w:val="0063025B"/>
    <w:rsid w:val="00630592"/>
    <w:rsid w:val="00631472"/>
    <w:rsid w:val="00632856"/>
    <w:rsid w:val="00644524"/>
    <w:rsid w:val="00645930"/>
    <w:rsid w:val="00645A7B"/>
    <w:rsid w:val="006518B9"/>
    <w:rsid w:val="00651CDB"/>
    <w:rsid w:val="00653A9A"/>
    <w:rsid w:val="00655731"/>
    <w:rsid w:val="00657C97"/>
    <w:rsid w:val="006602A1"/>
    <w:rsid w:val="006625ED"/>
    <w:rsid w:val="006653A6"/>
    <w:rsid w:val="00666B87"/>
    <w:rsid w:val="006678FF"/>
    <w:rsid w:val="00667FEF"/>
    <w:rsid w:val="00673344"/>
    <w:rsid w:val="006758F6"/>
    <w:rsid w:val="00681A99"/>
    <w:rsid w:val="00683D07"/>
    <w:rsid w:val="00685154"/>
    <w:rsid w:val="006857C9"/>
    <w:rsid w:val="0068640F"/>
    <w:rsid w:val="00690E1E"/>
    <w:rsid w:val="00692276"/>
    <w:rsid w:val="0069472E"/>
    <w:rsid w:val="00695684"/>
    <w:rsid w:val="00696B5F"/>
    <w:rsid w:val="006A20D9"/>
    <w:rsid w:val="006A22A6"/>
    <w:rsid w:val="006A2583"/>
    <w:rsid w:val="006A2FBA"/>
    <w:rsid w:val="006A4F25"/>
    <w:rsid w:val="006B0879"/>
    <w:rsid w:val="006B3934"/>
    <w:rsid w:val="006B6278"/>
    <w:rsid w:val="006B7B4A"/>
    <w:rsid w:val="006C01DE"/>
    <w:rsid w:val="006C2E5A"/>
    <w:rsid w:val="006C41DF"/>
    <w:rsid w:val="006C598B"/>
    <w:rsid w:val="006C6B19"/>
    <w:rsid w:val="006D026A"/>
    <w:rsid w:val="006D097C"/>
    <w:rsid w:val="006D0CEC"/>
    <w:rsid w:val="006D2E5C"/>
    <w:rsid w:val="006D464A"/>
    <w:rsid w:val="006D497C"/>
    <w:rsid w:val="006D6EE5"/>
    <w:rsid w:val="006E607C"/>
    <w:rsid w:val="006E63C9"/>
    <w:rsid w:val="006F0761"/>
    <w:rsid w:val="006F1DC5"/>
    <w:rsid w:val="006F2EC6"/>
    <w:rsid w:val="006F5941"/>
    <w:rsid w:val="006F7092"/>
    <w:rsid w:val="00701D56"/>
    <w:rsid w:val="00701DC4"/>
    <w:rsid w:val="00703096"/>
    <w:rsid w:val="00703ED1"/>
    <w:rsid w:val="00711526"/>
    <w:rsid w:val="00711635"/>
    <w:rsid w:val="00714288"/>
    <w:rsid w:val="0071480D"/>
    <w:rsid w:val="007174C0"/>
    <w:rsid w:val="00723B65"/>
    <w:rsid w:val="007249DA"/>
    <w:rsid w:val="00724D3F"/>
    <w:rsid w:val="00724EAF"/>
    <w:rsid w:val="007301D1"/>
    <w:rsid w:val="007338E7"/>
    <w:rsid w:val="00735A83"/>
    <w:rsid w:val="00736C04"/>
    <w:rsid w:val="0073752A"/>
    <w:rsid w:val="0074093C"/>
    <w:rsid w:val="00740A8A"/>
    <w:rsid w:val="007435D2"/>
    <w:rsid w:val="007455F2"/>
    <w:rsid w:val="00746992"/>
    <w:rsid w:val="00746A0E"/>
    <w:rsid w:val="00751770"/>
    <w:rsid w:val="007525A7"/>
    <w:rsid w:val="00754BCC"/>
    <w:rsid w:val="007560F8"/>
    <w:rsid w:val="007564A4"/>
    <w:rsid w:val="0075775F"/>
    <w:rsid w:val="00761028"/>
    <w:rsid w:val="00761BCC"/>
    <w:rsid w:val="00761DCE"/>
    <w:rsid w:val="00762063"/>
    <w:rsid w:val="00763C62"/>
    <w:rsid w:val="00770CEE"/>
    <w:rsid w:val="00773331"/>
    <w:rsid w:val="007734C5"/>
    <w:rsid w:val="00774392"/>
    <w:rsid w:val="00774745"/>
    <w:rsid w:val="00777E0B"/>
    <w:rsid w:val="00784988"/>
    <w:rsid w:val="00784A36"/>
    <w:rsid w:val="00785F0C"/>
    <w:rsid w:val="00791627"/>
    <w:rsid w:val="007923E4"/>
    <w:rsid w:val="007932EF"/>
    <w:rsid w:val="0079332F"/>
    <w:rsid w:val="007939B4"/>
    <w:rsid w:val="0079736F"/>
    <w:rsid w:val="00797A5D"/>
    <w:rsid w:val="007A0CFB"/>
    <w:rsid w:val="007A0FFC"/>
    <w:rsid w:val="007B5E7C"/>
    <w:rsid w:val="007B70E3"/>
    <w:rsid w:val="007B7575"/>
    <w:rsid w:val="007C1872"/>
    <w:rsid w:val="007C24C1"/>
    <w:rsid w:val="007C7C68"/>
    <w:rsid w:val="007D0310"/>
    <w:rsid w:val="007D0CB5"/>
    <w:rsid w:val="007E05B0"/>
    <w:rsid w:val="007F28D2"/>
    <w:rsid w:val="007F379F"/>
    <w:rsid w:val="008004CA"/>
    <w:rsid w:val="00804369"/>
    <w:rsid w:val="00804C56"/>
    <w:rsid w:val="00813C50"/>
    <w:rsid w:val="00817096"/>
    <w:rsid w:val="00821A1A"/>
    <w:rsid w:val="008226E1"/>
    <w:rsid w:val="00825F2F"/>
    <w:rsid w:val="00827294"/>
    <w:rsid w:val="008274E2"/>
    <w:rsid w:val="00827808"/>
    <w:rsid w:val="00833011"/>
    <w:rsid w:val="008366E6"/>
    <w:rsid w:val="00837C9C"/>
    <w:rsid w:val="00844A8B"/>
    <w:rsid w:val="00845B38"/>
    <w:rsid w:val="00853C8D"/>
    <w:rsid w:val="00855320"/>
    <w:rsid w:val="00857052"/>
    <w:rsid w:val="0086236F"/>
    <w:rsid w:val="00863F29"/>
    <w:rsid w:val="0086545C"/>
    <w:rsid w:val="00874D22"/>
    <w:rsid w:val="0087596B"/>
    <w:rsid w:val="00877AE6"/>
    <w:rsid w:val="00892B0A"/>
    <w:rsid w:val="00893476"/>
    <w:rsid w:val="008951DF"/>
    <w:rsid w:val="00895297"/>
    <w:rsid w:val="008970FB"/>
    <w:rsid w:val="00897752"/>
    <w:rsid w:val="008A041B"/>
    <w:rsid w:val="008A06A4"/>
    <w:rsid w:val="008A2914"/>
    <w:rsid w:val="008A6E0E"/>
    <w:rsid w:val="008B2879"/>
    <w:rsid w:val="008B2DA9"/>
    <w:rsid w:val="008B3926"/>
    <w:rsid w:val="008B4C41"/>
    <w:rsid w:val="008B6165"/>
    <w:rsid w:val="008C35CA"/>
    <w:rsid w:val="008C39C0"/>
    <w:rsid w:val="008C552D"/>
    <w:rsid w:val="008D00CF"/>
    <w:rsid w:val="008D1119"/>
    <w:rsid w:val="008D15CC"/>
    <w:rsid w:val="008E0C30"/>
    <w:rsid w:val="008E19F3"/>
    <w:rsid w:val="008E1BBA"/>
    <w:rsid w:val="008E3195"/>
    <w:rsid w:val="008E4632"/>
    <w:rsid w:val="008E4D8E"/>
    <w:rsid w:val="008E4E82"/>
    <w:rsid w:val="008E51A8"/>
    <w:rsid w:val="008E6A7E"/>
    <w:rsid w:val="008E743B"/>
    <w:rsid w:val="008F00E7"/>
    <w:rsid w:val="008F4795"/>
    <w:rsid w:val="008F53C4"/>
    <w:rsid w:val="008F5B93"/>
    <w:rsid w:val="00902F94"/>
    <w:rsid w:val="00912139"/>
    <w:rsid w:val="00916FD8"/>
    <w:rsid w:val="00917796"/>
    <w:rsid w:val="00917D68"/>
    <w:rsid w:val="00923D17"/>
    <w:rsid w:val="00926E34"/>
    <w:rsid w:val="009278F1"/>
    <w:rsid w:val="00932B68"/>
    <w:rsid w:val="00933D73"/>
    <w:rsid w:val="00935252"/>
    <w:rsid w:val="009358BE"/>
    <w:rsid w:val="00935A1A"/>
    <w:rsid w:val="009368C2"/>
    <w:rsid w:val="00942103"/>
    <w:rsid w:val="00943D9D"/>
    <w:rsid w:val="00945633"/>
    <w:rsid w:val="0094604B"/>
    <w:rsid w:val="00960B13"/>
    <w:rsid w:val="00963FD7"/>
    <w:rsid w:val="00964AF2"/>
    <w:rsid w:val="00967E0F"/>
    <w:rsid w:val="0097126B"/>
    <w:rsid w:val="00971524"/>
    <w:rsid w:val="009736E6"/>
    <w:rsid w:val="00975D42"/>
    <w:rsid w:val="00980631"/>
    <w:rsid w:val="00982FAC"/>
    <w:rsid w:val="00983B9E"/>
    <w:rsid w:val="00984C26"/>
    <w:rsid w:val="00993730"/>
    <w:rsid w:val="0099382B"/>
    <w:rsid w:val="00993CA8"/>
    <w:rsid w:val="00997F63"/>
    <w:rsid w:val="009A455A"/>
    <w:rsid w:val="009B111B"/>
    <w:rsid w:val="009B283B"/>
    <w:rsid w:val="009B6195"/>
    <w:rsid w:val="009C645D"/>
    <w:rsid w:val="009C6C15"/>
    <w:rsid w:val="009D4F45"/>
    <w:rsid w:val="009D587C"/>
    <w:rsid w:val="009E1024"/>
    <w:rsid w:val="009E1748"/>
    <w:rsid w:val="009E1B1E"/>
    <w:rsid w:val="009F0772"/>
    <w:rsid w:val="009F3FF8"/>
    <w:rsid w:val="009F54BE"/>
    <w:rsid w:val="00A017A8"/>
    <w:rsid w:val="00A02095"/>
    <w:rsid w:val="00A03492"/>
    <w:rsid w:val="00A044A0"/>
    <w:rsid w:val="00A07362"/>
    <w:rsid w:val="00A11BFF"/>
    <w:rsid w:val="00A1315A"/>
    <w:rsid w:val="00A158EB"/>
    <w:rsid w:val="00A178EA"/>
    <w:rsid w:val="00A23D77"/>
    <w:rsid w:val="00A26A96"/>
    <w:rsid w:val="00A26F42"/>
    <w:rsid w:val="00A27183"/>
    <w:rsid w:val="00A31625"/>
    <w:rsid w:val="00A369BD"/>
    <w:rsid w:val="00A372B8"/>
    <w:rsid w:val="00A45F95"/>
    <w:rsid w:val="00A47E0E"/>
    <w:rsid w:val="00A50BB1"/>
    <w:rsid w:val="00A51749"/>
    <w:rsid w:val="00A536F7"/>
    <w:rsid w:val="00A60F01"/>
    <w:rsid w:val="00A63935"/>
    <w:rsid w:val="00A641ED"/>
    <w:rsid w:val="00A7345B"/>
    <w:rsid w:val="00A7446C"/>
    <w:rsid w:val="00A90C51"/>
    <w:rsid w:val="00A929BA"/>
    <w:rsid w:val="00AA2F83"/>
    <w:rsid w:val="00AA3545"/>
    <w:rsid w:val="00AA47A3"/>
    <w:rsid w:val="00AB1CE8"/>
    <w:rsid w:val="00AC0CA6"/>
    <w:rsid w:val="00AC3817"/>
    <w:rsid w:val="00AC611F"/>
    <w:rsid w:val="00AD11B2"/>
    <w:rsid w:val="00AD25FB"/>
    <w:rsid w:val="00AD50D7"/>
    <w:rsid w:val="00AD56DA"/>
    <w:rsid w:val="00AE3A34"/>
    <w:rsid w:val="00AE62BB"/>
    <w:rsid w:val="00AE65B9"/>
    <w:rsid w:val="00AE7DAC"/>
    <w:rsid w:val="00AF17D8"/>
    <w:rsid w:val="00AF1D07"/>
    <w:rsid w:val="00AF25EA"/>
    <w:rsid w:val="00AF301E"/>
    <w:rsid w:val="00B00B20"/>
    <w:rsid w:val="00B01A6B"/>
    <w:rsid w:val="00B02248"/>
    <w:rsid w:val="00B03516"/>
    <w:rsid w:val="00B07B63"/>
    <w:rsid w:val="00B10215"/>
    <w:rsid w:val="00B10EA4"/>
    <w:rsid w:val="00B15206"/>
    <w:rsid w:val="00B3319A"/>
    <w:rsid w:val="00B34C41"/>
    <w:rsid w:val="00B3668E"/>
    <w:rsid w:val="00B36E89"/>
    <w:rsid w:val="00B4494D"/>
    <w:rsid w:val="00B44C46"/>
    <w:rsid w:val="00B45F47"/>
    <w:rsid w:val="00B467B7"/>
    <w:rsid w:val="00B46924"/>
    <w:rsid w:val="00B54197"/>
    <w:rsid w:val="00B54857"/>
    <w:rsid w:val="00B57123"/>
    <w:rsid w:val="00B65D69"/>
    <w:rsid w:val="00B660BE"/>
    <w:rsid w:val="00B71D0A"/>
    <w:rsid w:val="00B77DCA"/>
    <w:rsid w:val="00B84C4F"/>
    <w:rsid w:val="00B85BA1"/>
    <w:rsid w:val="00B90490"/>
    <w:rsid w:val="00B932A7"/>
    <w:rsid w:val="00BA1E9D"/>
    <w:rsid w:val="00BA342D"/>
    <w:rsid w:val="00BA795C"/>
    <w:rsid w:val="00BB45AF"/>
    <w:rsid w:val="00BB4E71"/>
    <w:rsid w:val="00BB7B1A"/>
    <w:rsid w:val="00BC0B3F"/>
    <w:rsid w:val="00BC0EF7"/>
    <w:rsid w:val="00BC336D"/>
    <w:rsid w:val="00BD04D5"/>
    <w:rsid w:val="00BD52DA"/>
    <w:rsid w:val="00BD7954"/>
    <w:rsid w:val="00BE15AF"/>
    <w:rsid w:val="00BE6394"/>
    <w:rsid w:val="00BF1463"/>
    <w:rsid w:val="00BF29DA"/>
    <w:rsid w:val="00BF35A9"/>
    <w:rsid w:val="00C0157F"/>
    <w:rsid w:val="00C0222F"/>
    <w:rsid w:val="00C03487"/>
    <w:rsid w:val="00C04701"/>
    <w:rsid w:val="00C12301"/>
    <w:rsid w:val="00C12A63"/>
    <w:rsid w:val="00C13169"/>
    <w:rsid w:val="00C15BCD"/>
    <w:rsid w:val="00C16490"/>
    <w:rsid w:val="00C17996"/>
    <w:rsid w:val="00C20A1A"/>
    <w:rsid w:val="00C26FC6"/>
    <w:rsid w:val="00C34E62"/>
    <w:rsid w:val="00C4249E"/>
    <w:rsid w:val="00C43C72"/>
    <w:rsid w:val="00C453CD"/>
    <w:rsid w:val="00C46FCD"/>
    <w:rsid w:val="00C50322"/>
    <w:rsid w:val="00C540FE"/>
    <w:rsid w:val="00C542B4"/>
    <w:rsid w:val="00C547BC"/>
    <w:rsid w:val="00C63D5A"/>
    <w:rsid w:val="00C63DEE"/>
    <w:rsid w:val="00C652FD"/>
    <w:rsid w:val="00C723BF"/>
    <w:rsid w:val="00C75C88"/>
    <w:rsid w:val="00C816F0"/>
    <w:rsid w:val="00C84A14"/>
    <w:rsid w:val="00C865E8"/>
    <w:rsid w:val="00C92140"/>
    <w:rsid w:val="00C9242B"/>
    <w:rsid w:val="00C94190"/>
    <w:rsid w:val="00C94B46"/>
    <w:rsid w:val="00C95672"/>
    <w:rsid w:val="00CB4519"/>
    <w:rsid w:val="00CB5184"/>
    <w:rsid w:val="00CB72CB"/>
    <w:rsid w:val="00CB7435"/>
    <w:rsid w:val="00CC35B1"/>
    <w:rsid w:val="00CC5F8D"/>
    <w:rsid w:val="00CC72FC"/>
    <w:rsid w:val="00CD0A7E"/>
    <w:rsid w:val="00CD6B6C"/>
    <w:rsid w:val="00CE0EAA"/>
    <w:rsid w:val="00CE27F0"/>
    <w:rsid w:val="00CE28BD"/>
    <w:rsid w:val="00CE4E2D"/>
    <w:rsid w:val="00CE6D89"/>
    <w:rsid w:val="00CF0086"/>
    <w:rsid w:val="00CF2B7D"/>
    <w:rsid w:val="00CF2BD9"/>
    <w:rsid w:val="00CF3072"/>
    <w:rsid w:val="00CF7B46"/>
    <w:rsid w:val="00CF7CB3"/>
    <w:rsid w:val="00D04AFD"/>
    <w:rsid w:val="00D05A28"/>
    <w:rsid w:val="00D0716F"/>
    <w:rsid w:val="00D16274"/>
    <w:rsid w:val="00D16A6E"/>
    <w:rsid w:val="00D17AF3"/>
    <w:rsid w:val="00D20381"/>
    <w:rsid w:val="00D215E8"/>
    <w:rsid w:val="00D228A3"/>
    <w:rsid w:val="00D23F9B"/>
    <w:rsid w:val="00D24513"/>
    <w:rsid w:val="00D253C7"/>
    <w:rsid w:val="00D30EEE"/>
    <w:rsid w:val="00D31D03"/>
    <w:rsid w:val="00D358CD"/>
    <w:rsid w:val="00D361C5"/>
    <w:rsid w:val="00D41D94"/>
    <w:rsid w:val="00D43369"/>
    <w:rsid w:val="00D4342A"/>
    <w:rsid w:val="00D43E34"/>
    <w:rsid w:val="00D451C6"/>
    <w:rsid w:val="00D46B67"/>
    <w:rsid w:val="00D503C0"/>
    <w:rsid w:val="00D57481"/>
    <w:rsid w:val="00D6081E"/>
    <w:rsid w:val="00D650EF"/>
    <w:rsid w:val="00D7029F"/>
    <w:rsid w:val="00D70C50"/>
    <w:rsid w:val="00D716A9"/>
    <w:rsid w:val="00D737B8"/>
    <w:rsid w:val="00D77BD0"/>
    <w:rsid w:val="00D77BE5"/>
    <w:rsid w:val="00D80276"/>
    <w:rsid w:val="00D832F8"/>
    <w:rsid w:val="00D903ED"/>
    <w:rsid w:val="00D91267"/>
    <w:rsid w:val="00D9236F"/>
    <w:rsid w:val="00D92D7E"/>
    <w:rsid w:val="00D953EA"/>
    <w:rsid w:val="00DA0417"/>
    <w:rsid w:val="00DA0D54"/>
    <w:rsid w:val="00DA168D"/>
    <w:rsid w:val="00DA1849"/>
    <w:rsid w:val="00DA4AD3"/>
    <w:rsid w:val="00DA7424"/>
    <w:rsid w:val="00DB149B"/>
    <w:rsid w:val="00DB42D7"/>
    <w:rsid w:val="00DB5DC0"/>
    <w:rsid w:val="00DB5F09"/>
    <w:rsid w:val="00DC0FF8"/>
    <w:rsid w:val="00DC4E67"/>
    <w:rsid w:val="00DD0972"/>
    <w:rsid w:val="00DD4273"/>
    <w:rsid w:val="00DD7833"/>
    <w:rsid w:val="00DE02EF"/>
    <w:rsid w:val="00DF0941"/>
    <w:rsid w:val="00DF1843"/>
    <w:rsid w:val="00DF306D"/>
    <w:rsid w:val="00DF3F72"/>
    <w:rsid w:val="00DF4A11"/>
    <w:rsid w:val="00DF71D4"/>
    <w:rsid w:val="00E01C89"/>
    <w:rsid w:val="00E02BFF"/>
    <w:rsid w:val="00E04124"/>
    <w:rsid w:val="00E05478"/>
    <w:rsid w:val="00E05CBB"/>
    <w:rsid w:val="00E11733"/>
    <w:rsid w:val="00E1309C"/>
    <w:rsid w:val="00E14054"/>
    <w:rsid w:val="00E14EA3"/>
    <w:rsid w:val="00E16421"/>
    <w:rsid w:val="00E16630"/>
    <w:rsid w:val="00E173A4"/>
    <w:rsid w:val="00E21217"/>
    <w:rsid w:val="00E23C02"/>
    <w:rsid w:val="00E2414E"/>
    <w:rsid w:val="00E24DED"/>
    <w:rsid w:val="00E26411"/>
    <w:rsid w:val="00E42770"/>
    <w:rsid w:val="00E47C93"/>
    <w:rsid w:val="00E55626"/>
    <w:rsid w:val="00E569BE"/>
    <w:rsid w:val="00E61D0C"/>
    <w:rsid w:val="00E62CC4"/>
    <w:rsid w:val="00E63307"/>
    <w:rsid w:val="00E647E4"/>
    <w:rsid w:val="00E64F69"/>
    <w:rsid w:val="00E71DDC"/>
    <w:rsid w:val="00E72033"/>
    <w:rsid w:val="00E743E0"/>
    <w:rsid w:val="00E74F3A"/>
    <w:rsid w:val="00E7542D"/>
    <w:rsid w:val="00E76182"/>
    <w:rsid w:val="00E82B0E"/>
    <w:rsid w:val="00E82FD9"/>
    <w:rsid w:val="00E90A9F"/>
    <w:rsid w:val="00E92871"/>
    <w:rsid w:val="00E92921"/>
    <w:rsid w:val="00E94A8B"/>
    <w:rsid w:val="00E95B23"/>
    <w:rsid w:val="00EA0273"/>
    <w:rsid w:val="00EA0BEE"/>
    <w:rsid w:val="00EA0D28"/>
    <w:rsid w:val="00EA16A3"/>
    <w:rsid w:val="00EA516D"/>
    <w:rsid w:val="00EA636E"/>
    <w:rsid w:val="00EB1CA1"/>
    <w:rsid w:val="00EB3732"/>
    <w:rsid w:val="00EB4BC7"/>
    <w:rsid w:val="00EB7D1D"/>
    <w:rsid w:val="00EC02E5"/>
    <w:rsid w:val="00EC0FA4"/>
    <w:rsid w:val="00EC12F0"/>
    <w:rsid w:val="00EC5BA8"/>
    <w:rsid w:val="00EC62E4"/>
    <w:rsid w:val="00EC7F2C"/>
    <w:rsid w:val="00ED713C"/>
    <w:rsid w:val="00EE2FA4"/>
    <w:rsid w:val="00EE5FE9"/>
    <w:rsid w:val="00EF0D55"/>
    <w:rsid w:val="00EF2E4F"/>
    <w:rsid w:val="00EF37FC"/>
    <w:rsid w:val="00F008F8"/>
    <w:rsid w:val="00F017A0"/>
    <w:rsid w:val="00F04803"/>
    <w:rsid w:val="00F04F5E"/>
    <w:rsid w:val="00F056B5"/>
    <w:rsid w:val="00F0747E"/>
    <w:rsid w:val="00F132A0"/>
    <w:rsid w:val="00F14B2B"/>
    <w:rsid w:val="00F17DCD"/>
    <w:rsid w:val="00F214FF"/>
    <w:rsid w:val="00F23972"/>
    <w:rsid w:val="00F2455F"/>
    <w:rsid w:val="00F24608"/>
    <w:rsid w:val="00F255FD"/>
    <w:rsid w:val="00F25951"/>
    <w:rsid w:val="00F267BF"/>
    <w:rsid w:val="00F3107F"/>
    <w:rsid w:val="00F35754"/>
    <w:rsid w:val="00F367F3"/>
    <w:rsid w:val="00F41FCA"/>
    <w:rsid w:val="00F466F7"/>
    <w:rsid w:val="00F66433"/>
    <w:rsid w:val="00F66DA9"/>
    <w:rsid w:val="00F70A17"/>
    <w:rsid w:val="00F711A4"/>
    <w:rsid w:val="00F712B6"/>
    <w:rsid w:val="00F71371"/>
    <w:rsid w:val="00F8416D"/>
    <w:rsid w:val="00F849EB"/>
    <w:rsid w:val="00F87879"/>
    <w:rsid w:val="00FB3F00"/>
    <w:rsid w:val="00FB50CC"/>
    <w:rsid w:val="00FB63FF"/>
    <w:rsid w:val="00FB70F5"/>
    <w:rsid w:val="00FC38F8"/>
    <w:rsid w:val="00FD016A"/>
    <w:rsid w:val="00FD1E3C"/>
    <w:rsid w:val="00FD2855"/>
    <w:rsid w:val="00FD287D"/>
    <w:rsid w:val="00FD50C6"/>
    <w:rsid w:val="00FD6231"/>
    <w:rsid w:val="00FE119A"/>
    <w:rsid w:val="00FE1A26"/>
    <w:rsid w:val="00FE35EB"/>
    <w:rsid w:val="00FE5E16"/>
    <w:rsid w:val="00FF0482"/>
    <w:rsid w:val="00FF2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2D8EA4A7-6F33-4403-AB37-991A9998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DB5DC0"/>
    <w:pPr>
      <w:numPr>
        <w:numId w:val="1"/>
      </w:numPr>
    </w:pPr>
    <w:rPr>
      <w:rFonts w:eastAsia="Times New Roman"/>
      <w:lang w:eastAsia="en-GB"/>
    </w:rPr>
  </w:style>
  <w:style w:type="paragraph" w:styleId="ListBullet2">
    <w:name w:val="List Bullet 2"/>
    <w:basedOn w:val="Normal"/>
    <w:uiPriority w:val="99"/>
    <w:semiHidden/>
    <w:unhideWhenUsed/>
    <w:rsid w:val="00943D9D"/>
    <w:pPr>
      <w:numPr>
        <w:numId w:val="2"/>
      </w:numPr>
      <w:contextualSpacing/>
    </w:pPr>
  </w:style>
  <w:style w:type="paragraph" w:styleId="ListBullet3">
    <w:name w:val="List Bullet 3"/>
    <w:basedOn w:val="Normal"/>
    <w:uiPriority w:val="99"/>
    <w:semiHidden/>
    <w:unhideWhenUsed/>
    <w:rsid w:val="00943D9D"/>
    <w:pPr>
      <w:numPr>
        <w:numId w:val="3"/>
      </w:numPr>
      <w:contextualSpacing/>
    </w:pPr>
  </w:style>
  <w:style w:type="paragraph" w:styleId="ListBullet4">
    <w:name w:val="List Bullet 4"/>
    <w:basedOn w:val="Normal"/>
    <w:uiPriority w:val="99"/>
    <w:semiHidden/>
    <w:unhideWhenUsed/>
    <w:rsid w:val="00943D9D"/>
    <w:pPr>
      <w:numPr>
        <w:numId w:val="4"/>
      </w:numPr>
      <w:contextualSpacing/>
    </w:pPr>
  </w:style>
  <w:style w:type="paragraph" w:styleId="ListParagraph">
    <w:name w:val="List Paragraph"/>
    <w:basedOn w:val="Normal"/>
    <w:uiPriority w:val="34"/>
    <w:qFormat/>
    <w:rsid w:val="007F28D2"/>
    <w:pPr>
      <w:ind w:left="720"/>
      <w:contextualSpacing/>
    </w:pPr>
  </w:style>
  <w:style w:type="paragraph" w:styleId="Revision">
    <w:name w:val="Revision"/>
    <w:hidden/>
    <w:uiPriority w:val="99"/>
    <w:semiHidden/>
    <w:rsid w:val="008970FB"/>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B57123"/>
    <w:rPr>
      <w:sz w:val="16"/>
      <w:szCs w:val="16"/>
    </w:rPr>
  </w:style>
  <w:style w:type="paragraph" w:styleId="CommentText">
    <w:name w:val="annotation text"/>
    <w:basedOn w:val="Normal"/>
    <w:link w:val="CommentTextChar"/>
    <w:uiPriority w:val="99"/>
    <w:unhideWhenUsed/>
    <w:rsid w:val="00B57123"/>
    <w:rPr>
      <w:sz w:val="20"/>
      <w:szCs w:val="20"/>
    </w:rPr>
  </w:style>
  <w:style w:type="character" w:customStyle="1" w:styleId="CommentTextChar">
    <w:name w:val="Comment Text Char"/>
    <w:basedOn w:val="DefaultParagraphFont"/>
    <w:link w:val="CommentText"/>
    <w:uiPriority w:val="99"/>
    <w:rsid w:val="00B57123"/>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B57123"/>
    <w:rPr>
      <w:b/>
      <w:bCs/>
    </w:rPr>
  </w:style>
  <w:style w:type="character" w:customStyle="1" w:styleId="CommentSubjectChar">
    <w:name w:val="Comment Subject Char"/>
    <w:basedOn w:val="CommentTextChar"/>
    <w:link w:val="CommentSubject"/>
    <w:uiPriority w:val="99"/>
    <w:semiHidden/>
    <w:rsid w:val="00B57123"/>
    <w:rPr>
      <w:rFonts w:ascii="Times New Roman" w:hAnsi="Times New Roman" w:cs="Times New Roman"/>
      <w:b/>
      <w:bCs/>
      <w:sz w:val="20"/>
      <w:szCs w:val="20"/>
      <w:lang w:val="lv-LV"/>
    </w:rPr>
  </w:style>
  <w:style w:type="character" w:styleId="Hyperlink">
    <w:name w:val="Hyperlink"/>
    <w:basedOn w:val="DefaultParagraphFont"/>
    <w:uiPriority w:val="99"/>
    <w:unhideWhenUsed/>
    <w:rsid w:val="00587894"/>
    <w:rPr>
      <w:color w:val="0000FF" w:themeColor="hyperlink"/>
      <w:u w:val="single"/>
    </w:rPr>
  </w:style>
  <w:style w:type="character" w:customStyle="1" w:styleId="UnresolvedMention">
    <w:name w:val="Unresolved Mention"/>
    <w:basedOn w:val="DefaultParagraphFont"/>
    <w:uiPriority w:val="99"/>
    <w:semiHidden/>
    <w:unhideWhenUsed/>
    <w:rsid w:val="00587894"/>
    <w:rPr>
      <w:color w:val="605E5C"/>
      <w:shd w:val="clear" w:color="auto" w:fill="E1DFDD"/>
    </w:rPr>
  </w:style>
  <w:style w:type="character" w:customStyle="1" w:styleId="cf01">
    <w:name w:val="cf01"/>
    <w:basedOn w:val="DefaultParagraphFont"/>
    <w:rsid w:val="002E3857"/>
    <w:rPr>
      <w:rFonts w:ascii="Segoe UI" w:hAnsi="Segoe UI" w:cs="Segoe UI" w:hint="default"/>
      <w:sz w:val="18"/>
      <w:szCs w:val="18"/>
    </w:rPr>
  </w:style>
  <w:style w:type="character" w:styleId="PlaceholderText">
    <w:name w:val="Placeholder Text"/>
    <w:basedOn w:val="DefaultParagraphFont"/>
    <w:uiPriority w:val="99"/>
    <w:semiHidden/>
    <w:rsid w:val="00A23D77"/>
    <w:rPr>
      <w:color w:val="666666"/>
    </w:rPr>
  </w:style>
  <w:style w:type="character" w:customStyle="1" w:styleId="HeaderChar">
    <w:name w:val="Header Char"/>
    <w:basedOn w:val="DefaultParagraphFont"/>
    <w:link w:val="Header"/>
    <w:uiPriority w:val="99"/>
    <w:rsid w:val="00C15BCD"/>
    <w:rPr>
      <w:rFonts w:ascii="Times New Roman" w:hAnsi="Times New Roman" w:cs="Times New Roman"/>
      <w:sz w:val="24"/>
      <w:lang w:val="lv-LV"/>
    </w:rPr>
  </w:style>
  <w:style w:type="character" w:customStyle="1" w:styleId="FooterChar">
    <w:name w:val="Footer Char"/>
    <w:basedOn w:val="DefaultParagraphFont"/>
    <w:link w:val="Footer"/>
    <w:uiPriority w:val="99"/>
    <w:rsid w:val="00C15BCD"/>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15BC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15BCD"/>
    <w:pPr>
      <w:spacing w:before="0"/>
      <w:jc w:val="right"/>
    </w:pPr>
    <w:rPr>
      <w:sz w:val="28"/>
    </w:rPr>
  </w:style>
  <w:style w:type="paragraph" w:customStyle="1" w:styleId="FooterSensitivity">
    <w:name w:val="Footer Sensitivity"/>
    <w:basedOn w:val="Normal"/>
    <w:rsid w:val="00C15BC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15BCD"/>
    <w:pPr>
      <w:tabs>
        <w:tab w:val="center" w:pos="4535"/>
        <w:tab w:val="right" w:pos="9071"/>
      </w:tabs>
      <w:spacing w:before="0"/>
    </w:pPr>
  </w:style>
  <w:style w:type="paragraph" w:customStyle="1" w:styleId="HeaderLandscape">
    <w:name w:val="HeaderLandscape"/>
    <w:basedOn w:val="Normal"/>
    <w:rsid w:val="00C15BCD"/>
    <w:pPr>
      <w:tabs>
        <w:tab w:val="center" w:pos="7285"/>
        <w:tab w:val="right" w:pos="14003"/>
      </w:tabs>
      <w:spacing w:before="0"/>
    </w:pPr>
  </w:style>
  <w:style w:type="paragraph" w:styleId="Footer">
    <w:name w:val="footer"/>
    <w:basedOn w:val="Normal"/>
    <w:link w:val="FooterChar"/>
    <w:uiPriority w:val="99"/>
    <w:unhideWhenUsed/>
    <w:rsid w:val="00C15B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15BC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0759">
      <w:bodyDiv w:val="1"/>
      <w:marLeft w:val="0"/>
      <w:marRight w:val="0"/>
      <w:marTop w:val="0"/>
      <w:marBottom w:val="0"/>
      <w:divBdr>
        <w:top w:val="none" w:sz="0" w:space="0" w:color="auto"/>
        <w:left w:val="none" w:sz="0" w:space="0" w:color="auto"/>
        <w:bottom w:val="none" w:sz="0" w:space="0" w:color="auto"/>
        <w:right w:val="none" w:sz="0" w:space="0" w:color="auto"/>
      </w:divBdr>
    </w:div>
    <w:div w:id="154615792">
      <w:bodyDiv w:val="1"/>
      <w:marLeft w:val="0"/>
      <w:marRight w:val="0"/>
      <w:marTop w:val="0"/>
      <w:marBottom w:val="0"/>
      <w:divBdr>
        <w:top w:val="none" w:sz="0" w:space="0" w:color="auto"/>
        <w:left w:val="none" w:sz="0" w:space="0" w:color="auto"/>
        <w:bottom w:val="none" w:sz="0" w:space="0" w:color="auto"/>
        <w:right w:val="none" w:sz="0" w:space="0" w:color="auto"/>
      </w:divBdr>
    </w:div>
    <w:div w:id="213202389">
      <w:bodyDiv w:val="1"/>
      <w:marLeft w:val="0"/>
      <w:marRight w:val="0"/>
      <w:marTop w:val="0"/>
      <w:marBottom w:val="0"/>
      <w:divBdr>
        <w:top w:val="none" w:sz="0" w:space="0" w:color="auto"/>
        <w:left w:val="none" w:sz="0" w:space="0" w:color="auto"/>
        <w:bottom w:val="none" w:sz="0" w:space="0" w:color="auto"/>
        <w:right w:val="none" w:sz="0" w:space="0" w:color="auto"/>
      </w:divBdr>
    </w:div>
    <w:div w:id="430393013">
      <w:bodyDiv w:val="1"/>
      <w:marLeft w:val="0"/>
      <w:marRight w:val="0"/>
      <w:marTop w:val="0"/>
      <w:marBottom w:val="0"/>
      <w:divBdr>
        <w:top w:val="none" w:sz="0" w:space="0" w:color="auto"/>
        <w:left w:val="none" w:sz="0" w:space="0" w:color="auto"/>
        <w:bottom w:val="none" w:sz="0" w:space="0" w:color="auto"/>
        <w:right w:val="none" w:sz="0" w:space="0" w:color="auto"/>
      </w:divBdr>
    </w:div>
    <w:div w:id="617298504">
      <w:bodyDiv w:val="1"/>
      <w:marLeft w:val="0"/>
      <w:marRight w:val="0"/>
      <w:marTop w:val="0"/>
      <w:marBottom w:val="0"/>
      <w:divBdr>
        <w:top w:val="none" w:sz="0" w:space="0" w:color="auto"/>
        <w:left w:val="none" w:sz="0" w:space="0" w:color="auto"/>
        <w:bottom w:val="none" w:sz="0" w:space="0" w:color="auto"/>
        <w:right w:val="none" w:sz="0" w:space="0" w:color="auto"/>
      </w:divBdr>
    </w:div>
    <w:div w:id="623579495">
      <w:bodyDiv w:val="1"/>
      <w:marLeft w:val="0"/>
      <w:marRight w:val="0"/>
      <w:marTop w:val="0"/>
      <w:marBottom w:val="0"/>
      <w:divBdr>
        <w:top w:val="none" w:sz="0" w:space="0" w:color="auto"/>
        <w:left w:val="none" w:sz="0" w:space="0" w:color="auto"/>
        <w:bottom w:val="none" w:sz="0" w:space="0" w:color="auto"/>
        <w:right w:val="none" w:sz="0" w:space="0" w:color="auto"/>
      </w:divBdr>
    </w:div>
    <w:div w:id="758330716">
      <w:bodyDiv w:val="1"/>
      <w:marLeft w:val="0"/>
      <w:marRight w:val="0"/>
      <w:marTop w:val="0"/>
      <w:marBottom w:val="0"/>
      <w:divBdr>
        <w:top w:val="none" w:sz="0" w:space="0" w:color="auto"/>
        <w:left w:val="none" w:sz="0" w:space="0" w:color="auto"/>
        <w:bottom w:val="none" w:sz="0" w:space="0" w:color="auto"/>
        <w:right w:val="none" w:sz="0" w:space="0" w:color="auto"/>
      </w:divBdr>
    </w:div>
    <w:div w:id="968972380">
      <w:bodyDiv w:val="1"/>
      <w:marLeft w:val="0"/>
      <w:marRight w:val="0"/>
      <w:marTop w:val="0"/>
      <w:marBottom w:val="0"/>
      <w:divBdr>
        <w:top w:val="none" w:sz="0" w:space="0" w:color="auto"/>
        <w:left w:val="none" w:sz="0" w:space="0" w:color="auto"/>
        <w:bottom w:val="none" w:sz="0" w:space="0" w:color="auto"/>
        <w:right w:val="none" w:sz="0" w:space="0" w:color="auto"/>
      </w:divBdr>
    </w:div>
    <w:div w:id="975641165">
      <w:bodyDiv w:val="1"/>
      <w:marLeft w:val="0"/>
      <w:marRight w:val="0"/>
      <w:marTop w:val="0"/>
      <w:marBottom w:val="0"/>
      <w:divBdr>
        <w:top w:val="none" w:sz="0" w:space="0" w:color="auto"/>
        <w:left w:val="none" w:sz="0" w:space="0" w:color="auto"/>
        <w:bottom w:val="none" w:sz="0" w:space="0" w:color="auto"/>
        <w:right w:val="none" w:sz="0" w:space="0" w:color="auto"/>
      </w:divBdr>
    </w:div>
    <w:div w:id="1047532564">
      <w:bodyDiv w:val="1"/>
      <w:marLeft w:val="0"/>
      <w:marRight w:val="0"/>
      <w:marTop w:val="0"/>
      <w:marBottom w:val="0"/>
      <w:divBdr>
        <w:top w:val="none" w:sz="0" w:space="0" w:color="auto"/>
        <w:left w:val="none" w:sz="0" w:space="0" w:color="auto"/>
        <w:bottom w:val="none" w:sz="0" w:space="0" w:color="auto"/>
        <w:right w:val="none" w:sz="0" w:space="0" w:color="auto"/>
      </w:divBdr>
    </w:div>
    <w:div w:id="1237518948">
      <w:bodyDiv w:val="1"/>
      <w:marLeft w:val="0"/>
      <w:marRight w:val="0"/>
      <w:marTop w:val="0"/>
      <w:marBottom w:val="0"/>
      <w:divBdr>
        <w:top w:val="none" w:sz="0" w:space="0" w:color="auto"/>
        <w:left w:val="none" w:sz="0" w:space="0" w:color="auto"/>
        <w:bottom w:val="none" w:sz="0" w:space="0" w:color="auto"/>
        <w:right w:val="none" w:sz="0" w:space="0" w:color="auto"/>
      </w:divBdr>
    </w:div>
    <w:div w:id="1247809448">
      <w:bodyDiv w:val="1"/>
      <w:marLeft w:val="0"/>
      <w:marRight w:val="0"/>
      <w:marTop w:val="0"/>
      <w:marBottom w:val="0"/>
      <w:divBdr>
        <w:top w:val="none" w:sz="0" w:space="0" w:color="auto"/>
        <w:left w:val="none" w:sz="0" w:space="0" w:color="auto"/>
        <w:bottom w:val="none" w:sz="0" w:space="0" w:color="auto"/>
        <w:right w:val="none" w:sz="0" w:space="0" w:color="auto"/>
      </w:divBdr>
    </w:div>
    <w:div w:id="1420904616">
      <w:bodyDiv w:val="1"/>
      <w:marLeft w:val="0"/>
      <w:marRight w:val="0"/>
      <w:marTop w:val="0"/>
      <w:marBottom w:val="0"/>
      <w:divBdr>
        <w:top w:val="none" w:sz="0" w:space="0" w:color="auto"/>
        <w:left w:val="none" w:sz="0" w:space="0" w:color="auto"/>
        <w:bottom w:val="none" w:sz="0" w:space="0" w:color="auto"/>
        <w:right w:val="none" w:sz="0" w:space="0" w:color="auto"/>
      </w:divBdr>
    </w:div>
    <w:div w:id="1755781948">
      <w:bodyDiv w:val="1"/>
      <w:marLeft w:val="0"/>
      <w:marRight w:val="0"/>
      <w:marTop w:val="0"/>
      <w:marBottom w:val="0"/>
      <w:divBdr>
        <w:top w:val="none" w:sz="0" w:space="0" w:color="auto"/>
        <w:left w:val="none" w:sz="0" w:space="0" w:color="auto"/>
        <w:bottom w:val="none" w:sz="0" w:space="0" w:color="auto"/>
        <w:right w:val="none" w:sz="0" w:space="0" w:color="auto"/>
      </w:divBdr>
    </w:div>
    <w:div w:id="1755854382">
      <w:bodyDiv w:val="1"/>
      <w:marLeft w:val="0"/>
      <w:marRight w:val="0"/>
      <w:marTop w:val="0"/>
      <w:marBottom w:val="0"/>
      <w:divBdr>
        <w:top w:val="none" w:sz="0" w:space="0" w:color="auto"/>
        <w:left w:val="none" w:sz="0" w:space="0" w:color="auto"/>
        <w:bottom w:val="none" w:sz="0" w:space="0" w:color="auto"/>
        <w:right w:val="none" w:sz="0" w:space="0" w:color="auto"/>
      </w:divBdr>
    </w:div>
    <w:div w:id="1911767235">
      <w:bodyDiv w:val="1"/>
      <w:marLeft w:val="0"/>
      <w:marRight w:val="0"/>
      <w:marTop w:val="0"/>
      <w:marBottom w:val="0"/>
      <w:divBdr>
        <w:top w:val="none" w:sz="0" w:space="0" w:color="auto"/>
        <w:left w:val="none" w:sz="0" w:space="0" w:color="auto"/>
        <w:bottom w:val="none" w:sz="0" w:space="0" w:color="auto"/>
        <w:right w:val="none" w:sz="0" w:space="0" w:color="auto"/>
      </w:divBdr>
    </w:div>
    <w:div w:id="201552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19/1715/oj" TargetMode="External"/><Relationship Id="rId2" Type="http://schemas.openxmlformats.org/officeDocument/2006/relationships/hyperlink" Target="http://data.europa.eu/eli/reg/2018/848/oj" TargetMode="External"/><Relationship Id="rId1" Type="http://schemas.openxmlformats.org/officeDocument/2006/relationships/image" Target="media/image1.jpeg"/><Relationship Id="rId6" Type="http://schemas.openxmlformats.org/officeDocument/2006/relationships/hyperlink" Target="http://data.europa.eu/eli/reg/2018/1725/oj" TargetMode="External"/><Relationship Id="rId5" Type="http://schemas.openxmlformats.org/officeDocument/2006/relationships/hyperlink" Target="http://data.europa.eu/eli/reg/2016/679/oj" TargetMode="External"/><Relationship Id="rId4" Type="http://schemas.openxmlformats.org/officeDocument/2006/relationships/hyperlink" Target="http://data.europa.eu/eli/reg_impl/2021/211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5873A2907D5448FA6355D60662B39" ma:contentTypeVersion="13" ma:contentTypeDescription="Create a new document." ma:contentTypeScope="" ma:versionID="ab940dd198132d184f6c1831529f62aa">
  <xsd:schema xmlns:xsd="http://www.w3.org/2001/XMLSchema" xmlns:xs="http://www.w3.org/2001/XMLSchema" xmlns:p="http://schemas.microsoft.com/office/2006/metadata/properties" xmlns:ns2="d58fb9fb-2f9b-4dd3-b203-18a8ba2b2c6d" xmlns:ns3="1b214236-1dea-4c17-bf51-b8ccfa81a9ae" targetNamespace="http://schemas.microsoft.com/office/2006/metadata/properties" ma:root="true" ma:fieldsID="0c1aa79ee51aa2ce61553e21d8853ea7" ns2:_="" ns3:_="">
    <xsd:import namespace="d58fb9fb-2f9b-4dd3-b203-18a8ba2b2c6d"/>
    <xsd:import namespace="1b214236-1dea-4c17-bf51-b8ccfa81a9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andtim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fb9fb-2f9b-4dd3-b203-18a8ba2b2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andtime" ma:index="17" nillable="true" ma:displayName="Date and time" ma:format="DateTime" ma:internalName="Dateandtime">
      <xsd:simpleType>
        <xsd:restriction base="dms:DateTim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14236-1dea-4c17-bf51-b8ccfa81a9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d3fcb0-f0b8-4c1e-be80-6a7de7352164}" ma:internalName="TaxCatchAll" ma:showField="CatchAllData" ma:web="1b214236-1dea-4c17-bf51-b8ccfa81a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8fb9fb-2f9b-4dd3-b203-18a8ba2b2c6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ateandtime xmlns="d58fb9fb-2f9b-4dd3-b203-18a8ba2b2c6d" xsi:nil="true"/>
    <TaxCatchAll xmlns="1b214236-1dea-4c17-bf51-b8ccfa81a9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9F97D-F201-49E1-94AC-6B14F96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fb9fb-2f9b-4dd3-b203-18a8ba2b2c6d"/>
    <ds:schemaRef ds:uri="1b214236-1dea-4c17-bf51-b8ccfa81a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532AA-C66E-4672-83FE-6CD3B378C3F1}">
  <ds:schemaRefs>
    <ds:schemaRef ds:uri="http://schemas.microsoft.com/office/2006/metadata/properties"/>
    <ds:schemaRef ds:uri="http://schemas.microsoft.com/office/infopath/2007/PartnerControls"/>
    <ds:schemaRef ds:uri="d58fb9fb-2f9b-4dd3-b203-18a8ba2b2c6d"/>
    <ds:schemaRef ds:uri="1b214236-1dea-4c17-bf51-b8ccfa81a9ae"/>
  </ds:schemaRefs>
</ds:datastoreItem>
</file>

<file path=customXml/itemProps3.xml><?xml version="1.0" encoding="utf-8"?>
<ds:datastoreItem xmlns:ds="http://schemas.openxmlformats.org/officeDocument/2006/customXml" ds:itemID="{97D38C7D-4D42-44AA-9B6E-F7F5FADF8ED6}">
  <ds:schemaRefs>
    <ds:schemaRef ds:uri="http://schemas.microsoft.com/sharepoint/v3/contenttype/forms"/>
  </ds:schemaRefs>
</ds:datastoreItem>
</file>

<file path=customXml/itemProps4.xml><?xml version="1.0" encoding="utf-8"?>
<ds:datastoreItem xmlns:ds="http://schemas.openxmlformats.org/officeDocument/2006/customXml" ds:itemID="{46C4156E-611E-4621-97C8-05703249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33</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cp:lastPrinted>2025-03-24T13:23:00Z</cp:lastPrinted>
  <dcterms:created xsi:type="dcterms:W3CDTF">2025-06-13T15:44:00Z</dcterms:created>
  <dcterms:modified xsi:type="dcterms:W3CDTF">2025-07-15T12:32:00Z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2023-11-15T09:00:40Z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39d56ddf-abdb-453e-86b5-415de553d753</vt:lpwstr>
  </property>
  <property fmtid="{D5CDD505-2E9C-101B-9397-08002B2CF9AE}" pid="16" name="MSIP_Label_6bd9ddd1-4d20-43f6-abfa-fc3c07406f94_ContentBits">
    <vt:lpwstr>0</vt:lpwstr>
  </property>
  <property fmtid="{D5CDD505-2E9C-101B-9397-08002B2CF9AE}" pid="17" name="ContentTypeId">
    <vt:lpwstr>0x010100B905873A2907D5448FA6355D60662B39</vt:lpwstr>
  </property>
  <property fmtid="{D5CDD505-2E9C-101B-9397-08002B2CF9AE}" pid="18" name="MediaServiceImageTags">
    <vt:lpwstr/>
  </property>
  <property fmtid="{D5CDD505-2E9C-101B-9397-08002B2CF9AE}" pid="19" name="DQCStatus">
    <vt:lpwstr>Green (DQC version 03)</vt:lpwstr>
  </property>
</Properties>
</file>