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BA0A" w14:textId="0F8A0854" w:rsidR="00C05109" w:rsidRPr="00621AEE" w:rsidRDefault="00855543" w:rsidP="00855543">
      <w:pPr>
        <w:pStyle w:val="Pagedecouverture"/>
        <w:rPr>
          <w:noProof/>
        </w:rPr>
      </w:pPr>
      <w:r>
        <w:rPr>
          <w:noProof/>
        </w:rPr>
        <w:pict w14:anchorId="183A3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877E1AF8-1AC6-4A72-893A-42512C8A0E1F" style="width:455pt;height:383.5pt">
            <v:imagedata r:id="rId8" o:title=""/>
          </v:shape>
        </w:pict>
      </w:r>
    </w:p>
    <w:p w14:paraId="4A46E6FA" w14:textId="77777777" w:rsidR="00C05109" w:rsidRPr="00621AEE" w:rsidRDefault="00C05109" w:rsidP="00C05109">
      <w:pPr>
        <w:rPr>
          <w:noProof/>
        </w:rPr>
        <w:sectPr w:rsidR="00C05109" w:rsidRPr="00621AEE" w:rsidSect="008555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D17DA64" w14:textId="77777777" w:rsidR="00C05109" w:rsidRPr="00621AEE" w:rsidRDefault="00C05109" w:rsidP="00BB6B30">
      <w:pPr>
        <w:pStyle w:val="Exposdesmotifstitre"/>
        <w:rPr>
          <w:noProof/>
        </w:rPr>
      </w:pPr>
      <w:r w:rsidRPr="00621AEE">
        <w:rPr>
          <w:noProof/>
        </w:rPr>
        <w:lastRenderedPageBreak/>
        <w:t>MEMORANDUM TA’ SPJEGAZZJONI</w:t>
      </w:r>
    </w:p>
    <w:p w14:paraId="3721F270" w14:textId="4D0BC101" w:rsidR="00180A74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(1)</w:t>
      </w:r>
      <w:r w:rsidRPr="00AF3F19">
        <w:rPr>
          <w:noProof/>
        </w:rPr>
        <w:tab/>
      </w:r>
      <w:r w:rsidR="00180A74" w:rsidRPr="00621AEE">
        <w:rPr>
          <w:noProof/>
        </w:rPr>
        <w:t>Ir-Regolament tal-Kunsill (UE) Nru 269/2014 dwar miżuri restrittivi fir-rigward ta’ azzjonijiet li jdgħajfu jew jheddu l-integrità territorjali, is-sovranità u l-indipendenza tal-Ukrajna jagħti effett lil miżuri restrittivi previsti fid-Deċiżjoni 2014/145/PESK.</w:t>
      </w:r>
    </w:p>
    <w:p w14:paraId="2C5E90CD" w14:textId="306C7D32" w:rsidR="00180A74" w:rsidRPr="00621AEE" w:rsidRDefault="00AF3F19" w:rsidP="00AF3F19">
      <w:pPr>
        <w:pStyle w:val="Point0"/>
        <w:rPr>
          <w:rStyle w:val="normaltextrun"/>
          <w:noProof/>
        </w:rPr>
      </w:pPr>
      <w:r w:rsidRPr="00AF3F19">
        <w:rPr>
          <w:rStyle w:val="normaltextrun"/>
          <w:noProof/>
        </w:rPr>
        <w:t>(2)</w:t>
      </w:r>
      <w:r w:rsidRPr="00AF3F19">
        <w:rPr>
          <w:rStyle w:val="normaltextrun"/>
          <w:noProof/>
        </w:rPr>
        <w:tab/>
      </w:r>
      <w:r w:rsidR="00C05109" w:rsidRPr="00621AEE">
        <w:rPr>
          <w:noProof/>
        </w:rPr>
        <w:t>Fi XXX 2022, il-Kunsill adotta d-Deċiżjoni XXXX li temenda d-Deċiżjoni 2014/145/PESK, li permezz tagħha introduċa deroga ulterjuri mill-iffriżar tal-assi u mill-projbizzjoni li l-fondi u r-riżorsi ekonomiċi jkunu disponibbli għal persuni u entitajiet deżinjati sabiex avveniment li x’aktarx ikollu impatt serju u sinifikanti fuq is-saħħa u s-sikurezza tal-bniedem jew l-ambjent jiġi evitat jew mitigat b’mod urġenti</w:t>
      </w:r>
      <w:r w:rsidR="00C05109" w:rsidRPr="00621AEE">
        <w:rPr>
          <w:rStyle w:val="normaltextrun"/>
          <w:noProof/>
        </w:rPr>
        <w:t xml:space="preserve">. </w:t>
      </w:r>
      <w:r w:rsidR="00C05109" w:rsidRPr="00621AEE">
        <w:rPr>
          <w:noProof/>
        </w:rPr>
        <w:t>Fid-dawl tal-pożizzjoni determinata tal-Unjoni li tevita u tiġġieled l-insigurtà tal-ikel u tal-enerġija madwar id-dinja, id-Deċiżjoni (PESK) 2022/XXX testendi wkoll l-eżenzjoni mill-projbizzjoni mill-iffriżar tal-assi u l-projbizzjoni li l-fondi u r-riżorsi ekonomiċi jsiru disponibbli għal entitajiet speċifiċi magħżula għal prodotti agrikoli.</w:t>
      </w:r>
    </w:p>
    <w:p w14:paraId="42E5C158" w14:textId="11637AD8" w:rsidR="00864077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(3)</w:t>
      </w:r>
      <w:r w:rsidRPr="00AF3F19">
        <w:rPr>
          <w:noProof/>
        </w:rPr>
        <w:tab/>
      </w:r>
      <w:r w:rsidR="00864077" w:rsidRPr="00621AEE">
        <w:rPr>
          <w:noProof/>
        </w:rPr>
        <w:t xml:space="preserve">Sabiex tiġi żgurata implimentazzjoni effettiva u uniformi tar-Regolament tal-Kunsill (UE) Nru 269/2014, huwa xieraq li </w:t>
      </w:r>
      <w:r w:rsidR="00864077" w:rsidRPr="00621AEE">
        <w:rPr>
          <w:rStyle w:val="normaltextrun"/>
          <w:noProof/>
        </w:rPr>
        <w:t>l-persuni u l-entitajiet deżinjati b’assi fil-ġurisdizzjoni tal-Unjoni jiġu obbligati jirrapportawhom u jikkooperaw mal-awtorità kompetenti fil-verifika ta’ dan ir-rappurtar.</w:t>
      </w:r>
      <w:r w:rsidR="00864077" w:rsidRPr="00621AEE">
        <w:rPr>
          <w:noProof/>
        </w:rPr>
        <w:t xml:space="preserve"> Huwa xieraq ukoll </w:t>
      </w:r>
      <w:r w:rsidR="00864077" w:rsidRPr="00621AEE">
        <w:rPr>
          <w:rStyle w:val="normaltextrun"/>
          <w:noProof/>
        </w:rPr>
        <w:t>li jissaħħu d-dispożizzjonijiet dwar l-obbligi ta’ rapportar għall-operaturi tal-UE, bil-ħsieb li jiġi limitat il-ksur u ċ-ċirkomvenzjoni tal-iffriżar tal-assi.</w:t>
      </w:r>
    </w:p>
    <w:p w14:paraId="033721A4" w14:textId="3C61DCE1" w:rsidR="00C05109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(4)</w:t>
      </w:r>
      <w:r w:rsidRPr="00AF3F19">
        <w:rPr>
          <w:noProof/>
        </w:rPr>
        <w:tab/>
      </w:r>
      <w:r w:rsidR="00C05109" w:rsidRPr="00621AEE">
        <w:rPr>
          <w:noProof/>
        </w:rPr>
        <w:t>Hija meħtieġa aktar azzjoni mill-Unjoni sabiex dawn il-miżuri jiddaħħlu fis-seħħ fid-dritt tal-Unjoni.</w:t>
      </w:r>
    </w:p>
    <w:p w14:paraId="75124DCB" w14:textId="29264640" w:rsidR="00C05109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(5)</w:t>
      </w:r>
      <w:r w:rsidRPr="00AF3F19">
        <w:rPr>
          <w:noProof/>
        </w:rPr>
        <w:tab/>
      </w:r>
      <w:r w:rsidR="00C05109" w:rsidRPr="00621AEE">
        <w:rPr>
          <w:noProof/>
        </w:rPr>
        <w:t>Ir-rappreżentant Għoli tal-Unjoni għall-Affarijiet Barranin u l-Politika ta’ Sigurtà u l-Kummissjoni Ewropea jipproponi li r-Regolament (UE) Nru 269/2014 jiġi emendat skont dan.</w:t>
      </w:r>
    </w:p>
    <w:p w14:paraId="5A3F4DF2" w14:textId="77777777" w:rsidR="00C05109" w:rsidRPr="00621AEE" w:rsidRDefault="00C05109" w:rsidP="00C05109">
      <w:pPr>
        <w:pStyle w:val="ManualHeading1"/>
        <w:rPr>
          <w:noProof/>
        </w:rPr>
        <w:sectPr w:rsidR="00C05109" w:rsidRPr="00621AEE" w:rsidSect="00855543"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48F9DB4A" w14:textId="35779655" w:rsidR="0036604B" w:rsidRDefault="00855543" w:rsidP="00855543">
      <w:pPr>
        <w:pStyle w:val="Rfrenceinterinstitutionnelle"/>
        <w:rPr>
          <w:noProof/>
        </w:rPr>
      </w:pPr>
      <w:r w:rsidRPr="00855543">
        <w:t>2022/0224 (NLE)</w:t>
      </w:r>
    </w:p>
    <w:p w14:paraId="499E2EBB" w14:textId="00C2B72D" w:rsidR="00C05109" w:rsidRPr="00621AEE" w:rsidRDefault="00621AEE" w:rsidP="00621AEE">
      <w:pPr>
        <w:pStyle w:val="Statut"/>
        <w:rPr>
          <w:noProof/>
        </w:rPr>
      </w:pPr>
      <w:r w:rsidRPr="00621AEE">
        <w:rPr>
          <w:noProof/>
        </w:rPr>
        <w:t>Proposta Konġunta għal</w:t>
      </w:r>
    </w:p>
    <w:p w14:paraId="54739266" w14:textId="2BCA00FA" w:rsidR="00C05109" w:rsidRPr="00621AEE" w:rsidRDefault="00621AEE" w:rsidP="00621AEE">
      <w:pPr>
        <w:pStyle w:val="Typedudocument"/>
        <w:rPr>
          <w:noProof/>
        </w:rPr>
      </w:pPr>
      <w:r w:rsidRPr="00621AEE">
        <w:rPr>
          <w:noProof/>
        </w:rPr>
        <w:t>REGOLAMENT TAL-KUNSILL</w:t>
      </w:r>
    </w:p>
    <w:p w14:paraId="70C4446B" w14:textId="77CA765B" w:rsidR="001177DA" w:rsidRPr="00621AEE" w:rsidRDefault="00621AEE" w:rsidP="00621AEE">
      <w:pPr>
        <w:pStyle w:val="Titreobjet"/>
        <w:rPr>
          <w:noProof/>
        </w:rPr>
      </w:pPr>
      <w:r w:rsidRPr="00621AEE">
        <w:rPr>
          <w:noProof/>
        </w:rPr>
        <w:t>li jemenda r-Regolament (UE) Nru 269/2014 dwar miżuri restrittivi fir-rigward ta' azzjonijiet li jdgħajfu jew jheddu l-integrità territorjali, is-sovranità u l-indipendenza tal-Ukrajna</w:t>
      </w:r>
    </w:p>
    <w:p w14:paraId="3481B642" w14:textId="77777777" w:rsidR="00C05109" w:rsidRPr="00621AEE" w:rsidRDefault="00C05109" w:rsidP="00CE48A5">
      <w:pPr>
        <w:pStyle w:val="Institutionquiagit"/>
        <w:rPr>
          <w:noProof/>
        </w:rPr>
      </w:pPr>
      <w:r w:rsidRPr="00621AEE">
        <w:rPr>
          <w:noProof/>
        </w:rPr>
        <w:t>IL-KUNSILL TAL-UNJONI EWROPEA,</w:t>
      </w:r>
    </w:p>
    <w:p w14:paraId="6F39BF57" w14:textId="77777777" w:rsidR="00C05109" w:rsidRPr="00621AEE" w:rsidRDefault="00C05109" w:rsidP="00CE48A5">
      <w:pPr>
        <w:rPr>
          <w:noProof/>
        </w:rPr>
      </w:pPr>
      <w:r w:rsidRPr="00621AEE">
        <w:rPr>
          <w:noProof/>
        </w:rPr>
        <w:t>Wara li kkunsidra t-Trattat dwar il-Funzjonament tal-Unjoni Ewropea, u b’mod partikolari l-Artikolu 215 tiegħu</w:t>
      </w:r>
    </w:p>
    <w:p w14:paraId="156E63BF" w14:textId="77777777" w:rsidR="00C05109" w:rsidRPr="00621AEE" w:rsidRDefault="00BC3A90" w:rsidP="00CE48A5">
      <w:pPr>
        <w:rPr>
          <w:noProof/>
        </w:rPr>
      </w:pPr>
      <w:r w:rsidRPr="00621AEE">
        <w:rPr>
          <w:noProof/>
        </w:rPr>
        <w:t>Wara li kkunsidra d-Deċiżjoni tal-Kunsill 2014/145/PESK tas-17 ta’ Marzu 2014 dwar miżuri restrittivi fir-rigward ta’ azzjonijiet li jipperikolaw jew jheddu l-integrità territorjali, is-sovranità u l-indipendenza tal-Ukrajna</w:t>
      </w:r>
      <w:r w:rsidRPr="00621AEE">
        <w:rPr>
          <w:rStyle w:val="FootnoteReference"/>
          <w:noProof/>
        </w:rPr>
        <w:footnoteReference w:id="1"/>
      </w:r>
      <w:r w:rsidRPr="00621AEE">
        <w:rPr>
          <w:noProof/>
        </w:rPr>
        <w:t>,</w:t>
      </w:r>
    </w:p>
    <w:p w14:paraId="46F542AB" w14:textId="77777777" w:rsidR="00C05109" w:rsidRPr="00621AEE" w:rsidRDefault="00C05109" w:rsidP="00CE48A5">
      <w:pPr>
        <w:rPr>
          <w:noProof/>
        </w:rPr>
      </w:pPr>
      <w:r w:rsidRPr="00621AEE">
        <w:rPr>
          <w:noProof/>
        </w:rPr>
        <w:t>Wara li kkunsidra l-proposta konġunta tar-Rappreżentanta Għolja tal-Unjoni għall-Affarijiet Barranin u l-Politika ta' Sigurtà u tal-Kummissjoni Ewropea,</w:t>
      </w:r>
    </w:p>
    <w:p w14:paraId="4A0B815F" w14:textId="77777777" w:rsidR="00C05109" w:rsidRPr="00621AEE" w:rsidRDefault="00C05109" w:rsidP="00CE48A5">
      <w:pPr>
        <w:rPr>
          <w:noProof/>
        </w:rPr>
      </w:pPr>
      <w:r w:rsidRPr="00621AEE">
        <w:rPr>
          <w:noProof/>
        </w:rPr>
        <w:t>Billi:</w:t>
      </w:r>
    </w:p>
    <w:p w14:paraId="366EFEE4" w14:textId="1A14C069" w:rsidR="00CF2A39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(1)</w:t>
      </w:r>
      <w:r w:rsidRPr="00AF3F19">
        <w:rPr>
          <w:noProof/>
        </w:rPr>
        <w:tab/>
      </w:r>
      <w:r w:rsidR="00FF0373" w:rsidRPr="00621AEE">
        <w:rPr>
          <w:noProof/>
        </w:rPr>
        <w:t>Ir-Regolament tal-Kunsill (UE) Nru 269/2014 dwar miżuri restrittivi fir-rigward ta’ azzjonijiet li jdgħajfu jew jheddu l-integrità territorjali, is-sovranità u l-indipendenza tal-Ukrajna jagħti effett lil miżuri restrittivi previsti fid-Deċiżjoni 2014/145/PESK.</w:t>
      </w:r>
    </w:p>
    <w:p w14:paraId="08DD9E15" w14:textId="0161A572" w:rsidR="002B5FF9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(2)</w:t>
      </w:r>
      <w:r w:rsidRPr="00AF3F19">
        <w:rPr>
          <w:noProof/>
        </w:rPr>
        <w:tab/>
      </w:r>
      <w:r w:rsidR="00F27FE8" w:rsidRPr="00621AEE">
        <w:rPr>
          <w:noProof/>
        </w:rPr>
        <w:t xml:space="preserve">Fi XX YY 2022, il-Kunsill adotta d-Deċiżjoni XXXX li temenda d-Deċiżjoni 2014/145/PESK, li permezz tagħha introduċa deroga ulterjuri mill-iffriżar tal-assi u mill-projbizzjoni li l-fondi u r-riżorsi ekonomiċi jkunu disponibbli għal persuni u entitajiet deżinjati sabiex avveniment li x’aktarx ikollu impatt serju u sinifikanti fuq is-saħħa u s-sikurezza tal-bniedem jew l-ambjent jiġi evitat jew mitigat b’mod urġenti. </w:t>
      </w:r>
    </w:p>
    <w:p w14:paraId="5B354173" w14:textId="5DCC4AE2" w:rsidR="00B52A46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(3)</w:t>
      </w:r>
      <w:r w:rsidRPr="00AF3F19">
        <w:rPr>
          <w:noProof/>
        </w:rPr>
        <w:tab/>
      </w:r>
      <w:r w:rsidR="001019F1" w:rsidRPr="00621AEE">
        <w:rPr>
          <w:noProof/>
        </w:rPr>
        <w:t>Fid-dawl tal-pożizzjoni determinata tal-Unjoni li tevita u tiġġieled l-insigurtà tal-ikel madwar id-dinja, u sabiex jiġi evitat tfixkil fil-kanali ta’ pagament għal prodotti agrikoli, id-Deċiżjoni (PESK) 2022/XXX tintroduċi wkoll deroga mill-iffriżar tal-assi u l-projbizzjoni li l-fondi u r-riżorsi ekonomiċi jitqiegħdu għad-dispożizzjoni tal-banek magħżula.</w:t>
      </w:r>
    </w:p>
    <w:p w14:paraId="0653722F" w14:textId="1FFA3B93" w:rsidR="002B5FF9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(4)</w:t>
      </w:r>
      <w:r w:rsidRPr="00AF3F19">
        <w:rPr>
          <w:noProof/>
        </w:rPr>
        <w:tab/>
      </w:r>
      <w:r w:rsidR="002B5FF9" w:rsidRPr="00621AEE">
        <w:rPr>
          <w:noProof/>
        </w:rPr>
        <w:t>Id-Deċiżjoni XXXX tippermetti wkoll derogi għall-istralċ ordnat ta’ operazzjonijiet, inkluż servizzi bankarji korrispondenti, ma’ bank wieħed magħżul.</w:t>
      </w:r>
    </w:p>
    <w:p w14:paraId="251CC3B4" w14:textId="0FC8A8A3" w:rsidR="00B52A46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(5)</w:t>
      </w:r>
      <w:r w:rsidRPr="00AF3F19">
        <w:rPr>
          <w:noProof/>
        </w:rPr>
        <w:tab/>
      </w:r>
      <w:r w:rsidR="00864077" w:rsidRPr="00621AEE">
        <w:rPr>
          <w:noProof/>
        </w:rPr>
        <w:t xml:space="preserve">Sabiex tiġi żgurata implimentazzjoni effettiva u uniformi tar-Regolament tal-Kunsill (UE) Nru 269/2014, huwa xieraq li </w:t>
      </w:r>
      <w:r w:rsidR="00864077" w:rsidRPr="00621AEE">
        <w:rPr>
          <w:rStyle w:val="normaltextrun"/>
          <w:noProof/>
        </w:rPr>
        <w:t>l-persuni u l-entitajiet deżinjati b’assi fil-ġurisdizzjoni tal-Unjoni jiġu obbligati jirrapportaw dawn l-assi u jikkooperaw mal-awtorità kompetenti fil-verifika ta’ dan ir-rappurtar.</w:t>
      </w:r>
      <w:r w:rsidR="00864077" w:rsidRPr="00621AEE">
        <w:rPr>
          <w:noProof/>
        </w:rPr>
        <w:t xml:space="preserve"> Huwa xieraq ukoll </w:t>
      </w:r>
      <w:r w:rsidR="00864077" w:rsidRPr="00621AEE">
        <w:rPr>
          <w:rStyle w:val="normaltextrun"/>
          <w:noProof/>
        </w:rPr>
        <w:t>li jissaħħu d-dispożizzjonijiet dwar l-obbligi ta’ rapportar għall-operaturi tal-UE, bil-ħsieb li jiġi limitat il-ksur u ċ-ċirkomvenzjoni tal-iffriżar tal-assi.</w:t>
      </w:r>
    </w:p>
    <w:p w14:paraId="5B8C8B95" w14:textId="00D1E847" w:rsidR="00C05109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(6)</w:t>
      </w:r>
      <w:r w:rsidRPr="00AF3F19">
        <w:rPr>
          <w:noProof/>
        </w:rPr>
        <w:tab/>
      </w:r>
      <w:r w:rsidR="00F27FE8" w:rsidRPr="00621AEE">
        <w:rPr>
          <w:noProof/>
        </w:rPr>
        <w:t>Dawn l-emendi jaqgħu' fl-ambitu tat-Trattat u għalhekk hija neċessarja azzjoni regolatorja fil-livell tal-Unjoni sabiex jiġu implimentati, b’mod partikolari bl-intenzjoni li tiġi żgurata l-applikazzjoni uniformi tagħhom fl-Istati Membri kollha.</w:t>
      </w:r>
    </w:p>
    <w:p w14:paraId="39D3C000" w14:textId="53F1DDAC" w:rsidR="00C05109" w:rsidRPr="00621AEE" w:rsidRDefault="00AF3F19" w:rsidP="00AF3F19">
      <w:pPr>
        <w:pStyle w:val="ManualConsidrant"/>
        <w:rPr>
          <w:noProof/>
        </w:rPr>
      </w:pPr>
      <w:r w:rsidRPr="00AF3F19">
        <w:rPr>
          <w:noProof/>
        </w:rPr>
        <w:t>(7)</w:t>
      </w:r>
      <w:r w:rsidRPr="00AF3F19">
        <w:rPr>
          <w:noProof/>
        </w:rPr>
        <w:tab/>
      </w:r>
      <w:r w:rsidR="001F3E48" w:rsidRPr="00621AEE">
        <w:rPr>
          <w:noProof/>
        </w:rPr>
        <w:t>Għalhekk jenħtieġ li r-Regolament tal-Kunsill (UE) Nru 269/2014 jiġi emendat skont dan.</w:t>
      </w:r>
    </w:p>
    <w:p w14:paraId="0B7996EC" w14:textId="77777777" w:rsidR="00152DAA" w:rsidRPr="00621AEE" w:rsidRDefault="00152DAA" w:rsidP="00152DAA">
      <w:pPr>
        <w:rPr>
          <w:noProof/>
        </w:rPr>
      </w:pPr>
    </w:p>
    <w:p w14:paraId="529F83D2" w14:textId="77777777" w:rsidR="00C05109" w:rsidRPr="00621AEE" w:rsidRDefault="00C05109" w:rsidP="00CE48A5">
      <w:pPr>
        <w:pStyle w:val="Formuledadoption"/>
        <w:rPr>
          <w:noProof/>
        </w:rPr>
      </w:pPr>
      <w:r w:rsidRPr="00621AEE">
        <w:rPr>
          <w:noProof/>
        </w:rPr>
        <w:t>ADOTTA DAN IR-REGOLAMENT:</w:t>
      </w:r>
    </w:p>
    <w:p w14:paraId="4C90EFF2" w14:textId="77777777" w:rsidR="00185EA6" w:rsidRPr="00621AEE" w:rsidRDefault="00185EA6" w:rsidP="00185EA6">
      <w:pPr>
        <w:pStyle w:val="Titrearticle"/>
        <w:rPr>
          <w:noProof/>
        </w:rPr>
      </w:pPr>
      <w:r w:rsidRPr="00621AEE">
        <w:rPr>
          <w:noProof/>
        </w:rPr>
        <w:t>Artikolu 1</w:t>
      </w:r>
    </w:p>
    <w:p w14:paraId="6F51FCE4" w14:textId="1D9D0F26" w:rsidR="006513FC" w:rsidRPr="00621AEE" w:rsidRDefault="00E248B7" w:rsidP="00222306">
      <w:pPr>
        <w:rPr>
          <w:noProof/>
        </w:rPr>
      </w:pPr>
      <w:r w:rsidRPr="00621AEE">
        <w:rPr>
          <w:noProof/>
        </w:rPr>
        <w:t xml:space="preserve">Ir-Regolament tal-Kunsill (UE) Nru 269/2014 huwa emendat kif </w:t>
      </w:r>
      <w:r w:rsidR="0069393B" w:rsidRPr="00621AEE">
        <w:rPr>
          <w:noProof/>
        </w:rPr>
        <w:t>ġej</w:t>
      </w:r>
      <w:r w:rsidRPr="00621AEE">
        <w:rPr>
          <w:noProof/>
        </w:rPr>
        <w:t>:</w:t>
      </w:r>
    </w:p>
    <w:p w14:paraId="375F98D6" w14:textId="2140F489" w:rsidR="002F3B1C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(1)</w:t>
      </w:r>
      <w:r w:rsidRPr="00AF3F19">
        <w:rPr>
          <w:noProof/>
        </w:rPr>
        <w:tab/>
      </w:r>
      <w:r w:rsidR="0027021E" w:rsidRPr="00621AEE">
        <w:rPr>
          <w:noProof/>
        </w:rPr>
        <w:t xml:space="preserve">fl-Artikolu 6b(3), il-punt (a) huwa sostitwit b’dan li ġej: </w:t>
      </w:r>
    </w:p>
    <w:p w14:paraId="697713B2" w14:textId="0B4081F9" w:rsidR="006513FC" w:rsidRPr="00621AEE" w:rsidRDefault="006513FC" w:rsidP="00C607DE">
      <w:pPr>
        <w:rPr>
          <w:noProof/>
        </w:rPr>
      </w:pPr>
      <w:r w:rsidRPr="00621AEE">
        <w:rPr>
          <w:noProof/>
        </w:rPr>
        <w:t>“(a) il-fondi jew ir-riżorsi ekonomiċi huma neċessarji għall-bejgħ u t-trasferiment mill-31 ta’ Diċembru 2022 jew fi żmien 6 xhur mid-data tad-deżinjazzjoni tal-Anness I, liema tkun l-aktar drittijiet ta’ proprjetà riċenti f’persuna, entità jew korp fiżiċi stabbiliti fl-Unjoni fejn dawk id-drittijiet ta’ proprjetà huma sjieda diretta jew indiretta ta’ persuna, entità jew korp fiżiċi jew ġuridiċi elenkati fl-Anness I; u,”</w:t>
      </w:r>
    </w:p>
    <w:p w14:paraId="183B7838" w14:textId="77777777" w:rsidR="006513FC" w:rsidRPr="00621AEE" w:rsidRDefault="006513FC" w:rsidP="006513FC">
      <w:pPr>
        <w:rPr>
          <w:noProof/>
        </w:rPr>
      </w:pPr>
    </w:p>
    <w:p w14:paraId="276B55DD" w14:textId="59E42A8B" w:rsidR="00BC316F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(2)</w:t>
      </w:r>
      <w:r w:rsidRPr="00AF3F19">
        <w:rPr>
          <w:noProof/>
        </w:rPr>
        <w:tab/>
      </w:r>
      <w:r w:rsidR="00BC316F" w:rsidRPr="00621AEE">
        <w:rPr>
          <w:noProof/>
        </w:rPr>
        <w:t>Fl-Artikolu 6b għandu jiddaħħal il-paragrafu li ġej:</w:t>
      </w:r>
    </w:p>
    <w:p w14:paraId="19A9DB00" w14:textId="4C732C78" w:rsidR="00BC316F" w:rsidRPr="00621AEE" w:rsidRDefault="00BC316F" w:rsidP="003D542B">
      <w:pPr>
        <w:rPr>
          <w:noProof/>
        </w:rPr>
      </w:pPr>
      <w:r w:rsidRPr="00621AEE">
        <w:rPr>
          <w:noProof/>
        </w:rPr>
        <w:t xml:space="preserve">“2 a. B’deroga mill-Artikolu 2, l-awtoritajiet kompetenti ta’ Stat Membru jistgħu jawtorizzaw ir-rilaxx ta’ ċerti fondi jew riżorsi ekonomiċi ffriżati li jappartjenu lill-entità elenkata taħt in-numru tal-entrata </w:t>
      </w:r>
      <w:r w:rsidRPr="00621AEE">
        <w:rPr>
          <w:i/>
          <w:iCs/>
          <w:noProof/>
        </w:rPr>
        <w:t>[ĠU:</w:t>
      </w:r>
      <w:r w:rsidRPr="00621AEE">
        <w:rPr>
          <w:i/>
          <w:noProof/>
        </w:rPr>
        <w:t xml:space="preserve"> </w:t>
      </w:r>
      <w:r w:rsidRPr="00621AEE">
        <w:rPr>
          <w:i/>
          <w:iCs/>
          <w:noProof/>
        </w:rPr>
        <w:t>jekk jogħġbok daħħal in-numru tal-listi li għadhom kif ġew adottati u li jikkonċernaw l-entità bankarja]</w:t>
      </w:r>
      <w:r w:rsidRPr="00621AEE">
        <w:rPr>
          <w:noProof/>
        </w:rPr>
        <w:t xml:space="preserve"> fl-Anness I, jew it-tqegħid għad-dispożizzjoni ta’ ċerti fondi jew riżorsi ekonomiċi lil dik l-entità skont dawk il-kundizzjonijiet li l-awtoritajiet kompetenti jqisu bħala xierqa u wara li jkunu ddeterminaw li tali fondi jew riżorsi ekonomiċi huma meħtieġa għat-terminazzjoni sa </w:t>
      </w:r>
      <w:r w:rsidRPr="00621AEE">
        <w:rPr>
          <w:i/>
          <w:iCs/>
          <w:noProof/>
        </w:rPr>
        <w:t>[ĠU:</w:t>
      </w:r>
      <w:r w:rsidRPr="00621AEE">
        <w:rPr>
          <w:i/>
          <w:noProof/>
        </w:rPr>
        <w:t xml:space="preserve"> </w:t>
      </w:r>
      <w:r w:rsidRPr="00621AEE">
        <w:rPr>
          <w:i/>
          <w:iCs/>
          <w:noProof/>
        </w:rPr>
        <w:t>jekk jogħġbok daħħal id-data 6 xhur wara d-dħul fis-seħħ ta’ dan ir-Regolament],</w:t>
      </w:r>
      <w:r w:rsidRPr="00621AEE">
        <w:rPr>
          <w:noProof/>
        </w:rPr>
        <w:t xml:space="preserve"> ta’ operazzjonijiet, kuntratti, jew ftehimiet oħra, inklużi relazzjonijiet bankarji korrispondenti, konklużi ma’ dik l-entità qabel </w:t>
      </w:r>
      <w:r w:rsidRPr="00621AEE">
        <w:rPr>
          <w:i/>
          <w:iCs/>
          <w:noProof/>
        </w:rPr>
        <w:t>[ĠU:</w:t>
      </w:r>
      <w:r w:rsidRPr="00621AEE">
        <w:rPr>
          <w:i/>
          <w:noProof/>
        </w:rPr>
        <w:t xml:space="preserve"> </w:t>
      </w:r>
      <w:r w:rsidRPr="00621AEE">
        <w:rPr>
          <w:i/>
          <w:iCs/>
          <w:noProof/>
        </w:rPr>
        <w:t>jekk jogħġbok daħħal id-data tad-dħul fis-seħħ ta’ dan ir-Regolament].”</w:t>
      </w:r>
    </w:p>
    <w:p w14:paraId="3C7FCD0B" w14:textId="78F7EA4B" w:rsidR="006513FC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(3)</w:t>
      </w:r>
      <w:r w:rsidRPr="00AF3F19">
        <w:rPr>
          <w:noProof/>
        </w:rPr>
        <w:tab/>
      </w:r>
      <w:r w:rsidR="006513FC" w:rsidRPr="00621AEE">
        <w:rPr>
          <w:noProof/>
        </w:rPr>
        <w:t>Jiddaħħal l-Artikolu li ġej:</w:t>
      </w:r>
    </w:p>
    <w:p w14:paraId="0DE9EA87" w14:textId="77777777" w:rsidR="002F3B1C" w:rsidRPr="00621AEE" w:rsidRDefault="002F3B1C" w:rsidP="002F3B1C">
      <w:pPr>
        <w:spacing w:after="240"/>
        <w:jc w:val="center"/>
        <w:rPr>
          <w:rFonts w:eastAsia="Calibri"/>
          <w:iCs/>
          <w:noProof/>
        </w:rPr>
      </w:pPr>
      <w:r w:rsidRPr="00621AEE">
        <w:rPr>
          <w:noProof/>
        </w:rPr>
        <w:t>“Artikolu 6d</w:t>
      </w:r>
    </w:p>
    <w:p w14:paraId="61D6F41D" w14:textId="77777777" w:rsidR="002F3B1C" w:rsidRPr="00621AEE" w:rsidRDefault="00743C82" w:rsidP="002F3B1C">
      <w:pPr>
        <w:spacing w:after="240"/>
        <w:rPr>
          <w:rFonts w:eastAsia="Calibri"/>
          <w:iCs/>
          <w:noProof/>
        </w:rPr>
      </w:pPr>
      <w:r w:rsidRPr="00621AEE">
        <w:rPr>
          <w:noProof/>
        </w:rPr>
        <w:t>“1. B’deroga mill-Artikolu 2, l-awtoritajiet kompetenti ta’ Stat Membru jistgħu jawtorizzaw, taħt dawk il-kondizzjonijiet li huma jqisu xierqa, ir-rilaxx ta’ ċerti riżorsi ekonomiċi ffriżati, wara li jkunu ddeterminaw li:</w:t>
      </w:r>
    </w:p>
    <w:p w14:paraId="0E5FE9C9" w14:textId="0DFBF579" w:rsidR="002F3B1C" w:rsidRPr="00621AEE" w:rsidRDefault="002F3B1C" w:rsidP="00152DAA">
      <w:pPr>
        <w:spacing w:after="240"/>
        <w:rPr>
          <w:rFonts w:eastAsia="Calibri"/>
          <w:iCs/>
          <w:noProof/>
        </w:rPr>
      </w:pPr>
      <w:r w:rsidRPr="00621AEE">
        <w:rPr>
          <w:noProof/>
        </w:rPr>
        <w:t>(a) ir-rilaxx ta’ tali riżorsi ekonomiċi jkun meħtieġ għall-prevenzjoni jew il-mitigazzjoni urġenti ta’ avveniment li x’aktarx ikollu impatt serju u sinifikanti fuq is-saħħa u s-sikurezza tal-bniedem jew tal-ambjent; kif ukoll</w:t>
      </w:r>
    </w:p>
    <w:p w14:paraId="1098710E" w14:textId="1451BA5C" w:rsidR="002F3B1C" w:rsidRPr="00621AEE" w:rsidRDefault="002F3B1C" w:rsidP="00152DAA">
      <w:pPr>
        <w:spacing w:after="240"/>
        <w:rPr>
          <w:rFonts w:eastAsia="Calibri"/>
          <w:iCs/>
          <w:noProof/>
        </w:rPr>
      </w:pPr>
      <w:r w:rsidRPr="00621AEE">
        <w:rPr>
          <w:noProof/>
        </w:rPr>
        <w:t>(b) ir-rikavati li jirriżultaw mir-rilaxx ta’ tali riżorsi ekonomiċi jiġu ffriżati.</w:t>
      </w:r>
    </w:p>
    <w:p w14:paraId="4335DFEE" w14:textId="545DC69C" w:rsidR="002F3B1C" w:rsidRPr="00621AEE" w:rsidRDefault="002F3B1C" w:rsidP="002F3B1C">
      <w:pPr>
        <w:spacing w:after="240"/>
        <w:rPr>
          <w:rFonts w:eastAsia="Calibri"/>
          <w:iCs/>
          <w:noProof/>
        </w:rPr>
      </w:pPr>
      <w:r w:rsidRPr="00621AEE">
        <w:rPr>
          <w:noProof/>
        </w:rPr>
        <w:t>2. L-Istat Membru kkonċernat għandu jinforma lill-Istati Membri l-oħrajn u lill-Kummissjoni bi kwalunkwe awtorizzazzjoni li jagħti skont il-paragrafu 1 fi żmien ġimagħtejn mill-awtorizzazzjoni.”</w:t>
      </w:r>
    </w:p>
    <w:p w14:paraId="6E7F3A51" w14:textId="5B26C246" w:rsidR="003504BD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(4)</w:t>
      </w:r>
      <w:r w:rsidRPr="00AF3F19">
        <w:rPr>
          <w:noProof/>
        </w:rPr>
        <w:tab/>
      </w:r>
      <w:r w:rsidR="003504BD" w:rsidRPr="00621AEE">
        <w:rPr>
          <w:noProof/>
        </w:rPr>
        <w:t>Jiddaħħal l-Artikolu li ġej:</w:t>
      </w:r>
    </w:p>
    <w:p w14:paraId="092D0212" w14:textId="4485254E" w:rsidR="003504BD" w:rsidRPr="00621AEE" w:rsidRDefault="003504BD" w:rsidP="003504BD">
      <w:pPr>
        <w:spacing w:after="240"/>
        <w:jc w:val="center"/>
        <w:rPr>
          <w:rFonts w:eastAsia="Calibri"/>
          <w:iCs/>
          <w:noProof/>
        </w:rPr>
      </w:pPr>
      <w:r w:rsidRPr="00621AEE">
        <w:rPr>
          <w:noProof/>
        </w:rPr>
        <w:t>“Artikolu 6e</w:t>
      </w:r>
    </w:p>
    <w:p w14:paraId="1E053A06" w14:textId="40F6BB0A" w:rsidR="003504BD" w:rsidRPr="00621AEE" w:rsidRDefault="00D753E6" w:rsidP="003D542B">
      <w:pPr>
        <w:rPr>
          <w:noProof/>
        </w:rPr>
      </w:pPr>
      <w:r w:rsidRPr="00621AEE">
        <w:rPr>
          <w:noProof/>
        </w:rPr>
        <w:t xml:space="preserve">1. B’deroga mill-Artikolu 2, l-awtoritajiet kompetenti ta’ Stat Membru jistgħu jawtorizzaw ir-rilaxx ta’ ċerti fondi jew riżorsi ekonomiċi ffriżati li jappartjenu lill-entitajiet elenkati taħt in-numri tal-entrata 53, 54, 55, 79, 80, 81, 82 </w:t>
      </w:r>
      <w:r w:rsidRPr="00621AEE">
        <w:rPr>
          <w:i/>
          <w:iCs/>
          <w:noProof/>
        </w:rPr>
        <w:t>[ĠU:</w:t>
      </w:r>
      <w:r w:rsidRPr="00621AEE">
        <w:rPr>
          <w:i/>
          <w:noProof/>
        </w:rPr>
        <w:t xml:space="preserve"> </w:t>
      </w:r>
      <w:r w:rsidRPr="00621AEE">
        <w:rPr>
          <w:i/>
          <w:iCs/>
          <w:noProof/>
        </w:rPr>
        <w:t>jekk jogħġbok daħħal in-numru tal-lista li għadha kif ġiet adottata dwar l-entità bankarja]</w:t>
      </w:r>
      <w:r w:rsidRPr="00621AEE">
        <w:rPr>
          <w:noProof/>
        </w:rPr>
        <w:t xml:space="preserve"> fl-Anness I, jew it-tqegħid għad-dispożizzjoni ta’ ċerti fondi jew riżorsi ekonomiċi lil dawk l-entitajiet skont dawk il-kundizzjonijiet li l-awtoritajiet kompetenti jqisu bħala xierqa u wara li jkunu ddeterminaw li tali fondi jew riżorsi ekonomiċi huma meħtieġa għax-xiri, l-importazzjoni jew it-trasportazzjoni ta’ prodotti agrikoli u alimentari, fosthom il-qamħ u l-fertilizzanti.</w:t>
      </w:r>
    </w:p>
    <w:p w14:paraId="4FEC1C2A" w14:textId="6F775238" w:rsidR="00D753E6" w:rsidRPr="00621AEE" w:rsidRDefault="00D753E6" w:rsidP="003D542B">
      <w:pPr>
        <w:spacing w:after="240"/>
        <w:rPr>
          <w:rFonts w:eastAsia="Calibri"/>
          <w:iCs/>
          <w:noProof/>
        </w:rPr>
      </w:pPr>
      <w:r w:rsidRPr="00621AEE">
        <w:rPr>
          <w:noProof/>
        </w:rPr>
        <w:t>2. L-Istat Membru kkonċernat għandu jinforma lill-Istati Membri l-oħrajn u lill-Kummissjoni bi kwalunkwe awtorizzazzjoni li jagħti skont il-paragrafu 1 fi żmien ġimagħtejn mill-awtorizzazzjoni.”</w:t>
      </w:r>
    </w:p>
    <w:p w14:paraId="04DC8FFF" w14:textId="569632C6" w:rsidR="00463785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(5)</w:t>
      </w:r>
      <w:r w:rsidRPr="00AF3F19">
        <w:rPr>
          <w:noProof/>
        </w:rPr>
        <w:tab/>
      </w:r>
      <w:r w:rsidR="009A1B20" w:rsidRPr="00621AEE">
        <w:rPr>
          <w:noProof/>
        </w:rPr>
        <w:t xml:space="preserve">Fl-Artikolu 8, il-paragrafu 1 huwa sostitwit b’dan li ġej: </w:t>
      </w:r>
    </w:p>
    <w:p w14:paraId="1C8CD7A5" w14:textId="6ACF5868" w:rsidR="00463785" w:rsidRPr="00621AEE" w:rsidRDefault="00C868B5" w:rsidP="00C607DE">
      <w:pPr>
        <w:rPr>
          <w:noProof/>
        </w:rPr>
      </w:pPr>
      <w:r w:rsidRPr="00621AEE">
        <w:rPr>
          <w:noProof/>
        </w:rPr>
        <w:t xml:space="preserve">“1.   Minkejja r-regoli applikabbli dwar ir-rapportar, il-kunfidenzjalità u s-segretezza </w:t>
      </w:r>
      <w:r w:rsidR="00621AEE" w:rsidRPr="00621AEE">
        <w:rPr>
          <w:noProof/>
        </w:rPr>
        <w:t>professjonali</w:t>
      </w:r>
      <w:r w:rsidRPr="00621AEE">
        <w:rPr>
          <w:noProof/>
        </w:rPr>
        <w:t>, il-persuni, entitajiet u korpi fiżiċi u ġuridiċi għandhom:</w:t>
      </w:r>
    </w:p>
    <w:p w14:paraId="573B5FA0" w14:textId="760F7C59" w:rsidR="00463785" w:rsidRPr="00621AEE" w:rsidRDefault="00463785" w:rsidP="00C607DE">
      <w:pPr>
        <w:rPr>
          <w:noProof/>
        </w:rPr>
      </w:pPr>
      <w:r w:rsidRPr="00621AEE">
        <w:rPr>
          <w:noProof/>
        </w:rPr>
        <w:t>“(a) jipprovdu immedjatament kwalunkwe informazzjoni li tiffaċilita l-konformità ma’ dan ir-Regolament, bħal informazzjoni dwar kontijiet u ammonti ffriżati f’konformità mal-Artikolu 2 informazzjoni dwar fondi u riżorsi ekonomiċi fit-territorju tal-UE li jappartjenu, huma sjieda, jinżammu jew huma kkontrollati minn persuni fiżiċi jew ġuridiċi, entitajiet jew korpi elenkati fl-Anness I u li għadhom ma ġewx iffriżati mill-persuni fiżiċi u ġuridiċi, entitajiet u korpi obbligati li jagħmlu dan, lill-awtorità kompetenti tal-Istat Membru fejn huma residenti jew jinsabu, u għandhom jittrażmettu tali informazzjoni lill-Kummissjoni direttament jew permezz tal-Istat Membru; kif ukoll</w:t>
      </w:r>
    </w:p>
    <w:p w14:paraId="1BD0565E" w14:textId="4B4DF3DA" w:rsidR="00463785" w:rsidRPr="00621AEE" w:rsidRDefault="00463785" w:rsidP="00C607DE">
      <w:pPr>
        <w:rPr>
          <w:noProof/>
        </w:rPr>
      </w:pPr>
      <w:r w:rsidRPr="00621AEE">
        <w:rPr>
          <w:noProof/>
        </w:rPr>
        <w:t>(b) jikkooperaw mal-awtorità kompetenti biex tali informazzjoni tiġi vverifikata b’kull mod.</w:t>
      </w:r>
    </w:p>
    <w:p w14:paraId="1FBEAA7A" w14:textId="199A7C10" w:rsidR="00F87B8B" w:rsidRPr="00621AEE" w:rsidRDefault="00AF3F19" w:rsidP="00AF3F19">
      <w:pPr>
        <w:pStyle w:val="Point0"/>
        <w:rPr>
          <w:b/>
          <w:noProof/>
        </w:rPr>
      </w:pPr>
      <w:r w:rsidRPr="00AF3F19">
        <w:rPr>
          <w:noProof/>
        </w:rPr>
        <w:t>(6)</w:t>
      </w:r>
      <w:r w:rsidRPr="00AF3F19">
        <w:rPr>
          <w:noProof/>
        </w:rPr>
        <w:tab/>
      </w:r>
      <w:r w:rsidR="00F87B8B" w:rsidRPr="00621AEE">
        <w:rPr>
          <w:noProof/>
        </w:rPr>
        <w:t xml:space="preserve">Fl-Artikolu 8 għandhom jiddaħħlu il-paragrafi li ġejjin: </w:t>
      </w:r>
    </w:p>
    <w:p w14:paraId="3E3711D8" w14:textId="79B7EAFB" w:rsidR="005D3688" w:rsidRPr="00621AEE" w:rsidRDefault="005D3688" w:rsidP="005D3688">
      <w:pPr>
        <w:rPr>
          <w:noProof/>
        </w:rPr>
      </w:pPr>
      <w:r w:rsidRPr="00621AEE">
        <w:rPr>
          <w:noProof/>
        </w:rPr>
        <w:t xml:space="preserve">“1 a. L-awtoritajiet kompetenti tal-Istati Membri, inklużi l-awtoritajiet tal-infurzar u l-amministraturi tar-reġistri uffiċjali fejn ikunu rreġistrati persuni fiżiċi, persuni ġuridiċi, entitajiet u korpi kif ukoll proprjetà immobbli jew mobbli, għandhom jipproċessaw u jiskambjaw informazzjoni li tinkludi </w:t>
      </w:r>
      <w:r w:rsidRPr="00621AEE">
        <w:rPr>
          <w:i/>
          <w:iCs/>
          <w:noProof/>
        </w:rPr>
        <w:t>data</w:t>
      </w:r>
      <w:r w:rsidRPr="00621AEE">
        <w:rPr>
          <w:noProof/>
        </w:rPr>
        <w:t xml:space="preserve"> personali, ma’ awtoritajiet kompetenti oħra tal-Istati Membri u mal-Kummissjoni Ewropea.</w:t>
      </w:r>
    </w:p>
    <w:p w14:paraId="0890D567" w14:textId="2C5F5D79" w:rsidR="005D3688" w:rsidRPr="00621AEE" w:rsidRDefault="005D3688" w:rsidP="005D3688">
      <w:pPr>
        <w:rPr>
          <w:noProof/>
        </w:rPr>
      </w:pPr>
      <w:r w:rsidRPr="00621AEE">
        <w:rPr>
          <w:noProof/>
        </w:rPr>
        <w:t xml:space="preserve">1b. Kwalunkwe pproċessar ta’ </w:t>
      </w:r>
      <w:r w:rsidRPr="00621AEE">
        <w:rPr>
          <w:i/>
          <w:iCs/>
          <w:noProof/>
        </w:rPr>
        <w:t>data</w:t>
      </w:r>
      <w:r w:rsidRPr="00621AEE">
        <w:rPr>
          <w:noProof/>
        </w:rPr>
        <w:t xml:space="preserve"> personali għandu jsir f’konformità mar-Regolament preżenti, ir-Regolament (UE) 2016/679 u r-Regolament (UE) 2018/1725 biss sa fejn ikun meħtieġ għall-applikazzjoni ta’ dan ir-Regolament u sabiex tiġi żgurata kooperazzjoni effettiva bejn l-Istati Membri kif ukoll mal-Kummissjoni Ewropea fl-applikazzjoni ta’ dan ir-Regolament.”</w:t>
      </w:r>
    </w:p>
    <w:p w14:paraId="53813548" w14:textId="50279561" w:rsidR="008B4448" w:rsidRPr="00621AEE" w:rsidRDefault="00AF3F19" w:rsidP="00AF3F19">
      <w:pPr>
        <w:pStyle w:val="Point0"/>
        <w:rPr>
          <w:noProof/>
        </w:rPr>
      </w:pPr>
      <w:r w:rsidRPr="00AF3F19">
        <w:rPr>
          <w:noProof/>
        </w:rPr>
        <w:t>(7)</w:t>
      </w:r>
      <w:r w:rsidRPr="00AF3F19">
        <w:rPr>
          <w:noProof/>
        </w:rPr>
        <w:tab/>
      </w:r>
      <w:r w:rsidR="00351869" w:rsidRPr="00621AEE">
        <w:rPr>
          <w:noProof/>
        </w:rPr>
        <w:t>L-Artikolu 9 huwa sostitwit b'dan li ġej:</w:t>
      </w:r>
    </w:p>
    <w:p w14:paraId="1EE5E107" w14:textId="514EE4F6" w:rsidR="00351869" w:rsidRPr="00621AEE" w:rsidRDefault="0092472E" w:rsidP="008B4448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“1. Il-parteċipazzjoni b'mod konxju u bi ħsieb, f'attivitajiet li għandhom l-għan jew l-effett li jevitaw il-miżuri msemmija fl-Artikolu 2 għandha tkun ipprojbita.</w:t>
      </w:r>
    </w:p>
    <w:p w14:paraId="73F68329" w14:textId="77777777" w:rsidR="008B4448" w:rsidRPr="00621AEE" w:rsidRDefault="008B4448" w:rsidP="008B4448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2. Persuni fiżiċi jew ġuridiċi, entitajiet jew korpi ddeżinjati, elenkati fl-Anness I, għandhom;</w:t>
      </w:r>
    </w:p>
    <w:p w14:paraId="5312AFE2" w14:textId="53A6F7D6" w:rsidR="008B4448" w:rsidRPr="00621AEE" w:rsidRDefault="008B4448" w:rsidP="00152DAA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(a) forniment qabel [</w:t>
      </w:r>
      <w:r w:rsidRPr="00621AEE">
        <w:rPr>
          <w:i/>
          <w:noProof/>
        </w:rPr>
        <w:t>ĠU: jekk jogħġbok daħħal id-data 6 ġimgħat wara d-dħul fis-seħħ ta’ dan ir-Regolament</w:t>
      </w:r>
      <w:r w:rsidRPr="00621AEE">
        <w:rPr>
          <w:noProof/>
        </w:rPr>
        <w:t>] jew fi żmien 6 ġimgħat wara l-elenkar tagħhom, skont liema jiġi l-aħħar, kwalunkwe informazzjoni dwar fondi jew riżorsi ekonomiċi fil-ġurisdizzjoni tal-UE li jappartjenu, huma proprjetà, jinżammu jew huma kkontrollati minnhom, lill-awtorità kompetenti tal-Istat Membru fejn jinsabu dawn il-fondi jew riżorsi ekonomiċi, u għandhom jittrażmettu tali informazzjoni lill-Kummissjoni direttament jew permezz tal-Istat Membru; kif ukoll</w:t>
      </w:r>
    </w:p>
    <w:p w14:paraId="0EF251D6" w14:textId="77777777" w:rsidR="008B4448" w:rsidRPr="00621AEE" w:rsidRDefault="008B4448" w:rsidP="00152DAA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(b) jikkooperaw mal-awtorità kompetenti biex tali informazzjoni tiġi vverifikata b’kull mod.</w:t>
      </w:r>
    </w:p>
    <w:p w14:paraId="013A4554" w14:textId="77777777" w:rsidR="00262C13" w:rsidRPr="00621AEE" w:rsidRDefault="00262C13" w:rsidP="00262C13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3. In-nuqqas ta’ konformità mal-paragrafu 2 għandu jitqies bħala parteċipazzjoni f'attivitajiet li għandhom l-għan jew l-effett li jevitaw il-miżuri msemmija fl-Artikolu 2.</w:t>
      </w:r>
    </w:p>
    <w:p w14:paraId="33825F0A" w14:textId="77777777" w:rsidR="008B4448" w:rsidRPr="00621AEE" w:rsidRDefault="00262C13" w:rsidP="008B4448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5. Kull informazzjoni addizzjonali li l-Kummissjoni tirċievi direttament għandha titqiegħed għad-dispożizzjoni tal-Istati Membri.</w:t>
      </w:r>
    </w:p>
    <w:p w14:paraId="2B84CCF7" w14:textId="77777777" w:rsidR="0092472E" w:rsidRPr="00621AEE" w:rsidRDefault="00262C13" w:rsidP="00152DAA">
      <w:pPr>
        <w:spacing w:after="240"/>
        <w:rPr>
          <w:rFonts w:eastAsia="Times New Roman"/>
          <w:noProof/>
          <w:szCs w:val="24"/>
        </w:rPr>
      </w:pPr>
      <w:r w:rsidRPr="00621AEE">
        <w:rPr>
          <w:noProof/>
        </w:rPr>
        <w:t>6. Kull informazzjoni pprovduta jew riċevuta f’konformità ma’ dan l-Artikolu għandha tintuża biss għall-finijiet li għalihom tkun ingħatat jew ġiet riċevuta.”</w:t>
      </w:r>
    </w:p>
    <w:p w14:paraId="20B7E5E7" w14:textId="77777777" w:rsidR="00C05109" w:rsidRPr="00621AEE" w:rsidRDefault="00C05109" w:rsidP="00CE48A5">
      <w:pPr>
        <w:pStyle w:val="Titrearticle"/>
        <w:rPr>
          <w:noProof/>
        </w:rPr>
      </w:pPr>
      <w:r w:rsidRPr="00621AEE">
        <w:rPr>
          <w:noProof/>
        </w:rPr>
        <w:t>Artikolu 2</w:t>
      </w:r>
    </w:p>
    <w:p w14:paraId="49FB99A9" w14:textId="77777777" w:rsidR="00C05109" w:rsidRPr="00621AEE" w:rsidRDefault="00C05109" w:rsidP="00CE48A5">
      <w:pPr>
        <w:rPr>
          <w:noProof/>
        </w:rPr>
      </w:pPr>
      <w:r w:rsidRPr="00621AEE">
        <w:rPr>
          <w:noProof/>
        </w:rPr>
        <w:t>Dan ir-Regolament għandu jidħol fis-seħħ fil-jum tal-pubblikazzjoni tiegħu f’</w:t>
      </w:r>
      <w:r w:rsidRPr="00621AEE">
        <w:rPr>
          <w:i/>
          <w:noProof/>
        </w:rPr>
        <w:t>Il-Ġurnal Uffiċjali tal-Unjoni Ewropea</w:t>
      </w:r>
      <w:r w:rsidRPr="00621AEE">
        <w:rPr>
          <w:noProof/>
        </w:rPr>
        <w:t>.</w:t>
      </w:r>
    </w:p>
    <w:p w14:paraId="5442B635" w14:textId="77777777" w:rsidR="00C05109" w:rsidRPr="00621AEE" w:rsidRDefault="00C05109" w:rsidP="00CE48A5">
      <w:pPr>
        <w:pStyle w:val="Applicationdirecte"/>
        <w:rPr>
          <w:noProof/>
        </w:rPr>
      </w:pPr>
      <w:r w:rsidRPr="00621AEE">
        <w:rPr>
          <w:noProof/>
        </w:rPr>
        <w:t>Dan ir-Regolament għandu jorbot fl-intier tiegħu u japplika direttament fl-Istati Membri kollha.</w:t>
      </w:r>
    </w:p>
    <w:p w14:paraId="1E54EE44" w14:textId="3263480E" w:rsidR="00C05109" w:rsidRPr="00621AEE" w:rsidRDefault="00855543" w:rsidP="00855543">
      <w:pPr>
        <w:pStyle w:val="Fait"/>
        <w:rPr>
          <w:noProof/>
        </w:rPr>
      </w:pPr>
      <w:r w:rsidRPr="00855543">
        <w:t>Magħmul fi Brussell,</w:t>
      </w:r>
    </w:p>
    <w:p w14:paraId="3B456678" w14:textId="77777777" w:rsidR="00C05109" w:rsidRPr="00621AEE" w:rsidRDefault="00C05109" w:rsidP="005B6C0F">
      <w:pPr>
        <w:pStyle w:val="Institutionquisigne"/>
        <w:rPr>
          <w:noProof/>
        </w:rPr>
      </w:pPr>
      <w:r w:rsidRPr="00621AEE">
        <w:rPr>
          <w:noProof/>
        </w:rPr>
        <w:tab/>
        <w:t>Għall-Kunsill</w:t>
      </w:r>
    </w:p>
    <w:p w14:paraId="7078D32C" w14:textId="77777777" w:rsidR="00057515" w:rsidRPr="00621AEE" w:rsidRDefault="00C05109" w:rsidP="0049682E">
      <w:pPr>
        <w:pStyle w:val="Personnequisigne"/>
        <w:rPr>
          <w:noProof/>
        </w:rPr>
      </w:pPr>
      <w:r w:rsidRPr="00621AEE">
        <w:rPr>
          <w:noProof/>
        </w:rPr>
        <w:tab/>
        <w:t>Il-President</w:t>
      </w:r>
    </w:p>
    <w:sectPr w:rsidR="00057515" w:rsidRPr="00621AEE" w:rsidSect="00855543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FC6D" w14:textId="77777777" w:rsidR="0055034D" w:rsidRDefault="0055034D" w:rsidP="00C05109">
      <w:pPr>
        <w:spacing w:before="0" w:after="0"/>
      </w:pPr>
      <w:r>
        <w:separator/>
      </w:r>
    </w:p>
  </w:endnote>
  <w:endnote w:type="continuationSeparator" w:id="0">
    <w:p w14:paraId="54FAB2BE" w14:textId="77777777" w:rsidR="0055034D" w:rsidRDefault="0055034D" w:rsidP="00C051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2581" w14:textId="77777777" w:rsidR="00855543" w:rsidRPr="00855543" w:rsidRDefault="00855543" w:rsidP="00855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5614" w14:textId="615CC648" w:rsidR="00855543" w:rsidRPr="00855543" w:rsidRDefault="00855543" w:rsidP="00855543">
    <w:pPr>
      <w:pStyle w:val="Footer"/>
      <w:rPr>
        <w:rFonts w:ascii="Arial" w:hAnsi="Arial" w:cs="Arial"/>
        <w:b/>
        <w:sz w:val="48"/>
      </w:rPr>
    </w:pPr>
    <w:r w:rsidRPr="00855543">
      <w:rPr>
        <w:rFonts w:ascii="Arial" w:hAnsi="Arial" w:cs="Arial"/>
        <w:b/>
        <w:sz w:val="48"/>
      </w:rPr>
      <w:t>MT</w:t>
    </w:r>
    <w:r w:rsidRPr="00855543">
      <w:rPr>
        <w:rFonts w:ascii="Arial" w:hAnsi="Arial" w:cs="Arial"/>
        <w:b/>
        <w:sz w:val="48"/>
      </w:rPr>
      <w:tab/>
    </w:r>
    <w:r w:rsidRPr="00855543">
      <w:rPr>
        <w:rFonts w:ascii="Arial" w:hAnsi="Arial" w:cs="Arial"/>
        <w:b/>
        <w:sz w:val="48"/>
      </w:rPr>
      <w:tab/>
    </w:r>
    <w:r w:rsidRPr="00855543">
      <w:tab/>
    </w:r>
    <w:r w:rsidRPr="00855543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3456" w14:textId="77777777" w:rsidR="00855543" w:rsidRPr="00855543" w:rsidRDefault="00855543" w:rsidP="008555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9920" w14:textId="773F85F3" w:rsidR="00855543" w:rsidRPr="00855543" w:rsidRDefault="00855543" w:rsidP="00855543">
    <w:pPr>
      <w:pStyle w:val="Footer"/>
      <w:rPr>
        <w:rFonts w:ascii="Arial" w:hAnsi="Arial" w:cs="Arial"/>
        <w:b/>
        <w:sz w:val="48"/>
      </w:rPr>
    </w:pPr>
    <w:r w:rsidRPr="00855543">
      <w:rPr>
        <w:rFonts w:ascii="Arial" w:hAnsi="Arial" w:cs="Arial"/>
        <w:b/>
        <w:sz w:val="48"/>
      </w:rPr>
      <w:t>MT</w:t>
    </w:r>
    <w:r w:rsidRPr="0085554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855543">
      <w:tab/>
    </w:r>
    <w:r w:rsidRPr="00855543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99CC" w14:textId="77777777" w:rsidR="00855543" w:rsidRPr="00855543" w:rsidRDefault="00855543" w:rsidP="0085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3EA5" w14:textId="77777777" w:rsidR="0055034D" w:rsidRDefault="0055034D" w:rsidP="00C05109">
      <w:pPr>
        <w:spacing w:before="0" w:after="0"/>
      </w:pPr>
      <w:r>
        <w:separator/>
      </w:r>
    </w:p>
  </w:footnote>
  <w:footnote w:type="continuationSeparator" w:id="0">
    <w:p w14:paraId="2EDD8870" w14:textId="77777777" w:rsidR="0055034D" w:rsidRDefault="0055034D" w:rsidP="00C05109">
      <w:pPr>
        <w:spacing w:before="0" w:after="0"/>
      </w:pPr>
      <w:r>
        <w:continuationSeparator/>
      </w:r>
    </w:p>
  </w:footnote>
  <w:footnote w:id="1">
    <w:p w14:paraId="474B4B46" w14:textId="77777777" w:rsidR="00C05109" w:rsidRPr="004B4693" w:rsidRDefault="00C05109" w:rsidP="004B4693">
      <w:pPr>
        <w:pStyle w:val="FootnoteText"/>
      </w:pPr>
      <w:r>
        <w:rPr>
          <w:rStyle w:val="FootnoteReference"/>
        </w:rPr>
        <w:footnoteRef/>
      </w:r>
      <w:r>
        <w:tab/>
        <w:t>ĠU L 078, 17.3.2014, p. 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09F9" w14:textId="77777777" w:rsidR="00855543" w:rsidRPr="00855543" w:rsidRDefault="00855543" w:rsidP="0085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F40D" w14:textId="77777777" w:rsidR="00855543" w:rsidRPr="00855543" w:rsidRDefault="00855543" w:rsidP="0085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8D9F" w14:textId="77777777" w:rsidR="00855543" w:rsidRPr="00855543" w:rsidRDefault="00855543" w:rsidP="00855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A667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18D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1A8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66A43F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5B07A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E9DACD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5825F54"/>
    <w:name w:val="0.57442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DB66A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3E0C0B6C"/>
    <w:multiLevelType w:val="hybridMultilevel"/>
    <w:tmpl w:val="6A7200FC"/>
    <w:lvl w:ilvl="0" w:tplc="0966F61E">
      <w:start w:val="1"/>
      <w:numFmt w:val="lowerRoman"/>
      <w:pStyle w:val="PointDou"/>
      <w:lvlText w:val="(%1)"/>
      <w:lvlJc w:val="left"/>
      <w:pPr>
        <w:ind w:left="2137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316566897">
    <w:abstractNumId w:val="7"/>
  </w:num>
  <w:num w:numId="2" w16cid:durableId="881016598">
    <w:abstractNumId w:val="8"/>
  </w:num>
  <w:num w:numId="3" w16cid:durableId="208491929">
    <w:abstractNumId w:val="6"/>
  </w:num>
  <w:num w:numId="4" w16cid:durableId="201600896">
    <w:abstractNumId w:val="5"/>
  </w:num>
  <w:num w:numId="5" w16cid:durableId="1206218843">
    <w:abstractNumId w:val="4"/>
  </w:num>
  <w:num w:numId="6" w16cid:durableId="1556114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5699668">
    <w:abstractNumId w:val="24"/>
    <w:lvlOverride w:ilvl="0">
      <w:startOverride w:val="1"/>
    </w:lvlOverride>
  </w:num>
  <w:num w:numId="8" w16cid:durableId="1514108356">
    <w:abstractNumId w:val="3"/>
  </w:num>
  <w:num w:numId="9" w16cid:durableId="711423369">
    <w:abstractNumId w:val="2"/>
  </w:num>
  <w:num w:numId="10" w16cid:durableId="1869177267">
    <w:abstractNumId w:val="1"/>
  </w:num>
  <w:num w:numId="11" w16cid:durableId="1368600553">
    <w:abstractNumId w:val="13"/>
  </w:num>
  <w:num w:numId="12" w16cid:durableId="529029968">
    <w:abstractNumId w:val="0"/>
  </w:num>
  <w:num w:numId="13" w16cid:durableId="1640265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6019752">
    <w:abstractNumId w:val="21"/>
  </w:num>
  <w:num w:numId="15" w16cid:durableId="115296919">
    <w:abstractNumId w:val="14"/>
  </w:num>
  <w:num w:numId="16" w16cid:durableId="2040888812">
    <w:abstractNumId w:val="23"/>
  </w:num>
  <w:num w:numId="17" w16cid:durableId="357582008">
    <w:abstractNumId w:val="12"/>
  </w:num>
  <w:num w:numId="18" w16cid:durableId="461196323">
    <w:abstractNumId w:val="15"/>
  </w:num>
  <w:num w:numId="19" w16cid:durableId="1976985096">
    <w:abstractNumId w:val="16"/>
  </w:num>
  <w:num w:numId="20" w16cid:durableId="727341349">
    <w:abstractNumId w:val="10"/>
  </w:num>
  <w:num w:numId="21" w16cid:durableId="1273593696">
    <w:abstractNumId w:val="22"/>
  </w:num>
  <w:num w:numId="22" w16cid:durableId="2086951767">
    <w:abstractNumId w:val="9"/>
  </w:num>
  <w:num w:numId="23" w16cid:durableId="1002046628">
    <w:abstractNumId w:val="17"/>
  </w:num>
  <w:num w:numId="24" w16cid:durableId="376977024">
    <w:abstractNumId w:val="19"/>
  </w:num>
  <w:num w:numId="25" w16cid:durableId="663900865">
    <w:abstractNumId w:val="20"/>
  </w:num>
  <w:num w:numId="26" w16cid:durableId="948510601">
    <w:abstractNumId w:val="11"/>
  </w:num>
  <w:num w:numId="27" w16cid:durableId="461654107">
    <w:abstractNumId w:val="18"/>
  </w:num>
  <w:num w:numId="28" w16cid:durableId="573901328">
    <w:abstractNumId w:val="24"/>
  </w:num>
  <w:num w:numId="29" w16cid:durableId="1383947849">
    <w:abstractNumId w:val="21"/>
  </w:num>
  <w:num w:numId="30" w16cid:durableId="744689296">
    <w:abstractNumId w:val="14"/>
  </w:num>
  <w:num w:numId="31" w16cid:durableId="457913326">
    <w:abstractNumId w:val="23"/>
  </w:num>
  <w:num w:numId="32" w16cid:durableId="1963460538">
    <w:abstractNumId w:val="12"/>
  </w:num>
  <w:num w:numId="33" w16cid:durableId="1546335050">
    <w:abstractNumId w:val="15"/>
  </w:num>
  <w:num w:numId="34" w16cid:durableId="1525560012">
    <w:abstractNumId w:val="16"/>
  </w:num>
  <w:num w:numId="35" w16cid:durableId="854000296">
    <w:abstractNumId w:val="10"/>
  </w:num>
  <w:num w:numId="36" w16cid:durableId="1760372989">
    <w:abstractNumId w:val="22"/>
  </w:num>
  <w:num w:numId="37" w16cid:durableId="1223639806">
    <w:abstractNumId w:val="9"/>
  </w:num>
  <w:num w:numId="38" w16cid:durableId="2010131600">
    <w:abstractNumId w:val="17"/>
  </w:num>
  <w:num w:numId="39" w16cid:durableId="256908567">
    <w:abstractNumId w:val="19"/>
  </w:num>
  <w:num w:numId="40" w16cid:durableId="1323660927">
    <w:abstractNumId w:val="20"/>
  </w:num>
  <w:num w:numId="41" w16cid:durableId="564070026">
    <w:abstractNumId w:val="11"/>
  </w:num>
  <w:num w:numId="42" w16cid:durableId="5983395">
    <w:abstractNumId w:val="18"/>
  </w:num>
  <w:num w:numId="43" w16cid:durableId="111413654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3-02-07 09:25:5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877E1AF8-1AC6-4A72-893A-42512C8A0E1F"/>
    <w:docVar w:name="LW_COVERPAGE_TYPE" w:val="1"/>
    <w:docVar w:name="LW_CROSSREFERENCE" w:val="&lt;UNUSED&gt;"/>
    <w:docVar w:name="LW_DocType" w:val="COM"/>
    <w:docVar w:name="LW_EMISSION" w:val="15.7.2022"/>
    <w:docVar w:name="LW_EMISSION_ISODATE" w:val="2022-07-15"/>
    <w:docVar w:name="LW_EMISSION_LOCATION" w:val="BRX"/>
    <w:docVar w:name="LW_EMISSION_PREFIX" w:val="Brussell, "/>
    <w:docVar w:name="LW_EMISSION_SUFFIX" w:val=" "/>
    <w:docVar w:name="LW_ID_DOCMODEL" w:val="SG-057"/>
    <w:docVar w:name="LW_ID_DOCSIGNATURE" w:val="SJ-016"/>
    <w:docVar w:name="LW_ID_DOCSTRUCTURE" w:val="COM/PL/ORG"/>
    <w:docVar w:name="LW_ID_DOCTYPE" w:val="SG-057"/>
    <w:docVar w:name="LW_ID_EXP.MOTIFS.NEW" w:val="EM_PL_"/>
    <w:docVar w:name="LW_ID_STATUT" w:val="SG-057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IR-RAPPRE\u379?ENTANT G\u294?OLI TAL-_x000b_UNJONI G\u294?ALL-_x000b_AFFARIJIET BARRANIN U L-_x000b_POLITIKA TA' SIGURTÀ"/>
    <w:docVar w:name="LW_PART_NBR" w:val="1"/>
    <w:docVar w:name="LW_PART_NBR_TOTAL" w:val="1"/>
    <w:docVar w:name="LW_REF.II.NEW.CP" w:val="NLE"/>
    <w:docVar w:name="LW_REF.II.NEW.CP_NUMBER" w:val="0224"/>
    <w:docVar w:name="LW_REF.II.NEW.CP_YEAR" w:val="2022"/>
    <w:docVar w:name="LW_REF.INST.NEW" w:val="JOIN"/>
    <w:docVar w:name="LW_REF.INST.NEW_ADOPTED" w:val="final/2          Downgraded on 9.2.2023"/>
    <w:docVar w:name="LW_REF.INST.NEW_TEXT" w:val="(2022) 3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Konġunta għal"/>
    <w:docVar w:name="LW_SUPERTITRE" w:val="&lt;UNUSED&gt;"/>
    <w:docVar w:name="LW_TITRE.OBJ.CP" w:val="li jemenda r-Regolament (UE) Nru 269/2014 dwar miżuri restrittivi fir-rigward ta' azzjonijiet li jdgħajfu jew jheddu l-integrità territorjali, is-sovranità u l-indipendenza tal-Ukrajna"/>
    <w:docVar w:name="LW_TYPE.DOC.CP" w:val="REGOLAMENT TAL-KUNSILL"/>
    <w:docVar w:name="LwApiVersions" w:val="LW4CoDe 1.23.2.0; LW 8.0, Build 20211117"/>
  </w:docVars>
  <w:rsids>
    <w:rsidRoot w:val="00C05109"/>
    <w:rsid w:val="00001F8A"/>
    <w:rsid w:val="00007033"/>
    <w:rsid w:val="00007BC6"/>
    <w:rsid w:val="0001321C"/>
    <w:rsid w:val="00037E33"/>
    <w:rsid w:val="00050039"/>
    <w:rsid w:val="0005097B"/>
    <w:rsid w:val="0005189F"/>
    <w:rsid w:val="00057515"/>
    <w:rsid w:val="00065706"/>
    <w:rsid w:val="000761FB"/>
    <w:rsid w:val="000807E9"/>
    <w:rsid w:val="00080996"/>
    <w:rsid w:val="00081107"/>
    <w:rsid w:val="00081F62"/>
    <w:rsid w:val="00090960"/>
    <w:rsid w:val="000A2243"/>
    <w:rsid w:val="000A5EA7"/>
    <w:rsid w:val="000A7517"/>
    <w:rsid w:val="000C0893"/>
    <w:rsid w:val="000C16D9"/>
    <w:rsid w:val="000D7FFB"/>
    <w:rsid w:val="000E198E"/>
    <w:rsid w:val="000E24E5"/>
    <w:rsid w:val="000E26C0"/>
    <w:rsid w:val="000E2F8E"/>
    <w:rsid w:val="000E7932"/>
    <w:rsid w:val="001019F1"/>
    <w:rsid w:val="00102B1E"/>
    <w:rsid w:val="00104594"/>
    <w:rsid w:val="00112801"/>
    <w:rsid w:val="00115E63"/>
    <w:rsid w:val="00115E8C"/>
    <w:rsid w:val="001177DA"/>
    <w:rsid w:val="001225E8"/>
    <w:rsid w:val="00132139"/>
    <w:rsid w:val="001471D3"/>
    <w:rsid w:val="00152DAA"/>
    <w:rsid w:val="00163FE2"/>
    <w:rsid w:val="001652EF"/>
    <w:rsid w:val="00180A74"/>
    <w:rsid w:val="00183BD9"/>
    <w:rsid w:val="00185EA6"/>
    <w:rsid w:val="001870BF"/>
    <w:rsid w:val="00192D72"/>
    <w:rsid w:val="001A6256"/>
    <w:rsid w:val="001B0170"/>
    <w:rsid w:val="001B0B83"/>
    <w:rsid w:val="001B1AA4"/>
    <w:rsid w:val="001B4627"/>
    <w:rsid w:val="001C2816"/>
    <w:rsid w:val="001C4301"/>
    <w:rsid w:val="001C5465"/>
    <w:rsid w:val="001D3ED2"/>
    <w:rsid w:val="001D6F39"/>
    <w:rsid w:val="001F1206"/>
    <w:rsid w:val="001F1707"/>
    <w:rsid w:val="001F2B32"/>
    <w:rsid w:val="001F3DA5"/>
    <w:rsid w:val="001F3E48"/>
    <w:rsid w:val="001F4121"/>
    <w:rsid w:val="001F5EEE"/>
    <w:rsid w:val="00202D90"/>
    <w:rsid w:val="0020660D"/>
    <w:rsid w:val="00211AD1"/>
    <w:rsid w:val="00213B17"/>
    <w:rsid w:val="00215018"/>
    <w:rsid w:val="00222306"/>
    <w:rsid w:val="002229B0"/>
    <w:rsid w:val="002233DF"/>
    <w:rsid w:val="00223B95"/>
    <w:rsid w:val="002251BC"/>
    <w:rsid w:val="00233894"/>
    <w:rsid w:val="00235E4C"/>
    <w:rsid w:val="00244569"/>
    <w:rsid w:val="00255748"/>
    <w:rsid w:val="00255E0D"/>
    <w:rsid w:val="00262C13"/>
    <w:rsid w:val="00264257"/>
    <w:rsid w:val="0027021E"/>
    <w:rsid w:val="00283827"/>
    <w:rsid w:val="00285EB2"/>
    <w:rsid w:val="002A0D9B"/>
    <w:rsid w:val="002A609F"/>
    <w:rsid w:val="002B5FF9"/>
    <w:rsid w:val="002C0E61"/>
    <w:rsid w:val="002C1AB1"/>
    <w:rsid w:val="002C2A50"/>
    <w:rsid w:val="002C59E2"/>
    <w:rsid w:val="002D0830"/>
    <w:rsid w:val="002D6E3D"/>
    <w:rsid w:val="002D738D"/>
    <w:rsid w:val="002E0653"/>
    <w:rsid w:val="002E0BC5"/>
    <w:rsid w:val="002E5109"/>
    <w:rsid w:val="002F3B1C"/>
    <w:rsid w:val="0031085D"/>
    <w:rsid w:val="00310F08"/>
    <w:rsid w:val="003116C8"/>
    <w:rsid w:val="003127E4"/>
    <w:rsid w:val="00327518"/>
    <w:rsid w:val="00343A29"/>
    <w:rsid w:val="003504BD"/>
    <w:rsid w:val="00351869"/>
    <w:rsid w:val="003525B0"/>
    <w:rsid w:val="0036604B"/>
    <w:rsid w:val="00387BF1"/>
    <w:rsid w:val="00392DE2"/>
    <w:rsid w:val="003B4B31"/>
    <w:rsid w:val="003B5CF3"/>
    <w:rsid w:val="003B7962"/>
    <w:rsid w:val="003D1A90"/>
    <w:rsid w:val="003D2388"/>
    <w:rsid w:val="003D542B"/>
    <w:rsid w:val="003F2BF7"/>
    <w:rsid w:val="003F4626"/>
    <w:rsid w:val="00405D11"/>
    <w:rsid w:val="004120DE"/>
    <w:rsid w:val="00412DBF"/>
    <w:rsid w:val="004139F7"/>
    <w:rsid w:val="00414F24"/>
    <w:rsid w:val="004154DC"/>
    <w:rsid w:val="004163EA"/>
    <w:rsid w:val="00417DCA"/>
    <w:rsid w:val="0042737D"/>
    <w:rsid w:val="00432681"/>
    <w:rsid w:val="0043677B"/>
    <w:rsid w:val="00444061"/>
    <w:rsid w:val="00446BD6"/>
    <w:rsid w:val="00446FB7"/>
    <w:rsid w:val="004627DA"/>
    <w:rsid w:val="00463785"/>
    <w:rsid w:val="00463C5D"/>
    <w:rsid w:val="004657EA"/>
    <w:rsid w:val="00470B56"/>
    <w:rsid w:val="004716A3"/>
    <w:rsid w:val="00481EF6"/>
    <w:rsid w:val="0049682E"/>
    <w:rsid w:val="00497CA6"/>
    <w:rsid w:val="004A1AB4"/>
    <w:rsid w:val="004A4B89"/>
    <w:rsid w:val="004A534B"/>
    <w:rsid w:val="004B0426"/>
    <w:rsid w:val="004E0476"/>
    <w:rsid w:val="004F0571"/>
    <w:rsid w:val="004F1B99"/>
    <w:rsid w:val="004F5C0D"/>
    <w:rsid w:val="00501C01"/>
    <w:rsid w:val="005279CD"/>
    <w:rsid w:val="00531D65"/>
    <w:rsid w:val="00532466"/>
    <w:rsid w:val="00533031"/>
    <w:rsid w:val="00533F32"/>
    <w:rsid w:val="005345EF"/>
    <w:rsid w:val="005446E8"/>
    <w:rsid w:val="00546B73"/>
    <w:rsid w:val="0055034D"/>
    <w:rsid w:val="005504AB"/>
    <w:rsid w:val="00554EA6"/>
    <w:rsid w:val="00566F1E"/>
    <w:rsid w:val="0056706B"/>
    <w:rsid w:val="005676B5"/>
    <w:rsid w:val="0057293A"/>
    <w:rsid w:val="0057326D"/>
    <w:rsid w:val="00580CE6"/>
    <w:rsid w:val="00597987"/>
    <w:rsid w:val="005A6443"/>
    <w:rsid w:val="005B2E5E"/>
    <w:rsid w:val="005B6C0F"/>
    <w:rsid w:val="005C4395"/>
    <w:rsid w:val="005C5962"/>
    <w:rsid w:val="005D29D5"/>
    <w:rsid w:val="005D3688"/>
    <w:rsid w:val="005D4808"/>
    <w:rsid w:val="005E776F"/>
    <w:rsid w:val="005F3575"/>
    <w:rsid w:val="005F6B45"/>
    <w:rsid w:val="006012E8"/>
    <w:rsid w:val="00604D8B"/>
    <w:rsid w:val="00606382"/>
    <w:rsid w:val="00610698"/>
    <w:rsid w:val="00614505"/>
    <w:rsid w:val="00621AEE"/>
    <w:rsid w:val="0062448B"/>
    <w:rsid w:val="00631013"/>
    <w:rsid w:val="006360F8"/>
    <w:rsid w:val="0064094E"/>
    <w:rsid w:val="00644730"/>
    <w:rsid w:val="006455CF"/>
    <w:rsid w:val="006513FC"/>
    <w:rsid w:val="006633BA"/>
    <w:rsid w:val="0067046A"/>
    <w:rsid w:val="00671138"/>
    <w:rsid w:val="006852E9"/>
    <w:rsid w:val="00693681"/>
    <w:rsid w:val="0069393B"/>
    <w:rsid w:val="00693FF3"/>
    <w:rsid w:val="006A0827"/>
    <w:rsid w:val="006A72C9"/>
    <w:rsid w:val="006A79D5"/>
    <w:rsid w:val="006C3518"/>
    <w:rsid w:val="006C3F74"/>
    <w:rsid w:val="006C45C5"/>
    <w:rsid w:val="006C5344"/>
    <w:rsid w:val="006D679A"/>
    <w:rsid w:val="006E3E1B"/>
    <w:rsid w:val="006E4C10"/>
    <w:rsid w:val="006E600F"/>
    <w:rsid w:val="006E60F3"/>
    <w:rsid w:val="006E7E06"/>
    <w:rsid w:val="006F455C"/>
    <w:rsid w:val="006F491A"/>
    <w:rsid w:val="0070128F"/>
    <w:rsid w:val="00703F0E"/>
    <w:rsid w:val="007137B0"/>
    <w:rsid w:val="00716857"/>
    <w:rsid w:val="00720FD2"/>
    <w:rsid w:val="007235E6"/>
    <w:rsid w:val="00723AF4"/>
    <w:rsid w:val="0072671E"/>
    <w:rsid w:val="007309E1"/>
    <w:rsid w:val="00733C84"/>
    <w:rsid w:val="00736EA8"/>
    <w:rsid w:val="00737080"/>
    <w:rsid w:val="00743400"/>
    <w:rsid w:val="00743C82"/>
    <w:rsid w:val="00743E38"/>
    <w:rsid w:val="00744F09"/>
    <w:rsid w:val="00751F17"/>
    <w:rsid w:val="00761DBC"/>
    <w:rsid w:val="007633B6"/>
    <w:rsid w:val="007660C6"/>
    <w:rsid w:val="007675CF"/>
    <w:rsid w:val="00771189"/>
    <w:rsid w:val="00772DCB"/>
    <w:rsid w:val="007747CF"/>
    <w:rsid w:val="00775B26"/>
    <w:rsid w:val="00776297"/>
    <w:rsid w:val="007B25BC"/>
    <w:rsid w:val="007B288B"/>
    <w:rsid w:val="007B7317"/>
    <w:rsid w:val="007C00E4"/>
    <w:rsid w:val="007C06F6"/>
    <w:rsid w:val="007C1D49"/>
    <w:rsid w:val="007C30AE"/>
    <w:rsid w:val="007C5D4A"/>
    <w:rsid w:val="007D169A"/>
    <w:rsid w:val="007D179B"/>
    <w:rsid w:val="007F4D85"/>
    <w:rsid w:val="008001CC"/>
    <w:rsid w:val="00803EEB"/>
    <w:rsid w:val="008063D9"/>
    <w:rsid w:val="00806F8F"/>
    <w:rsid w:val="008154BE"/>
    <w:rsid w:val="00820F01"/>
    <w:rsid w:val="00833F73"/>
    <w:rsid w:val="00834021"/>
    <w:rsid w:val="008357FC"/>
    <w:rsid w:val="00836338"/>
    <w:rsid w:val="00837D47"/>
    <w:rsid w:val="00845455"/>
    <w:rsid w:val="0085477A"/>
    <w:rsid w:val="00855543"/>
    <w:rsid w:val="008555D9"/>
    <w:rsid w:val="00864077"/>
    <w:rsid w:val="00877035"/>
    <w:rsid w:val="00880557"/>
    <w:rsid w:val="00882AF6"/>
    <w:rsid w:val="00884DC8"/>
    <w:rsid w:val="008B4448"/>
    <w:rsid w:val="008B481F"/>
    <w:rsid w:val="008B7BCB"/>
    <w:rsid w:val="008C4932"/>
    <w:rsid w:val="008D3483"/>
    <w:rsid w:val="008E6074"/>
    <w:rsid w:val="008F7187"/>
    <w:rsid w:val="008F75CC"/>
    <w:rsid w:val="00914648"/>
    <w:rsid w:val="009160EE"/>
    <w:rsid w:val="009167F7"/>
    <w:rsid w:val="0092472E"/>
    <w:rsid w:val="009261ED"/>
    <w:rsid w:val="00934A0E"/>
    <w:rsid w:val="0094487C"/>
    <w:rsid w:val="00944BDB"/>
    <w:rsid w:val="00945DF8"/>
    <w:rsid w:val="00952644"/>
    <w:rsid w:val="00965509"/>
    <w:rsid w:val="00970A51"/>
    <w:rsid w:val="0098010F"/>
    <w:rsid w:val="00983030"/>
    <w:rsid w:val="00986B33"/>
    <w:rsid w:val="00987AD5"/>
    <w:rsid w:val="00995259"/>
    <w:rsid w:val="009A0688"/>
    <w:rsid w:val="009A0D90"/>
    <w:rsid w:val="009A1B20"/>
    <w:rsid w:val="009A4695"/>
    <w:rsid w:val="009A5158"/>
    <w:rsid w:val="009B1E1E"/>
    <w:rsid w:val="009B2B4D"/>
    <w:rsid w:val="009B2C03"/>
    <w:rsid w:val="009B5AA0"/>
    <w:rsid w:val="009B5BF1"/>
    <w:rsid w:val="009B7138"/>
    <w:rsid w:val="009D46F5"/>
    <w:rsid w:val="009D4A5E"/>
    <w:rsid w:val="009E39E6"/>
    <w:rsid w:val="009F560D"/>
    <w:rsid w:val="00A04DC3"/>
    <w:rsid w:val="00A15C7D"/>
    <w:rsid w:val="00A216AF"/>
    <w:rsid w:val="00A24F82"/>
    <w:rsid w:val="00A26704"/>
    <w:rsid w:val="00A321D3"/>
    <w:rsid w:val="00A365F9"/>
    <w:rsid w:val="00A400B5"/>
    <w:rsid w:val="00A60720"/>
    <w:rsid w:val="00A6188D"/>
    <w:rsid w:val="00A674E3"/>
    <w:rsid w:val="00A67F85"/>
    <w:rsid w:val="00A754CA"/>
    <w:rsid w:val="00A82A24"/>
    <w:rsid w:val="00AB0B03"/>
    <w:rsid w:val="00AB23EC"/>
    <w:rsid w:val="00AC2F72"/>
    <w:rsid w:val="00AC4810"/>
    <w:rsid w:val="00AD7B12"/>
    <w:rsid w:val="00AF3F19"/>
    <w:rsid w:val="00B00F4B"/>
    <w:rsid w:val="00B066E2"/>
    <w:rsid w:val="00B2048F"/>
    <w:rsid w:val="00B23E6C"/>
    <w:rsid w:val="00B323C9"/>
    <w:rsid w:val="00B32D90"/>
    <w:rsid w:val="00B35A6F"/>
    <w:rsid w:val="00B37373"/>
    <w:rsid w:val="00B5108A"/>
    <w:rsid w:val="00B52A46"/>
    <w:rsid w:val="00B54571"/>
    <w:rsid w:val="00B6024A"/>
    <w:rsid w:val="00B6580D"/>
    <w:rsid w:val="00B71CD6"/>
    <w:rsid w:val="00B7605E"/>
    <w:rsid w:val="00B82220"/>
    <w:rsid w:val="00B935B7"/>
    <w:rsid w:val="00BA058E"/>
    <w:rsid w:val="00BA2DAE"/>
    <w:rsid w:val="00BA4256"/>
    <w:rsid w:val="00BA58DA"/>
    <w:rsid w:val="00BA7737"/>
    <w:rsid w:val="00BB1F42"/>
    <w:rsid w:val="00BB215B"/>
    <w:rsid w:val="00BB5679"/>
    <w:rsid w:val="00BB59CE"/>
    <w:rsid w:val="00BC0E5E"/>
    <w:rsid w:val="00BC316F"/>
    <w:rsid w:val="00BC3A90"/>
    <w:rsid w:val="00BD06BB"/>
    <w:rsid w:val="00BD289F"/>
    <w:rsid w:val="00BD4BE9"/>
    <w:rsid w:val="00BD4D63"/>
    <w:rsid w:val="00BD5C25"/>
    <w:rsid w:val="00BD798F"/>
    <w:rsid w:val="00BE246D"/>
    <w:rsid w:val="00BF17AA"/>
    <w:rsid w:val="00BF71B2"/>
    <w:rsid w:val="00BF7CE6"/>
    <w:rsid w:val="00C02E7E"/>
    <w:rsid w:val="00C034FE"/>
    <w:rsid w:val="00C03663"/>
    <w:rsid w:val="00C05109"/>
    <w:rsid w:val="00C14F33"/>
    <w:rsid w:val="00C15EBE"/>
    <w:rsid w:val="00C20C80"/>
    <w:rsid w:val="00C22525"/>
    <w:rsid w:val="00C23344"/>
    <w:rsid w:val="00C24556"/>
    <w:rsid w:val="00C24D72"/>
    <w:rsid w:val="00C251DF"/>
    <w:rsid w:val="00C40D17"/>
    <w:rsid w:val="00C43A9D"/>
    <w:rsid w:val="00C52C26"/>
    <w:rsid w:val="00C607DE"/>
    <w:rsid w:val="00C67037"/>
    <w:rsid w:val="00C75DE0"/>
    <w:rsid w:val="00C81F5D"/>
    <w:rsid w:val="00C868B5"/>
    <w:rsid w:val="00C9124E"/>
    <w:rsid w:val="00C920CF"/>
    <w:rsid w:val="00CA0F13"/>
    <w:rsid w:val="00CA538C"/>
    <w:rsid w:val="00CA69AA"/>
    <w:rsid w:val="00CB38D8"/>
    <w:rsid w:val="00CC6465"/>
    <w:rsid w:val="00CD3E0C"/>
    <w:rsid w:val="00CD6CF0"/>
    <w:rsid w:val="00CF2A39"/>
    <w:rsid w:val="00CF76A3"/>
    <w:rsid w:val="00D02B47"/>
    <w:rsid w:val="00D03EC3"/>
    <w:rsid w:val="00D2060F"/>
    <w:rsid w:val="00D20AC4"/>
    <w:rsid w:val="00D2129C"/>
    <w:rsid w:val="00D22720"/>
    <w:rsid w:val="00D24040"/>
    <w:rsid w:val="00D25EEC"/>
    <w:rsid w:val="00D343A1"/>
    <w:rsid w:val="00D45C33"/>
    <w:rsid w:val="00D53CEA"/>
    <w:rsid w:val="00D5654B"/>
    <w:rsid w:val="00D633AA"/>
    <w:rsid w:val="00D73E98"/>
    <w:rsid w:val="00D74BD2"/>
    <w:rsid w:val="00D753E6"/>
    <w:rsid w:val="00D7713C"/>
    <w:rsid w:val="00D82347"/>
    <w:rsid w:val="00D85FC2"/>
    <w:rsid w:val="00D861A7"/>
    <w:rsid w:val="00D91655"/>
    <w:rsid w:val="00D91F8E"/>
    <w:rsid w:val="00D93AAF"/>
    <w:rsid w:val="00D95548"/>
    <w:rsid w:val="00DA1058"/>
    <w:rsid w:val="00DC2EA7"/>
    <w:rsid w:val="00DE052D"/>
    <w:rsid w:val="00DE5B7D"/>
    <w:rsid w:val="00DE76C1"/>
    <w:rsid w:val="00DF09EA"/>
    <w:rsid w:val="00DF365D"/>
    <w:rsid w:val="00E01A42"/>
    <w:rsid w:val="00E20F03"/>
    <w:rsid w:val="00E248B7"/>
    <w:rsid w:val="00E30522"/>
    <w:rsid w:val="00E306E2"/>
    <w:rsid w:val="00E32250"/>
    <w:rsid w:val="00E32A5D"/>
    <w:rsid w:val="00E3527B"/>
    <w:rsid w:val="00E44F12"/>
    <w:rsid w:val="00E46F27"/>
    <w:rsid w:val="00E50200"/>
    <w:rsid w:val="00E51637"/>
    <w:rsid w:val="00E65F64"/>
    <w:rsid w:val="00E66E15"/>
    <w:rsid w:val="00E803BD"/>
    <w:rsid w:val="00E84E16"/>
    <w:rsid w:val="00E87A72"/>
    <w:rsid w:val="00E95CFF"/>
    <w:rsid w:val="00E97819"/>
    <w:rsid w:val="00EA3FF3"/>
    <w:rsid w:val="00EB0ED1"/>
    <w:rsid w:val="00EB4AC1"/>
    <w:rsid w:val="00ED040D"/>
    <w:rsid w:val="00ED0AC4"/>
    <w:rsid w:val="00ED1E23"/>
    <w:rsid w:val="00ED6FA2"/>
    <w:rsid w:val="00EE22E6"/>
    <w:rsid w:val="00EE6B75"/>
    <w:rsid w:val="00EF0915"/>
    <w:rsid w:val="00EF4CFC"/>
    <w:rsid w:val="00EF6A60"/>
    <w:rsid w:val="00F02CFA"/>
    <w:rsid w:val="00F15B2F"/>
    <w:rsid w:val="00F20062"/>
    <w:rsid w:val="00F27F13"/>
    <w:rsid w:val="00F27FE8"/>
    <w:rsid w:val="00F33DF9"/>
    <w:rsid w:val="00F33E1C"/>
    <w:rsid w:val="00F345A3"/>
    <w:rsid w:val="00F37F24"/>
    <w:rsid w:val="00F476FE"/>
    <w:rsid w:val="00F51873"/>
    <w:rsid w:val="00F5307C"/>
    <w:rsid w:val="00F60BEF"/>
    <w:rsid w:val="00F6293E"/>
    <w:rsid w:val="00F8516A"/>
    <w:rsid w:val="00F866B8"/>
    <w:rsid w:val="00F87B8B"/>
    <w:rsid w:val="00FA0962"/>
    <w:rsid w:val="00FA2D51"/>
    <w:rsid w:val="00FB04FF"/>
    <w:rsid w:val="00FB05C1"/>
    <w:rsid w:val="00FB2F54"/>
    <w:rsid w:val="00FB7951"/>
    <w:rsid w:val="00FC40E6"/>
    <w:rsid w:val="00FC5128"/>
    <w:rsid w:val="00FC66A2"/>
    <w:rsid w:val="00FD4A84"/>
    <w:rsid w:val="00FE1EFB"/>
    <w:rsid w:val="00FE3102"/>
    <w:rsid w:val="00FE6920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19D7F"/>
  <w15:docId w15:val="{DB2FC673-B062-4818-BB4B-3D3A697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rsid w:val="00517205"/>
    <w:pPr>
      <w:keepNext/>
      <w:numPr>
        <w:numId w:val="3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17205"/>
    <w:pPr>
      <w:keepNext/>
      <w:numPr>
        <w:ilvl w:val="1"/>
        <w:numId w:val="3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17205"/>
    <w:pPr>
      <w:keepNext/>
      <w:numPr>
        <w:ilvl w:val="2"/>
        <w:numId w:val="3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17205"/>
    <w:pPr>
      <w:keepNext/>
      <w:numPr>
        <w:ilvl w:val="3"/>
        <w:numId w:val="3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17205"/>
    <w:pPr>
      <w:keepNext/>
      <w:numPr>
        <w:ilvl w:val="4"/>
        <w:numId w:val="3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17205"/>
    <w:pPr>
      <w:keepNext/>
      <w:numPr>
        <w:ilvl w:val="5"/>
        <w:numId w:val="3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17205"/>
    <w:pPr>
      <w:keepNext/>
      <w:numPr>
        <w:ilvl w:val="6"/>
        <w:numId w:val="3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C05109"/>
    <w:pPr>
      <w:numPr>
        <w:numId w:val="1"/>
      </w:numPr>
      <w:contextualSpacing/>
    </w:pPr>
    <w:rPr>
      <w:rFonts w:eastAsia="Times New Roman"/>
      <w:szCs w:val="24"/>
    </w:rPr>
  </w:style>
  <w:style w:type="paragraph" w:styleId="ListBullet">
    <w:name w:val="List Bullet"/>
    <w:basedOn w:val="Normal"/>
    <w:uiPriority w:val="99"/>
    <w:semiHidden/>
    <w:unhideWhenUsed/>
    <w:rsid w:val="00EF091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091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091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0915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rsid w:val="00EF0915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387B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F3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F39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39"/>
    <w:rPr>
      <w:rFonts w:ascii="Segoe UI" w:hAnsi="Segoe UI" w:cs="Segoe UI"/>
      <w:sz w:val="18"/>
      <w:szCs w:val="18"/>
      <w:lang w:val="mt-MT"/>
    </w:rPr>
  </w:style>
  <w:style w:type="paragraph" w:styleId="Revision">
    <w:name w:val="Revision"/>
    <w:hidden/>
    <w:uiPriority w:val="99"/>
    <w:semiHidden/>
    <w:rsid w:val="001D6F3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3EE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03EEB"/>
    <w:pPr>
      <w:spacing w:after="0"/>
    </w:pPr>
  </w:style>
  <w:style w:type="paragraph" w:styleId="ListNumber2">
    <w:name w:val="List Number 2"/>
    <w:basedOn w:val="Normal"/>
    <w:uiPriority w:val="99"/>
    <w:semiHidden/>
    <w:unhideWhenUsed/>
    <w:rsid w:val="00803EE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03EE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03EEB"/>
    <w:pPr>
      <w:numPr>
        <w:numId w:val="10"/>
      </w:numPr>
      <w:contextualSpacing/>
    </w:pPr>
  </w:style>
  <w:style w:type="paragraph" w:customStyle="1" w:styleId="PointDou">
    <w:name w:val="Point Dou"/>
    <w:basedOn w:val="Point1"/>
    <w:rsid w:val="00FE6920"/>
    <w:pPr>
      <w:numPr>
        <w:numId w:val="11"/>
      </w:numPr>
    </w:pPr>
  </w:style>
  <w:style w:type="paragraph" w:customStyle="1" w:styleId="NumPar10">
    <w:name w:val="NumPar1"/>
    <w:basedOn w:val="Point10"/>
    <w:rsid w:val="006A0827"/>
  </w:style>
  <w:style w:type="paragraph" w:customStyle="1" w:styleId="Point10">
    <w:name w:val="Point 1"/>
    <w:basedOn w:val="Normal"/>
    <w:rsid w:val="009B7138"/>
    <w:pPr>
      <w:ind w:left="1417" w:hanging="567"/>
    </w:pPr>
  </w:style>
  <w:style w:type="paragraph" w:styleId="ListNumber5">
    <w:name w:val="List Number 5"/>
    <w:basedOn w:val="Normal"/>
    <w:rsid w:val="009B5BF1"/>
    <w:pPr>
      <w:numPr>
        <w:numId w:val="12"/>
      </w:numPr>
      <w:spacing w:before="0" w:after="240"/>
    </w:pPr>
    <w:rPr>
      <w:rFonts w:eastAsia="Times New Roman"/>
      <w:szCs w:val="20"/>
    </w:rPr>
  </w:style>
  <w:style w:type="paragraph" w:customStyle="1" w:styleId="norm">
    <w:name w:val="norm"/>
    <w:basedOn w:val="Normal"/>
    <w:rsid w:val="00834021"/>
    <w:pPr>
      <w:spacing w:before="100" w:beforeAutospacing="1" w:after="100" w:afterAutospacing="1"/>
      <w:jc w:val="left"/>
    </w:pPr>
    <w:rPr>
      <w:rFonts w:eastAsia="Times New Roman"/>
      <w:szCs w:val="24"/>
      <w:lang w:eastAsia="fr-BE"/>
    </w:rPr>
  </w:style>
  <w:style w:type="character" w:customStyle="1" w:styleId="normaltextrun">
    <w:name w:val="normaltextrun"/>
    <w:basedOn w:val="DefaultParagraphFont"/>
    <w:rsid w:val="00180A74"/>
  </w:style>
  <w:style w:type="paragraph" w:customStyle="1" w:styleId="oj-ti-art">
    <w:name w:val="oj-ti-art"/>
    <w:basedOn w:val="Normal"/>
    <w:rsid w:val="004E0476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oj-normal">
    <w:name w:val="oj-normal"/>
    <w:basedOn w:val="Normal"/>
    <w:rsid w:val="004E0476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54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55543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85554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55543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205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205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17205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05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05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05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05"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05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05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17205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85554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85554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17205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85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85554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85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17205"/>
    <w:pPr>
      <w:ind w:left="850"/>
    </w:pPr>
  </w:style>
  <w:style w:type="paragraph" w:customStyle="1" w:styleId="Text2">
    <w:name w:val="Text 2"/>
    <w:basedOn w:val="Normal"/>
    <w:rsid w:val="00517205"/>
    <w:pPr>
      <w:ind w:left="1417"/>
    </w:pPr>
  </w:style>
  <w:style w:type="paragraph" w:customStyle="1" w:styleId="Text3">
    <w:name w:val="Text 3"/>
    <w:basedOn w:val="Normal"/>
    <w:rsid w:val="00517205"/>
    <w:pPr>
      <w:ind w:left="1984"/>
    </w:pPr>
  </w:style>
  <w:style w:type="paragraph" w:customStyle="1" w:styleId="Text4">
    <w:name w:val="Text 4"/>
    <w:basedOn w:val="Normal"/>
    <w:rsid w:val="00517205"/>
    <w:pPr>
      <w:ind w:left="2551"/>
    </w:pPr>
  </w:style>
  <w:style w:type="paragraph" w:customStyle="1" w:styleId="Text5">
    <w:name w:val="Text 5"/>
    <w:basedOn w:val="Normal"/>
    <w:rsid w:val="00517205"/>
    <w:pPr>
      <w:ind w:left="3118"/>
    </w:pPr>
  </w:style>
  <w:style w:type="paragraph" w:customStyle="1" w:styleId="Text6">
    <w:name w:val="Text 6"/>
    <w:basedOn w:val="Normal"/>
    <w:rsid w:val="00517205"/>
    <w:pPr>
      <w:ind w:left="3685"/>
    </w:pPr>
  </w:style>
  <w:style w:type="paragraph" w:customStyle="1" w:styleId="NormalCentered">
    <w:name w:val="Normal Centered"/>
    <w:basedOn w:val="Normal"/>
    <w:rsid w:val="00517205"/>
    <w:pPr>
      <w:jc w:val="center"/>
    </w:pPr>
  </w:style>
  <w:style w:type="paragraph" w:customStyle="1" w:styleId="NormalLeft">
    <w:name w:val="Normal Left"/>
    <w:basedOn w:val="Normal"/>
    <w:rsid w:val="00517205"/>
    <w:pPr>
      <w:jc w:val="left"/>
    </w:pPr>
  </w:style>
  <w:style w:type="paragraph" w:customStyle="1" w:styleId="NormalRight">
    <w:name w:val="Normal Right"/>
    <w:basedOn w:val="Normal"/>
    <w:rsid w:val="00517205"/>
    <w:pPr>
      <w:jc w:val="right"/>
    </w:pPr>
  </w:style>
  <w:style w:type="paragraph" w:customStyle="1" w:styleId="QuotedText">
    <w:name w:val="Quoted Text"/>
    <w:basedOn w:val="Normal"/>
    <w:rsid w:val="00517205"/>
    <w:pPr>
      <w:ind w:left="1417"/>
    </w:pPr>
  </w:style>
  <w:style w:type="paragraph" w:customStyle="1" w:styleId="Point0">
    <w:name w:val="Point 0"/>
    <w:basedOn w:val="Normal"/>
    <w:rsid w:val="00517205"/>
    <w:pPr>
      <w:ind w:left="850" w:hanging="850"/>
    </w:pPr>
  </w:style>
  <w:style w:type="paragraph" w:customStyle="1" w:styleId="Point1">
    <w:name w:val="Point 1"/>
    <w:basedOn w:val="Normal"/>
    <w:rsid w:val="00517205"/>
    <w:pPr>
      <w:ind w:left="1417" w:hanging="567"/>
    </w:pPr>
  </w:style>
  <w:style w:type="paragraph" w:customStyle="1" w:styleId="Point2">
    <w:name w:val="Point 2"/>
    <w:basedOn w:val="Normal"/>
    <w:rsid w:val="00517205"/>
    <w:pPr>
      <w:ind w:left="1984" w:hanging="567"/>
    </w:pPr>
  </w:style>
  <w:style w:type="paragraph" w:customStyle="1" w:styleId="Point3">
    <w:name w:val="Point 3"/>
    <w:basedOn w:val="Normal"/>
    <w:rsid w:val="00517205"/>
    <w:pPr>
      <w:ind w:left="2551" w:hanging="567"/>
    </w:pPr>
  </w:style>
  <w:style w:type="paragraph" w:customStyle="1" w:styleId="Point4">
    <w:name w:val="Point 4"/>
    <w:basedOn w:val="Normal"/>
    <w:rsid w:val="00517205"/>
    <w:pPr>
      <w:ind w:left="3118" w:hanging="567"/>
    </w:pPr>
  </w:style>
  <w:style w:type="paragraph" w:customStyle="1" w:styleId="Point5">
    <w:name w:val="Point 5"/>
    <w:basedOn w:val="Normal"/>
    <w:rsid w:val="00517205"/>
    <w:pPr>
      <w:ind w:left="3685" w:hanging="567"/>
    </w:pPr>
  </w:style>
  <w:style w:type="paragraph" w:customStyle="1" w:styleId="Tiret0">
    <w:name w:val="Tiret 0"/>
    <w:basedOn w:val="Point0"/>
    <w:rsid w:val="00517205"/>
    <w:pPr>
      <w:numPr>
        <w:numId w:val="29"/>
      </w:numPr>
    </w:pPr>
  </w:style>
  <w:style w:type="paragraph" w:customStyle="1" w:styleId="Tiret1">
    <w:name w:val="Tiret 1"/>
    <w:basedOn w:val="Point1"/>
    <w:rsid w:val="00517205"/>
    <w:pPr>
      <w:numPr>
        <w:numId w:val="30"/>
      </w:numPr>
    </w:pPr>
  </w:style>
  <w:style w:type="paragraph" w:customStyle="1" w:styleId="Tiret2">
    <w:name w:val="Tiret 2"/>
    <w:basedOn w:val="Point2"/>
    <w:rsid w:val="00517205"/>
    <w:pPr>
      <w:numPr>
        <w:numId w:val="31"/>
      </w:numPr>
    </w:pPr>
  </w:style>
  <w:style w:type="paragraph" w:customStyle="1" w:styleId="Tiret3">
    <w:name w:val="Tiret 3"/>
    <w:basedOn w:val="Point3"/>
    <w:rsid w:val="00517205"/>
    <w:pPr>
      <w:numPr>
        <w:numId w:val="32"/>
      </w:numPr>
    </w:pPr>
  </w:style>
  <w:style w:type="paragraph" w:customStyle="1" w:styleId="Tiret4">
    <w:name w:val="Tiret 4"/>
    <w:basedOn w:val="Point4"/>
    <w:rsid w:val="00517205"/>
    <w:pPr>
      <w:numPr>
        <w:numId w:val="33"/>
      </w:numPr>
    </w:pPr>
  </w:style>
  <w:style w:type="paragraph" w:customStyle="1" w:styleId="Tiret5">
    <w:name w:val="Tiret 5"/>
    <w:basedOn w:val="Point5"/>
    <w:rsid w:val="00517205"/>
    <w:pPr>
      <w:numPr>
        <w:numId w:val="34"/>
      </w:numPr>
    </w:pPr>
  </w:style>
  <w:style w:type="paragraph" w:customStyle="1" w:styleId="PointDouble0">
    <w:name w:val="PointDouble 0"/>
    <w:basedOn w:val="Normal"/>
    <w:rsid w:val="00517205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17205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17205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17205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17205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17205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17205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17205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17205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17205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17205"/>
    <w:pPr>
      <w:numPr>
        <w:numId w:val="35"/>
      </w:numPr>
    </w:pPr>
  </w:style>
  <w:style w:type="paragraph" w:customStyle="1" w:styleId="NumPar2">
    <w:name w:val="NumPar 2"/>
    <w:basedOn w:val="Normal"/>
    <w:next w:val="Text1"/>
    <w:rsid w:val="00517205"/>
    <w:pPr>
      <w:numPr>
        <w:ilvl w:val="1"/>
        <w:numId w:val="35"/>
      </w:numPr>
    </w:pPr>
  </w:style>
  <w:style w:type="paragraph" w:customStyle="1" w:styleId="NumPar3">
    <w:name w:val="NumPar 3"/>
    <w:basedOn w:val="Normal"/>
    <w:next w:val="Text1"/>
    <w:rsid w:val="00517205"/>
    <w:pPr>
      <w:numPr>
        <w:ilvl w:val="2"/>
        <w:numId w:val="35"/>
      </w:numPr>
    </w:pPr>
  </w:style>
  <w:style w:type="paragraph" w:customStyle="1" w:styleId="NumPar4">
    <w:name w:val="NumPar 4"/>
    <w:basedOn w:val="Normal"/>
    <w:next w:val="Text1"/>
    <w:rsid w:val="00517205"/>
    <w:pPr>
      <w:numPr>
        <w:ilvl w:val="3"/>
        <w:numId w:val="35"/>
      </w:numPr>
    </w:pPr>
  </w:style>
  <w:style w:type="paragraph" w:customStyle="1" w:styleId="NumPar5">
    <w:name w:val="NumPar 5"/>
    <w:basedOn w:val="Normal"/>
    <w:next w:val="Text2"/>
    <w:rsid w:val="00517205"/>
    <w:pPr>
      <w:numPr>
        <w:ilvl w:val="4"/>
        <w:numId w:val="35"/>
      </w:numPr>
    </w:pPr>
  </w:style>
  <w:style w:type="paragraph" w:customStyle="1" w:styleId="NumPar6">
    <w:name w:val="NumPar 6"/>
    <w:basedOn w:val="Normal"/>
    <w:next w:val="Text2"/>
    <w:rsid w:val="00517205"/>
    <w:pPr>
      <w:numPr>
        <w:ilvl w:val="5"/>
        <w:numId w:val="35"/>
      </w:numPr>
    </w:pPr>
  </w:style>
  <w:style w:type="paragraph" w:customStyle="1" w:styleId="NumPar7">
    <w:name w:val="NumPar 7"/>
    <w:basedOn w:val="Normal"/>
    <w:next w:val="Text2"/>
    <w:rsid w:val="00517205"/>
    <w:pPr>
      <w:numPr>
        <w:ilvl w:val="6"/>
        <w:numId w:val="35"/>
      </w:numPr>
    </w:pPr>
  </w:style>
  <w:style w:type="paragraph" w:customStyle="1" w:styleId="ManualNumPar1">
    <w:name w:val="Manual NumPar 1"/>
    <w:basedOn w:val="Normal"/>
    <w:next w:val="Text1"/>
    <w:rsid w:val="00517205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17205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17205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17205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17205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17205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17205"/>
    <w:pPr>
      <w:ind w:left="1417" w:hanging="1417"/>
    </w:pPr>
  </w:style>
  <w:style w:type="paragraph" w:customStyle="1" w:styleId="QuotedNumPar">
    <w:name w:val="Quoted NumPar"/>
    <w:basedOn w:val="Normal"/>
    <w:rsid w:val="00517205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17205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17205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17205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17205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17205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17205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17205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17205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17205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17205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17205"/>
    <w:pPr>
      <w:jc w:val="center"/>
    </w:pPr>
    <w:rPr>
      <w:b/>
    </w:rPr>
  </w:style>
  <w:style w:type="character" w:customStyle="1" w:styleId="Marker">
    <w:name w:val="Marker"/>
    <w:basedOn w:val="DefaultParagraphFont"/>
    <w:rsid w:val="00517205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17205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17205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17205"/>
    <w:pPr>
      <w:numPr>
        <w:numId w:val="37"/>
      </w:numPr>
    </w:pPr>
  </w:style>
  <w:style w:type="paragraph" w:customStyle="1" w:styleId="Point1number">
    <w:name w:val="Point 1 (number)"/>
    <w:basedOn w:val="Normal"/>
    <w:rsid w:val="00517205"/>
    <w:pPr>
      <w:numPr>
        <w:ilvl w:val="2"/>
        <w:numId w:val="37"/>
      </w:numPr>
    </w:pPr>
  </w:style>
  <w:style w:type="paragraph" w:customStyle="1" w:styleId="Point2number">
    <w:name w:val="Point 2 (number)"/>
    <w:basedOn w:val="Normal"/>
    <w:rsid w:val="00517205"/>
    <w:pPr>
      <w:numPr>
        <w:ilvl w:val="4"/>
        <w:numId w:val="37"/>
      </w:numPr>
    </w:pPr>
  </w:style>
  <w:style w:type="paragraph" w:customStyle="1" w:styleId="Point3number">
    <w:name w:val="Point 3 (number)"/>
    <w:basedOn w:val="Normal"/>
    <w:rsid w:val="00517205"/>
    <w:pPr>
      <w:numPr>
        <w:ilvl w:val="6"/>
        <w:numId w:val="37"/>
      </w:numPr>
    </w:pPr>
  </w:style>
  <w:style w:type="paragraph" w:customStyle="1" w:styleId="Point0letter">
    <w:name w:val="Point 0 (letter)"/>
    <w:basedOn w:val="Normal"/>
    <w:rsid w:val="00517205"/>
    <w:pPr>
      <w:numPr>
        <w:ilvl w:val="1"/>
        <w:numId w:val="37"/>
      </w:numPr>
    </w:pPr>
  </w:style>
  <w:style w:type="paragraph" w:customStyle="1" w:styleId="Point1letter">
    <w:name w:val="Point 1 (letter)"/>
    <w:basedOn w:val="Normal"/>
    <w:rsid w:val="00517205"/>
    <w:pPr>
      <w:numPr>
        <w:ilvl w:val="3"/>
        <w:numId w:val="37"/>
      </w:numPr>
    </w:pPr>
  </w:style>
  <w:style w:type="paragraph" w:customStyle="1" w:styleId="Point2letter">
    <w:name w:val="Point 2 (letter)"/>
    <w:basedOn w:val="Normal"/>
    <w:rsid w:val="00517205"/>
    <w:pPr>
      <w:numPr>
        <w:ilvl w:val="5"/>
        <w:numId w:val="37"/>
      </w:numPr>
    </w:pPr>
  </w:style>
  <w:style w:type="paragraph" w:customStyle="1" w:styleId="Point3letter">
    <w:name w:val="Point 3 (letter)"/>
    <w:basedOn w:val="Normal"/>
    <w:rsid w:val="00517205"/>
    <w:pPr>
      <w:numPr>
        <w:ilvl w:val="7"/>
        <w:numId w:val="37"/>
      </w:numPr>
    </w:pPr>
  </w:style>
  <w:style w:type="paragraph" w:customStyle="1" w:styleId="Point4letter">
    <w:name w:val="Point 4 (letter)"/>
    <w:basedOn w:val="Normal"/>
    <w:rsid w:val="00517205"/>
    <w:pPr>
      <w:numPr>
        <w:ilvl w:val="8"/>
        <w:numId w:val="37"/>
      </w:numPr>
    </w:pPr>
  </w:style>
  <w:style w:type="paragraph" w:customStyle="1" w:styleId="Bullet0">
    <w:name w:val="Bullet 0"/>
    <w:basedOn w:val="Normal"/>
    <w:rsid w:val="00517205"/>
    <w:pPr>
      <w:numPr>
        <w:numId w:val="38"/>
      </w:numPr>
    </w:pPr>
  </w:style>
  <w:style w:type="paragraph" w:customStyle="1" w:styleId="Bullet1">
    <w:name w:val="Bullet 1"/>
    <w:basedOn w:val="Normal"/>
    <w:rsid w:val="00517205"/>
    <w:pPr>
      <w:numPr>
        <w:numId w:val="39"/>
      </w:numPr>
    </w:pPr>
  </w:style>
  <w:style w:type="paragraph" w:customStyle="1" w:styleId="Bullet2">
    <w:name w:val="Bullet 2"/>
    <w:basedOn w:val="Normal"/>
    <w:rsid w:val="00517205"/>
    <w:pPr>
      <w:numPr>
        <w:numId w:val="40"/>
      </w:numPr>
    </w:pPr>
  </w:style>
  <w:style w:type="paragraph" w:customStyle="1" w:styleId="Bullet3">
    <w:name w:val="Bullet 3"/>
    <w:basedOn w:val="Normal"/>
    <w:rsid w:val="00517205"/>
    <w:pPr>
      <w:numPr>
        <w:numId w:val="41"/>
      </w:numPr>
    </w:pPr>
  </w:style>
  <w:style w:type="paragraph" w:customStyle="1" w:styleId="Bullet4">
    <w:name w:val="Bullet 4"/>
    <w:basedOn w:val="Normal"/>
    <w:rsid w:val="00517205"/>
    <w:pPr>
      <w:numPr>
        <w:numId w:val="42"/>
      </w:numPr>
    </w:pPr>
  </w:style>
  <w:style w:type="paragraph" w:customStyle="1" w:styleId="Langue">
    <w:name w:val="Langue"/>
    <w:basedOn w:val="Normal"/>
    <w:next w:val="Rfrenceinterne"/>
    <w:rsid w:val="00517205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17205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17205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17205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17205"/>
    <w:pPr>
      <w:spacing w:before="0" w:after="0"/>
    </w:pPr>
  </w:style>
  <w:style w:type="paragraph" w:customStyle="1" w:styleId="Disclaimer">
    <w:name w:val="Disclaimer"/>
    <w:basedOn w:val="Normal"/>
    <w:rsid w:val="00517205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17205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17205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17205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17205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17205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17205"/>
    <w:pPr>
      <w:numPr>
        <w:numId w:val="43"/>
      </w:numPr>
    </w:pPr>
  </w:style>
  <w:style w:type="paragraph" w:customStyle="1" w:styleId="Corrigendum">
    <w:name w:val="Corrigendum"/>
    <w:basedOn w:val="Normal"/>
    <w:next w:val="Normal"/>
    <w:rsid w:val="00517205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517205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17205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17205"/>
    <w:pPr>
      <w:keepNext/>
    </w:pPr>
  </w:style>
  <w:style w:type="paragraph" w:customStyle="1" w:styleId="Institutionquiagit">
    <w:name w:val="Institution qui agit"/>
    <w:basedOn w:val="Normal"/>
    <w:next w:val="Normal"/>
    <w:rsid w:val="00517205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17205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17205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17205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17205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17205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17205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517205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517205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517205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517205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17205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17205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17205"/>
    <w:rPr>
      <w:i/>
      <w:caps/>
    </w:rPr>
  </w:style>
  <w:style w:type="paragraph" w:customStyle="1" w:styleId="Supertitre">
    <w:name w:val="Supertitre"/>
    <w:basedOn w:val="Normal"/>
    <w:next w:val="Normal"/>
    <w:rsid w:val="00517205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17205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17205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1720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17205"/>
  </w:style>
  <w:style w:type="paragraph" w:customStyle="1" w:styleId="StatutPagedecouverture">
    <w:name w:val="Statut (Page de couverture)"/>
    <w:basedOn w:val="Statut"/>
    <w:next w:val="TypedudocumentPagedecouverture"/>
    <w:rsid w:val="00517205"/>
  </w:style>
  <w:style w:type="paragraph" w:customStyle="1" w:styleId="TitreobjetPagedecouverture">
    <w:name w:val="Titre objet (Page de couverture)"/>
    <w:basedOn w:val="Titreobjet"/>
    <w:next w:val="IntrtEEEPagedecouverture"/>
    <w:rsid w:val="00517205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17205"/>
  </w:style>
  <w:style w:type="paragraph" w:customStyle="1" w:styleId="Volume">
    <w:name w:val="Volum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17205"/>
    <w:pPr>
      <w:spacing w:after="240"/>
    </w:pPr>
  </w:style>
  <w:style w:type="paragraph" w:customStyle="1" w:styleId="Accompagnant">
    <w:name w:val="Accompagnant"/>
    <w:basedOn w:val="Normal"/>
    <w:next w:val="Typeacteprincipal"/>
    <w:rsid w:val="00517205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517205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17205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17205"/>
  </w:style>
  <w:style w:type="paragraph" w:customStyle="1" w:styleId="AccompagnantPagedecouverture">
    <w:name w:val="Accompagnant (Page de couverture)"/>
    <w:basedOn w:val="Accompagnant"/>
    <w:next w:val="TypeacteprincipalPagedecouverture"/>
    <w:rsid w:val="0051720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17205"/>
  </w:style>
  <w:style w:type="paragraph" w:customStyle="1" w:styleId="ObjetacteprincipalPagedecouverture">
    <w:name w:val="Objet acte principal (Page de couverture)"/>
    <w:basedOn w:val="Objetacteprincipal"/>
    <w:next w:val="Rfrencecroise"/>
    <w:rsid w:val="00517205"/>
  </w:style>
  <w:style w:type="paragraph" w:customStyle="1" w:styleId="LanguesfaisantfoiPagedecouverture">
    <w:name w:val="Langues faisant foi (Page de couverture)"/>
    <w:basedOn w:val="Normal"/>
    <w:next w:val="Normal"/>
    <w:rsid w:val="00517205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5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7D7A-C815-4D2F-B957-A4F1A6E7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12</TotalTime>
  <Pages>6</Pages>
  <Words>1431</Words>
  <Characters>10003</Characters>
  <Application>Microsoft Office Word</Application>
  <DocSecurity>0</DocSecurity>
  <Lines>166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89</cp:revision>
  <cp:lastPrinted>2022-02-15T11:39:00Z</cp:lastPrinted>
  <dcterms:created xsi:type="dcterms:W3CDTF">2022-07-15T09:52:00Z</dcterms:created>
  <dcterms:modified xsi:type="dcterms:W3CDTF">2023-02-08T07:41:00Z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7.0.8.0</vt:lpwstr>
  </property>
  <property fmtid="{D5CDD505-2E9C-101B-9397-08002B2CF9AE}" pid="4" name="Last edited using">
    <vt:lpwstr>LW 8.1, Build 20220902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SG-057</vt:lpwstr>
  </property>
  <property fmtid="{D5CDD505-2E9C-101B-9397-08002B2CF9AE}" pid="10" name="DQCStatus">
    <vt:lpwstr>Yellow (DQC version 03)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2023-02-08T07:40:14Z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c97374c4-b8f8-49b0-85c4-866c103f0966</vt:lpwstr>
  </property>
  <property fmtid="{D5CDD505-2E9C-101B-9397-08002B2CF9AE}" pid="17" name="MSIP_Label_6bd9ddd1-4d20-43f6-abfa-fc3c07406f94_ContentBits">
    <vt:lpwstr>0</vt:lpwstr>
  </property>
  <property name="OP_sanitized" fmtid="{D5CDD505-2E9C-101B-9397-08002B2CF9AE}" pid="18">
    <vt:lpwstr>True</vt:lpwstr>
  </property>
</Properties>
</file>