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A749F4F1-D050-49E3-8B25-A5B6727B7B7E" style="width:450.8pt;height:557.2pt">
            <v:imagedata r:id="rId12" o:title=""/>
          </v:shape>
        </w:pict>
      </w:r>
    </w:p>
    <w:p>
      <w:pPr>
        <w:rPr>
          <w:noProof/>
        </w:rPr>
        <w:sectPr>
          <w:footerReference w:type="default" r:id="rId13"/>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EXPUNERE DE MOTIVE</w:t>
      </w:r>
    </w:p>
    <w:p>
      <w:pPr>
        <w:pStyle w:val="ManualHeading1"/>
        <w:rPr>
          <w:noProof/>
        </w:rPr>
      </w:pPr>
      <w:r>
        <w:rPr>
          <w:noProof/>
        </w:rPr>
        <w:t>1.</w:t>
      </w:r>
      <w:r>
        <w:rPr>
          <w:noProof/>
        </w:rPr>
        <w:tab/>
        <w:t>CONTEXT</w:t>
      </w:r>
    </w:p>
    <w:p>
      <w:pPr>
        <w:rPr>
          <w:noProof/>
        </w:rPr>
      </w:pPr>
      <w:r>
        <w:rPr>
          <w:noProof/>
        </w:rPr>
        <w:t>Pandemia de COVID-19 este o criză majoră și gravă în domeniul sănătății publice, care afectează grav cetățenii, societățile și economiile din întreaga lume. Anvergura crizei sanitare, dar și măsurile de răspuns adoptate la nivel de politici pentru a o controla sunt fără precedent. Prin urmare, impactul socioeconomic al crizei are o amploare de o incertitudine extraordinară. Încă de pe acum, este cert că aceasta prezintă provocări nemaiîntâlnite și puternice pentru sistemele financiare și economice ale statelor membre. Conform previziunilor economice din primăvară ale Comisiei</w:t>
      </w:r>
      <w:r>
        <w:rPr>
          <w:rStyle w:val="FootnoteReference"/>
          <w:noProof/>
        </w:rPr>
        <w:footnoteReference w:id="2"/>
      </w:r>
      <w:r>
        <w:rPr>
          <w:noProof/>
        </w:rPr>
        <w:t>, PIB-ul UE se va contracta cu aproximativ 7,5 % în acest an – cu mult mai mult decât în perioada crizei financiare mondiale din 2009 – și se va relansa cu doar 6 % în 2021.</w:t>
      </w:r>
    </w:p>
    <w:p>
      <w:pPr>
        <w:rPr>
          <w:noProof/>
        </w:rPr>
      </w:pPr>
      <w:r>
        <w:rPr>
          <w:noProof/>
        </w:rPr>
        <w:t xml:space="preserve">Ca răspuns, statele membre au adoptat măsuri economice și financiare discreționare excepționale. Împreună cu efectul așa-numiților „stabilizatori automați”, adică al plăților prevăzute în cadrul sistemelor asigurărilor pentru șomaj și al sistemelor de securitate socială combinate cu pierderi de venituri fiscale, aceste măsuri au o influență considerabilă asupra finanțelor lor publice, deficitul public consolidat urcând brusc de la 0,6 % din PIB în 2019 la 8,5 % din PIB în acest an, atât în zona euro, cât și în UE. </w:t>
      </w:r>
    </w:p>
    <w:p>
      <w:pPr>
        <w:rPr>
          <w:noProof/>
        </w:rPr>
      </w:pPr>
      <w:r>
        <w:rPr>
          <w:noProof/>
        </w:rPr>
        <w:t>Criza provocată de pandemia de COVID-19 are un impact major și asupra societăților din întreaga lume, începând cu sistemele de sănătate și ajungând la consecințe sociale și economice grave la nivel mondial. Strategia noastră de răspuns trebuie să fie cuprinzătoare, coerentă și integrată, abordând atât sănătatea publică, cât și provocările socioeconomice. Țările cel mai puțin dezvoltate sunt cele mai vulnerabile la COVID-19, având în vedere sistemele lor de sănătate slabe și lipsite de reziliență, dar și complexitatea provocărilor socioeconomice și în materie de guvernanță. Este deja clar faptul că COVID-19 va avea un impact major asupra sistemelor economice și macroeconomice din țările noastre partenere. Guvernele se vor confrunta cu provocarea de a susține stabilitatea macroeconomică și de a menține o marjă de manevră bugetară pentru a proteja persoanele cele mai vulnerabile, precum și întreprinderile și lucrătorii lor și pentru a continua să furnizeze servicii sociale de bază.</w:t>
      </w:r>
    </w:p>
    <w:p>
      <w:pPr>
        <w:rPr>
          <w:noProof/>
        </w:rPr>
      </w:pPr>
      <w:r>
        <w:rPr>
          <w:noProof/>
        </w:rPr>
        <w:t xml:space="preserve">Această situație excepțională necesită o abordare coerentă și unitară la nivelul Uniunii. </w:t>
      </w:r>
    </w:p>
    <w:p>
      <w:pPr>
        <w:rPr>
          <w:noProof/>
        </w:rPr>
      </w:pPr>
      <w:r>
        <w:rPr>
          <w:noProof/>
        </w:rPr>
        <w:t>Un plan cuprinzător de redresare europeană va avea nevoie de investiții publice și private masive la nivel european pentru a impulsiona economia, pentru a crea locuri de muncă de înaltă calitate și pentru a investi în repararea daunelor imediate produse de coronavirus. Prin urmare, Comisia propune să se valorifice puterea deplină a bugetului UE pentru a mobiliza investițiile și a concentra sprijinul financiar în primii ani esențiali din perioada de redresare, pe baza următoarelor elemente:</w:t>
      </w:r>
    </w:p>
    <w:p>
      <w:pPr>
        <w:rPr>
          <w:noProof/>
        </w:rPr>
      </w:pPr>
      <w:r>
        <w:rPr>
          <w:noProof/>
        </w:rPr>
        <w:t>Un instrument de redresare al Uniunii Europene ca măsură excepțională întemeiată pe</w:t>
      </w:r>
    </w:p>
    <w:p>
      <w:pPr>
        <w:rPr>
          <w:noProof/>
        </w:rPr>
      </w:pPr>
      <w:r>
        <w:rPr>
          <w:noProof/>
        </w:rPr>
        <w:t>articolul 122 din TFUE, a cărui finanțare se va baza pe împuternicirea prevăzută în propunerea de decizie privind resursele proprii. Fondurile vor permite punerea în aplicare a unor măsuri cu acțiune rapidă pentru a proteja mijloacele de subzistență, a îmbunătăți prevenirea și a consolida reziliența și redresarea ca răspuns la criză.</w:t>
      </w:r>
    </w:p>
    <w:p>
      <w:pPr>
        <w:pStyle w:val="Bullet0"/>
        <w:numPr>
          <w:ilvl w:val="0"/>
          <w:numId w:val="20"/>
        </w:numPr>
        <w:rPr>
          <w:b/>
          <w:noProof/>
          <w:u w:color="000000"/>
          <w:bdr w:val="nil"/>
        </w:rPr>
      </w:pPr>
      <w:r>
        <w:rPr>
          <w:b/>
          <w:noProof/>
          <w:u w:color="000000"/>
          <w:bdr w:val="nil"/>
        </w:rPr>
        <w:t>Un cadru financiar multianual consolidat pentru perioada 2021-2027</w:t>
      </w:r>
    </w:p>
    <w:p>
      <w:pPr>
        <w:rPr>
          <w:noProof/>
        </w:rPr>
      </w:pPr>
      <w:r>
        <w:rPr>
          <w:noProof/>
        </w:rPr>
        <w:lastRenderedPageBreak/>
        <w:t>Măsurile de redresare și de reziliență din cadrul Instrumentului european de redresare vor fi puse în aplicare prin intermediul vehiculelor de implementare deja existente în cadrul unei serii de programe specifice ale Uniunii, care au fost propuse de Comisie în temeiul cadrului financiar multianual pentru perioada 2021-2027, printre care se numără:</w:t>
      </w:r>
    </w:p>
    <w:p>
      <w:pPr>
        <w:pStyle w:val="Tiret0"/>
        <w:numPr>
          <w:ilvl w:val="0"/>
          <w:numId w:val="21"/>
        </w:numPr>
        <w:rPr>
          <w:noProof/>
        </w:rPr>
      </w:pPr>
      <w:r>
        <w:rPr>
          <w:noProof/>
        </w:rPr>
        <w:t xml:space="preserve">Orizont Europa – programul-cadru pentru cercetare și inovare și programul său specific de punere în aplicare; </w:t>
      </w:r>
    </w:p>
    <w:p>
      <w:pPr>
        <w:pStyle w:val="Tiret0"/>
        <w:rPr>
          <w:noProof/>
        </w:rPr>
      </w:pPr>
      <w:r>
        <w:rPr>
          <w:noProof/>
        </w:rPr>
        <w:t>Instrumentul de vecinătate, cooperare pentru dezvoltare și cooperare internațională,</w:t>
      </w:r>
    </w:p>
    <w:p>
      <w:pPr>
        <w:pStyle w:val="Tiret0"/>
        <w:rPr>
          <w:noProof/>
        </w:rPr>
      </w:pPr>
      <w:r>
        <w:rPr>
          <w:noProof/>
        </w:rPr>
        <w:t>Fondul european agricol pentru dezvoltare rurală.</w:t>
      </w:r>
    </w:p>
    <w:p>
      <w:pPr>
        <w:pBdr>
          <w:top w:val="nil"/>
          <w:left w:val="nil"/>
          <w:bottom w:val="nil"/>
          <w:right w:val="nil"/>
          <w:between w:val="nil"/>
          <w:bar w:val="nil"/>
        </w:pBdr>
        <w:spacing w:before="0" w:after="240"/>
        <w:rPr>
          <w:noProof/>
        </w:rPr>
      </w:pPr>
      <w:r>
        <w:rPr>
          <w:noProof/>
        </w:rPr>
        <w:t xml:space="preserve">Prin urmare, este necesar să se modifice propunerile Comisiei legate de programele Uniunii menționate mai sus. </w:t>
      </w:r>
    </w:p>
    <w:p>
      <w:pPr>
        <w:pStyle w:val="ManualHeading1"/>
        <w:rPr>
          <w:noProof/>
        </w:rPr>
      </w:pPr>
      <w:r>
        <w:rPr>
          <w:noProof/>
        </w:rPr>
        <w:t>2.</w:t>
      </w:r>
      <w:r>
        <w:rPr>
          <w:noProof/>
        </w:rPr>
        <w:tab/>
        <w:t>TEMEI JURIDIC, SUBSIDIARITATE ȘI PROPORȚIONALITATE</w:t>
      </w:r>
    </w:p>
    <w:p>
      <w:pPr>
        <w:pStyle w:val="Bullet0"/>
        <w:rPr>
          <w:b/>
          <w:noProof/>
          <w:u w:color="000000"/>
          <w:bdr w:val="nil"/>
        </w:rPr>
      </w:pPr>
      <w:r>
        <w:rPr>
          <w:b/>
          <w:noProof/>
          <w:u w:color="000000"/>
          <w:bdr w:val="nil"/>
        </w:rPr>
        <w:t>Temeiul juridic</w:t>
      </w:r>
    </w:p>
    <w:p>
      <w:pPr>
        <w:pBdr>
          <w:top w:val="nil"/>
          <w:left w:val="nil"/>
          <w:bottom w:val="nil"/>
          <w:right w:val="nil"/>
          <w:between w:val="nil"/>
          <w:bar w:val="nil"/>
        </w:pBdr>
        <w:spacing w:before="0" w:after="240"/>
        <w:rPr>
          <w:rFonts w:eastAsia="Arial Unicode MS"/>
          <w:noProof/>
          <w:color w:val="000000" w:themeColor="text1"/>
        </w:rPr>
      </w:pPr>
      <w:r>
        <w:rPr>
          <w:noProof/>
        </w:rPr>
        <w:t>Acțiunea UE este justificată de articolul 43 alineatul (2), de articolul 173 alineatul (3), de articolul 182 alineatele (1) și (4) și de articolele 183, 188, 209 și 212 din Tratatul privind funcționarea Uniunii Europene.</w:t>
      </w:r>
    </w:p>
    <w:p>
      <w:pPr>
        <w:pStyle w:val="Bullet0"/>
        <w:rPr>
          <w:b/>
          <w:noProof/>
          <w:u w:color="000000"/>
          <w:bdr w:val="nil"/>
        </w:rPr>
      </w:pPr>
      <w:r>
        <w:rPr>
          <w:b/>
          <w:noProof/>
          <w:u w:color="000000"/>
          <w:bdr w:val="nil"/>
        </w:rPr>
        <w:t>Subsidiaritatea (în cazul competențelor neexclusive)</w:t>
      </w:r>
    </w:p>
    <w:p>
      <w:pPr>
        <w:pBdr>
          <w:top w:val="nil"/>
          <w:left w:val="nil"/>
          <w:bottom w:val="nil"/>
          <w:right w:val="nil"/>
          <w:between w:val="nil"/>
          <w:bar w:val="nil"/>
        </w:pBdr>
        <w:spacing w:before="0" w:after="240"/>
        <w:rPr>
          <w:rFonts w:eastAsia="Arial Unicode MS"/>
          <w:noProof/>
        </w:rPr>
      </w:pPr>
      <w:r>
        <w:rPr>
          <w:noProof/>
        </w:rPr>
        <w:t xml:space="preserve">Expunerea de motive a [ERI] detaliază aspectele legate de subsidiaritate și de proporționalitate. </w:t>
      </w:r>
    </w:p>
    <w:p>
      <w:pPr>
        <w:pBdr>
          <w:top w:val="nil"/>
          <w:left w:val="nil"/>
          <w:bottom w:val="nil"/>
          <w:right w:val="nil"/>
          <w:between w:val="nil"/>
          <w:bar w:val="nil"/>
        </w:pBdr>
        <w:spacing w:before="0" w:after="240"/>
        <w:rPr>
          <w:rFonts w:eastAsia="Arial Unicode MS"/>
          <w:noProof/>
        </w:rPr>
      </w:pPr>
      <w:r>
        <w:rPr>
          <w:noProof/>
        </w:rPr>
        <w:t>În plus, expunerile de motive ale următoarelor propuneri ale Comisiei detaliază aspectele legate de subsidiaritate și de proporționalitate, aplicabile programelor în cauză:</w:t>
      </w:r>
    </w:p>
    <w:p>
      <w:pPr>
        <w:pStyle w:val="Tiret0"/>
        <w:numPr>
          <w:ilvl w:val="0"/>
          <w:numId w:val="19"/>
        </w:numPr>
        <w:rPr>
          <w:noProof/>
        </w:rPr>
      </w:pPr>
      <w:r>
        <w:rPr>
          <w:noProof/>
        </w:rPr>
        <w:t>COM(2018) 392 de REGULAMENT AL PARLAMENTULUI EUROPEAN ȘI AL CONSILIULUI de stabilire a normelor privind sprijinul pentru planurile strategice care urmează a fi elaborate de statele membre în cadrul politicii agricole comune (planurile strategice PAC) și finanțate de Fondul european de garantare agricolă (FEGA) și de Fondul european agricol pentru dezvoltare rurală (FEADR) și de abrogare a Regulamentelor (UE) nr. 1305/2013 și (UE) nr. 1307/2013 ale Parlamentului European și ale Consiliului [denumită în continuare „Propunerea COM(2018) 392 a Comisiei”],</w:t>
      </w:r>
    </w:p>
    <w:p>
      <w:pPr>
        <w:pStyle w:val="Tiret0"/>
        <w:rPr>
          <w:noProof/>
        </w:rPr>
      </w:pPr>
      <w:r>
        <w:rPr>
          <w:noProof/>
        </w:rPr>
        <w:t xml:space="preserve">COM(2018) 435: Propunere de REGULAMENT AL PARLAMENTULUI EUROPEAN ȘI AL CONSILIULUI de instituire a programului-cadru pentru cercetare și inovare Orizont Europa și de stabilire a normelor sale de participare și de diseminare [denumită în continuare „Propunerea COM(2018) 435 a Comisiei”], </w:t>
      </w:r>
    </w:p>
    <w:p>
      <w:pPr>
        <w:pStyle w:val="Tiret0"/>
        <w:rPr>
          <w:noProof/>
        </w:rPr>
      </w:pPr>
      <w:r>
        <w:rPr>
          <w:noProof/>
        </w:rPr>
        <w:t>COM(2018) 436 de DECIZIE A PARLAMENTULUI EUROPEAN ȘI A CONSILIULUI de instituire a programului specific de punere în aplicare a programului-cadru pentru cercetare și inovare Orizont Europa [denumită în continuare „Propunerea COM(2018) 436 a Comisiei”],</w:t>
      </w:r>
    </w:p>
    <w:p>
      <w:pPr>
        <w:pStyle w:val="Tiret0"/>
        <w:rPr>
          <w:noProof/>
        </w:rPr>
      </w:pPr>
      <w:r>
        <w:rPr>
          <w:noProof/>
        </w:rPr>
        <w:t>COM(2018) 460: Propunere de REGULAMENT AL PARLAMENTULUI EUROPEAN ȘI AL CONSILIULUI de instituire a Instrumentului de vecinătate, cooperare pentru dezvoltare și cooperare internațională [denumită în continuare „Propunerea COM(2018) 460 a Comisiei”].</w:t>
      </w:r>
    </w:p>
    <w:p>
      <w:pPr>
        <w:pStyle w:val="Bullet0"/>
        <w:keepNext/>
        <w:ind w:left="851" w:hanging="851"/>
        <w:rPr>
          <w:b/>
          <w:noProof/>
          <w:u w:color="000000"/>
          <w:bdr w:val="nil"/>
        </w:rPr>
      </w:pPr>
      <w:r>
        <w:rPr>
          <w:b/>
          <w:noProof/>
          <w:u w:color="000000"/>
          <w:bdr w:val="nil"/>
        </w:rPr>
        <w:lastRenderedPageBreak/>
        <w:t>Alegerea instrumentului</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Prezenta propunere modifică propunerile COM(2018) 392, COM(2018) 435, COM(2018) 436 și COM(2018) 460 ale Comisiei.</w:t>
      </w:r>
    </w:p>
    <w:p>
      <w:pPr>
        <w:pStyle w:val="ManualHeading1"/>
        <w:rPr>
          <w:noProof/>
        </w:rPr>
      </w:pPr>
      <w:r>
        <w:rPr>
          <w:noProof/>
        </w:rPr>
        <w:t>3.</w:t>
      </w:r>
      <w:r>
        <w:rPr>
          <w:noProof/>
        </w:rPr>
        <w:tab/>
        <w:t xml:space="preserve">REZULTATE ALE EVALUĂRILOR </w:t>
      </w:r>
      <w:r>
        <w:rPr>
          <w:i/>
          <w:noProof/>
        </w:rPr>
        <w:t>EX POST</w:t>
      </w:r>
      <w:r>
        <w:rPr>
          <w:noProof/>
        </w:rPr>
        <w:t>, CONSULTĂRILOR PĂRȚILOR INTERESATE ȘI EVALUĂRII IMPACTULUI</w:t>
      </w:r>
    </w:p>
    <w:p>
      <w:pPr>
        <w:pStyle w:val="Bullet0"/>
        <w:rPr>
          <w:b/>
          <w:noProof/>
          <w:u w:color="000000"/>
          <w:bdr w:val="nil"/>
        </w:rPr>
      </w:pPr>
      <w:r>
        <w:rPr>
          <w:b/>
          <w:noProof/>
          <w:u w:color="000000"/>
          <w:bdr w:val="nil"/>
        </w:rPr>
        <w:t>Consultările părților interesate</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Expunerile de motive ale următoarelor propuneri inițiale ale Comisiei detaliază consultările publice și cu părțile interesate care au avut loc: COM(2018) 392, COM(2018) 435, COM(2018) 436 și COM(2018) 460.</w:t>
      </w:r>
    </w:p>
    <w:p>
      <w:pPr>
        <w:pStyle w:val="Bullet0"/>
        <w:rPr>
          <w:b/>
          <w:noProof/>
          <w:u w:color="000000"/>
          <w:bdr w:val="nil"/>
        </w:rPr>
      </w:pPr>
      <w:r>
        <w:rPr>
          <w:b/>
          <w:noProof/>
          <w:u w:color="000000"/>
          <w:bdr w:val="nil"/>
        </w:rPr>
        <w:t>Analize și evaluarea impactului</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 xml:space="preserve">Expunerile de motive ale următoarelor propuneri inițiale ale Comisiei detaliază rezultatele evaluărilor </w:t>
      </w:r>
      <w:r>
        <w:rPr>
          <w:i/>
          <w:noProof/>
          <w:color w:val="000000" w:themeColor="text1"/>
        </w:rPr>
        <w:t>ex post</w:t>
      </w:r>
      <w:r>
        <w:rPr>
          <w:noProof/>
          <w:color w:val="000000" w:themeColor="text1"/>
        </w:rPr>
        <w:t xml:space="preserve"> și intermediare care au avut loc pentru a sprijini propunerea: COM(2018) 392, COM(2018) 435, COM(2018) 436 și COM(2018) 460.</w:t>
      </w:r>
    </w:p>
    <w:p>
      <w:pPr>
        <w:pStyle w:val="ManualHeading1"/>
        <w:rPr>
          <w:noProof/>
        </w:rPr>
      </w:pPr>
      <w:r>
        <w:rPr>
          <w:noProof/>
        </w:rPr>
        <w:t>4.</w:t>
      </w:r>
      <w:r>
        <w:rPr>
          <w:noProof/>
        </w:rPr>
        <w:tab/>
        <w:t>IMPLICAȚII BUGETARE</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 xml:space="preserve">Uniunea va pune la dispoziție un total de 14 647 milioane EUR pentru programul-cadru pentru cercetare și inovare Orizont Europa, un total de 16 483 milioane EUR pentru Fondul european agricol pentru dezvoltare rurală și un total de 11 448 milioane EUR pentru majorarea garanției pentru acțiunea externă în cadrul Instrumentului de vecinătate, cooperare pentru dezvoltare și cooperare internațională. Beneficiarii enumerați în anexa I la Instrumentul de asistență pentru preaderare (IPA) vor fi eligibili în temeiul unei astfel de majorări. </w:t>
      </w:r>
      <w:r>
        <w:rPr>
          <w:noProof/>
        </w:rPr>
        <w:t>Finanțarea suplimentară va fi pusă la dispoziție prin intermediul Instrumentului european de redresare, pe baza împuternicirii prevăzute în noua Decizie privind resursele proprii.</w:t>
      </w:r>
      <w:r>
        <w:rPr>
          <w:noProof/>
          <w:color w:val="000000" w:themeColor="text1"/>
        </w:rPr>
        <w:t xml:space="preserve"> </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Mai multe detalii privind implicațiile bugetare sunt furnizate în fișa financiară legislativă.</w:t>
      </w:r>
    </w:p>
    <w:p>
      <w:pPr>
        <w:pStyle w:val="ManualHeading1"/>
        <w:rPr>
          <w:noProof/>
        </w:rPr>
      </w:pPr>
      <w:r>
        <w:rPr>
          <w:noProof/>
        </w:rPr>
        <w:t>5.</w:t>
      </w:r>
      <w:r>
        <w:rPr>
          <w:noProof/>
        </w:rPr>
        <w:tab/>
        <w:t>ELEMENTE DIVERSE</w:t>
      </w:r>
    </w:p>
    <w:p>
      <w:pPr>
        <w:pStyle w:val="Bullet0"/>
        <w:rPr>
          <w:b/>
          <w:noProof/>
          <w:u w:color="000000"/>
          <w:bdr w:val="nil"/>
        </w:rPr>
      </w:pPr>
      <w:r>
        <w:rPr>
          <w:b/>
          <w:noProof/>
          <w:u w:color="000000"/>
          <w:bdr w:val="nil"/>
        </w:rPr>
        <w:t>Explicații detaliate cu privire la prevederile specifice ale propunerii</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Propunerea constă în modificări specifice ale următoarelor propuneri ale Comisiei: COM(2018) 392, COM(2018) 435, COM(2018) 436 și COM(2018) 460.</w:t>
      </w:r>
    </w:p>
    <w:p>
      <w:pPr>
        <w:pBdr>
          <w:top w:val="nil"/>
          <w:left w:val="nil"/>
          <w:bottom w:val="nil"/>
          <w:right w:val="nil"/>
          <w:between w:val="nil"/>
          <w:bar w:val="nil"/>
        </w:pBdr>
        <w:spacing w:before="0" w:after="240"/>
        <w:rPr>
          <w:rFonts w:eastAsia="Arial Unicode MS"/>
          <w:noProof/>
          <w:color w:val="000000" w:themeColor="text1"/>
        </w:rPr>
      </w:pPr>
      <w:r>
        <w:rPr>
          <w:noProof/>
          <w:color w:val="000000" w:themeColor="text1"/>
        </w:rPr>
        <w:t xml:space="preserve">Principalele modificări introduse au drept scop: </w:t>
      </w:r>
    </w:p>
    <w:p>
      <w:pPr>
        <w:pStyle w:val="Tiret0"/>
        <w:numPr>
          <w:ilvl w:val="0"/>
          <w:numId w:val="10"/>
        </w:numPr>
        <w:rPr>
          <w:noProof/>
        </w:rPr>
      </w:pPr>
      <w:r>
        <w:rPr>
          <w:noProof/>
        </w:rPr>
        <w:t>facilitarea punerii în aplicare a măsurilor prevăzute în Propunerea de regulament de instituire a Instrumentului de redresare al Uniunii Europene, prin intermediul mecanismelor de execuție ale programului-cadru pentru cercetare și inovare, ale Instrumentului de vecinătate, cooperare pentru dezvoltare și cooperare internațională și ale Fondului european agricol pentru dezvoltare rurală;</w:t>
      </w:r>
    </w:p>
    <w:p>
      <w:pPr>
        <w:pStyle w:val="Tiret0"/>
        <w:rPr>
          <w:noProof/>
        </w:rPr>
      </w:pPr>
      <w:r>
        <w:rPr>
          <w:noProof/>
        </w:rPr>
        <w:t>activarea finanțării din Instrumentul de redresare al Uniunii Europene ca venituri alocate externe, în conformitate cu articolul 21 alineatul (5) din Regulamentul financiar;</w:t>
      </w:r>
    </w:p>
    <w:p>
      <w:pPr>
        <w:pStyle w:val="Tiret0"/>
        <w:rPr>
          <w:noProof/>
        </w:rPr>
      </w:pPr>
      <w:r>
        <w:rPr>
          <w:noProof/>
        </w:rPr>
        <w:lastRenderedPageBreak/>
        <w:t>asigurarea respectării termenelor specifice prevăzute la articolul 4 din Propunerea de regulament de instituire a Instrumentului de redresare al Uniunii Europene, prin trimiteri încrucișate corespunzătoare.</w:t>
      </w:r>
    </w:p>
    <w:p>
      <w:pPr>
        <w:rPr>
          <w:noProof/>
        </w:rPr>
        <w:sectPr>
          <w:footerReference w:type="default" r:id="rId14"/>
          <w:footerReference w:type="first" r:id="rId15"/>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2018/0224 (COD)</w:t>
      </w:r>
    </w:p>
    <w:p>
      <w:pPr>
        <w:pStyle w:val="Statut"/>
        <w:rPr>
          <w:noProof/>
        </w:rPr>
      </w:pPr>
      <w:r>
        <w:rPr>
          <w:noProof/>
        </w:rPr>
        <w:t>Propunere modificată de</w:t>
      </w:r>
    </w:p>
    <w:p>
      <w:pPr>
        <w:pStyle w:val="Typedudocument"/>
        <w:rPr>
          <w:noProof/>
        </w:rPr>
      </w:pPr>
      <w:r>
        <w:rPr>
          <w:noProof/>
        </w:rPr>
        <w:t>REGULAMENT AL PARLAMENTULUI EUROPEAN ȘI AL CONSILIULUI</w:t>
      </w:r>
    </w:p>
    <w:p>
      <w:pPr>
        <w:pStyle w:val="Titreobjet"/>
        <w:rPr>
          <w:noProof/>
        </w:rPr>
      </w:pPr>
      <w:r>
        <w:rPr>
          <w:noProof/>
        </w:rPr>
        <w:t xml:space="preserve">de instituire a programului-cadru pentru cercetare și inovare Orizont Europa și de stabilire a normelor sale de participare și de diseminare, </w:t>
      </w:r>
      <w:r>
        <w:rPr>
          <w:noProof/>
        </w:rPr>
        <w:br/>
        <w:t>  </w:t>
      </w:r>
      <w:r>
        <w:rPr>
          <w:noProof/>
        </w:rPr>
        <w:br/>
        <w:t xml:space="preserve">de DECIZIE A PARLAMENTULUI EUROPEAN ȘI A CONSILIULUI </w:t>
      </w:r>
      <w:r>
        <w:rPr>
          <w:noProof/>
        </w:rPr>
        <w:br/>
        <w:t xml:space="preserve">de instituire a programului specific de punere în aplicare a programului-cadru pentru cercetare și inovare Orizont Europa, </w:t>
      </w:r>
      <w:r>
        <w:rPr>
          <w:noProof/>
        </w:rPr>
        <w:br/>
        <w:t>  </w:t>
      </w:r>
      <w:r>
        <w:rPr>
          <w:noProof/>
        </w:rPr>
        <w:br/>
        <w:t xml:space="preserve">de REGULAMENT AL PARLAMENTULUI EUROPEAN ȘI AL CONSILIULUI de instituire a Instrumentului de vecinătate, cooperare pentru dezvoltare și cooperare internațională, </w:t>
      </w:r>
      <w:r>
        <w:rPr>
          <w:noProof/>
        </w:rPr>
        <w:br/>
        <w:t> </w:t>
      </w:r>
      <w:r>
        <w:rPr>
          <w:noProof/>
        </w:rPr>
        <w:br/>
        <w:t>de REGULAMENT AL PARLAMENTULUI EUROPEAN ȘI AL CONSILIULUI de stabilire a normelor privind sprijinul pentru planurile strategice care urmează a fi elaborate de statele membre în cadrul politicii agricole comune (planurile strategice PAC) și finanțate de Fondul european de garantare agricolă (FEGA) și de Fondul european agricol pentru dezvoltare rurală (FEADR) și de abrogare a Regulamentelor (UE) nr. 1305/2013 și (UE) nr. 1307/2013 ale Parlamentului European și ale Consiliului</w:t>
      </w:r>
    </w:p>
    <w:p>
      <w:pPr>
        <w:rPr>
          <w:noProof/>
        </w:rPr>
      </w:pPr>
      <w:r>
        <w:rPr>
          <w:noProof/>
        </w:rPr>
        <w:t xml:space="preserve">Propunerile Comisiei COM(2018) 435, COM(2018) 436, COM(2018) 460, COM(2018) 392 se modifică după cum urmează: </w:t>
      </w:r>
    </w:p>
    <w:p>
      <w:pPr>
        <w:pStyle w:val="ManualNumPar1"/>
        <w:rPr>
          <w:noProof/>
        </w:rPr>
      </w:pPr>
      <w:r>
        <w:rPr>
          <w:noProof/>
        </w:rPr>
        <w:t>1.</w:t>
      </w:r>
      <w:r>
        <w:rPr>
          <w:noProof/>
        </w:rPr>
        <w:tab/>
        <w:t>Propunerea COM(2018) 435 a Comisiei de REGULAMENT AL PARLAMENTULUI EUROPEAN ȘI AL CONSILIULUI de instituire a programului-cadru pentru cercetare și inovare Orizont Europa și de stabilire a normelor sale de participare și de diseminare se modifică după cum urmează:</w:t>
      </w:r>
    </w:p>
    <w:p>
      <w:pPr>
        <w:pStyle w:val="Point0"/>
        <w:rPr>
          <w:noProof/>
        </w:rPr>
      </w:pPr>
      <w:r>
        <w:rPr>
          <w:noProof/>
        </w:rPr>
        <w:t>(1)</w:t>
      </w:r>
      <w:r>
        <w:rPr>
          <w:noProof/>
        </w:rPr>
        <w:tab/>
        <w:t xml:space="preserve">Se introduce următorul considerent 15a: </w:t>
      </w:r>
    </w:p>
    <w:p>
      <w:pPr>
        <w:pStyle w:val="Text1"/>
        <w:rPr>
          <w:noProof/>
          <w:color w:val="00B050"/>
          <w:sz w:val="22"/>
        </w:rPr>
      </w:pPr>
      <w:r>
        <w:rPr>
          <w:noProof/>
          <w:color w:val="000000" w:themeColor="text1"/>
        </w:rPr>
        <w:t>„(15a)</w:t>
      </w:r>
      <w:r>
        <w:rPr>
          <w:noProof/>
          <w:color w:val="000000" w:themeColor="text1"/>
        </w:rPr>
        <w:tab/>
      </w:r>
      <w:r>
        <w:rPr>
          <w:noProof/>
        </w:rPr>
        <w:t>În conformitate cu Regulamentul [Instrumentul de redresare al Uniunii Europene] și în limitele resurselor alocate în regulament, în cadrul acestui program ar trebui puse în aplicare măsuri de redresare și de reziliență pentru a combate impactul fără precedent al crizei provocate de pandemia de COVID­19. Aceste resurse suplimentare ar trebui utilizate astfel încât să se asigure respectarea termenelor prevăzute în Regulamentul [ERI].”</w:t>
      </w:r>
    </w:p>
    <w:p>
      <w:pPr>
        <w:pStyle w:val="Point0"/>
        <w:rPr>
          <w:noProof/>
        </w:rPr>
      </w:pPr>
      <w:r>
        <w:rPr>
          <w:noProof/>
        </w:rPr>
        <w:t>(2)</w:t>
      </w:r>
      <w:r>
        <w:rPr>
          <w:noProof/>
        </w:rPr>
        <w:tab/>
        <w:t xml:space="preserve">Se introduce următorul articol 9a: </w:t>
      </w:r>
    </w:p>
    <w:p>
      <w:pPr>
        <w:pStyle w:val="Titrearticle"/>
        <w:rPr>
          <w:noProof/>
        </w:rPr>
      </w:pPr>
      <w:r>
        <w:rPr>
          <w:noProof/>
        </w:rPr>
        <w:t xml:space="preserve">Articolul 9a </w:t>
      </w:r>
      <w:r>
        <w:rPr>
          <w:noProof/>
        </w:rPr>
        <w:br/>
        <w:t>Resurse din Instrumentul de redresare al Uniunii Europene</w:t>
      </w:r>
    </w:p>
    <w:p>
      <w:pPr>
        <w:pStyle w:val="Text1"/>
        <w:rPr>
          <w:noProof/>
        </w:rPr>
      </w:pPr>
      <w:r>
        <w:rPr>
          <w:noProof/>
        </w:rPr>
        <w:t xml:space="preserve">Măsurile menționate la articolul 2 din Regulamentul [ERI] sunt puse în aplicare în cadrul prezentului program pe baza cuantumurilor menționate la articolul 3 alineatul (2) litera (a) punctul (v) din respectivul Regulament [ERI], sub rezerva dispozițiilor de la articolul 4 alineatele (4) și (8). </w:t>
      </w:r>
    </w:p>
    <w:p>
      <w:pPr>
        <w:pStyle w:val="Text1"/>
        <w:rPr>
          <w:noProof/>
        </w:rPr>
      </w:pPr>
      <w:r>
        <w:rPr>
          <w:noProof/>
        </w:rPr>
        <w:lastRenderedPageBreak/>
        <w:t>Aceste cuantumuri constituie venituri alocate externe în conformitate cu articolul 21 alineatul (5) din Regulamentul financiar.”</w:t>
      </w:r>
    </w:p>
    <w:p>
      <w:pPr>
        <w:pStyle w:val="ManualNumPar1"/>
        <w:rPr>
          <w:noProof/>
        </w:rPr>
      </w:pPr>
      <w:r>
        <w:rPr>
          <w:noProof/>
        </w:rPr>
        <w:t>2.</w:t>
      </w:r>
      <w:r>
        <w:rPr>
          <w:noProof/>
        </w:rPr>
        <w:tab/>
        <w:t xml:space="preserve">În Propunerea COM(2018) 436 a Comisiei de DECIZIE A PARLAMENTULUI EUROPEAN ȘI A CONSILIULUI de instituire a programului specific de punere în aplicare a programului-cadru pentru cercetare și inovare Orizont Europa se introduce următorul articol 4a: </w:t>
      </w:r>
    </w:p>
    <w:p>
      <w:pPr>
        <w:pStyle w:val="Titrearticle"/>
        <w:rPr>
          <w:bCs/>
          <w:noProof/>
        </w:rPr>
      </w:pPr>
      <w:r>
        <w:rPr>
          <w:noProof/>
        </w:rPr>
        <w:t xml:space="preserve">„Articolul 4a </w:t>
      </w:r>
      <w:r>
        <w:rPr>
          <w:noProof/>
        </w:rPr>
        <w:br/>
        <w:t>Resurse din Instrumentul de redresare al Uniunii Europene</w:t>
      </w:r>
    </w:p>
    <w:p>
      <w:pPr>
        <w:pStyle w:val="Text1"/>
        <w:rPr>
          <w:noProof/>
        </w:rPr>
      </w:pPr>
      <w:r>
        <w:rPr>
          <w:noProof/>
        </w:rPr>
        <w:t>În conformitate cu articolul 9a din Regulamentul [Regulamentul privind programul-cadru], măsurile menționate la articolul 2 din Regulamentul [ERI] sunt puse în aplicare în cadrul acestui program specific prin intermediul cuantumurilor menționate la articolul 3 alineatul (2) litera (a) punctul (v) din respectivul Regulament [ERI], sub rezerva dispozițiilor de la articolul 4 alineatele (4) și (8).”</w:t>
      </w:r>
    </w:p>
    <w:p>
      <w:pPr>
        <w:pStyle w:val="ManualNumPar1"/>
        <w:rPr>
          <w:noProof/>
        </w:rPr>
      </w:pPr>
      <w:r>
        <w:rPr>
          <w:noProof/>
        </w:rPr>
        <w:t>3.</w:t>
      </w:r>
      <w:r>
        <w:rPr>
          <w:noProof/>
        </w:rPr>
        <w:tab/>
        <w:t xml:space="preserve">Propunerea COM(2018) 460 a Comisiei de REGULAMENT AL PARLAMENTULUI EUROPEAN ȘI AL CONSILIULUI de instituire a Instrumentului de vecinătate, cooperare pentru dezvoltare și cooperare internațională se modifică după cum urmează: </w:t>
      </w:r>
    </w:p>
    <w:p>
      <w:pPr>
        <w:pStyle w:val="Point0"/>
        <w:rPr>
          <w:noProof/>
        </w:rPr>
      </w:pPr>
      <w:r>
        <w:rPr>
          <w:noProof/>
        </w:rPr>
        <w:t>(1)</w:t>
      </w:r>
      <w:r>
        <w:rPr>
          <w:noProof/>
        </w:rPr>
        <w:tab/>
        <w:t>Se introduce următorul considerent 36a:</w:t>
      </w:r>
    </w:p>
    <w:p>
      <w:pPr>
        <w:pStyle w:val="Text1"/>
        <w:rPr>
          <w:noProof/>
        </w:rPr>
      </w:pPr>
      <w:r>
        <w:rPr>
          <w:noProof/>
        </w:rPr>
        <w:t xml:space="preserve">„(36a) În conformitate cu Regulamentul [Instrumentul de redresare al Uniunii Europene] și în limitele resurselor alocate în regulament, în cadrul Instrumentului de vecinătate, cooperare pentru dezvoltare și cooperare internațională ar trebui puse în aplicare măsuri de redresare și de reziliență pentru a combate impactul fără precedent al crizei provocate de pandemia de COVID-19. Aceste resurse suplimentare ar trebui utilizate astfel încât să se asigure respectarea termenelor prevăzute în Regulamentul [ERI].” </w:t>
      </w:r>
    </w:p>
    <w:p>
      <w:pPr>
        <w:pStyle w:val="Point0"/>
        <w:rPr>
          <w:noProof/>
        </w:rPr>
      </w:pPr>
      <w:r>
        <w:rPr>
          <w:noProof/>
        </w:rPr>
        <w:t>(2)</w:t>
      </w:r>
      <w:r>
        <w:rPr>
          <w:noProof/>
        </w:rPr>
        <w:tab/>
        <w:t>Se introduce următorul articol 6a:</w:t>
      </w:r>
    </w:p>
    <w:p>
      <w:pPr>
        <w:pStyle w:val="Titrearticle"/>
        <w:rPr>
          <w:noProof/>
        </w:rPr>
      </w:pPr>
      <w:r>
        <w:rPr>
          <w:noProof/>
        </w:rPr>
        <w:t xml:space="preserve">„Articolul 6a </w:t>
      </w:r>
      <w:r>
        <w:rPr>
          <w:noProof/>
        </w:rPr>
        <w:br/>
        <w:t>Resurse din Instrumentul de redresare al Uniunii Europene</w:t>
      </w:r>
    </w:p>
    <w:p>
      <w:pPr>
        <w:pStyle w:val="Point1"/>
        <w:rPr>
          <w:noProof/>
        </w:rPr>
      </w:pPr>
      <w:r>
        <w:rPr>
          <w:noProof/>
        </w:rPr>
        <w:t>(1)</w:t>
      </w:r>
      <w:r>
        <w:rPr>
          <w:noProof/>
        </w:rPr>
        <w:tab/>
        <w:t>În cadrul garanției pentru acțiunea externă, cuantumul menționat la articolul 26 alineatul (3) al doilea paragraf se acordă în conformitate cu condițiile stabilite la articolul 4 alineatul (6) din Regulamentul [ERI], cu excepția operațiunilor de asistență macrofinanciară care se acordă conform dispozițiilor de la articolul 4 alineatul (7) din respectivul regulament [ERI]. Acest cuantum sprijină și operațiuni în țările beneficiare enumerate în anexa I la Regulamentul IPA III.</w:t>
      </w:r>
    </w:p>
    <w:p>
      <w:pPr>
        <w:pStyle w:val="Point1"/>
        <w:rPr>
          <w:noProof/>
        </w:rPr>
      </w:pPr>
      <w:r>
        <w:rPr>
          <w:noProof/>
        </w:rPr>
        <w:t>(2)</w:t>
      </w:r>
      <w:r>
        <w:rPr>
          <w:noProof/>
        </w:rPr>
        <w:tab/>
        <w:t xml:space="preserve">Cuantumul menționat la articolul 3 alineatul (2) litera (c) punctul (iii) din Regulamentul [ERI] este utilizat pentru provizionarea garanției pentru acțiunea externă în temeiul acestui regulament, în plus față de resursele menționate la articolul 211 alineatul (4) primul paragraf din Regulamentul financiar, precum și pentru măsurile menționate la articolul 2 alineatul (2) a doua teză din Regulamentul [ERI], sub rezerva articolului 4 alineatul (8) al acestuia. </w:t>
      </w:r>
    </w:p>
    <w:p>
      <w:pPr>
        <w:pStyle w:val="Text2"/>
        <w:rPr>
          <w:b/>
          <w:noProof/>
        </w:rPr>
      </w:pPr>
      <w:r>
        <w:rPr>
          <w:noProof/>
        </w:rPr>
        <w:t xml:space="preserve">În plus față de resursele menționate la articolul 211 alineatul (4) al doilea paragraf din Regulamentul financiar, pentru calcularea provizionării care rezultă din rata de provizionare menționată la articolul 211 alineatul (1) </w:t>
      </w:r>
      <w:r>
        <w:rPr>
          <w:noProof/>
        </w:rPr>
        <w:lastRenderedPageBreak/>
        <w:t>din Regulamentul financiar se ia în considerare un cuantum de până la 11 285 762 000 EUR</w:t>
      </w:r>
      <w:r>
        <w:rPr>
          <w:b/>
          <w:noProof/>
        </w:rPr>
        <w:t xml:space="preserve">. </w:t>
      </w:r>
    </w:p>
    <w:p>
      <w:pPr>
        <w:pStyle w:val="Text2"/>
        <w:rPr>
          <w:noProof/>
        </w:rPr>
      </w:pPr>
      <w:r>
        <w:rPr>
          <w:noProof/>
        </w:rPr>
        <w:t>Cuantumul menționat în primul paragraf constituie venituri alocate externe, în conformitate cu articolul 21 alineatul (5) din Regulamentul financiar.”</w:t>
      </w:r>
    </w:p>
    <w:p>
      <w:pPr>
        <w:pStyle w:val="Point0"/>
        <w:rPr>
          <w:noProof/>
        </w:rPr>
      </w:pPr>
      <w:r>
        <w:rPr>
          <w:noProof/>
        </w:rPr>
        <w:t>(3)</w:t>
      </w:r>
      <w:r>
        <w:rPr>
          <w:noProof/>
        </w:rPr>
        <w:tab/>
        <w:t>Articolul 26 se modifică după cum urmează:</w:t>
      </w:r>
    </w:p>
    <w:p>
      <w:pPr>
        <w:pStyle w:val="Point1"/>
        <w:rPr>
          <w:noProof/>
        </w:rPr>
      </w:pPr>
      <w:r>
        <w:rPr>
          <w:noProof/>
        </w:rPr>
        <w:t>(a)</w:t>
      </w:r>
      <w:r>
        <w:rPr>
          <w:noProof/>
        </w:rPr>
        <w:tab/>
        <w:t xml:space="preserve">Alineatul (3) se înlocuiește cu următorul text: </w:t>
      </w:r>
    </w:p>
    <w:p>
      <w:pPr>
        <w:pStyle w:val="Text2"/>
        <w:rPr>
          <w:noProof/>
        </w:rPr>
      </w:pPr>
      <w:r>
        <w:rPr>
          <w:noProof/>
        </w:rPr>
        <w:t xml:space="preserve">„3. În cadrul garanției pentru acțiunea externă, Uniunea poate garanta operațiuni, semnate între 1 ianuarie 2021 și 31 decembrie 2027, de până la 130 000 000 000 EUR. </w:t>
      </w:r>
    </w:p>
    <w:p>
      <w:pPr>
        <w:pStyle w:val="Text2"/>
        <w:rPr>
          <w:noProof/>
        </w:rPr>
      </w:pPr>
      <w:r>
        <w:rPr>
          <w:noProof/>
        </w:rPr>
        <w:t>Un cuantum de până la 70 000 000 000 EUR din suma respectivă se alocă pentru operațiunile de punere în aplicare a măsurilor menționate la articolul 2 alineatul (1) al doilea paragraf din Regulamentul [ERI] și este disponibil numai începând cu data menționată la articolul 4 alineatul (3) din regulamentul respectiv.”;</w:t>
      </w:r>
    </w:p>
    <w:p>
      <w:pPr>
        <w:pStyle w:val="Point1"/>
        <w:rPr>
          <w:noProof/>
        </w:rPr>
      </w:pPr>
      <w:r>
        <w:rPr>
          <w:noProof/>
        </w:rPr>
        <w:t>(b)</w:t>
      </w:r>
      <w:r>
        <w:rPr>
          <w:noProof/>
        </w:rPr>
        <w:tab/>
        <w:t xml:space="preserve">Alineatul (6) se înlocuiește cu următorul text: </w:t>
      </w:r>
    </w:p>
    <w:p>
      <w:pPr>
        <w:pStyle w:val="Text2"/>
        <w:rPr>
          <w:noProof/>
        </w:rPr>
      </w:pPr>
      <w:r>
        <w:rPr>
          <w:noProof/>
        </w:rPr>
        <w:t>„6. FEDD+ și garanția pentru acțiunea externă pot sprijini operațiuni de finanțare și de investiții în țările partenere din regiunile geografice menționate la articolul 4 alineatul (2). Provizionarea garanției pentru acțiunea externă este finanțată din bugetul programelor geografice relevante stabilit la articolul 6 alineatul (2) litera (a) fără a se aduce atingere articolului 6a și se transferă în fondul comun de provizionare. FEDD+ și garanția pentru acțiunea externă pot, de asemenea, să sprijine operațiuni în țările beneficiare enumerate în anexa I la Regulamentul [IPA III]. Finanțarea pentru aceste operațiuni în cadrul FEDD+ și pentru provizionarea garanției pentru acțiunea externă este efectuată în temeiul Regulamentului [IPA], fără a se aduce atingere articolului 6a alineatul (1) din prezentul regulament. Provizionarea garanției pentru acțiunea externă aferentă împrumuturilor acordate țărilor terțe menționate la articolul 10 alineatul (2) din Regulamentul privind IESN se finanțează din regulamentul respectiv.”</w:t>
      </w:r>
    </w:p>
    <w:p>
      <w:pPr>
        <w:pStyle w:val="Point0"/>
        <w:rPr>
          <w:noProof/>
        </w:rPr>
      </w:pPr>
      <w:r>
        <w:rPr>
          <w:noProof/>
        </w:rPr>
        <w:t>(4)</w:t>
      </w:r>
      <w:r>
        <w:rPr>
          <w:noProof/>
        </w:rPr>
        <w:tab/>
        <w:t>La articolul 39, alineatul (1) se înlocuiește cu următorul text:</w:t>
      </w:r>
    </w:p>
    <w:p>
      <w:pPr>
        <w:pStyle w:val="Text1"/>
        <w:rPr>
          <w:noProof/>
        </w:rPr>
      </w:pPr>
      <w:r>
        <w:rPr>
          <w:noProof/>
        </w:rPr>
        <w:t>„1. Decizia nr. 466/2014/UE și Regulamentul (CE, Euratom) nr. 480/2009 se abrogă cu efect de la 1 ianuarie 2021. Regulamentul (UE) 2017/1601 se abrogă cu efect de la 31 decembrie 2021.”</w:t>
      </w:r>
    </w:p>
    <w:p>
      <w:pPr>
        <w:pStyle w:val="ManualNumPar1"/>
        <w:rPr>
          <w:noProof/>
        </w:rPr>
      </w:pPr>
      <w:r>
        <w:rPr>
          <w:noProof/>
        </w:rPr>
        <w:t>4.</w:t>
      </w:r>
      <w:r>
        <w:rPr>
          <w:noProof/>
        </w:rPr>
        <w:tab/>
        <w:t xml:space="preserve">Propunerea COM(2018) 392 a Comisiei de REGULAMENT AL PARLAMENTULUI EUROPEAN ȘI AL CONSILIULUI de stabilire a normelor privind sprijinul pentru planurile strategice care urmează a fi elaborate de statele membre în cadrul politicii agricole comune (planurile strategice PAC) și finanțate de Fondul european de garantare agricolă (FEGA) și de Fondul european agricol pentru dezvoltare rurală (FEADR) și de abrogare a Regulamentelor (UE) nr. 1305/2013 și (UE) nr. 1307/2013 ale Parlamentului European și ale Consiliului se modifică după cum urmează: </w:t>
      </w:r>
    </w:p>
    <w:p>
      <w:pPr>
        <w:pStyle w:val="Point0"/>
        <w:rPr>
          <w:noProof/>
        </w:rPr>
      </w:pPr>
      <w:r>
        <w:rPr>
          <w:noProof/>
        </w:rPr>
        <w:t>(1)</w:t>
      </w:r>
      <w:r>
        <w:rPr>
          <w:noProof/>
        </w:rPr>
        <w:tab/>
        <w:t xml:space="preserve">Se introduce următorul considerent nou 71a: </w:t>
      </w:r>
    </w:p>
    <w:p>
      <w:pPr>
        <w:pStyle w:val="Text1"/>
        <w:rPr>
          <w:noProof/>
        </w:rPr>
      </w:pPr>
      <w:r>
        <w:rPr>
          <w:noProof/>
        </w:rPr>
        <w:t xml:space="preserve">(71a) În conformitate cu Regulamentul [Instrumentul de redresare al Uniunii Europene] și în limitele resurselor alocate în regulament, în cadrul </w:t>
      </w:r>
      <w:r>
        <w:rPr>
          <w:noProof/>
          <w:color w:val="000000" w:themeColor="text1"/>
        </w:rPr>
        <w:t>Fondului european agricol pentru dezvoltare rurală</w:t>
      </w:r>
      <w:r>
        <w:rPr>
          <w:noProof/>
        </w:rPr>
        <w:t xml:space="preserve"> ar trebui puse în aplicare măsuri de </w:t>
      </w:r>
      <w:r>
        <w:rPr>
          <w:noProof/>
        </w:rPr>
        <w:lastRenderedPageBreak/>
        <w:t>redresare și de reziliență pentru a combate impactul fără precedent al crizei provocate de pandemia de COVID-19. Aceste resurse suplimentare ar trebui utilizate astfel încât să se asigure respectarea termenelor prevăzute în Regulamentul [ERI].”</w:t>
      </w:r>
    </w:p>
    <w:p>
      <w:pPr>
        <w:pStyle w:val="Point0"/>
        <w:rPr>
          <w:noProof/>
        </w:rPr>
      </w:pPr>
      <w:r>
        <w:rPr>
          <w:noProof/>
        </w:rPr>
        <w:t>(2)</w:t>
      </w:r>
      <w:r>
        <w:rPr>
          <w:noProof/>
        </w:rPr>
        <w:tab/>
        <w:t xml:space="preserve">Se introduce următorul articol nou 84a: </w:t>
      </w:r>
    </w:p>
    <w:p>
      <w:pPr>
        <w:pStyle w:val="Titrearticle"/>
        <w:rPr>
          <w:noProof/>
        </w:rPr>
      </w:pPr>
      <w:r>
        <w:rPr>
          <w:noProof/>
        </w:rPr>
        <w:t xml:space="preserve">Articolul 84a </w:t>
      </w:r>
      <w:r>
        <w:rPr>
          <w:noProof/>
        </w:rPr>
        <w:br/>
        <w:t>Resurse din Instrumentul de redresare al Uniunii Europene</w:t>
      </w:r>
    </w:p>
    <w:p>
      <w:pPr>
        <w:pStyle w:val="Point1"/>
        <w:rPr>
          <w:noProof/>
        </w:rPr>
      </w:pPr>
      <w:r>
        <w:rPr>
          <w:noProof/>
        </w:rPr>
        <w:t>(1)</w:t>
      </w:r>
      <w:r>
        <w:rPr>
          <w:noProof/>
        </w:rPr>
        <w:tab/>
        <w:t>Măsurile menționate la articolul 2 din Regulamentul [IER] sunt puse în aplicare în cadrul FEADR cu un cuantum de 16 483 milioane EUR, în prețuri curente, din suma menționată la articolul 3 alineatul (2) litera (a) punctul (vii) din respectivul regulament, sub rezerva dispozițiilor de la articolul 4 alineatele (3), (4) și (8).</w:t>
      </w:r>
    </w:p>
    <w:p>
      <w:pPr>
        <w:pStyle w:val="Text2"/>
        <w:rPr>
          <w:noProof/>
        </w:rPr>
      </w:pPr>
      <w:r>
        <w:rPr>
          <w:noProof/>
        </w:rPr>
        <w:t>Acest cuantum constituie venituri alocate externe în conformitate cu articolul 21 alineatul (5) din Regulamentul financiar.</w:t>
      </w:r>
    </w:p>
    <w:p>
      <w:pPr>
        <w:pStyle w:val="Text2"/>
        <w:rPr>
          <w:noProof/>
        </w:rPr>
      </w:pPr>
      <w:r>
        <w:rPr>
          <w:noProof/>
        </w:rPr>
        <w:t>Este pus la dispoziție ca resurse suplimentare pentru angajamentul bugetar în cadrul FEADR pentru anii 2022, 2023 și 2024, în plus față de resursele globale prevăzute la articolul 83, după cum urmează:</w:t>
      </w:r>
    </w:p>
    <w:p>
      <w:pPr>
        <w:pStyle w:val="Tiret2"/>
        <w:numPr>
          <w:ilvl w:val="0"/>
          <w:numId w:val="14"/>
        </w:numPr>
        <w:rPr>
          <w:rStyle w:val="conf-macro"/>
          <w:noProof/>
        </w:rPr>
      </w:pPr>
      <w:r>
        <w:rPr>
          <w:rStyle w:val="conf-macro"/>
          <w:noProof/>
        </w:rPr>
        <w:t>2022: 8 117 milioane EUR</w:t>
      </w:r>
    </w:p>
    <w:p>
      <w:pPr>
        <w:pStyle w:val="Tiret2"/>
        <w:rPr>
          <w:rStyle w:val="conf-macro"/>
          <w:noProof/>
        </w:rPr>
      </w:pPr>
      <w:r>
        <w:rPr>
          <w:rStyle w:val="conf-macro"/>
          <w:noProof/>
        </w:rPr>
        <w:t>2023: 4 140 de milioane EUR;</w:t>
      </w:r>
    </w:p>
    <w:p>
      <w:pPr>
        <w:pStyle w:val="Tiret2"/>
        <w:rPr>
          <w:rStyle w:val="conf-macro"/>
          <w:noProof/>
        </w:rPr>
      </w:pPr>
      <w:r>
        <w:rPr>
          <w:rStyle w:val="conf-macro"/>
          <w:noProof/>
        </w:rPr>
        <w:t>2024: 4 226 de milioane EUR.</w:t>
      </w:r>
    </w:p>
    <w:p>
      <w:pPr>
        <w:pStyle w:val="Point1"/>
        <w:rPr>
          <w:noProof/>
        </w:rPr>
      </w:pPr>
      <w:r>
        <w:rPr>
          <w:noProof/>
        </w:rPr>
        <w:t>(2)</w:t>
      </w:r>
      <w:r>
        <w:rPr>
          <w:noProof/>
        </w:rPr>
        <w:tab/>
        <w:t xml:space="preserve">Defalcarea resurselor suplimentare menționate la alineatul (1) pentru fiecare stat membru se stabilește în conformitate cu articolul 83 alineatul (3). </w:t>
      </w:r>
    </w:p>
    <w:p>
      <w:pPr>
        <w:pStyle w:val="Point1"/>
        <w:rPr>
          <w:noProof/>
        </w:rPr>
      </w:pPr>
      <w:r>
        <w:rPr>
          <w:noProof/>
        </w:rPr>
        <w:t>(3)</w:t>
      </w:r>
      <w:r>
        <w:rPr>
          <w:noProof/>
        </w:rPr>
        <w:tab/>
        <w:t xml:space="preserve">Normele privind dezangajarea prevăzute la articolul 32 din [Propunerea COM de regulament al Parlamentului European și al Consiliului privind finanțarea, gestionarea și monitorizarea PAC] se aplică angajamentelor bugetare pe baza resurselor suplimentare menționate la prezentul articol alineatul (1). </w:t>
      </w:r>
    </w:p>
    <w:p>
      <w:pPr>
        <w:pStyle w:val="Point1"/>
        <w:rPr>
          <w:noProof/>
        </w:rPr>
      </w:pPr>
      <w:r>
        <w:rPr>
          <w:noProof/>
        </w:rPr>
        <w:t>(4)</w:t>
      </w:r>
      <w:r>
        <w:rPr>
          <w:noProof/>
        </w:rPr>
        <w:tab/>
        <w:t>Articolul 86 nu se aplică resurselor suplimentare menționate la prezentul articol alineatul (1).</w:t>
      </w:r>
    </w:p>
    <w:p>
      <w:pPr>
        <w:pStyle w:val="Point1"/>
        <w:rPr>
          <w:noProof/>
        </w:rPr>
      </w:pPr>
      <w:r>
        <w:rPr>
          <w:noProof/>
        </w:rPr>
        <w:t>(5)</w:t>
      </w:r>
      <w:r>
        <w:rPr>
          <w:noProof/>
        </w:rPr>
        <w:tab/>
        <w:t xml:space="preserve">Până la 4 % din totalul resurselor suplimentare menționate la alineatul (1) pot fi alocate pentru asistență tehnică, la inițiativa statelor membre, în cadrul contribuțiilor FEADR la planurile strategice PAC ale statelor membre. </w:t>
      </w:r>
    </w:p>
    <w:p>
      <w:pPr>
        <w:pStyle w:val="Point1"/>
        <w:rPr>
          <w:rStyle w:val="conf-macro"/>
          <w:noProof/>
        </w:rPr>
      </w:pPr>
      <w:r>
        <w:rPr>
          <w:rStyle w:val="conf-macro"/>
          <w:noProof/>
        </w:rPr>
        <w:t>(6)</w:t>
      </w:r>
      <w:r>
        <w:rPr>
          <w:rStyle w:val="conf-macro"/>
          <w:noProof/>
        </w:rPr>
        <w:tab/>
        <w:t xml:space="preserve">Resursele suplimentare </w:t>
      </w:r>
      <w:r>
        <w:rPr>
          <w:noProof/>
        </w:rPr>
        <w:t>menționate la alineatul (1)</w:t>
      </w:r>
      <w:r>
        <w:rPr>
          <w:rStyle w:val="conf-macro"/>
          <w:noProof/>
        </w:rPr>
        <w:t xml:space="preserve"> se utilizează în cadrul unui nou obiectiv specific care completează obiectivele specifice prevăzute la articolul 6 pentru a sprijini operațiunile de pregătire a redresării economiei.”</w:t>
      </w:r>
    </w:p>
    <w:p>
      <w:pPr>
        <w:rPr>
          <w:noProof/>
        </w:rPr>
      </w:pPr>
    </w:p>
    <w:p>
      <w:pPr>
        <w:rPr>
          <w:noProof/>
        </w:rPr>
      </w:pPr>
    </w:p>
    <w:p>
      <w:pPr>
        <w:rPr>
          <w:noProof/>
        </w:rPr>
        <w:sectPr>
          <w:pgSz w:w="11907" w:h="16840" w:code="9"/>
          <w:pgMar w:top="1134" w:right="1418" w:bottom="1134" w:left="1418" w:header="709" w:footer="709" w:gutter="0"/>
          <w:cols w:space="708"/>
          <w:docGrid w:linePitch="360"/>
        </w:sectPr>
      </w:pPr>
    </w:p>
    <w:p>
      <w:pPr>
        <w:jc w:val="center"/>
        <w:rPr>
          <w:b/>
          <w:noProof/>
          <w:u w:val="single"/>
        </w:rPr>
      </w:pPr>
      <w:r>
        <w:rPr>
          <w:b/>
          <w:noProof/>
          <w:u w:val="single"/>
        </w:rPr>
        <w:lastRenderedPageBreak/>
        <w:t>FIȘĂ FINANCIARĂ LEGISLATIVĂ</w:t>
      </w:r>
    </w:p>
    <w:p>
      <w:pPr>
        <w:keepNext/>
        <w:tabs>
          <w:tab w:val="left" w:pos="850"/>
        </w:tabs>
        <w:spacing w:before="360"/>
        <w:ind w:left="850" w:hanging="850"/>
        <w:outlineLvl w:val="0"/>
        <w:rPr>
          <w:b/>
          <w:smallCaps/>
          <w:noProof/>
        </w:rPr>
      </w:pPr>
      <w:r>
        <w:rPr>
          <w:b/>
          <w:smallCaps/>
          <w:noProof/>
        </w:rPr>
        <w:t>1.</w:t>
      </w:r>
      <w:r>
        <w:rPr>
          <w:noProof/>
        </w:rPr>
        <w:tab/>
      </w:r>
      <w:r>
        <w:rPr>
          <w:b/>
          <w:smallCaps/>
          <w:noProof/>
        </w:rPr>
        <w:t xml:space="preserve">CADRUL PROPUNERII/INIȚIATIVEI </w:t>
      </w:r>
    </w:p>
    <w:p>
      <w:pPr>
        <w:keepNext/>
        <w:tabs>
          <w:tab w:val="left" w:pos="850"/>
        </w:tabs>
        <w:ind w:left="850" w:hanging="850"/>
        <w:outlineLvl w:val="1"/>
        <w:rPr>
          <w:noProof/>
        </w:rPr>
      </w:pPr>
      <w:r>
        <w:rPr>
          <w:noProof/>
        </w:rPr>
        <w:tab/>
        <w:t>1.1.</w:t>
      </w:r>
      <w:r>
        <w:rPr>
          <w:noProof/>
        </w:rPr>
        <w:tab/>
        <w:t xml:space="preserve">Titlul propunerii/inițiativei </w:t>
      </w:r>
    </w:p>
    <w:p>
      <w:pPr>
        <w:keepNext/>
        <w:tabs>
          <w:tab w:val="left" w:pos="850"/>
        </w:tabs>
        <w:ind w:left="850" w:hanging="850"/>
        <w:outlineLvl w:val="1"/>
        <w:rPr>
          <w:noProof/>
        </w:rPr>
      </w:pPr>
      <w:r>
        <w:rPr>
          <w:noProof/>
        </w:rPr>
        <w:tab/>
        <w:t>1.2.</w:t>
      </w:r>
      <w:r>
        <w:rPr>
          <w:noProof/>
        </w:rPr>
        <w:tab/>
        <w:t>Domeniul (domeniile) de politică vizat(e) în structura ABM/ABB</w:t>
      </w:r>
    </w:p>
    <w:p>
      <w:pPr>
        <w:keepNext/>
        <w:tabs>
          <w:tab w:val="left" w:pos="850"/>
        </w:tabs>
        <w:ind w:left="850" w:hanging="850"/>
        <w:outlineLvl w:val="1"/>
        <w:rPr>
          <w:noProof/>
        </w:rPr>
      </w:pPr>
      <w:r>
        <w:rPr>
          <w:noProof/>
        </w:rPr>
        <w:tab/>
        <w:t>1.3.</w:t>
      </w:r>
      <w:r>
        <w:rPr>
          <w:noProof/>
        </w:rPr>
        <w:tab/>
        <w:t xml:space="preserve">Caracterul propunerii/inițiativei </w:t>
      </w:r>
    </w:p>
    <w:p>
      <w:pPr>
        <w:keepNext/>
        <w:tabs>
          <w:tab w:val="left" w:pos="850"/>
        </w:tabs>
        <w:ind w:left="850" w:hanging="850"/>
        <w:outlineLvl w:val="1"/>
        <w:rPr>
          <w:noProof/>
        </w:rPr>
      </w:pPr>
      <w:r>
        <w:rPr>
          <w:noProof/>
        </w:rPr>
        <w:tab/>
        <w:t>1.4.</w:t>
      </w:r>
      <w:r>
        <w:rPr>
          <w:noProof/>
        </w:rPr>
        <w:tab/>
        <w:t xml:space="preserve">Obiectiv(e) </w:t>
      </w:r>
    </w:p>
    <w:p>
      <w:pPr>
        <w:keepNext/>
        <w:tabs>
          <w:tab w:val="left" w:pos="850"/>
        </w:tabs>
        <w:ind w:left="850" w:hanging="850"/>
        <w:outlineLvl w:val="1"/>
        <w:rPr>
          <w:noProof/>
        </w:rPr>
      </w:pPr>
      <w:r>
        <w:rPr>
          <w:noProof/>
        </w:rPr>
        <w:tab/>
        <w:t>1.5.</w:t>
      </w:r>
      <w:r>
        <w:rPr>
          <w:noProof/>
        </w:rPr>
        <w:tab/>
        <w:t xml:space="preserve">Motivele propunerii/inițiativei </w:t>
      </w:r>
    </w:p>
    <w:p>
      <w:pPr>
        <w:keepNext/>
        <w:tabs>
          <w:tab w:val="left" w:pos="850"/>
        </w:tabs>
        <w:ind w:left="850" w:hanging="850"/>
        <w:outlineLvl w:val="1"/>
        <w:rPr>
          <w:noProof/>
        </w:rPr>
      </w:pPr>
      <w:r>
        <w:rPr>
          <w:noProof/>
        </w:rPr>
        <w:tab/>
        <w:t>1.6.</w:t>
      </w:r>
      <w:r>
        <w:rPr>
          <w:noProof/>
        </w:rPr>
        <w:tab/>
        <w:t xml:space="preserve">Durata și impactul financiar </w:t>
      </w:r>
    </w:p>
    <w:p>
      <w:pPr>
        <w:keepNext/>
        <w:tabs>
          <w:tab w:val="left" w:pos="850"/>
        </w:tabs>
        <w:ind w:left="850" w:hanging="850"/>
        <w:outlineLvl w:val="1"/>
        <w:rPr>
          <w:noProof/>
        </w:rPr>
      </w:pPr>
      <w:r>
        <w:rPr>
          <w:noProof/>
        </w:rPr>
        <w:tab/>
        <w:t>1.7.</w:t>
      </w:r>
      <w:r>
        <w:rPr>
          <w:noProof/>
        </w:rPr>
        <w:tab/>
        <w:t xml:space="preserve">Modul (modurile) de gestiune preconizat(e) </w:t>
      </w:r>
    </w:p>
    <w:p>
      <w:pPr>
        <w:keepNext/>
        <w:tabs>
          <w:tab w:val="left" w:pos="850"/>
        </w:tabs>
        <w:spacing w:before="360"/>
        <w:ind w:left="850" w:hanging="850"/>
        <w:outlineLvl w:val="0"/>
        <w:rPr>
          <w:b/>
          <w:smallCaps/>
          <w:noProof/>
        </w:rPr>
      </w:pPr>
      <w:r>
        <w:rPr>
          <w:b/>
          <w:smallCaps/>
          <w:noProof/>
        </w:rPr>
        <w:t>2.</w:t>
      </w:r>
      <w:r>
        <w:rPr>
          <w:noProof/>
        </w:rPr>
        <w:tab/>
      </w:r>
      <w:r>
        <w:rPr>
          <w:b/>
          <w:smallCaps/>
          <w:noProof/>
        </w:rPr>
        <w:t xml:space="preserve">MĂSURI DE GESTIUNE </w:t>
      </w:r>
    </w:p>
    <w:p>
      <w:pPr>
        <w:keepNext/>
        <w:tabs>
          <w:tab w:val="left" w:pos="850"/>
        </w:tabs>
        <w:ind w:left="850" w:hanging="850"/>
        <w:outlineLvl w:val="1"/>
        <w:rPr>
          <w:noProof/>
        </w:rPr>
      </w:pPr>
      <w:r>
        <w:rPr>
          <w:noProof/>
        </w:rPr>
        <w:tab/>
        <w:t>2.1.</w:t>
      </w:r>
      <w:r>
        <w:rPr>
          <w:noProof/>
        </w:rPr>
        <w:tab/>
        <w:t xml:space="preserve">Dispoziții în materie de monitorizare și de raportare </w:t>
      </w:r>
    </w:p>
    <w:p>
      <w:pPr>
        <w:keepNext/>
        <w:tabs>
          <w:tab w:val="left" w:pos="850"/>
        </w:tabs>
        <w:ind w:left="850" w:hanging="850"/>
        <w:outlineLvl w:val="1"/>
        <w:rPr>
          <w:noProof/>
        </w:rPr>
      </w:pPr>
      <w:r>
        <w:rPr>
          <w:noProof/>
        </w:rPr>
        <w:tab/>
        <w:t>2.2.</w:t>
      </w:r>
      <w:r>
        <w:rPr>
          <w:noProof/>
        </w:rPr>
        <w:tab/>
        <w:t xml:space="preserve">Sistemul de gestiune și de control </w:t>
      </w:r>
    </w:p>
    <w:p>
      <w:pPr>
        <w:keepNext/>
        <w:tabs>
          <w:tab w:val="left" w:pos="850"/>
        </w:tabs>
        <w:ind w:left="850" w:hanging="850"/>
        <w:outlineLvl w:val="1"/>
        <w:rPr>
          <w:noProof/>
        </w:rPr>
      </w:pPr>
      <w:r>
        <w:rPr>
          <w:noProof/>
        </w:rPr>
        <w:tab/>
        <w:t>2.3.</w:t>
      </w:r>
      <w:r>
        <w:rPr>
          <w:noProof/>
        </w:rPr>
        <w:tab/>
        <w:t xml:space="preserve">Măsuri de prevenire a fraudelor și a neregulilor </w:t>
      </w:r>
    </w:p>
    <w:p>
      <w:pPr>
        <w:keepNext/>
        <w:tabs>
          <w:tab w:val="left" w:pos="850"/>
        </w:tabs>
        <w:spacing w:before="360"/>
        <w:ind w:left="850" w:hanging="850"/>
        <w:outlineLvl w:val="0"/>
        <w:rPr>
          <w:b/>
          <w:smallCaps/>
          <w:noProof/>
        </w:rPr>
      </w:pPr>
      <w:r>
        <w:rPr>
          <w:b/>
          <w:smallCaps/>
          <w:noProof/>
        </w:rPr>
        <w:t>3.</w:t>
      </w:r>
      <w:r>
        <w:rPr>
          <w:noProof/>
        </w:rPr>
        <w:tab/>
      </w:r>
      <w:r>
        <w:rPr>
          <w:b/>
          <w:smallCaps/>
          <w:noProof/>
        </w:rPr>
        <w:t xml:space="preserve">IMPACTUL FINANCIAR ESTIMAT AL PROPUNERII/INIȚIATIVEI </w:t>
      </w:r>
    </w:p>
    <w:p>
      <w:pPr>
        <w:keepNext/>
        <w:tabs>
          <w:tab w:val="left" w:pos="850"/>
        </w:tabs>
        <w:ind w:left="850" w:hanging="850"/>
        <w:outlineLvl w:val="1"/>
        <w:rPr>
          <w:noProof/>
        </w:rPr>
      </w:pPr>
      <w:r>
        <w:rPr>
          <w:noProof/>
        </w:rPr>
        <w:tab/>
        <w:t>3.1.</w:t>
      </w:r>
      <w:r>
        <w:rPr>
          <w:noProof/>
        </w:rPr>
        <w:tab/>
        <w:t xml:space="preserve">Rubrica (rubricile) din cadrul financiar multianual și linia (liniile) bugetară (bugetare) de cheltuieli afectată (afectate) </w:t>
      </w:r>
    </w:p>
    <w:p>
      <w:pPr>
        <w:keepNext/>
        <w:tabs>
          <w:tab w:val="left" w:pos="850"/>
        </w:tabs>
        <w:ind w:left="850" w:hanging="850"/>
        <w:outlineLvl w:val="1"/>
        <w:rPr>
          <w:b/>
          <w:noProof/>
        </w:rPr>
      </w:pPr>
      <w:r>
        <w:rPr>
          <w:noProof/>
        </w:rPr>
        <w:tab/>
        <w:t>3.2.</w:t>
      </w:r>
      <w:r>
        <w:rPr>
          <w:noProof/>
        </w:rPr>
        <w:tab/>
        <w:t>Impactul estimat asupra cheltuielilor</w:t>
      </w:r>
      <w:r>
        <w:rPr>
          <w:b/>
          <w:noProof/>
        </w:rPr>
        <w:t xml:space="preserve"> </w:t>
      </w:r>
    </w:p>
    <w:p>
      <w:pPr>
        <w:keepNext/>
        <w:tabs>
          <w:tab w:val="left" w:pos="850"/>
        </w:tabs>
        <w:ind w:left="850" w:hanging="850"/>
        <w:outlineLvl w:val="2"/>
        <w:rPr>
          <w:i/>
          <w:noProof/>
        </w:rPr>
      </w:pPr>
      <w:r>
        <w:rPr>
          <w:noProof/>
        </w:rPr>
        <w:tab/>
      </w:r>
      <w:r>
        <w:rPr>
          <w:i/>
          <w:noProof/>
        </w:rPr>
        <w:t>3.2.1.</w:t>
      </w:r>
      <w:r>
        <w:rPr>
          <w:noProof/>
        </w:rPr>
        <w:tab/>
      </w:r>
      <w:r>
        <w:rPr>
          <w:i/>
          <w:noProof/>
        </w:rPr>
        <w:t xml:space="preserve">Sinteza impactului estimat asupra cheltuielilor </w:t>
      </w:r>
    </w:p>
    <w:p>
      <w:pPr>
        <w:keepNext/>
        <w:tabs>
          <w:tab w:val="left" w:pos="850"/>
        </w:tabs>
        <w:ind w:left="850" w:hanging="850"/>
        <w:outlineLvl w:val="2"/>
        <w:rPr>
          <w:i/>
          <w:noProof/>
        </w:rPr>
      </w:pPr>
      <w:r>
        <w:rPr>
          <w:noProof/>
        </w:rPr>
        <w:tab/>
      </w:r>
      <w:r>
        <w:rPr>
          <w:i/>
          <w:noProof/>
        </w:rPr>
        <w:t>3.2.2.</w:t>
      </w:r>
      <w:r>
        <w:rPr>
          <w:noProof/>
        </w:rPr>
        <w:tab/>
      </w:r>
      <w:r>
        <w:rPr>
          <w:i/>
          <w:noProof/>
        </w:rPr>
        <w:t xml:space="preserve">Impactul estimat asupra creditelor operaționale </w:t>
      </w:r>
    </w:p>
    <w:p>
      <w:pPr>
        <w:keepNext/>
        <w:tabs>
          <w:tab w:val="left" w:pos="850"/>
        </w:tabs>
        <w:ind w:left="850" w:hanging="850"/>
        <w:outlineLvl w:val="2"/>
        <w:rPr>
          <w:i/>
          <w:noProof/>
        </w:rPr>
      </w:pPr>
      <w:r>
        <w:rPr>
          <w:noProof/>
        </w:rPr>
        <w:tab/>
      </w:r>
      <w:r>
        <w:rPr>
          <w:i/>
          <w:noProof/>
        </w:rPr>
        <w:t>3.2.3.</w:t>
      </w:r>
      <w:r>
        <w:rPr>
          <w:noProof/>
        </w:rPr>
        <w:tab/>
      </w:r>
      <w:r>
        <w:rPr>
          <w:i/>
          <w:noProof/>
        </w:rPr>
        <w:t>Impactul estimat asupra creditelor cu caracter administrativ</w:t>
      </w:r>
    </w:p>
    <w:p>
      <w:pPr>
        <w:keepNext/>
        <w:tabs>
          <w:tab w:val="left" w:pos="850"/>
        </w:tabs>
        <w:ind w:left="850" w:hanging="850"/>
        <w:outlineLvl w:val="2"/>
        <w:rPr>
          <w:i/>
          <w:noProof/>
        </w:rPr>
      </w:pPr>
      <w:r>
        <w:rPr>
          <w:noProof/>
        </w:rPr>
        <w:tab/>
      </w:r>
      <w:r>
        <w:rPr>
          <w:i/>
          <w:noProof/>
        </w:rPr>
        <w:t>3.2.4.</w:t>
      </w:r>
      <w:r>
        <w:rPr>
          <w:noProof/>
        </w:rPr>
        <w:tab/>
      </w:r>
      <w:r>
        <w:rPr>
          <w:i/>
          <w:noProof/>
        </w:rPr>
        <w:t>Compatibilitatea cu cadrul financiar multianual actual</w:t>
      </w:r>
    </w:p>
    <w:p>
      <w:pPr>
        <w:keepNext/>
        <w:tabs>
          <w:tab w:val="left" w:pos="850"/>
        </w:tabs>
        <w:ind w:left="850" w:hanging="850"/>
        <w:outlineLvl w:val="2"/>
        <w:rPr>
          <w:i/>
          <w:noProof/>
        </w:rPr>
      </w:pPr>
      <w:r>
        <w:rPr>
          <w:noProof/>
        </w:rPr>
        <w:tab/>
      </w:r>
      <w:r>
        <w:rPr>
          <w:i/>
          <w:noProof/>
        </w:rPr>
        <w:t>3.2.5.</w:t>
      </w:r>
      <w:r>
        <w:rPr>
          <w:noProof/>
        </w:rPr>
        <w:tab/>
      </w:r>
      <w:r>
        <w:rPr>
          <w:i/>
          <w:noProof/>
        </w:rPr>
        <w:t xml:space="preserve">Contribuțiile terților </w:t>
      </w:r>
    </w:p>
    <w:p>
      <w:pPr>
        <w:rPr>
          <w:noProof/>
        </w:rPr>
      </w:pPr>
      <w:r>
        <w:rPr>
          <w:noProof/>
        </w:rPr>
        <w:tab/>
        <w:t>3.3.</w:t>
      </w:r>
      <w:r>
        <w:rPr>
          <w:noProof/>
        </w:rPr>
        <w:tab/>
        <w:t>Impactul estimat asupra veniturilor</w:t>
      </w:r>
    </w:p>
    <w:p>
      <w:pPr>
        <w:spacing w:before="0" w:after="200" w:line="276" w:lineRule="auto"/>
        <w:jc w:val="left"/>
        <w:rPr>
          <w:noProof/>
        </w:rPr>
      </w:pPr>
      <w:r>
        <w:rPr>
          <w:noProof/>
        </w:rPr>
        <w:br w:type="page"/>
      </w:r>
    </w:p>
    <w:p>
      <w:pPr>
        <w:jc w:val="center"/>
        <w:rPr>
          <w:b/>
          <w:noProof/>
          <w:u w:val="single"/>
        </w:rPr>
      </w:pPr>
      <w:r>
        <w:rPr>
          <w:b/>
          <w:noProof/>
          <w:u w:val="single"/>
        </w:rPr>
        <w:lastRenderedPageBreak/>
        <w:t>FIȘĂ FINANCIARĂ LEGISLATIVĂ</w:t>
      </w:r>
    </w:p>
    <w:p>
      <w:pPr>
        <w:keepNext/>
        <w:spacing w:before="360"/>
        <w:outlineLvl w:val="0"/>
        <w:rPr>
          <w:rFonts w:eastAsiaTheme="majorEastAsia"/>
          <w:b/>
          <w:bCs/>
          <w:smallCaps/>
          <w:noProof/>
          <w:szCs w:val="28"/>
        </w:rPr>
      </w:pPr>
      <w:bookmarkStart w:id="1" w:name="_Toc514941971"/>
      <w:bookmarkStart w:id="2" w:name="_Toc40376060"/>
      <w:r>
        <w:rPr>
          <w:b/>
          <w:bCs/>
          <w:smallCaps/>
          <w:noProof/>
          <w:szCs w:val="28"/>
        </w:rPr>
        <w:t>CADRUL PROPUNERII/INIȚIATIVEI</w:t>
      </w:r>
      <w:bookmarkEnd w:id="1"/>
      <w:bookmarkEnd w:id="2"/>
      <w:r>
        <w:rPr>
          <w:b/>
          <w:bCs/>
          <w:smallCaps/>
          <w:noProof/>
          <w:szCs w:val="28"/>
        </w:rPr>
        <w:t xml:space="preserve"> </w:t>
      </w:r>
    </w:p>
    <w:p>
      <w:pPr>
        <w:keepNext/>
        <w:outlineLvl w:val="1"/>
        <w:rPr>
          <w:rFonts w:eastAsiaTheme="majorEastAsia"/>
          <w:b/>
          <w:bCs/>
          <w:noProof/>
          <w:szCs w:val="26"/>
        </w:rPr>
      </w:pPr>
      <w:bookmarkStart w:id="3" w:name="_Toc514941972"/>
      <w:bookmarkStart w:id="4" w:name="_Toc40376061"/>
      <w:r>
        <w:rPr>
          <w:b/>
          <w:bCs/>
          <w:noProof/>
          <w:szCs w:val="26"/>
        </w:rPr>
        <w:t>Titlul propunerii/inițiativei</w:t>
      </w:r>
      <w:bookmarkEnd w:id="3"/>
      <w:bookmarkEnd w:id="4"/>
      <w:r>
        <w:rPr>
          <w:b/>
          <w:bCs/>
          <w:noProof/>
          <w:szCs w:val="26"/>
        </w:rPr>
        <w:t xml:space="preserve"> </w:t>
      </w:r>
    </w:p>
    <w:p>
      <w:pPr>
        <w:ind w:left="850"/>
        <w:rPr>
          <w:noProof/>
          <w:color w:val="0000FF"/>
        </w:rPr>
      </w:pPr>
      <w:bookmarkStart w:id="5" w:name="_Toc514941973"/>
      <w:r>
        <w:rPr>
          <w:noProof/>
          <w:color w:val="0000FF"/>
        </w:rPr>
        <w:t>Propuneri modificate de REGULAMENT AL PARLAMENTULUI EUROPEAN ȘI AL CONSILIULUI de instituire a programului-cadru pentru cercetare și inovare Orizont Europa și de stabilire a normelor sale de participare și de diseminare [COM (2018) 435]; de DECIZIE A PARLAMENTULUI EUROPEAN ȘI A CONSILIULUI de instituire a programului specific de punere în aplicare a programului-cadru pentru cercetare și inovare Orizont Europa [COM(2018)436]; de REGULAMENT AL PARLAMENTULUI EUROPEAN ȘI AL CONSILIULUI de stabilire a normelor privind sprijinul pentru planurile strategice care urmează a fi elaborate de statele membre în cadrul politicii agricole comune (planurile strategice PAC) [COM(2018) 392]; de REGULAMENT AL PARLAMENTULUI EUROPEAN ȘI AL CONSILIULUI de instituire a Instrumentului de vecinătate, cooperare pentru dezvoltare și cooperare internațională</w:t>
      </w:r>
    </w:p>
    <w:p>
      <w:pPr>
        <w:keepNext/>
        <w:outlineLvl w:val="1"/>
        <w:rPr>
          <w:rFonts w:eastAsiaTheme="majorEastAsia"/>
          <w:b/>
          <w:bCs/>
          <w:noProof/>
          <w:szCs w:val="26"/>
        </w:rPr>
      </w:pPr>
      <w:bookmarkStart w:id="6" w:name="_Toc40374709"/>
      <w:bookmarkStart w:id="7" w:name="_Toc40376062"/>
      <w:bookmarkEnd w:id="6"/>
      <w:r>
        <w:rPr>
          <w:b/>
          <w:bCs/>
          <w:noProof/>
          <w:szCs w:val="26"/>
        </w:rPr>
        <w:t>Domeniul (domeniile) de politică vizat(e) (Clusterul de programe)</w:t>
      </w:r>
      <w:bookmarkEnd w:id="5"/>
      <w:bookmarkEnd w:id="7"/>
    </w:p>
    <w:p>
      <w:pPr>
        <w:pBdr>
          <w:top w:val="single" w:sz="4" w:space="1" w:color="auto"/>
          <w:left w:val="single" w:sz="4" w:space="4" w:color="auto"/>
          <w:bottom w:val="single" w:sz="4" w:space="1" w:color="auto"/>
          <w:right w:val="single" w:sz="4" w:space="4" w:color="auto"/>
        </w:pBdr>
        <w:ind w:left="850"/>
        <w:rPr>
          <w:noProof/>
        </w:rPr>
      </w:pPr>
      <w:bookmarkStart w:id="8" w:name="_Toc514941974"/>
      <w:r>
        <w:rPr>
          <w:noProof/>
          <w:color w:val="0000FF"/>
        </w:rPr>
        <w:t>01 Cercetare și inovare</w:t>
      </w:r>
    </w:p>
    <w:p>
      <w:pPr>
        <w:pBdr>
          <w:top w:val="single" w:sz="4" w:space="1" w:color="auto"/>
          <w:left w:val="single" w:sz="4" w:space="4" w:color="auto"/>
          <w:bottom w:val="single" w:sz="4" w:space="1" w:color="auto"/>
          <w:right w:val="single" w:sz="4" w:space="4" w:color="auto"/>
        </w:pBdr>
        <w:ind w:left="850"/>
        <w:rPr>
          <w:noProof/>
          <w:color w:val="0000FF"/>
        </w:rPr>
      </w:pPr>
      <w:r>
        <w:rPr>
          <w:noProof/>
          <w:color w:val="0000FF"/>
        </w:rPr>
        <w:t>15 Acțiune externă</w:t>
      </w:r>
    </w:p>
    <w:p>
      <w:pPr>
        <w:pBdr>
          <w:top w:val="single" w:sz="4" w:space="1" w:color="auto"/>
          <w:left w:val="single" w:sz="4" w:space="4" w:color="auto"/>
          <w:bottom w:val="single" w:sz="4" w:space="1" w:color="auto"/>
          <w:right w:val="single" w:sz="4" w:space="4" w:color="auto"/>
        </w:pBdr>
        <w:ind w:left="850"/>
        <w:rPr>
          <w:noProof/>
          <w:color w:val="0000FF"/>
        </w:rPr>
      </w:pPr>
      <w:r>
        <w:rPr>
          <w:noProof/>
          <w:color w:val="0000FF"/>
        </w:rPr>
        <w:t xml:space="preserve">08 Agricultură și politică maritimă </w:t>
      </w:r>
    </w:p>
    <w:p>
      <w:pPr>
        <w:keepNext/>
        <w:outlineLvl w:val="1"/>
        <w:rPr>
          <w:rFonts w:eastAsiaTheme="majorEastAsia"/>
          <w:b/>
          <w:noProof/>
          <w:szCs w:val="24"/>
        </w:rPr>
      </w:pPr>
      <w:bookmarkStart w:id="9" w:name="_Toc40374711"/>
      <w:bookmarkStart w:id="10" w:name="_Toc40376063"/>
      <w:bookmarkEnd w:id="9"/>
      <w:r>
        <w:rPr>
          <w:b/>
          <w:bCs/>
          <w:noProof/>
          <w:szCs w:val="26"/>
        </w:rPr>
        <w:t>Obiectul propunerii/inițiativei</w:t>
      </w:r>
      <w:bookmarkEnd w:id="8"/>
      <w:bookmarkEnd w:id="10"/>
      <w:r>
        <w:rPr>
          <w:b/>
          <w:bCs/>
          <w:noProof/>
          <w:szCs w:val="26"/>
        </w:rPr>
        <w:t xml:space="preserve"> </w:t>
      </w:r>
    </w:p>
    <w:p>
      <w:pPr>
        <w:ind w:left="850"/>
        <w:rPr>
          <w:b/>
          <w:noProof/>
          <w:sz w:val="22"/>
        </w:rPr>
      </w:pPr>
      <w:r>
        <w:rPr>
          <w:noProof/>
          <w:sz w:val="22"/>
        </w:rPr>
        <w:sym w:font="Wingdings" w:char="F0A8"/>
      </w:r>
      <w:r>
        <w:rPr>
          <w:b/>
          <w:i/>
          <w:noProof/>
          <w:sz w:val="22"/>
        </w:rPr>
        <w:t xml:space="preserve"> </w:t>
      </w:r>
      <w:r>
        <w:rPr>
          <w:b/>
          <w:noProof/>
        </w:rPr>
        <w:t>o acțiune nouă</w:t>
      </w:r>
      <w:r>
        <w:rPr>
          <w:b/>
          <w:noProof/>
          <w:sz w:val="22"/>
        </w:rPr>
        <w:t xml:space="preserve"> </w:t>
      </w:r>
    </w:p>
    <w:p>
      <w:pPr>
        <w:ind w:left="850"/>
        <w:rPr>
          <w:noProof/>
          <w:sz w:val="22"/>
        </w:rPr>
      </w:pPr>
      <w:r>
        <w:rPr>
          <w:noProof/>
          <w:sz w:val="22"/>
        </w:rPr>
        <w:sym w:font="Wingdings" w:char="F0A8"/>
      </w:r>
      <w:r>
        <w:rPr>
          <w:i/>
          <w:noProof/>
          <w:sz w:val="22"/>
        </w:rPr>
        <w:t xml:space="preserve"> </w:t>
      </w:r>
      <w:r>
        <w:rPr>
          <w:b/>
          <w:noProof/>
        </w:rPr>
        <w:t>o acțiune nouă întreprinsă ca urmare a unui proiect-pilot/a unei acțiuni pregătitoare</w:t>
      </w:r>
      <w:r>
        <w:rPr>
          <w:rStyle w:val="FootnoteReference"/>
          <w:noProof/>
        </w:rPr>
        <w:footnoteReference w:id="3"/>
      </w:r>
      <w:r>
        <w:rPr>
          <w:noProof/>
          <w:sz w:val="22"/>
        </w:rPr>
        <w:t xml:space="preserve"> </w:t>
      </w:r>
    </w:p>
    <w:p>
      <w:pPr>
        <w:ind w:left="850"/>
        <w:rPr>
          <w:noProof/>
          <w:sz w:val="22"/>
        </w:rPr>
      </w:pPr>
      <w:r>
        <w:rPr>
          <w:noProof/>
          <w:sz w:val="22"/>
        </w:rPr>
        <w:sym w:font="Wingdings" w:char="F0A8"/>
      </w:r>
      <w:r>
        <w:rPr>
          <w:i/>
          <w:noProof/>
          <w:sz w:val="22"/>
        </w:rPr>
        <w:t xml:space="preserve"> </w:t>
      </w:r>
      <w:r>
        <w:rPr>
          <w:b/>
          <w:noProof/>
        </w:rPr>
        <w:t>prelungirea unei acțiuni existente</w:t>
      </w:r>
      <w:r>
        <w:rPr>
          <w:noProof/>
          <w:sz w:val="22"/>
        </w:rPr>
        <w:t xml:space="preserve"> </w:t>
      </w:r>
    </w:p>
    <w:p>
      <w:pPr>
        <w:ind w:left="850"/>
        <w:rPr>
          <w:noProof/>
        </w:rPr>
      </w:pPr>
      <w:r>
        <w:rPr>
          <w:noProof/>
          <w:sz w:val="22"/>
        </w:rPr>
        <w:t>X</w:t>
      </w:r>
      <w:r>
        <w:rPr>
          <w:i/>
          <w:noProof/>
          <w:sz w:val="22"/>
        </w:rPr>
        <w:t xml:space="preserve"> </w:t>
      </w:r>
      <w:r>
        <w:rPr>
          <w:b/>
          <w:noProof/>
        </w:rPr>
        <w:t>o fuziune sau o redirecționare a uneia sau mai multor acțiuni către o altă/o nouă acțiune</w:t>
      </w:r>
      <w:r>
        <w:rPr>
          <w:noProof/>
        </w:rPr>
        <w:t xml:space="preserve"> </w:t>
      </w:r>
    </w:p>
    <w:p>
      <w:pPr>
        <w:keepNext/>
        <w:outlineLvl w:val="1"/>
        <w:rPr>
          <w:rFonts w:eastAsiaTheme="majorEastAsia"/>
          <w:b/>
          <w:noProof/>
          <w:szCs w:val="24"/>
        </w:rPr>
      </w:pPr>
      <w:bookmarkStart w:id="11" w:name="_Toc514941975"/>
      <w:bookmarkStart w:id="12" w:name="_Toc40376064"/>
      <w:r>
        <w:rPr>
          <w:b/>
          <w:bCs/>
          <w:noProof/>
          <w:szCs w:val="26"/>
        </w:rPr>
        <w:t>Motivele propunerii/inițiativei</w:t>
      </w:r>
      <w:bookmarkEnd w:id="11"/>
      <w:bookmarkEnd w:id="12"/>
      <w:r>
        <w:rPr>
          <w:b/>
          <w:bCs/>
          <w:noProof/>
          <w:szCs w:val="26"/>
        </w:rPr>
        <w:t xml:space="preserve"> </w:t>
      </w:r>
    </w:p>
    <w:p>
      <w:pPr>
        <w:keepNext/>
        <w:outlineLvl w:val="2"/>
        <w:rPr>
          <w:rFonts w:eastAsiaTheme="majorEastAsia"/>
          <w:bCs/>
          <w:i/>
          <w:noProof/>
        </w:rPr>
      </w:pPr>
      <w:bookmarkStart w:id="13" w:name="_Toc514941976"/>
      <w:bookmarkStart w:id="14" w:name="_Toc40376065"/>
      <w:r>
        <w:rPr>
          <w:bCs/>
          <w:i/>
          <w:noProof/>
        </w:rPr>
        <w:t>Cerința (cerințele) care trebuie îndeplinită (îndeplinite) pe termen scurt sau lung, inclusiv un calendar detaliat pentru punerea în aplicare a inițiativei</w:t>
      </w:r>
      <w:bookmarkEnd w:id="13"/>
      <w:bookmarkEnd w:id="14"/>
    </w:p>
    <w:p>
      <w:pPr>
        <w:pBdr>
          <w:top w:val="single" w:sz="4" w:space="1" w:color="auto"/>
          <w:left w:val="single" w:sz="4" w:space="4" w:color="auto"/>
          <w:bottom w:val="single" w:sz="4" w:space="1" w:color="auto"/>
          <w:right w:val="single" w:sz="4" w:space="4" w:color="auto"/>
        </w:pBdr>
        <w:ind w:left="850"/>
        <w:rPr>
          <w:noProof/>
          <w:color w:val="0000FF"/>
        </w:rPr>
      </w:pPr>
      <w:r>
        <w:rPr>
          <w:noProof/>
          <w:color w:val="0000FF"/>
        </w:rPr>
        <w:t>Aceste modificări specifice ale programului-cadru Orizont Europa, ale programului specific pentru cercetare și inovare, ale Instrumentului de vecinătate, cooperare pentru dezvoltare și cooperare internațională (IVCDCI) și ale intervențiilor FEADR din cadrul planurilor strategice PAC sunt propuse în cadrul propunerii revizuite a CFM, care cuprinde și Instrumentul de redresare al Uniunii Europene (</w:t>
      </w:r>
      <w:r>
        <w:rPr>
          <w:i/>
          <w:noProof/>
          <w:color w:val="0000FF"/>
        </w:rPr>
        <w:t>EU Recovery Instrument</w:t>
      </w:r>
      <w:r>
        <w:rPr>
          <w:noProof/>
          <w:color w:val="0000FF"/>
        </w:rPr>
        <w:t xml:space="preserve"> – EURI). Acest nou instrument va furniza fonduri pentru programele menționate o perioadă limitată de timp peste plafoanele stabilite în CFM pentru creditele de angajament și de plată, ca venituri alocate externe în sensul articolului 21 din Regulamentul financiar. </w:t>
      </w:r>
    </w:p>
    <w:p>
      <w:pPr>
        <w:pBdr>
          <w:top w:val="single" w:sz="4" w:space="1" w:color="auto"/>
          <w:left w:val="single" w:sz="4" w:space="4" w:color="auto"/>
          <w:bottom w:val="single" w:sz="4" w:space="1" w:color="auto"/>
          <w:right w:val="single" w:sz="4" w:space="4" w:color="auto"/>
        </w:pBdr>
        <w:ind w:left="850"/>
        <w:rPr>
          <w:noProof/>
          <w:color w:val="0000FF"/>
        </w:rPr>
      </w:pPr>
      <w:r>
        <w:rPr>
          <w:noProof/>
          <w:color w:val="0000FF"/>
        </w:rPr>
        <w:lastRenderedPageBreak/>
        <w:t>Ca regulă generală, sprijinul financiar și acțiunile relevante întreprinse de Comisie ar trebui să fie concentrate până la sfârșitul anului 2024, iar, în ceea ce privește sprijinul financiar nerambursabil, pentru cel puțin 60 % din total, aceste acțiuni ar trebui să se deruleze până la sfârșitul anului 2022. Prin urmare, anii rămași după 2024 până la încheierea CFM ar trebui să fie folosiți de Comisie pentru a promova punerea în aplicare a acțiunilor relevante pe teren, pentru a realiza redresarea preconizată în sectoarele economice și sociale relevante și pentru a promova reziliența și convergența.</w:t>
      </w:r>
    </w:p>
    <w:p>
      <w:pPr>
        <w:ind w:left="850"/>
        <w:rPr>
          <w:noProof/>
          <w:color w:val="0000FF"/>
        </w:rPr>
      </w:pPr>
    </w:p>
    <w:p>
      <w:pPr>
        <w:keepNext/>
        <w:outlineLvl w:val="2"/>
        <w:rPr>
          <w:rFonts w:eastAsiaTheme="majorEastAsia"/>
          <w:bCs/>
          <w:i/>
          <w:noProof/>
        </w:rPr>
      </w:pPr>
      <w:bookmarkStart w:id="15" w:name="_Toc514941977"/>
      <w:bookmarkStart w:id="16" w:name="_Toc40376066"/>
      <w:r>
        <w:rPr>
          <w:bCs/>
          <w:i/>
          <w:noProof/>
        </w:rPr>
        <w:t>Valoarea adăugată a intervenției Uniunii (aceasta poate rezulta din diferiți factori, de exemplu mai buna coordonare, securitatea juridică, o mai mare eficacitate sau complementaritate). În sensul prezentului punct, „valoarea adăugată a intervenției Uniunii” este valoarea ce rezultă din intervenția Uniunii care depășește valoarea ce ar fi fost obținută dacă ar fi acționat doar statele membre.</w:t>
      </w:r>
      <w:bookmarkEnd w:id="15"/>
      <w:bookmarkEnd w:id="16"/>
    </w:p>
    <w:p>
      <w:pPr>
        <w:pBdr>
          <w:top w:val="single" w:sz="4" w:space="1" w:color="auto"/>
          <w:left w:val="single" w:sz="4" w:space="4" w:color="auto"/>
          <w:bottom w:val="single" w:sz="4" w:space="1" w:color="auto"/>
          <w:right w:val="single" w:sz="4" w:space="4" w:color="auto"/>
        </w:pBdr>
        <w:ind w:left="850"/>
        <w:rPr>
          <w:noProof/>
        </w:rPr>
      </w:pPr>
      <w:r>
        <w:rPr>
          <w:noProof/>
        </w:rPr>
        <w:t>(1)</w:t>
      </w:r>
      <w:r>
        <w:rPr>
          <w:noProof/>
        </w:rPr>
        <w:tab/>
        <w:t xml:space="preserve">Pentru a limita răspândirea bolii provocate de coronavirusul SARS-CoV-2 (denumită în continuare „COVID-19”), care, la 11 martie 2020, a fost declarată pandemie de către Organizația Mondială a Sănătății, statele membre și țările terțe au adoptat un set de măsuri fără precedent. Aceste măsuri au provocat perturbări semnificative ale activităților economice. În special, măsurile luate au perturbat lanțurile de aprovizionare și producția și au provocat absențe de la locul de muncă. În sens mai larg, măsurile respective au condus deja sau vor conduce la o deteriorare gravă a situației financiare a multor întreprinderi din Uniune și din țări terțe. </w:t>
      </w:r>
    </w:p>
    <w:p>
      <w:pPr>
        <w:pBdr>
          <w:top w:val="single" w:sz="4" w:space="1" w:color="auto"/>
          <w:left w:val="single" w:sz="4" w:space="4" w:color="auto"/>
          <w:bottom w:val="single" w:sz="4" w:space="1" w:color="auto"/>
          <w:right w:val="single" w:sz="4" w:space="4" w:color="auto"/>
        </w:pBdr>
        <w:ind w:left="850"/>
        <w:rPr>
          <w:noProof/>
        </w:rPr>
      </w:pPr>
      <w:r>
        <w:rPr>
          <w:noProof/>
        </w:rPr>
        <w:t>(2)</w:t>
      </w:r>
      <w:r>
        <w:rPr>
          <w:noProof/>
        </w:rPr>
        <w:tab/>
        <w:t>Criza s-a răspândit rapid pe teritoriul Uniunii și în țări terțe. În prezent, pentru 2020 este prevăzută o încetinire pronunțată a creșterii în Uniune, care poate dura până în 2021. Redresarea riscă să fie extrem de inegală la nivelul diferitelor state membre, sporind divergențele dintre economiile naționale. Capacitatea fiscal-bugetară diferită a statelor membre de a furniza sprijin financiar acolo unde este cea mai mare nevoie de el pentru redresare, precum și divergențele înregistrate la nivelul măsurilor naționale pun în pericol piața unică.</w:t>
      </w:r>
    </w:p>
    <w:p>
      <w:pPr>
        <w:pBdr>
          <w:top w:val="single" w:sz="4" w:space="1" w:color="auto"/>
          <w:left w:val="single" w:sz="4" w:space="4" w:color="auto"/>
          <w:bottom w:val="single" w:sz="4" w:space="1" w:color="auto"/>
          <w:right w:val="single" w:sz="4" w:space="4" w:color="auto"/>
        </w:pBdr>
        <w:ind w:left="850"/>
        <w:rPr>
          <w:noProof/>
        </w:rPr>
      </w:pPr>
      <w:r>
        <w:rPr>
          <w:noProof/>
        </w:rPr>
        <w:t>(3)</w:t>
      </w:r>
      <w:r>
        <w:rPr>
          <w:noProof/>
        </w:rPr>
        <w:tab/>
        <w:t>Este necesar un set cuprinzător de măsuri de redresare economică, ce va avea nevoie de volume substanțiale de investiții publice și private pentru a impulsiona economia, pentru a crea locuri de muncă de înaltă calitate și pentru a investi în repararea daunelor imediate produse de pandemia de COVID-19.</w:t>
      </w:r>
    </w:p>
    <w:p>
      <w:pPr>
        <w:pBdr>
          <w:top w:val="single" w:sz="4" w:space="1" w:color="auto"/>
          <w:left w:val="single" w:sz="4" w:space="4" w:color="auto"/>
          <w:bottom w:val="single" w:sz="4" w:space="1" w:color="auto"/>
          <w:right w:val="single" w:sz="4" w:space="4" w:color="auto"/>
        </w:pBdr>
        <w:ind w:left="850"/>
        <w:rPr>
          <w:noProof/>
        </w:rPr>
      </w:pPr>
      <w:r>
        <w:rPr>
          <w:noProof/>
        </w:rPr>
        <w:t>(4)</w:t>
      </w:r>
      <w:r>
        <w:rPr>
          <w:noProof/>
        </w:rPr>
        <w:tab/>
        <w:t xml:space="preserve">Această situație excepțională necesită o abordare coerentă și unitară la nivelul Uniunii, care să prevină o deteriorare și mai accentuată a economiei și să stimuleze o redresare echilibrată a activității economice, asigurând continuitatea și creșterea investițiilor pentru tranzacția verde și digitală. În acest context, este, așadar, necesar să se instituie un Instrument de redresare al UE pentru a combate consecințele pandemiei de COVID-19 sau pentru nevoile imediate de fonduri în scopul de a evita reapariția acestei pandemii. </w:t>
      </w:r>
    </w:p>
    <w:p>
      <w:pPr>
        <w:pBdr>
          <w:top w:val="single" w:sz="4" w:space="1" w:color="auto"/>
          <w:left w:val="single" w:sz="4" w:space="4" w:color="auto"/>
          <w:bottom w:val="single" w:sz="4" w:space="1" w:color="auto"/>
          <w:right w:val="single" w:sz="4" w:space="4" w:color="auto"/>
        </w:pBdr>
        <w:ind w:left="850"/>
        <w:rPr>
          <w:noProof/>
        </w:rPr>
      </w:pPr>
      <w:r>
        <w:rPr>
          <w:noProof/>
        </w:rPr>
        <w:t>(5) Conform acestei logici, instrumentul ar trebui să consolideze sprijinul care se acordă, prin intermediul programului Orizont Europa, activităților de cercetare și inovare legate de sănătate și de climă. Se va contribui astfel la o mai bună pregătire pentru a răspunde în mod eficace și rapid la situații de urgență și la investiții în soluții bazate pe știință, precum și pentru a asigura coerența cu obiectivele Pactului verde european.</w:t>
      </w:r>
    </w:p>
    <w:p>
      <w:pPr>
        <w:pBdr>
          <w:top w:val="single" w:sz="4" w:space="1" w:color="auto"/>
          <w:left w:val="single" w:sz="4" w:space="4" w:color="auto"/>
          <w:bottom w:val="single" w:sz="4" w:space="1" w:color="auto"/>
          <w:right w:val="single" w:sz="4" w:space="4" w:color="auto"/>
        </w:pBdr>
        <w:ind w:left="850"/>
        <w:rPr>
          <w:noProof/>
        </w:rPr>
      </w:pPr>
      <w:r>
        <w:rPr>
          <w:noProof/>
        </w:rPr>
        <w:lastRenderedPageBreak/>
        <w:t>(6) Relațiile comerciale și economice cu țările învecinate și cu țările în curs de dezvoltare, în special cele din Balcanii de Vest, cele vizate de politica europeană de vecinătate și țările din Africa, au o relevanță deosebită pentru economia Uniunii. Din acest motiv și în conformitate cu rolul și responsabilitatea Uniunii pe plan mondial, precum și cu valorile sale, resursele financiare din Instrumentul de redresare prin intermediul IVCDCI ar trebui să fie utilizate și pentru a oferi sprijin care să susțină eforturile țărilor respective de a combate impactul pandemiei de COVID-19 și de a se redresa în urma acesteia.</w:t>
      </w:r>
    </w:p>
    <w:p>
      <w:pPr>
        <w:pBdr>
          <w:top w:val="single" w:sz="4" w:space="1" w:color="auto"/>
          <w:left w:val="single" w:sz="4" w:space="4" w:color="auto"/>
          <w:bottom w:val="single" w:sz="4" w:space="1" w:color="auto"/>
          <w:right w:val="single" w:sz="4" w:space="4" w:color="auto"/>
        </w:pBdr>
        <w:ind w:left="850"/>
        <w:rPr>
          <w:noProof/>
        </w:rPr>
      </w:pPr>
      <w:r>
        <w:rPr>
          <w:noProof/>
        </w:rPr>
        <w:t>(7) Instrumentul ar trebui, de asemenea, să consolideze sprijinul acordat prin Fondul european agricol pentru dezvoltare rurală (FEADR), punând la dispoziția statelor membre resurse suplimentare excepționale pentru a oferi asistență sectoarelor agricole și alimentare care au fost afectate puternic, promovând repararea în urma unei crize, în contextul pandemiei de COVID-19, și pregătind redresarea economiei.</w:t>
      </w:r>
    </w:p>
    <w:p>
      <w:pPr>
        <w:ind w:left="720"/>
        <w:rPr>
          <w:noProof/>
        </w:rPr>
      </w:pPr>
    </w:p>
    <w:p>
      <w:pPr>
        <w:keepNext/>
        <w:outlineLvl w:val="2"/>
        <w:rPr>
          <w:rFonts w:eastAsiaTheme="majorEastAsia"/>
          <w:bCs/>
          <w:i/>
          <w:noProof/>
        </w:rPr>
      </w:pPr>
      <w:bookmarkStart w:id="17" w:name="_Toc514941978"/>
      <w:bookmarkStart w:id="18" w:name="_Toc40376067"/>
      <w:r>
        <w:rPr>
          <w:bCs/>
          <w:i/>
          <w:noProof/>
        </w:rPr>
        <w:t>Învățăminte desprinse din experiențele anterioare similare</w:t>
      </w:r>
      <w:bookmarkEnd w:id="17"/>
      <w:bookmarkEnd w:id="18"/>
    </w:p>
    <w:p>
      <w:pPr>
        <w:pBdr>
          <w:top w:val="single" w:sz="4" w:space="1" w:color="auto"/>
          <w:left w:val="single" w:sz="4" w:space="4" w:color="auto"/>
          <w:bottom w:val="single" w:sz="4" w:space="1" w:color="auto"/>
          <w:right w:val="single" w:sz="4" w:space="4" w:color="auto"/>
        </w:pBdr>
        <w:ind w:left="850"/>
        <w:rPr>
          <w:noProof/>
          <w:color w:val="0000FF"/>
          <w:highlight w:val="yellow"/>
        </w:rPr>
      </w:pPr>
      <w:r>
        <w:rPr>
          <w:noProof/>
          <w:color w:val="0000FF"/>
        </w:rPr>
        <w:t>În ceea ce privește relațiile externe, raportul de evaluare intermediară privind instrumentele de finanțare externă</w:t>
      </w:r>
      <w:r>
        <w:rPr>
          <w:rStyle w:val="FootnoteReference"/>
          <w:noProof/>
        </w:rPr>
        <w:footnoteReference w:id="4"/>
      </w:r>
      <w:r>
        <w:rPr>
          <w:noProof/>
          <w:color w:val="0000FF"/>
        </w:rPr>
        <w:t xml:space="preserve"> conchide că, în contextul actual caracterizat de multiple crize și conflicte, cadrul financiar multianual al UE trebuie să fie în măsură să se adapteze rapid la schimbările de priorități și la evenimente neprevăzute și să dea rezultate rapide pe teren. În mod similar, instrumentele au nevoie de suficientă flexibilitate financiară, dar și de alte tipuri de flexibilitate, pentru ca acțiunea externă să răspundă numeroaselor provocări cu care se confruntă UE pe scena mondială. Flexibilitatea trebuie construită la diferite niveluri. Acest lucru înseamnă să se pornească de la buget, care ar trebui să includă rezerve mai substanțiale, trecând prin programarea multianuală și o mai mare simplificare la nivel de punere în aplicare în vederea creșterii eficienței și eficacității. Prezenta propunere răspunde acestei concluzii prin creșterea disponibilității unor resurse suplimentare pentru a face față crizei neprevăzute cauzate de pandemia de COVID-19.</w:t>
      </w:r>
    </w:p>
    <w:p>
      <w:pPr>
        <w:pBdr>
          <w:top w:val="single" w:sz="4" w:space="1" w:color="auto"/>
          <w:left w:val="single" w:sz="4" w:space="4" w:color="auto"/>
          <w:bottom w:val="single" w:sz="4" w:space="1" w:color="auto"/>
          <w:right w:val="single" w:sz="4" w:space="4" w:color="auto"/>
        </w:pBdr>
        <w:ind w:left="850"/>
        <w:rPr>
          <w:noProof/>
          <w:color w:val="0000FF"/>
        </w:rPr>
      </w:pPr>
      <w:r>
        <w:rPr>
          <w:noProof/>
          <w:color w:val="0000FF"/>
        </w:rPr>
        <w:t xml:space="preserve">Cercetarea și inovarea (C&amp;I), și în special programul european emblematic Orizont Europa, răspund priorităților cetățenilor, stimulează productivitatea și competitivitatea Uniunii și sunt cruciale pentru susținerea modelului și valorilor noastre socioeconomice, oferind soluții care abordează provocările într-un mod mai sistematic. În circumstanțele extraordinare actuale, Europa are nevoie de soluții rapide de C&amp;I și de o înțelegere științifică mai profundă a bolilor transmisibile. Consolidarea ar permite investiții de C&amp;I solide în măsuri de protecție inovatoare și la prețuri accesibile, în virusologie, vaccinuri, tratamente și metode de diagnosticare, precum și transpunerea rezultatelor cercetării în măsuri privind politicile de sănătate publică. Este esențial să se aloce mai multe resurse pentru C&amp;I în domeniul climei în scopul de a sprijini competitivitatea industriei UE în sectoarele economice conexe și de a asigura o redresare în conformitate cu obiectivele Pactului verde european. Investițiile în C&amp;I pot contribui la combaterea creșterilor dramatice ale emisiilor și degradării naturii cu un impact ridicat asupra sănătății (de exemplu, bolile zoonotice). Consolidarea ar sprijini întreprinderile care desfășoară activități de C&amp;I să elimine treptat combustibilii fosili și să investească în tehnologii disruptive în domeniile vizate de Pactul verde european. S-ar oferi astfel mijloace financiare și </w:t>
      </w:r>
      <w:r>
        <w:rPr>
          <w:noProof/>
          <w:color w:val="0000FF"/>
        </w:rPr>
        <w:lastRenderedPageBreak/>
        <w:t>suplimentare pentru inovații revoluționare și emergente ale IMM-urilor, întreprinderilor nou-înființate și întreprinderilor cu capitalizare medie. Propunerea completează alte măsuri specifice care au fost deja luate pentru a oferi ajutor sectorului agricol. Au fost luate măsuri de reglementare, cum ar fi adaptarea normelor privind ajutoarele de stat sau facilitarea disponibilității lucrătorilor sezonieri.</w:t>
      </w:r>
    </w:p>
    <w:p>
      <w:pPr>
        <w:pBdr>
          <w:top w:val="single" w:sz="4" w:space="1" w:color="auto"/>
          <w:left w:val="single" w:sz="4" w:space="4" w:color="auto"/>
          <w:bottom w:val="single" w:sz="4" w:space="1" w:color="auto"/>
          <w:right w:val="single" w:sz="4" w:space="4" w:color="auto"/>
        </w:pBdr>
        <w:ind w:left="850"/>
        <w:rPr>
          <w:noProof/>
          <w:color w:val="0000FF"/>
        </w:rPr>
      </w:pPr>
      <w:r>
        <w:rPr>
          <w:noProof/>
          <w:color w:val="0000FF"/>
        </w:rPr>
        <w:t>De asemenea, Comisia a adaptat normele și a adus modificări celor două fonduri agricole specifice, FEGA și FEADR, pentru a asigura o flexibilitate excepțională a utilizării fondurilor structurale și de investiții europene, ca răspuns la pandemia de COVID-19 (Inițiativa pentru investiții ca reacție la coronavirus), precum și alte măsuri menite să răspundă situației actuale care nu cunoaște precedent. Măsurile sunt în concordanță cu propunerea Comisiei privind Instrumentul de redresare al Uniunii Europene prevăzut în Propunerea de regulament (UE) XXX/XX.</w:t>
      </w:r>
    </w:p>
    <w:p>
      <w:pPr>
        <w:ind w:left="850"/>
        <w:rPr>
          <w:noProof/>
          <w:color w:val="0000FF"/>
        </w:rPr>
      </w:pPr>
    </w:p>
    <w:p>
      <w:pPr>
        <w:keepNext/>
        <w:outlineLvl w:val="2"/>
        <w:rPr>
          <w:rFonts w:eastAsiaTheme="majorEastAsia"/>
          <w:bCs/>
          <w:i/>
          <w:noProof/>
        </w:rPr>
      </w:pPr>
      <w:bookmarkStart w:id="19" w:name="_Toc40374717"/>
      <w:bookmarkStart w:id="20" w:name="_Toc40374718"/>
      <w:bookmarkStart w:id="21" w:name="_Toc514941979"/>
      <w:bookmarkStart w:id="22" w:name="_Toc40376068"/>
      <w:bookmarkEnd w:id="19"/>
      <w:bookmarkEnd w:id="20"/>
      <w:r>
        <w:rPr>
          <w:bCs/>
          <w:i/>
          <w:noProof/>
        </w:rPr>
        <w:t>Compatibilitatea și posibilele sinergii cu alte instrumente corespunzătoare</w:t>
      </w:r>
      <w:bookmarkEnd w:id="21"/>
      <w:bookmarkEnd w:id="22"/>
    </w:p>
    <w:p>
      <w:pPr>
        <w:pBdr>
          <w:top w:val="single" w:sz="4" w:space="1" w:color="auto"/>
          <w:left w:val="single" w:sz="4" w:space="4" w:color="auto"/>
          <w:bottom w:val="single" w:sz="4" w:space="1" w:color="auto"/>
          <w:right w:val="single" w:sz="4" w:space="4" w:color="auto"/>
        </w:pBdr>
        <w:ind w:left="850"/>
        <w:rPr>
          <w:noProof/>
        </w:rPr>
      </w:pPr>
      <w:r>
        <w:rPr>
          <w:noProof/>
          <w:color w:val="0000FF"/>
        </w:rPr>
        <w:t>Pe lângă sinergiile deja enumerate pentru Orizont Europa, IVCDCI și intervențiile FEADR în cadrul planurilor strategice PAC cuprinse în respectivele propuneri anterioare prezentate de Comisie în 2018, această inițiativă specifică în contextul propunerii revizuite privind CFM stabilește sinergii puternice între programele menționate și noul Instrument de redresare al Uniunii Europene, prevăzut în Propunerea de regulament (UE) XXX/XX. Această din urmă propunere va permite alocarea de fonduri pentru programele sectoriale menționate o perioadă limitată de timp peste plafoanele stabilite în CFM, ca urmare a complementarității obiectivelor și a funcționării acestor instrumente și având în vedere argumentele și valoarea adăugată prezentate în secțiunea 1.4.2 de mai sus.</w:t>
      </w:r>
    </w:p>
    <w:p>
      <w:pPr>
        <w:ind w:left="720"/>
        <w:rPr>
          <w:noProof/>
        </w:rPr>
      </w:pPr>
    </w:p>
    <w:p>
      <w:pPr>
        <w:ind w:left="850"/>
        <w:rPr>
          <w:noProof/>
          <w:color w:val="0000FF"/>
        </w:rPr>
      </w:pPr>
    </w:p>
    <w:p>
      <w:pPr>
        <w:ind w:left="850"/>
        <w:rPr>
          <w:noProof/>
        </w:rPr>
      </w:pPr>
    </w:p>
    <w:p>
      <w:pPr>
        <w:keepNext/>
        <w:outlineLvl w:val="1"/>
        <w:rPr>
          <w:rFonts w:eastAsiaTheme="majorEastAsia"/>
          <w:b/>
          <w:noProof/>
          <w:szCs w:val="24"/>
        </w:rPr>
      </w:pPr>
      <w:r>
        <w:rPr>
          <w:noProof/>
        </w:rPr>
        <w:br w:type="page"/>
      </w:r>
      <w:bookmarkStart w:id="23" w:name="_Toc514941980"/>
      <w:bookmarkStart w:id="24" w:name="_Toc40376069"/>
      <w:r>
        <w:rPr>
          <w:b/>
          <w:bCs/>
          <w:noProof/>
          <w:szCs w:val="26"/>
        </w:rPr>
        <w:lastRenderedPageBreak/>
        <w:t>Durata și impactul financiar</w:t>
      </w:r>
      <w:bookmarkEnd w:id="23"/>
      <w:bookmarkEnd w:id="24"/>
      <w:r>
        <w:rPr>
          <w:b/>
          <w:bCs/>
          <w:noProof/>
          <w:szCs w:val="26"/>
        </w:rPr>
        <w:t xml:space="preserve"> </w:t>
      </w:r>
    </w:p>
    <w:p>
      <w:pPr>
        <w:ind w:left="850"/>
        <w:rPr>
          <w:noProof/>
        </w:rPr>
      </w:pPr>
      <w:r>
        <w:rPr>
          <w:noProof/>
        </w:rPr>
        <w:sym w:font="Wingdings" w:char="F0A8"/>
      </w:r>
      <w:r>
        <w:rPr>
          <w:b/>
          <w:i/>
          <w:noProof/>
        </w:rPr>
        <w:t xml:space="preserve"> </w:t>
      </w:r>
      <w:r>
        <w:rPr>
          <w:b/>
          <w:noProof/>
        </w:rPr>
        <w:t xml:space="preserve">durată limitată </w:t>
      </w:r>
    </w:p>
    <w:p>
      <w:pPr>
        <w:rPr>
          <w:rFonts w:eastAsia="Times New Roman"/>
          <w:noProof/>
        </w:rPr>
      </w:pPr>
      <w:r>
        <w:rPr>
          <w:noProof/>
        </w:rPr>
        <w:sym w:font="Wingdings" w:char="F0A8"/>
      </w:r>
      <w:r>
        <w:rPr>
          <w:noProof/>
        </w:rPr>
        <w:tab/>
        <w:t xml:space="preserve">de la [ZZ/LL]AAAA până la [ZZ/LL]AAAA </w:t>
      </w:r>
    </w:p>
    <w:p>
      <w:pPr>
        <w:rPr>
          <w:rFonts w:eastAsia="Times New Roman"/>
          <w:noProof/>
        </w:rPr>
      </w:pPr>
      <w:r>
        <w:rPr>
          <w:noProof/>
        </w:rPr>
        <w:sym w:font="Wingdings" w:char="F0A8"/>
      </w:r>
      <w:r>
        <w:rPr>
          <w:noProof/>
        </w:rPr>
        <w:tab/>
        <w:t xml:space="preserve">impactul financiar din AAAA până în AAAA pentru creditele de angajament și din AAAA până în AAAA pentru creditele de plată </w:t>
      </w:r>
    </w:p>
    <w:p>
      <w:pPr>
        <w:ind w:left="850"/>
        <w:rPr>
          <w:noProof/>
        </w:rPr>
      </w:pPr>
      <w:r>
        <w:rPr>
          <w:noProof/>
        </w:rPr>
        <w:t>X</w:t>
      </w:r>
      <w:r>
        <w:rPr>
          <w:b/>
          <w:i/>
          <w:noProof/>
        </w:rPr>
        <w:t xml:space="preserve"> </w:t>
      </w:r>
      <w:r>
        <w:rPr>
          <w:b/>
          <w:noProof/>
        </w:rPr>
        <w:t>durată nelimitată</w:t>
      </w:r>
    </w:p>
    <w:p>
      <w:pPr>
        <w:rPr>
          <w:rFonts w:eastAsia="Times New Roman"/>
          <w:noProof/>
        </w:rPr>
      </w:pPr>
      <w:r>
        <w:rPr>
          <w:noProof/>
        </w:rPr>
        <w:t>punere în aplicare cu o perioadă de creștere în intensitate începând din 2021,</w:t>
      </w:r>
    </w:p>
    <w:p>
      <w:pPr>
        <w:rPr>
          <w:rFonts w:eastAsia="Times New Roman"/>
          <w:noProof/>
        </w:rPr>
      </w:pPr>
      <w:r>
        <w:rPr>
          <w:noProof/>
        </w:rPr>
        <w:t>urmată de o perioadă de funcționare la capacitate maximă.</w:t>
      </w:r>
    </w:p>
    <w:p>
      <w:pPr>
        <w:keepNext/>
        <w:outlineLvl w:val="1"/>
        <w:rPr>
          <w:rFonts w:eastAsiaTheme="majorEastAsia"/>
          <w:b/>
          <w:bCs/>
          <w:noProof/>
          <w:szCs w:val="26"/>
        </w:rPr>
      </w:pPr>
      <w:bookmarkStart w:id="25" w:name="_Toc514941981"/>
      <w:bookmarkStart w:id="26" w:name="_Toc40376070"/>
      <w:r>
        <w:rPr>
          <w:b/>
          <w:bCs/>
          <w:noProof/>
          <w:szCs w:val="26"/>
        </w:rPr>
        <w:t>Modul (modurile) de gestiune preconizat(e)</w:t>
      </w:r>
      <w:r>
        <w:rPr>
          <w:rStyle w:val="FootnoteReference"/>
          <w:noProof/>
        </w:rPr>
        <w:footnoteReference w:id="5"/>
      </w:r>
      <w:bookmarkEnd w:id="25"/>
      <w:bookmarkEnd w:id="26"/>
      <w:r>
        <w:rPr>
          <w:b/>
          <w:bCs/>
          <w:noProof/>
          <w:szCs w:val="26"/>
          <w:vertAlign w:val="superscript"/>
        </w:rPr>
        <w:t xml:space="preserve"> </w:t>
      </w:r>
    </w:p>
    <w:p>
      <w:pPr>
        <w:ind w:left="850"/>
        <w:rPr>
          <w:noProof/>
        </w:rPr>
      </w:pPr>
      <w:r>
        <w:rPr>
          <w:noProof/>
        </w:rPr>
        <w:t>X</w:t>
      </w:r>
      <w:r>
        <w:rPr>
          <w:i/>
          <w:noProof/>
        </w:rPr>
        <w:t xml:space="preserve"> </w:t>
      </w:r>
      <w:r>
        <w:rPr>
          <w:b/>
          <w:noProof/>
        </w:rPr>
        <w:t>Gestiune directă</w:t>
      </w:r>
      <w:r>
        <w:rPr>
          <w:noProof/>
        </w:rPr>
        <w:t xml:space="preserve"> asigurată de către Comisie</w:t>
      </w:r>
    </w:p>
    <w:p>
      <w:pPr>
        <w:rPr>
          <w:rFonts w:eastAsia="Times New Roman" w:cs="EUAlbertina"/>
          <w:noProof/>
        </w:rPr>
      </w:pPr>
      <w:r>
        <w:rPr>
          <w:noProof/>
        </w:rPr>
        <w:t xml:space="preserve">X prin intermediul departamentelor sale, inclusiv al personalului din delegațiile Uniunii; </w:t>
      </w:r>
    </w:p>
    <w:p>
      <w:pPr>
        <w:rPr>
          <w:rFonts w:eastAsia="Times New Roman"/>
          <w:noProof/>
        </w:rPr>
      </w:pPr>
      <w:r>
        <w:rPr>
          <w:noProof/>
        </w:rPr>
        <w:t>X</w:t>
      </w:r>
      <w:r>
        <w:rPr>
          <w:noProof/>
        </w:rPr>
        <w:tab/>
        <w:t xml:space="preserve">prin intermediul agențiilor executive </w:t>
      </w:r>
    </w:p>
    <w:p>
      <w:pPr>
        <w:ind w:left="850"/>
        <w:rPr>
          <w:noProof/>
        </w:rPr>
      </w:pPr>
      <w:r>
        <w:rPr>
          <w:noProof/>
        </w:rPr>
        <w:sym w:font="Wingdings" w:char="F0A8"/>
      </w:r>
      <w:r>
        <w:rPr>
          <w:b/>
          <w:i/>
          <w:noProof/>
        </w:rPr>
        <w:t xml:space="preserve"> </w:t>
      </w:r>
      <w:r>
        <w:rPr>
          <w:b/>
          <w:noProof/>
        </w:rPr>
        <w:t>Gestiune partajată</w:t>
      </w:r>
      <w:r>
        <w:rPr>
          <w:noProof/>
        </w:rPr>
        <w:t xml:space="preserve"> cu statele membre </w:t>
      </w:r>
    </w:p>
    <w:p>
      <w:pPr>
        <w:ind w:left="850"/>
        <w:rPr>
          <w:noProof/>
        </w:rPr>
      </w:pPr>
      <w:r>
        <w:rPr>
          <w:noProof/>
        </w:rPr>
        <w:t>X</w:t>
      </w:r>
      <w:r>
        <w:rPr>
          <w:i/>
          <w:noProof/>
        </w:rPr>
        <w:t xml:space="preserve"> </w:t>
      </w:r>
      <w:r>
        <w:rPr>
          <w:b/>
          <w:noProof/>
        </w:rPr>
        <w:t>Gestiune indirectă</w:t>
      </w:r>
      <w:r>
        <w:rPr>
          <w:noProof/>
        </w:rPr>
        <w:t>, cu delegarea sarcinilor de execuție bugetară:</w:t>
      </w:r>
    </w:p>
    <w:p>
      <w:pPr>
        <w:rPr>
          <w:rFonts w:eastAsia="Times New Roman"/>
          <w:noProof/>
        </w:rPr>
      </w:pPr>
      <w:r>
        <w:rPr>
          <w:noProof/>
        </w:rPr>
        <w:t>X țărilor terțe sau organismelor pe care le-au desemnat acestea;</w:t>
      </w:r>
    </w:p>
    <w:p>
      <w:pPr>
        <w:rPr>
          <w:rFonts w:eastAsia="Times New Roman"/>
          <w:noProof/>
        </w:rPr>
      </w:pPr>
      <w:r>
        <w:rPr>
          <w:noProof/>
        </w:rPr>
        <w:t>X organizațiilor internaționale și agențiilor acestora (a se preciza);</w:t>
      </w:r>
    </w:p>
    <w:p>
      <w:pPr>
        <w:rPr>
          <w:rFonts w:eastAsia="Times New Roman"/>
          <w:noProof/>
        </w:rPr>
      </w:pPr>
      <w:r>
        <w:rPr>
          <w:noProof/>
        </w:rPr>
        <w:t>X BEI și Fondului european de investiții;</w:t>
      </w:r>
    </w:p>
    <w:p>
      <w:pPr>
        <w:rPr>
          <w:rFonts w:eastAsia="Times New Roman"/>
          <w:noProof/>
        </w:rPr>
      </w:pPr>
      <w:r>
        <w:rPr>
          <w:noProof/>
        </w:rPr>
        <w:t>X organismelor menționate la articolele 70 și 71 din Regulamentul financiar;</w:t>
      </w:r>
    </w:p>
    <w:p>
      <w:pPr>
        <w:rPr>
          <w:rFonts w:eastAsia="Times New Roman"/>
          <w:noProof/>
        </w:rPr>
      </w:pPr>
      <w:r>
        <w:rPr>
          <w:noProof/>
        </w:rPr>
        <w:t>X organismelor de drept public;</w:t>
      </w:r>
    </w:p>
    <w:p>
      <w:pPr>
        <w:rPr>
          <w:rFonts w:eastAsia="Times New Roman"/>
          <w:noProof/>
        </w:rPr>
      </w:pPr>
      <w:r>
        <w:rPr>
          <w:noProof/>
        </w:rPr>
        <w:t>X organismelor de drept privat cu misiune de serviciu public, cu condiția să prezinte garanții financiare adecvate;</w:t>
      </w:r>
    </w:p>
    <w:p>
      <w:pPr>
        <w:rPr>
          <w:rFonts w:eastAsia="Times New Roman"/>
          <w:noProof/>
        </w:rPr>
      </w:pPr>
      <w:r>
        <w:rPr>
          <w:noProof/>
        </w:rPr>
        <w:t>X organismelor de drept privat dintr-un stat membru care sunt responsabile cu punerea în aplicare a unui parteneriat public-privat și care prezintă garanții financiare adecvate;</w:t>
      </w:r>
    </w:p>
    <w:p>
      <w:pPr>
        <w:rPr>
          <w:rFonts w:eastAsia="Times New Roman"/>
          <w:noProof/>
        </w:rPr>
      </w:pPr>
      <w:r>
        <w:rPr>
          <w:noProof/>
        </w:rPr>
        <w:t>X persoanelor cărora li se încredințează executarea unor acțiuni specifice în cadrul PESC, în temeiul titlului V din TUE, și care sunt identificate în actul de bază relevant.</w:t>
      </w:r>
    </w:p>
    <w:p>
      <w:pPr>
        <w:rPr>
          <w:noProof/>
        </w:rPr>
      </w:pPr>
      <w:r>
        <w:rPr>
          <w:noProof/>
        </w:rPr>
        <w:t>Observații</w:t>
      </w:r>
    </w:p>
    <w:p>
      <w:pPr>
        <w:pBdr>
          <w:top w:val="single" w:sz="4" w:space="1" w:color="auto"/>
          <w:left w:val="single" w:sz="4" w:space="4" w:color="auto"/>
          <w:bottom w:val="single" w:sz="4" w:space="1" w:color="auto"/>
          <w:right w:val="single" w:sz="4" w:space="4" w:color="auto"/>
        </w:pBdr>
        <w:rPr>
          <w:noProof/>
        </w:rPr>
      </w:pPr>
      <w:r>
        <w:rPr>
          <w:noProof/>
        </w:rPr>
        <w:t>Comisia poate decide să delege o parte din punerea în aplicare a consolidării programului Orizont Europa unei agenții executive, în concordanță cu modul de gestiune decis pentru activitățile care vor fi consolidate.</w:t>
      </w:r>
    </w:p>
    <w:p>
      <w:pPr>
        <w:rPr>
          <w:noProof/>
        </w:rPr>
      </w:pPr>
    </w:p>
    <w:p>
      <w:pPr>
        <w:rPr>
          <w:noProof/>
        </w:rPr>
        <w:sectPr>
          <w:pgSz w:w="11907" w:h="16840" w:code="9"/>
          <w:pgMar w:top="1134" w:right="1418" w:bottom="1134" w:left="1418" w:header="709" w:footer="709" w:gutter="0"/>
          <w:cols w:space="708"/>
          <w:docGrid w:linePitch="360"/>
        </w:sectPr>
      </w:pPr>
    </w:p>
    <w:p>
      <w:pPr>
        <w:keepNext/>
        <w:spacing w:before="360"/>
        <w:outlineLvl w:val="0"/>
        <w:rPr>
          <w:rFonts w:eastAsiaTheme="majorEastAsia"/>
          <w:b/>
          <w:smallCaps/>
          <w:noProof/>
          <w:szCs w:val="24"/>
        </w:rPr>
      </w:pPr>
      <w:bookmarkStart w:id="27" w:name="_Toc514941982"/>
      <w:bookmarkStart w:id="28" w:name="_Toc39837055"/>
      <w:bookmarkStart w:id="29" w:name="_Toc39839402"/>
      <w:bookmarkStart w:id="30" w:name="_Toc40376071"/>
      <w:r>
        <w:rPr>
          <w:b/>
          <w:bCs/>
          <w:smallCaps/>
          <w:noProof/>
          <w:szCs w:val="28"/>
        </w:rPr>
        <w:lastRenderedPageBreak/>
        <w:t>MĂSURI DE GESTIUNE</w:t>
      </w:r>
      <w:bookmarkEnd w:id="27"/>
      <w:bookmarkEnd w:id="28"/>
      <w:bookmarkEnd w:id="29"/>
      <w:bookmarkEnd w:id="30"/>
      <w:r>
        <w:rPr>
          <w:b/>
          <w:bCs/>
          <w:smallCaps/>
          <w:noProof/>
          <w:szCs w:val="28"/>
        </w:rPr>
        <w:t xml:space="preserve"> </w:t>
      </w:r>
    </w:p>
    <w:p>
      <w:pPr>
        <w:keepNext/>
        <w:outlineLvl w:val="1"/>
        <w:rPr>
          <w:rFonts w:eastAsiaTheme="majorEastAsia"/>
          <w:b/>
          <w:bCs/>
          <w:noProof/>
          <w:szCs w:val="26"/>
        </w:rPr>
      </w:pPr>
      <w:bookmarkStart w:id="31" w:name="_Toc514941983"/>
      <w:bookmarkStart w:id="32" w:name="_Toc39837056"/>
      <w:bookmarkStart w:id="33" w:name="_Toc39839403"/>
      <w:bookmarkStart w:id="34" w:name="_Toc40376072"/>
      <w:r>
        <w:rPr>
          <w:b/>
          <w:bCs/>
          <w:noProof/>
          <w:szCs w:val="26"/>
        </w:rPr>
        <w:t>Dispoziții în materie de monitorizare și de raportare</w:t>
      </w:r>
      <w:bookmarkEnd w:id="31"/>
      <w:bookmarkEnd w:id="32"/>
      <w:bookmarkEnd w:id="33"/>
      <w:bookmarkEnd w:id="34"/>
      <w:r>
        <w:rPr>
          <w:b/>
          <w:bCs/>
          <w:noProof/>
          <w:szCs w:val="26"/>
        </w:rPr>
        <w:t xml:space="preserve"> </w:t>
      </w:r>
    </w:p>
    <w:p>
      <w:pPr>
        <w:ind w:left="850"/>
        <w:rPr>
          <w:i/>
          <w:noProof/>
          <w:sz w:val="20"/>
          <w:szCs w:val="20"/>
        </w:rPr>
      </w:pPr>
      <w:r>
        <w:rPr>
          <w:i/>
          <w:noProof/>
          <w:sz w:val="20"/>
          <w:szCs w:val="20"/>
        </w:rPr>
        <w:t>A se preciza frecvența și condițiile aferente monitorizării și raportării.</w:t>
      </w:r>
    </w:p>
    <w:p>
      <w:pPr>
        <w:pBdr>
          <w:top w:val="single" w:sz="4" w:space="1" w:color="auto"/>
          <w:left w:val="single" w:sz="4" w:space="4" w:color="auto"/>
          <w:bottom w:val="single" w:sz="4" w:space="1" w:color="auto"/>
          <w:right w:val="single" w:sz="4" w:space="4" w:color="auto"/>
        </w:pBdr>
        <w:ind w:left="850"/>
        <w:rPr>
          <w:noProof/>
        </w:rPr>
      </w:pPr>
      <w:r>
        <w:rPr>
          <w:noProof/>
          <w:color w:val="0000FF"/>
        </w:rPr>
        <w:t>A se vedea fișele financiare legislative ale propunerilor Comisiei: COM(2018) 460 final, COM(2018) 435 final, COM(2018) 436 final și COM(2018) 392 final.</w:t>
      </w:r>
    </w:p>
    <w:p>
      <w:pPr>
        <w:keepNext/>
        <w:outlineLvl w:val="1"/>
        <w:rPr>
          <w:rFonts w:eastAsiaTheme="majorEastAsia"/>
          <w:b/>
          <w:noProof/>
          <w:szCs w:val="24"/>
        </w:rPr>
      </w:pPr>
      <w:bookmarkStart w:id="35" w:name="_Toc514941984"/>
      <w:bookmarkStart w:id="36" w:name="_Toc39837057"/>
      <w:bookmarkStart w:id="37" w:name="_Toc39839404"/>
      <w:bookmarkStart w:id="38" w:name="_Toc40376073"/>
      <w:r>
        <w:rPr>
          <w:b/>
          <w:bCs/>
          <w:noProof/>
          <w:szCs w:val="26"/>
        </w:rPr>
        <w:t>Sistemul (sistemele) de gestiune și de control</w:t>
      </w:r>
      <w:bookmarkEnd w:id="35"/>
      <w:bookmarkEnd w:id="36"/>
      <w:bookmarkEnd w:id="37"/>
      <w:bookmarkEnd w:id="38"/>
      <w:r>
        <w:rPr>
          <w:b/>
          <w:bCs/>
          <w:noProof/>
          <w:szCs w:val="26"/>
        </w:rPr>
        <w:t xml:space="preserve"> </w:t>
      </w:r>
    </w:p>
    <w:p>
      <w:pPr>
        <w:pBdr>
          <w:top w:val="single" w:sz="4" w:space="1" w:color="auto"/>
          <w:left w:val="single" w:sz="4" w:space="4" w:color="auto"/>
          <w:bottom w:val="single" w:sz="4" w:space="1" w:color="auto"/>
          <w:right w:val="single" w:sz="4" w:space="4" w:color="auto"/>
        </w:pBdr>
        <w:ind w:left="850"/>
        <w:rPr>
          <w:noProof/>
          <w:color w:val="0000FF"/>
        </w:rPr>
      </w:pPr>
      <w:bookmarkStart w:id="39" w:name="_Toc514941985"/>
      <w:bookmarkStart w:id="40" w:name="_Toc39837058"/>
      <w:bookmarkStart w:id="41" w:name="_Toc39839405"/>
      <w:r>
        <w:rPr>
          <w:noProof/>
          <w:color w:val="0000FF"/>
        </w:rPr>
        <w:t>A se vedea fișele financiare legislative ale propunerilor Comisiei: COM(2018) 460 final, COM(2018) 435 final, COM(2018) 436 final și COM(2018) 392 final.</w:t>
      </w:r>
    </w:p>
    <w:bookmarkEnd w:id="39"/>
    <w:bookmarkEnd w:id="40"/>
    <w:bookmarkEnd w:id="41"/>
    <w:p>
      <w:pPr>
        <w:pBdr>
          <w:top w:val="single" w:sz="4" w:space="1" w:color="auto"/>
          <w:left w:val="single" w:sz="4" w:space="4" w:color="auto"/>
          <w:bottom w:val="single" w:sz="4" w:space="1" w:color="auto"/>
          <w:right w:val="single" w:sz="4" w:space="4" w:color="auto"/>
        </w:pBdr>
        <w:ind w:left="850"/>
        <w:rPr>
          <w:noProof/>
        </w:rPr>
      </w:pPr>
    </w:p>
    <w:p>
      <w:pPr>
        <w:keepNext/>
        <w:outlineLvl w:val="1"/>
        <w:rPr>
          <w:rFonts w:eastAsiaTheme="majorEastAsia"/>
          <w:b/>
          <w:noProof/>
          <w:szCs w:val="24"/>
        </w:rPr>
      </w:pPr>
      <w:bookmarkStart w:id="42" w:name="_Toc514941988"/>
      <w:bookmarkStart w:id="43" w:name="_Toc39837061"/>
      <w:bookmarkStart w:id="44" w:name="_Toc39839408"/>
      <w:bookmarkStart w:id="45" w:name="_Toc40376074"/>
      <w:r>
        <w:rPr>
          <w:b/>
          <w:bCs/>
          <w:noProof/>
          <w:szCs w:val="26"/>
        </w:rPr>
        <w:t>Măsuri de prevenire a fraudelor și a neregulilor</w:t>
      </w:r>
      <w:bookmarkEnd w:id="42"/>
      <w:bookmarkEnd w:id="43"/>
      <w:bookmarkEnd w:id="44"/>
      <w:bookmarkEnd w:id="45"/>
      <w:r>
        <w:rPr>
          <w:b/>
          <w:bCs/>
          <w:noProof/>
          <w:szCs w:val="26"/>
        </w:rPr>
        <w:t xml:space="preserve"> </w:t>
      </w:r>
    </w:p>
    <w:p>
      <w:pPr>
        <w:ind w:left="850"/>
        <w:rPr>
          <w:i/>
          <w:noProof/>
          <w:sz w:val="20"/>
          <w:szCs w:val="20"/>
        </w:rPr>
      </w:pPr>
      <w:r>
        <w:rPr>
          <w:i/>
          <w:noProof/>
          <w:sz w:val="20"/>
          <w:szCs w:val="20"/>
        </w:rPr>
        <w:t>A se preciza măsurile de prevenire și de protecție existente sau preconizate, de exemplu din strategia antifraudă.</w:t>
      </w:r>
    </w:p>
    <w:p>
      <w:pPr>
        <w:pBdr>
          <w:top w:val="single" w:sz="4" w:space="1" w:color="auto"/>
          <w:left w:val="single" w:sz="4" w:space="4" w:color="auto"/>
          <w:bottom w:val="single" w:sz="4" w:space="1" w:color="auto"/>
          <w:right w:val="single" w:sz="4" w:space="4" w:color="auto"/>
        </w:pBdr>
        <w:ind w:left="850"/>
        <w:rPr>
          <w:noProof/>
          <w:color w:val="0000FF"/>
        </w:rPr>
      </w:pPr>
      <w:r>
        <w:rPr>
          <w:noProof/>
          <w:color w:val="0000FF"/>
        </w:rPr>
        <w:t>A se vedea fișele financiare legislative ale propunerilor Comisiei: COM(2018) 460 final, COM(2018) 435 final, COM(2018) 436 final și COM(2018) 392 final.</w:t>
      </w:r>
    </w:p>
    <w:p>
      <w:pPr>
        <w:pBdr>
          <w:top w:val="single" w:sz="4" w:space="1" w:color="auto"/>
          <w:left w:val="single" w:sz="4" w:space="4" w:color="auto"/>
          <w:bottom w:val="single" w:sz="4" w:space="1" w:color="auto"/>
          <w:right w:val="single" w:sz="4" w:space="4" w:color="auto"/>
        </w:pBdr>
        <w:ind w:left="850"/>
        <w:rPr>
          <w:noProof/>
        </w:rPr>
      </w:pPr>
    </w:p>
    <w:p>
      <w:pPr>
        <w:keepNext/>
        <w:spacing w:before="360"/>
        <w:outlineLvl w:val="0"/>
        <w:rPr>
          <w:rFonts w:eastAsiaTheme="majorEastAsia"/>
          <w:b/>
          <w:smallCaps/>
          <w:noProof/>
          <w:szCs w:val="24"/>
        </w:rPr>
      </w:pPr>
      <w:bookmarkStart w:id="46" w:name="_Toc40374726"/>
      <w:bookmarkStart w:id="47" w:name="_Toc40374727"/>
      <w:bookmarkStart w:id="48" w:name="_Toc514941989"/>
      <w:bookmarkStart w:id="49" w:name="_Toc40376075"/>
      <w:bookmarkEnd w:id="46"/>
      <w:bookmarkEnd w:id="47"/>
      <w:r>
        <w:rPr>
          <w:b/>
          <w:bCs/>
          <w:smallCaps/>
          <w:noProof/>
          <w:szCs w:val="28"/>
        </w:rPr>
        <w:t>IMPACTUL FINANCIAR ESTIMAT AL PROPUNERII/INIȚIATIVEI</w:t>
      </w:r>
      <w:bookmarkEnd w:id="48"/>
      <w:bookmarkEnd w:id="49"/>
      <w:r>
        <w:rPr>
          <w:b/>
          <w:bCs/>
          <w:smallCaps/>
          <w:noProof/>
          <w:szCs w:val="28"/>
        </w:rPr>
        <w:t xml:space="preserve"> </w:t>
      </w:r>
    </w:p>
    <w:p>
      <w:pPr>
        <w:keepNext/>
        <w:outlineLvl w:val="1"/>
        <w:rPr>
          <w:rFonts w:eastAsiaTheme="majorEastAsia"/>
          <w:b/>
          <w:bCs/>
          <w:noProof/>
          <w:szCs w:val="26"/>
        </w:rPr>
      </w:pPr>
      <w:bookmarkStart w:id="50" w:name="_Toc514941990"/>
      <w:bookmarkStart w:id="51" w:name="_Toc40376076"/>
      <w:r>
        <w:rPr>
          <w:b/>
          <w:bCs/>
          <w:noProof/>
          <w:szCs w:val="26"/>
        </w:rPr>
        <w:t>Rubricile din cadrul financiar multianual și linia (liniile) bugetară (bugetare) de cheltuieli propusă (propuse)</w:t>
      </w:r>
      <w:bookmarkEnd w:id="50"/>
      <w:bookmarkEnd w:id="51"/>
      <w:r>
        <w:rPr>
          <w:b/>
          <w:bCs/>
          <w:noProof/>
          <w:szCs w:val="26"/>
        </w:rPr>
        <w:t xml:space="preserve"> </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1044"/>
        <w:gridCol w:w="1134"/>
        <w:gridCol w:w="814"/>
        <w:gridCol w:w="1448"/>
      </w:tblGrid>
      <w:tr>
        <w:tc>
          <w:tcPr>
            <w:tcW w:w="1080" w:type="dxa"/>
            <w:vAlign w:val="center"/>
          </w:tcPr>
          <w:p>
            <w:pPr>
              <w:spacing w:before="60" w:after="60"/>
              <w:jc w:val="center"/>
              <w:rPr>
                <w:noProof/>
                <w:sz w:val="18"/>
              </w:rPr>
            </w:pPr>
          </w:p>
        </w:tc>
        <w:tc>
          <w:tcPr>
            <w:tcW w:w="3960" w:type="dxa"/>
            <w:vAlign w:val="center"/>
          </w:tcPr>
          <w:p>
            <w:pPr>
              <w:spacing w:before="60" w:after="60"/>
              <w:jc w:val="center"/>
              <w:rPr>
                <w:noProof/>
                <w:sz w:val="20"/>
              </w:rPr>
            </w:pPr>
          </w:p>
        </w:tc>
        <w:tc>
          <w:tcPr>
            <w:tcW w:w="1080" w:type="dxa"/>
            <w:vAlign w:val="center"/>
          </w:tcPr>
          <w:p>
            <w:pPr>
              <w:spacing w:before="60" w:after="60"/>
              <w:jc w:val="center"/>
              <w:rPr>
                <w:noProof/>
                <w:sz w:val="18"/>
              </w:rPr>
            </w:pPr>
          </w:p>
        </w:tc>
        <w:tc>
          <w:tcPr>
            <w:tcW w:w="4440" w:type="dxa"/>
            <w:gridSpan w:val="4"/>
            <w:vAlign w:val="center"/>
          </w:tcPr>
          <w:p>
            <w:pPr>
              <w:spacing w:before="60" w:after="60"/>
              <w:jc w:val="center"/>
              <w:rPr>
                <w:noProof/>
                <w:sz w:val="20"/>
              </w:rPr>
            </w:pPr>
          </w:p>
        </w:tc>
      </w:tr>
      <w:tr>
        <w:tc>
          <w:tcPr>
            <w:tcW w:w="1080" w:type="dxa"/>
            <w:vAlign w:val="center"/>
          </w:tcPr>
          <w:p>
            <w:pPr>
              <w:spacing w:before="60" w:after="60"/>
              <w:jc w:val="center"/>
              <w:rPr>
                <w:noProof/>
              </w:rPr>
            </w:pPr>
            <w:r>
              <w:rPr>
                <w:noProof/>
                <w:sz w:val="18"/>
              </w:rPr>
              <w:t>Rubrica din cadrul financiar multianual</w:t>
            </w:r>
          </w:p>
        </w:tc>
        <w:tc>
          <w:tcPr>
            <w:tcW w:w="3960" w:type="dxa"/>
            <w:vAlign w:val="center"/>
          </w:tcPr>
          <w:p>
            <w:pPr>
              <w:spacing w:before="60" w:after="60"/>
              <w:jc w:val="center"/>
              <w:rPr>
                <w:noProof/>
              </w:rPr>
            </w:pPr>
            <w:r>
              <w:rPr>
                <w:noProof/>
                <w:sz w:val="20"/>
              </w:rPr>
              <w:t>Linia bugetară</w:t>
            </w:r>
          </w:p>
        </w:tc>
        <w:tc>
          <w:tcPr>
            <w:tcW w:w="1080" w:type="dxa"/>
            <w:vAlign w:val="center"/>
          </w:tcPr>
          <w:p>
            <w:pPr>
              <w:spacing w:before="60" w:after="60"/>
              <w:jc w:val="center"/>
              <w:rPr>
                <w:noProof/>
              </w:rPr>
            </w:pPr>
            <w:r>
              <w:rPr>
                <w:noProof/>
                <w:sz w:val="18"/>
              </w:rPr>
              <w:t xml:space="preserve">Tipul de </w:t>
            </w:r>
            <w:r>
              <w:rPr>
                <w:noProof/>
              </w:rPr>
              <w:br/>
            </w:r>
            <w:r>
              <w:rPr>
                <w:noProof/>
                <w:sz w:val="18"/>
              </w:rPr>
              <w:t>cheltuieli</w:t>
            </w:r>
          </w:p>
        </w:tc>
        <w:tc>
          <w:tcPr>
            <w:tcW w:w="4440" w:type="dxa"/>
            <w:gridSpan w:val="4"/>
            <w:vAlign w:val="center"/>
          </w:tcPr>
          <w:p>
            <w:pPr>
              <w:spacing w:before="60" w:after="60"/>
              <w:jc w:val="center"/>
              <w:rPr>
                <w:noProof/>
              </w:rPr>
            </w:pPr>
            <w:r>
              <w:rPr>
                <w:noProof/>
                <w:sz w:val="20"/>
              </w:rPr>
              <w:t xml:space="preserve">Contribuție </w:t>
            </w:r>
          </w:p>
        </w:tc>
      </w:tr>
      <w:tr>
        <w:tc>
          <w:tcPr>
            <w:tcW w:w="1080" w:type="dxa"/>
            <w:vAlign w:val="center"/>
          </w:tcPr>
          <w:p>
            <w:pPr>
              <w:jc w:val="center"/>
              <w:rPr>
                <w:noProof/>
              </w:rPr>
            </w:pPr>
          </w:p>
        </w:tc>
        <w:tc>
          <w:tcPr>
            <w:tcW w:w="3960" w:type="dxa"/>
            <w:vAlign w:val="center"/>
          </w:tcPr>
          <w:p>
            <w:pPr>
              <w:rPr>
                <w:b/>
                <w:noProof/>
                <w:sz w:val="20"/>
              </w:rPr>
            </w:pPr>
            <w:r>
              <w:rPr>
                <w:b/>
                <w:noProof/>
                <w:sz w:val="20"/>
              </w:rPr>
              <w:t>Rubrica 1. Piața unică, inovare și sectorul digital</w:t>
            </w:r>
          </w:p>
        </w:tc>
        <w:tc>
          <w:tcPr>
            <w:tcW w:w="1080" w:type="dxa"/>
            <w:vAlign w:val="center"/>
          </w:tcPr>
          <w:p>
            <w:pPr>
              <w:jc w:val="center"/>
              <w:rPr>
                <w:noProof/>
                <w:sz w:val="18"/>
              </w:rPr>
            </w:pPr>
            <w:r>
              <w:rPr>
                <w:noProof/>
                <w:sz w:val="18"/>
                <w:szCs w:val="18"/>
              </w:rPr>
              <w:t>Dif./Nedif</w:t>
            </w:r>
            <w:r>
              <w:rPr>
                <w:rStyle w:val="FootnoteReference"/>
                <w:noProof/>
              </w:rPr>
              <w:footnoteReference w:id="6"/>
            </w:r>
            <w:r>
              <w:rPr>
                <w:noProof/>
              </w:rPr>
              <w:t>.</w:t>
            </w:r>
          </w:p>
        </w:tc>
        <w:tc>
          <w:tcPr>
            <w:tcW w:w="1044" w:type="dxa"/>
            <w:vAlign w:val="center"/>
          </w:tcPr>
          <w:p>
            <w:pPr>
              <w:jc w:val="center"/>
              <w:rPr>
                <w:noProof/>
              </w:rPr>
            </w:pPr>
            <w:r>
              <w:rPr>
                <w:noProof/>
                <w:sz w:val="18"/>
                <w:szCs w:val="18"/>
              </w:rPr>
              <w:t>din partea țărilor AELS</w:t>
            </w:r>
            <w:r>
              <w:rPr>
                <w:rStyle w:val="FootnoteReference"/>
                <w:noProof/>
              </w:rPr>
              <w:footnoteReference w:id="7"/>
            </w:r>
          </w:p>
          <w:p>
            <w:pPr>
              <w:jc w:val="center"/>
              <w:rPr>
                <w:noProof/>
                <w:sz w:val="18"/>
              </w:rPr>
            </w:pPr>
          </w:p>
        </w:tc>
        <w:tc>
          <w:tcPr>
            <w:tcW w:w="1134" w:type="dxa"/>
            <w:vAlign w:val="center"/>
          </w:tcPr>
          <w:p>
            <w:pPr>
              <w:jc w:val="center"/>
              <w:rPr>
                <w:noProof/>
              </w:rPr>
            </w:pPr>
            <w:r>
              <w:rPr>
                <w:noProof/>
                <w:sz w:val="18"/>
                <w:szCs w:val="18"/>
              </w:rPr>
              <w:t>din partea țărilor candidate</w:t>
            </w:r>
            <w:r>
              <w:rPr>
                <w:rStyle w:val="FootnoteReference"/>
                <w:noProof/>
              </w:rPr>
              <w:footnoteReference w:id="8"/>
            </w:r>
          </w:p>
          <w:p>
            <w:pPr>
              <w:jc w:val="center"/>
              <w:rPr>
                <w:noProof/>
                <w:sz w:val="18"/>
              </w:rPr>
            </w:pPr>
          </w:p>
        </w:tc>
        <w:tc>
          <w:tcPr>
            <w:tcW w:w="814" w:type="dxa"/>
            <w:vAlign w:val="center"/>
          </w:tcPr>
          <w:p>
            <w:pPr>
              <w:jc w:val="center"/>
              <w:rPr>
                <w:noProof/>
                <w:sz w:val="18"/>
              </w:rPr>
            </w:pPr>
            <w:r>
              <w:rPr>
                <w:noProof/>
                <w:sz w:val="18"/>
              </w:rPr>
              <w:t>din partea țărilor terțe</w:t>
            </w:r>
          </w:p>
        </w:tc>
        <w:tc>
          <w:tcPr>
            <w:tcW w:w="1448" w:type="dxa"/>
            <w:vAlign w:val="center"/>
          </w:tcPr>
          <w:p>
            <w:pPr>
              <w:jc w:val="center"/>
              <w:rPr>
                <w:noProof/>
                <w:sz w:val="16"/>
              </w:rPr>
            </w:pPr>
            <w:r>
              <w:rPr>
                <w:noProof/>
                <w:sz w:val="16"/>
              </w:rPr>
              <w:t xml:space="preserve">în sensul articolului [21 alineatul (2) litera (b)] din Regulamentul financiar </w:t>
            </w:r>
          </w:p>
        </w:tc>
      </w:tr>
      <w:tr>
        <w:tc>
          <w:tcPr>
            <w:tcW w:w="1080" w:type="dxa"/>
            <w:vAlign w:val="center"/>
          </w:tcPr>
          <w:p>
            <w:pPr>
              <w:jc w:val="center"/>
              <w:rPr>
                <w:noProof/>
                <w:color w:val="0000FF"/>
              </w:rPr>
            </w:pPr>
            <w:r>
              <w:rPr>
                <w:noProof/>
                <w:color w:val="0000FF"/>
              </w:rPr>
              <w:t>1</w:t>
            </w:r>
          </w:p>
        </w:tc>
        <w:tc>
          <w:tcPr>
            <w:tcW w:w="3960" w:type="dxa"/>
            <w:vAlign w:val="center"/>
          </w:tcPr>
          <w:p>
            <w:pPr>
              <w:spacing w:before="60"/>
              <w:rPr>
                <w:noProof/>
                <w:color w:val="0000FF"/>
                <w:sz w:val="22"/>
              </w:rPr>
            </w:pPr>
            <w:r>
              <w:rPr>
                <w:noProof/>
                <w:color w:val="0000FF"/>
                <w:sz w:val="22"/>
              </w:rPr>
              <w:t>01 01 01 01, 01 01 01 02, 01 01 01 03, 01 01 01 61, 01 01 01 62, 01 01 01 62, 01 01 01 63, 01 01 01 64 Cheltuieli de sprijin pentru Orizont Europa, inclusiv contribuții la agențiile executive care implementează programul</w:t>
            </w:r>
          </w:p>
          <w:p>
            <w:pPr>
              <w:rPr>
                <w:noProof/>
                <w:sz w:val="20"/>
              </w:rPr>
            </w:pPr>
          </w:p>
        </w:tc>
        <w:tc>
          <w:tcPr>
            <w:tcW w:w="1080" w:type="dxa"/>
            <w:vAlign w:val="center"/>
          </w:tcPr>
          <w:p>
            <w:pPr>
              <w:jc w:val="center"/>
              <w:rPr>
                <w:noProof/>
                <w:sz w:val="22"/>
              </w:rPr>
            </w:pPr>
            <w:r>
              <w:rPr>
                <w:noProof/>
                <w:sz w:val="22"/>
              </w:rPr>
              <w:t>Nedif.</w:t>
            </w:r>
          </w:p>
        </w:tc>
        <w:tc>
          <w:tcPr>
            <w:tcW w:w="1044" w:type="dxa"/>
            <w:vAlign w:val="center"/>
          </w:tcPr>
          <w:p>
            <w:pPr>
              <w:jc w:val="center"/>
              <w:rPr>
                <w:noProof/>
                <w:sz w:val="18"/>
              </w:rPr>
            </w:pPr>
            <w:r>
              <w:rPr>
                <w:noProof/>
                <w:sz w:val="22"/>
              </w:rPr>
              <w:t>DA</w:t>
            </w:r>
          </w:p>
        </w:tc>
        <w:tc>
          <w:tcPr>
            <w:tcW w:w="1134" w:type="dxa"/>
            <w:vAlign w:val="center"/>
          </w:tcPr>
          <w:p>
            <w:pPr>
              <w:jc w:val="center"/>
              <w:rPr>
                <w:noProof/>
                <w:sz w:val="18"/>
              </w:rPr>
            </w:pPr>
            <w:r>
              <w:rPr>
                <w:noProof/>
                <w:sz w:val="22"/>
              </w:rPr>
              <w:t>DA</w:t>
            </w:r>
          </w:p>
        </w:tc>
        <w:tc>
          <w:tcPr>
            <w:tcW w:w="814" w:type="dxa"/>
            <w:vAlign w:val="center"/>
          </w:tcPr>
          <w:p>
            <w:pPr>
              <w:jc w:val="center"/>
              <w:rPr>
                <w:noProof/>
                <w:sz w:val="18"/>
              </w:rPr>
            </w:pPr>
            <w:r>
              <w:rPr>
                <w:noProof/>
                <w:sz w:val="22"/>
              </w:rPr>
              <w:t>DA</w:t>
            </w:r>
          </w:p>
        </w:tc>
        <w:tc>
          <w:tcPr>
            <w:tcW w:w="1448" w:type="dxa"/>
            <w:vAlign w:val="center"/>
          </w:tcPr>
          <w:p>
            <w:pPr>
              <w:jc w:val="center"/>
              <w:rPr>
                <w:noProof/>
                <w:sz w:val="16"/>
              </w:rPr>
            </w:pPr>
            <w:r>
              <w:rPr>
                <w:noProof/>
                <w:sz w:val="22"/>
              </w:rPr>
              <w:t>NU</w:t>
            </w:r>
          </w:p>
        </w:tc>
      </w:tr>
      <w:tr>
        <w:tc>
          <w:tcPr>
            <w:tcW w:w="1080" w:type="dxa"/>
            <w:vAlign w:val="center"/>
          </w:tcPr>
          <w:p>
            <w:pPr>
              <w:jc w:val="center"/>
              <w:rPr>
                <w:noProof/>
                <w:color w:val="0000FF"/>
              </w:rPr>
            </w:pPr>
            <w:r>
              <w:rPr>
                <w:noProof/>
                <w:color w:val="0000FF"/>
              </w:rPr>
              <w:t>1</w:t>
            </w:r>
          </w:p>
        </w:tc>
        <w:tc>
          <w:tcPr>
            <w:tcW w:w="3960" w:type="dxa"/>
            <w:vAlign w:val="center"/>
          </w:tcPr>
          <w:p>
            <w:pPr>
              <w:spacing w:before="60"/>
              <w:rPr>
                <w:noProof/>
                <w:color w:val="0000FF"/>
                <w:sz w:val="22"/>
              </w:rPr>
            </w:pPr>
            <w:r>
              <w:rPr>
                <w:noProof/>
                <w:color w:val="0000FF"/>
                <w:sz w:val="22"/>
              </w:rPr>
              <w:t>01 02 02 10 Clusterul „Sănătate”</w:t>
            </w:r>
          </w:p>
        </w:tc>
        <w:tc>
          <w:tcPr>
            <w:tcW w:w="1080" w:type="dxa"/>
            <w:vAlign w:val="center"/>
          </w:tcPr>
          <w:p>
            <w:pPr>
              <w:jc w:val="center"/>
              <w:rPr>
                <w:noProof/>
                <w:sz w:val="18"/>
              </w:rPr>
            </w:pPr>
            <w:r>
              <w:rPr>
                <w:noProof/>
                <w:sz w:val="22"/>
              </w:rPr>
              <w:t>Dif.</w:t>
            </w:r>
          </w:p>
        </w:tc>
        <w:tc>
          <w:tcPr>
            <w:tcW w:w="1044" w:type="dxa"/>
            <w:vAlign w:val="center"/>
          </w:tcPr>
          <w:p>
            <w:pPr>
              <w:jc w:val="center"/>
              <w:rPr>
                <w:noProof/>
                <w:sz w:val="18"/>
              </w:rPr>
            </w:pPr>
            <w:r>
              <w:rPr>
                <w:noProof/>
                <w:sz w:val="22"/>
              </w:rPr>
              <w:t>DA</w:t>
            </w:r>
          </w:p>
        </w:tc>
        <w:tc>
          <w:tcPr>
            <w:tcW w:w="1134" w:type="dxa"/>
            <w:vAlign w:val="center"/>
          </w:tcPr>
          <w:p>
            <w:pPr>
              <w:jc w:val="center"/>
              <w:rPr>
                <w:noProof/>
                <w:sz w:val="18"/>
              </w:rPr>
            </w:pPr>
            <w:r>
              <w:rPr>
                <w:noProof/>
                <w:sz w:val="22"/>
              </w:rPr>
              <w:t>DA</w:t>
            </w:r>
          </w:p>
        </w:tc>
        <w:tc>
          <w:tcPr>
            <w:tcW w:w="814" w:type="dxa"/>
            <w:vAlign w:val="center"/>
          </w:tcPr>
          <w:p>
            <w:pPr>
              <w:jc w:val="center"/>
              <w:rPr>
                <w:noProof/>
                <w:sz w:val="18"/>
              </w:rPr>
            </w:pPr>
            <w:r>
              <w:rPr>
                <w:noProof/>
                <w:sz w:val="22"/>
              </w:rPr>
              <w:t>DA</w:t>
            </w:r>
          </w:p>
        </w:tc>
        <w:tc>
          <w:tcPr>
            <w:tcW w:w="1448" w:type="dxa"/>
            <w:vAlign w:val="center"/>
          </w:tcPr>
          <w:p>
            <w:pPr>
              <w:jc w:val="center"/>
              <w:rPr>
                <w:noProof/>
                <w:sz w:val="16"/>
              </w:rPr>
            </w:pPr>
            <w:r>
              <w:rPr>
                <w:noProof/>
                <w:sz w:val="22"/>
              </w:rPr>
              <w:t>NU</w:t>
            </w:r>
          </w:p>
        </w:tc>
      </w:tr>
      <w:tr>
        <w:tc>
          <w:tcPr>
            <w:tcW w:w="1080" w:type="dxa"/>
            <w:vAlign w:val="center"/>
          </w:tcPr>
          <w:p>
            <w:pPr>
              <w:jc w:val="center"/>
              <w:rPr>
                <w:noProof/>
                <w:color w:val="0000FF"/>
              </w:rPr>
            </w:pPr>
            <w:r>
              <w:rPr>
                <w:noProof/>
                <w:color w:val="0000FF"/>
              </w:rPr>
              <w:t>1</w:t>
            </w:r>
          </w:p>
        </w:tc>
        <w:tc>
          <w:tcPr>
            <w:tcW w:w="3960" w:type="dxa"/>
            <w:vAlign w:val="center"/>
          </w:tcPr>
          <w:p>
            <w:pPr>
              <w:spacing w:before="60"/>
              <w:rPr>
                <w:noProof/>
                <w:color w:val="0000FF"/>
                <w:sz w:val="22"/>
              </w:rPr>
            </w:pPr>
            <w:r>
              <w:rPr>
                <w:noProof/>
                <w:color w:val="0000FF"/>
                <w:sz w:val="22"/>
              </w:rPr>
              <w:t xml:space="preserve">01 02 02 40 Clusterul „Dezvoltarea </w:t>
            </w:r>
            <w:r>
              <w:rPr>
                <w:noProof/>
                <w:color w:val="0000FF"/>
                <w:sz w:val="22"/>
              </w:rPr>
              <w:lastRenderedPageBreak/>
              <w:t>digitală, industria și spațiul”</w:t>
            </w:r>
          </w:p>
        </w:tc>
        <w:tc>
          <w:tcPr>
            <w:tcW w:w="1080" w:type="dxa"/>
            <w:vAlign w:val="center"/>
          </w:tcPr>
          <w:p>
            <w:pPr>
              <w:jc w:val="center"/>
              <w:rPr>
                <w:noProof/>
                <w:sz w:val="18"/>
              </w:rPr>
            </w:pPr>
            <w:r>
              <w:rPr>
                <w:noProof/>
                <w:sz w:val="22"/>
              </w:rPr>
              <w:lastRenderedPageBreak/>
              <w:t>Dif.</w:t>
            </w:r>
          </w:p>
        </w:tc>
        <w:tc>
          <w:tcPr>
            <w:tcW w:w="1044" w:type="dxa"/>
            <w:vAlign w:val="center"/>
          </w:tcPr>
          <w:p>
            <w:pPr>
              <w:jc w:val="center"/>
              <w:rPr>
                <w:noProof/>
                <w:sz w:val="18"/>
              </w:rPr>
            </w:pPr>
            <w:r>
              <w:rPr>
                <w:noProof/>
                <w:sz w:val="22"/>
              </w:rPr>
              <w:t>DA</w:t>
            </w:r>
          </w:p>
        </w:tc>
        <w:tc>
          <w:tcPr>
            <w:tcW w:w="1134" w:type="dxa"/>
            <w:vAlign w:val="center"/>
          </w:tcPr>
          <w:p>
            <w:pPr>
              <w:jc w:val="center"/>
              <w:rPr>
                <w:noProof/>
                <w:sz w:val="18"/>
              </w:rPr>
            </w:pPr>
            <w:r>
              <w:rPr>
                <w:noProof/>
                <w:sz w:val="22"/>
              </w:rPr>
              <w:t>DA</w:t>
            </w:r>
          </w:p>
        </w:tc>
        <w:tc>
          <w:tcPr>
            <w:tcW w:w="814" w:type="dxa"/>
            <w:vAlign w:val="center"/>
          </w:tcPr>
          <w:p>
            <w:pPr>
              <w:jc w:val="center"/>
              <w:rPr>
                <w:noProof/>
                <w:sz w:val="18"/>
              </w:rPr>
            </w:pPr>
            <w:r>
              <w:rPr>
                <w:noProof/>
                <w:sz w:val="22"/>
              </w:rPr>
              <w:t>DA</w:t>
            </w:r>
          </w:p>
        </w:tc>
        <w:tc>
          <w:tcPr>
            <w:tcW w:w="1448" w:type="dxa"/>
            <w:vAlign w:val="center"/>
          </w:tcPr>
          <w:p>
            <w:pPr>
              <w:jc w:val="center"/>
              <w:rPr>
                <w:noProof/>
                <w:sz w:val="16"/>
              </w:rPr>
            </w:pPr>
            <w:r>
              <w:rPr>
                <w:noProof/>
                <w:sz w:val="22"/>
              </w:rPr>
              <w:t>NU</w:t>
            </w:r>
          </w:p>
        </w:tc>
      </w:tr>
      <w:tr>
        <w:tc>
          <w:tcPr>
            <w:tcW w:w="1080" w:type="dxa"/>
            <w:vAlign w:val="center"/>
          </w:tcPr>
          <w:p>
            <w:pPr>
              <w:jc w:val="center"/>
              <w:rPr>
                <w:noProof/>
                <w:color w:val="0000FF"/>
              </w:rPr>
            </w:pPr>
            <w:r>
              <w:rPr>
                <w:noProof/>
                <w:color w:val="0000FF"/>
              </w:rPr>
              <w:lastRenderedPageBreak/>
              <w:t>1</w:t>
            </w:r>
          </w:p>
        </w:tc>
        <w:tc>
          <w:tcPr>
            <w:tcW w:w="3960" w:type="dxa"/>
            <w:vAlign w:val="center"/>
          </w:tcPr>
          <w:p>
            <w:pPr>
              <w:spacing w:before="60"/>
              <w:rPr>
                <w:noProof/>
                <w:color w:val="0000FF"/>
                <w:sz w:val="22"/>
              </w:rPr>
            </w:pPr>
            <w:r>
              <w:rPr>
                <w:noProof/>
                <w:color w:val="0000FF"/>
                <w:sz w:val="22"/>
              </w:rPr>
              <w:t>01 02 02 50 Clusterul „Climă, energie și mobilitate”</w:t>
            </w:r>
          </w:p>
        </w:tc>
        <w:tc>
          <w:tcPr>
            <w:tcW w:w="1080" w:type="dxa"/>
            <w:vAlign w:val="center"/>
          </w:tcPr>
          <w:p>
            <w:pPr>
              <w:jc w:val="center"/>
              <w:rPr>
                <w:noProof/>
                <w:sz w:val="18"/>
              </w:rPr>
            </w:pPr>
            <w:r>
              <w:rPr>
                <w:noProof/>
                <w:sz w:val="22"/>
              </w:rPr>
              <w:t>Dif.</w:t>
            </w:r>
          </w:p>
        </w:tc>
        <w:tc>
          <w:tcPr>
            <w:tcW w:w="1044" w:type="dxa"/>
            <w:vAlign w:val="center"/>
          </w:tcPr>
          <w:p>
            <w:pPr>
              <w:jc w:val="center"/>
              <w:rPr>
                <w:noProof/>
                <w:sz w:val="18"/>
              </w:rPr>
            </w:pPr>
            <w:r>
              <w:rPr>
                <w:noProof/>
                <w:sz w:val="22"/>
              </w:rPr>
              <w:t>DA</w:t>
            </w:r>
          </w:p>
        </w:tc>
        <w:tc>
          <w:tcPr>
            <w:tcW w:w="1134" w:type="dxa"/>
            <w:vAlign w:val="center"/>
          </w:tcPr>
          <w:p>
            <w:pPr>
              <w:jc w:val="center"/>
              <w:rPr>
                <w:noProof/>
                <w:sz w:val="18"/>
              </w:rPr>
            </w:pPr>
            <w:r>
              <w:rPr>
                <w:noProof/>
                <w:sz w:val="22"/>
              </w:rPr>
              <w:t>DA</w:t>
            </w:r>
          </w:p>
        </w:tc>
        <w:tc>
          <w:tcPr>
            <w:tcW w:w="814" w:type="dxa"/>
            <w:vAlign w:val="center"/>
          </w:tcPr>
          <w:p>
            <w:pPr>
              <w:jc w:val="center"/>
              <w:rPr>
                <w:noProof/>
                <w:sz w:val="18"/>
              </w:rPr>
            </w:pPr>
            <w:r>
              <w:rPr>
                <w:noProof/>
                <w:sz w:val="22"/>
              </w:rPr>
              <w:t>DA</w:t>
            </w:r>
          </w:p>
        </w:tc>
        <w:tc>
          <w:tcPr>
            <w:tcW w:w="1448" w:type="dxa"/>
            <w:vAlign w:val="center"/>
          </w:tcPr>
          <w:p>
            <w:pPr>
              <w:jc w:val="center"/>
              <w:rPr>
                <w:noProof/>
                <w:sz w:val="16"/>
              </w:rPr>
            </w:pPr>
            <w:r>
              <w:rPr>
                <w:noProof/>
                <w:sz w:val="22"/>
              </w:rPr>
              <w:t>NU</w:t>
            </w:r>
          </w:p>
        </w:tc>
      </w:tr>
      <w:tr>
        <w:tc>
          <w:tcPr>
            <w:tcW w:w="1080" w:type="dxa"/>
            <w:vAlign w:val="center"/>
          </w:tcPr>
          <w:p>
            <w:pPr>
              <w:jc w:val="center"/>
              <w:rPr>
                <w:noProof/>
                <w:color w:val="0000FF"/>
              </w:rPr>
            </w:pPr>
            <w:r>
              <w:rPr>
                <w:noProof/>
                <w:color w:val="0000FF"/>
              </w:rPr>
              <w:t>1</w:t>
            </w:r>
          </w:p>
        </w:tc>
        <w:tc>
          <w:tcPr>
            <w:tcW w:w="3960" w:type="dxa"/>
            <w:vAlign w:val="center"/>
          </w:tcPr>
          <w:p>
            <w:pPr>
              <w:spacing w:before="60"/>
              <w:rPr>
                <w:noProof/>
                <w:color w:val="0000FF"/>
                <w:sz w:val="22"/>
              </w:rPr>
            </w:pPr>
            <w:r>
              <w:rPr>
                <w:noProof/>
                <w:color w:val="0000FF"/>
                <w:sz w:val="22"/>
              </w:rPr>
              <w:t>01 02 03 01 Consiliul European pentru Inovare</w:t>
            </w:r>
          </w:p>
        </w:tc>
        <w:tc>
          <w:tcPr>
            <w:tcW w:w="1080" w:type="dxa"/>
            <w:vAlign w:val="center"/>
          </w:tcPr>
          <w:p>
            <w:pPr>
              <w:jc w:val="center"/>
              <w:rPr>
                <w:noProof/>
                <w:sz w:val="18"/>
              </w:rPr>
            </w:pPr>
            <w:r>
              <w:rPr>
                <w:noProof/>
                <w:sz w:val="22"/>
              </w:rPr>
              <w:t>Dif.</w:t>
            </w:r>
          </w:p>
        </w:tc>
        <w:tc>
          <w:tcPr>
            <w:tcW w:w="1044" w:type="dxa"/>
            <w:vAlign w:val="center"/>
          </w:tcPr>
          <w:p>
            <w:pPr>
              <w:jc w:val="center"/>
              <w:rPr>
                <w:noProof/>
                <w:sz w:val="18"/>
              </w:rPr>
            </w:pPr>
            <w:r>
              <w:rPr>
                <w:noProof/>
                <w:sz w:val="22"/>
              </w:rPr>
              <w:t>DA</w:t>
            </w:r>
          </w:p>
        </w:tc>
        <w:tc>
          <w:tcPr>
            <w:tcW w:w="1134" w:type="dxa"/>
            <w:vAlign w:val="center"/>
          </w:tcPr>
          <w:p>
            <w:pPr>
              <w:jc w:val="center"/>
              <w:rPr>
                <w:noProof/>
                <w:sz w:val="18"/>
              </w:rPr>
            </w:pPr>
            <w:r>
              <w:rPr>
                <w:noProof/>
                <w:sz w:val="22"/>
              </w:rPr>
              <w:t>DA</w:t>
            </w:r>
          </w:p>
        </w:tc>
        <w:tc>
          <w:tcPr>
            <w:tcW w:w="814" w:type="dxa"/>
            <w:vAlign w:val="center"/>
          </w:tcPr>
          <w:p>
            <w:pPr>
              <w:jc w:val="center"/>
              <w:rPr>
                <w:noProof/>
                <w:sz w:val="18"/>
              </w:rPr>
            </w:pPr>
            <w:r>
              <w:rPr>
                <w:noProof/>
                <w:sz w:val="22"/>
              </w:rPr>
              <w:t>DA</w:t>
            </w:r>
          </w:p>
        </w:tc>
        <w:tc>
          <w:tcPr>
            <w:tcW w:w="1448" w:type="dxa"/>
            <w:vAlign w:val="center"/>
          </w:tcPr>
          <w:p>
            <w:pPr>
              <w:jc w:val="center"/>
              <w:rPr>
                <w:noProof/>
                <w:sz w:val="16"/>
              </w:rPr>
            </w:pPr>
            <w:r>
              <w:rPr>
                <w:noProof/>
                <w:sz w:val="22"/>
              </w:rPr>
              <w:t>NU</w:t>
            </w:r>
          </w:p>
        </w:tc>
      </w:tr>
      <w:tr>
        <w:tc>
          <w:tcPr>
            <w:tcW w:w="1080" w:type="dxa"/>
            <w:vAlign w:val="center"/>
          </w:tcPr>
          <w:p>
            <w:pPr>
              <w:jc w:val="center"/>
              <w:rPr>
                <w:noProof/>
              </w:rPr>
            </w:pPr>
          </w:p>
        </w:tc>
        <w:tc>
          <w:tcPr>
            <w:tcW w:w="3960" w:type="dxa"/>
            <w:vAlign w:val="center"/>
          </w:tcPr>
          <w:p>
            <w:pPr>
              <w:rPr>
                <w:b/>
                <w:noProof/>
                <w:sz w:val="20"/>
                <w:szCs w:val="20"/>
              </w:rPr>
            </w:pPr>
            <w:r>
              <w:rPr>
                <w:b/>
                <w:noProof/>
                <w:sz w:val="20"/>
                <w:szCs w:val="20"/>
              </w:rPr>
              <w:t>Rubrica 3. Resurse naturale și mediu</w:t>
            </w:r>
          </w:p>
        </w:tc>
        <w:tc>
          <w:tcPr>
            <w:tcW w:w="1080" w:type="dxa"/>
            <w:vAlign w:val="center"/>
          </w:tcPr>
          <w:p>
            <w:pPr>
              <w:jc w:val="center"/>
              <w:rPr>
                <w:noProof/>
                <w:sz w:val="18"/>
                <w:szCs w:val="18"/>
              </w:rPr>
            </w:pPr>
            <w:r>
              <w:rPr>
                <w:noProof/>
                <w:sz w:val="18"/>
                <w:szCs w:val="18"/>
              </w:rPr>
              <w:t>Dif./Nedif</w:t>
            </w:r>
            <w:r>
              <w:rPr>
                <w:rStyle w:val="FootnoteReference"/>
                <w:noProof/>
              </w:rPr>
              <w:footnoteReference w:id="9"/>
            </w:r>
            <w:r>
              <w:rPr>
                <w:noProof/>
              </w:rPr>
              <w:t>.</w:t>
            </w:r>
          </w:p>
        </w:tc>
        <w:tc>
          <w:tcPr>
            <w:tcW w:w="1044" w:type="dxa"/>
            <w:vAlign w:val="center"/>
          </w:tcPr>
          <w:p>
            <w:pPr>
              <w:jc w:val="center"/>
              <w:rPr>
                <w:noProof/>
              </w:rPr>
            </w:pPr>
            <w:r>
              <w:rPr>
                <w:noProof/>
                <w:sz w:val="18"/>
                <w:szCs w:val="18"/>
              </w:rPr>
              <w:t>din partea țărilor AELS</w:t>
            </w:r>
            <w:r>
              <w:rPr>
                <w:rStyle w:val="FootnoteReference"/>
                <w:noProof/>
              </w:rPr>
              <w:footnoteReference w:id="10"/>
            </w:r>
          </w:p>
          <w:p>
            <w:pPr>
              <w:jc w:val="center"/>
              <w:rPr>
                <w:noProof/>
                <w:sz w:val="18"/>
                <w:szCs w:val="18"/>
              </w:rPr>
            </w:pPr>
          </w:p>
        </w:tc>
        <w:tc>
          <w:tcPr>
            <w:tcW w:w="1134" w:type="dxa"/>
            <w:vAlign w:val="center"/>
          </w:tcPr>
          <w:p>
            <w:pPr>
              <w:jc w:val="center"/>
              <w:rPr>
                <w:noProof/>
              </w:rPr>
            </w:pPr>
            <w:r>
              <w:rPr>
                <w:noProof/>
                <w:sz w:val="18"/>
                <w:szCs w:val="18"/>
              </w:rPr>
              <w:t>din partea țărilor candidate</w:t>
            </w:r>
            <w:r>
              <w:rPr>
                <w:rStyle w:val="FootnoteReference"/>
                <w:noProof/>
              </w:rPr>
              <w:footnoteReference w:id="11"/>
            </w:r>
          </w:p>
          <w:p>
            <w:pPr>
              <w:jc w:val="center"/>
              <w:rPr>
                <w:noProof/>
                <w:sz w:val="18"/>
                <w:szCs w:val="18"/>
              </w:rPr>
            </w:pPr>
          </w:p>
        </w:tc>
        <w:tc>
          <w:tcPr>
            <w:tcW w:w="814" w:type="dxa"/>
            <w:vAlign w:val="center"/>
          </w:tcPr>
          <w:p>
            <w:pPr>
              <w:jc w:val="center"/>
              <w:rPr>
                <w:noProof/>
                <w:sz w:val="18"/>
                <w:szCs w:val="18"/>
              </w:rPr>
            </w:pPr>
            <w:r>
              <w:rPr>
                <w:noProof/>
                <w:sz w:val="18"/>
                <w:szCs w:val="18"/>
              </w:rPr>
              <w:t>din partea țărilor terțe</w:t>
            </w:r>
          </w:p>
        </w:tc>
        <w:tc>
          <w:tcPr>
            <w:tcW w:w="1448" w:type="dxa"/>
            <w:vAlign w:val="center"/>
          </w:tcPr>
          <w:p>
            <w:pPr>
              <w:jc w:val="center"/>
              <w:rPr>
                <w:noProof/>
                <w:sz w:val="16"/>
                <w:szCs w:val="16"/>
              </w:rPr>
            </w:pPr>
            <w:r>
              <w:rPr>
                <w:noProof/>
                <w:sz w:val="16"/>
                <w:szCs w:val="16"/>
              </w:rPr>
              <w:t xml:space="preserve">în sensul articolului [21 alineatul (2) litera (b)] din Regulamentul financiar </w:t>
            </w:r>
          </w:p>
        </w:tc>
      </w:tr>
      <w:tr>
        <w:tc>
          <w:tcPr>
            <w:tcW w:w="1080" w:type="dxa"/>
            <w:vAlign w:val="center"/>
          </w:tcPr>
          <w:p>
            <w:pPr>
              <w:jc w:val="center"/>
              <w:rPr>
                <w:noProof/>
              </w:rPr>
            </w:pPr>
            <w:r>
              <w:rPr>
                <w:noProof/>
              </w:rPr>
              <w:t>3</w:t>
            </w:r>
          </w:p>
        </w:tc>
        <w:tc>
          <w:tcPr>
            <w:tcW w:w="3960" w:type="dxa"/>
            <w:vAlign w:val="center"/>
          </w:tcPr>
          <w:p>
            <w:pPr>
              <w:rPr>
                <w:b/>
                <w:noProof/>
                <w:sz w:val="20"/>
                <w:szCs w:val="20"/>
              </w:rPr>
            </w:pPr>
            <w:r>
              <w:rPr>
                <w:b/>
                <w:noProof/>
                <w:sz w:val="20"/>
                <w:szCs w:val="20"/>
              </w:rPr>
              <w:t>08 01 02 Cheltuieli de sprijin pentru „Fondul european agricol pentru dezvoltare rurală (FEADR)”</w:t>
            </w:r>
          </w:p>
        </w:tc>
        <w:tc>
          <w:tcPr>
            <w:tcW w:w="1080" w:type="dxa"/>
            <w:vAlign w:val="center"/>
          </w:tcPr>
          <w:p>
            <w:pPr>
              <w:jc w:val="center"/>
              <w:rPr>
                <w:noProof/>
                <w:sz w:val="18"/>
                <w:szCs w:val="18"/>
              </w:rPr>
            </w:pPr>
            <w:r>
              <w:rPr>
                <w:noProof/>
                <w:sz w:val="22"/>
              </w:rPr>
              <w:t>Nedif.</w:t>
            </w:r>
          </w:p>
        </w:tc>
        <w:tc>
          <w:tcPr>
            <w:tcW w:w="1044" w:type="dxa"/>
            <w:vAlign w:val="center"/>
          </w:tcPr>
          <w:p>
            <w:pPr>
              <w:jc w:val="center"/>
              <w:rPr>
                <w:noProof/>
                <w:sz w:val="18"/>
                <w:szCs w:val="18"/>
              </w:rPr>
            </w:pPr>
            <w:r>
              <w:rPr>
                <w:noProof/>
                <w:sz w:val="22"/>
              </w:rPr>
              <w:t>NU</w:t>
            </w:r>
          </w:p>
        </w:tc>
        <w:tc>
          <w:tcPr>
            <w:tcW w:w="1134" w:type="dxa"/>
            <w:vAlign w:val="center"/>
          </w:tcPr>
          <w:p>
            <w:pPr>
              <w:jc w:val="center"/>
              <w:rPr>
                <w:noProof/>
                <w:sz w:val="18"/>
                <w:szCs w:val="18"/>
              </w:rPr>
            </w:pPr>
            <w:r>
              <w:rPr>
                <w:noProof/>
                <w:sz w:val="22"/>
              </w:rPr>
              <w:t>NU</w:t>
            </w:r>
          </w:p>
        </w:tc>
        <w:tc>
          <w:tcPr>
            <w:tcW w:w="814" w:type="dxa"/>
            <w:vAlign w:val="center"/>
          </w:tcPr>
          <w:p>
            <w:pPr>
              <w:jc w:val="center"/>
              <w:rPr>
                <w:noProof/>
                <w:sz w:val="18"/>
                <w:szCs w:val="18"/>
              </w:rPr>
            </w:pPr>
            <w:r>
              <w:rPr>
                <w:noProof/>
                <w:sz w:val="22"/>
              </w:rPr>
              <w:t>NU</w:t>
            </w:r>
          </w:p>
        </w:tc>
        <w:tc>
          <w:tcPr>
            <w:tcW w:w="1448" w:type="dxa"/>
            <w:vAlign w:val="center"/>
          </w:tcPr>
          <w:p>
            <w:pPr>
              <w:jc w:val="center"/>
              <w:rPr>
                <w:noProof/>
                <w:sz w:val="16"/>
                <w:szCs w:val="16"/>
              </w:rPr>
            </w:pPr>
            <w:r>
              <w:rPr>
                <w:noProof/>
                <w:sz w:val="22"/>
              </w:rPr>
              <w:t>NU</w:t>
            </w:r>
          </w:p>
        </w:tc>
      </w:tr>
      <w:tr>
        <w:tc>
          <w:tcPr>
            <w:tcW w:w="1080" w:type="dxa"/>
            <w:vAlign w:val="center"/>
          </w:tcPr>
          <w:p>
            <w:pPr>
              <w:jc w:val="center"/>
              <w:rPr>
                <w:noProof/>
              </w:rPr>
            </w:pPr>
            <w:r>
              <w:rPr>
                <w:noProof/>
              </w:rPr>
              <w:t>3</w:t>
            </w:r>
          </w:p>
        </w:tc>
        <w:tc>
          <w:tcPr>
            <w:tcW w:w="3960" w:type="dxa"/>
            <w:vAlign w:val="center"/>
          </w:tcPr>
          <w:p>
            <w:pPr>
              <w:rPr>
                <w:b/>
                <w:noProof/>
                <w:sz w:val="20"/>
                <w:szCs w:val="20"/>
              </w:rPr>
            </w:pPr>
            <w:r>
              <w:rPr>
                <w:b/>
                <w:noProof/>
                <w:sz w:val="20"/>
                <w:szCs w:val="20"/>
              </w:rPr>
              <w:t xml:space="preserve">08 03 01 03 Tipuri de intervenție pentru dezvoltarea rurală în cadrul planurilor strategice PAC, finanțate din EURI </w:t>
            </w:r>
          </w:p>
        </w:tc>
        <w:tc>
          <w:tcPr>
            <w:tcW w:w="1080" w:type="dxa"/>
            <w:vAlign w:val="center"/>
          </w:tcPr>
          <w:p>
            <w:pPr>
              <w:jc w:val="center"/>
              <w:rPr>
                <w:noProof/>
                <w:sz w:val="18"/>
                <w:szCs w:val="18"/>
              </w:rPr>
            </w:pPr>
            <w:r>
              <w:rPr>
                <w:noProof/>
                <w:sz w:val="22"/>
              </w:rPr>
              <w:t>Dif.</w:t>
            </w:r>
          </w:p>
        </w:tc>
        <w:tc>
          <w:tcPr>
            <w:tcW w:w="1044" w:type="dxa"/>
            <w:vAlign w:val="center"/>
          </w:tcPr>
          <w:p>
            <w:pPr>
              <w:jc w:val="center"/>
              <w:rPr>
                <w:noProof/>
                <w:sz w:val="18"/>
                <w:szCs w:val="18"/>
              </w:rPr>
            </w:pPr>
            <w:r>
              <w:rPr>
                <w:noProof/>
                <w:sz w:val="22"/>
              </w:rPr>
              <w:t>Nu</w:t>
            </w:r>
          </w:p>
        </w:tc>
        <w:tc>
          <w:tcPr>
            <w:tcW w:w="1134" w:type="dxa"/>
            <w:vAlign w:val="center"/>
          </w:tcPr>
          <w:p>
            <w:pPr>
              <w:jc w:val="center"/>
              <w:rPr>
                <w:noProof/>
                <w:sz w:val="18"/>
                <w:szCs w:val="18"/>
              </w:rPr>
            </w:pPr>
            <w:r>
              <w:rPr>
                <w:noProof/>
                <w:sz w:val="22"/>
              </w:rPr>
              <w:t>Nu</w:t>
            </w:r>
          </w:p>
        </w:tc>
        <w:tc>
          <w:tcPr>
            <w:tcW w:w="814" w:type="dxa"/>
            <w:vAlign w:val="center"/>
          </w:tcPr>
          <w:p>
            <w:pPr>
              <w:jc w:val="center"/>
              <w:rPr>
                <w:noProof/>
                <w:sz w:val="18"/>
                <w:szCs w:val="18"/>
              </w:rPr>
            </w:pPr>
            <w:r>
              <w:rPr>
                <w:noProof/>
                <w:sz w:val="22"/>
              </w:rPr>
              <w:t>Nu</w:t>
            </w:r>
          </w:p>
        </w:tc>
        <w:tc>
          <w:tcPr>
            <w:tcW w:w="1448" w:type="dxa"/>
            <w:vAlign w:val="center"/>
          </w:tcPr>
          <w:p>
            <w:pPr>
              <w:jc w:val="center"/>
              <w:rPr>
                <w:noProof/>
                <w:sz w:val="16"/>
                <w:szCs w:val="16"/>
              </w:rPr>
            </w:pPr>
            <w:r>
              <w:rPr>
                <w:noProof/>
                <w:sz w:val="22"/>
              </w:rPr>
              <w:t>NU</w:t>
            </w:r>
          </w:p>
        </w:tc>
      </w:tr>
      <w:tr>
        <w:tc>
          <w:tcPr>
            <w:tcW w:w="1080" w:type="dxa"/>
            <w:vAlign w:val="center"/>
          </w:tcPr>
          <w:p>
            <w:pPr>
              <w:jc w:val="center"/>
              <w:rPr>
                <w:noProof/>
              </w:rPr>
            </w:pPr>
            <w:r>
              <w:rPr>
                <w:noProof/>
              </w:rPr>
              <w:t>3</w:t>
            </w:r>
          </w:p>
        </w:tc>
        <w:tc>
          <w:tcPr>
            <w:tcW w:w="3960" w:type="dxa"/>
            <w:vAlign w:val="center"/>
          </w:tcPr>
          <w:p>
            <w:pPr>
              <w:rPr>
                <w:b/>
                <w:noProof/>
                <w:sz w:val="20"/>
                <w:szCs w:val="20"/>
              </w:rPr>
            </w:pPr>
            <w:r>
              <w:rPr>
                <w:b/>
                <w:noProof/>
                <w:sz w:val="20"/>
                <w:szCs w:val="20"/>
              </w:rPr>
              <w:t>08 03 02 FEADR – Asistență tehnică operațională</w:t>
            </w:r>
          </w:p>
        </w:tc>
        <w:tc>
          <w:tcPr>
            <w:tcW w:w="1080" w:type="dxa"/>
            <w:vAlign w:val="center"/>
          </w:tcPr>
          <w:p>
            <w:pPr>
              <w:jc w:val="center"/>
              <w:rPr>
                <w:noProof/>
                <w:sz w:val="22"/>
              </w:rPr>
            </w:pPr>
            <w:r>
              <w:rPr>
                <w:noProof/>
                <w:sz w:val="22"/>
              </w:rPr>
              <w:t>Dif.</w:t>
            </w:r>
          </w:p>
        </w:tc>
        <w:tc>
          <w:tcPr>
            <w:tcW w:w="1044" w:type="dxa"/>
            <w:vAlign w:val="center"/>
          </w:tcPr>
          <w:p>
            <w:pPr>
              <w:jc w:val="center"/>
              <w:rPr>
                <w:noProof/>
                <w:sz w:val="22"/>
              </w:rPr>
            </w:pPr>
            <w:r>
              <w:rPr>
                <w:noProof/>
                <w:sz w:val="22"/>
              </w:rPr>
              <w:t>Nu</w:t>
            </w:r>
          </w:p>
        </w:tc>
        <w:tc>
          <w:tcPr>
            <w:tcW w:w="1134" w:type="dxa"/>
            <w:vAlign w:val="center"/>
          </w:tcPr>
          <w:p>
            <w:pPr>
              <w:jc w:val="center"/>
              <w:rPr>
                <w:noProof/>
                <w:sz w:val="22"/>
              </w:rPr>
            </w:pPr>
            <w:r>
              <w:rPr>
                <w:noProof/>
                <w:sz w:val="22"/>
              </w:rPr>
              <w:t>Nu</w:t>
            </w:r>
          </w:p>
        </w:tc>
        <w:tc>
          <w:tcPr>
            <w:tcW w:w="814" w:type="dxa"/>
            <w:vAlign w:val="center"/>
          </w:tcPr>
          <w:p>
            <w:pPr>
              <w:jc w:val="center"/>
              <w:rPr>
                <w:noProof/>
                <w:sz w:val="22"/>
              </w:rPr>
            </w:pPr>
            <w:r>
              <w:rPr>
                <w:noProof/>
                <w:sz w:val="22"/>
              </w:rPr>
              <w:t>Nu</w:t>
            </w:r>
          </w:p>
        </w:tc>
        <w:tc>
          <w:tcPr>
            <w:tcW w:w="1448" w:type="dxa"/>
            <w:vAlign w:val="center"/>
          </w:tcPr>
          <w:p>
            <w:pPr>
              <w:jc w:val="center"/>
              <w:rPr>
                <w:noProof/>
                <w:sz w:val="22"/>
              </w:rPr>
            </w:pPr>
            <w:r>
              <w:rPr>
                <w:noProof/>
                <w:sz w:val="22"/>
              </w:rPr>
              <w:t>NU</w:t>
            </w:r>
          </w:p>
        </w:tc>
      </w:tr>
      <w:tr>
        <w:tc>
          <w:tcPr>
            <w:tcW w:w="1080" w:type="dxa"/>
            <w:vAlign w:val="center"/>
          </w:tcPr>
          <w:p>
            <w:pPr>
              <w:jc w:val="center"/>
              <w:rPr>
                <w:noProof/>
              </w:rPr>
            </w:pPr>
          </w:p>
        </w:tc>
        <w:tc>
          <w:tcPr>
            <w:tcW w:w="3960" w:type="dxa"/>
            <w:vAlign w:val="center"/>
          </w:tcPr>
          <w:p>
            <w:pPr>
              <w:rPr>
                <w:b/>
                <w:noProof/>
              </w:rPr>
            </w:pPr>
            <w:r>
              <w:rPr>
                <w:b/>
                <w:noProof/>
                <w:sz w:val="20"/>
              </w:rPr>
              <w:t>Rubrica 6. Vecinătate și întreaga lume</w:t>
            </w:r>
          </w:p>
        </w:tc>
        <w:tc>
          <w:tcPr>
            <w:tcW w:w="1080" w:type="dxa"/>
            <w:vAlign w:val="center"/>
          </w:tcPr>
          <w:p>
            <w:pPr>
              <w:jc w:val="center"/>
              <w:rPr>
                <w:noProof/>
              </w:rPr>
            </w:pPr>
            <w:r>
              <w:rPr>
                <w:noProof/>
                <w:sz w:val="18"/>
                <w:szCs w:val="18"/>
              </w:rPr>
              <w:t>Dif./Nedif</w:t>
            </w:r>
            <w:r>
              <w:rPr>
                <w:rStyle w:val="FootnoteReference"/>
                <w:noProof/>
              </w:rPr>
              <w:footnoteReference w:id="12"/>
            </w:r>
            <w:r>
              <w:rPr>
                <w:noProof/>
              </w:rPr>
              <w:t>.</w:t>
            </w:r>
          </w:p>
        </w:tc>
        <w:tc>
          <w:tcPr>
            <w:tcW w:w="1044" w:type="dxa"/>
            <w:vAlign w:val="center"/>
          </w:tcPr>
          <w:p>
            <w:pPr>
              <w:jc w:val="center"/>
              <w:rPr>
                <w:noProof/>
              </w:rPr>
            </w:pPr>
            <w:r>
              <w:rPr>
                <w:noProof/>
                <w:sz w:val="18"/>
                <w:szCs w:val="18"/>
              </w:rPr>
              <w:t>din partea țărilor AELS</w:t>
            </w:r>
            <w:r>
              <w:rPr>
                <w:rStyle w:val="FootnoteReference"/>
                <w:noProof/>
              </w:rPr>
              <w:footnoteReference w:id="13"/>
            </w:r>
          </w:p>
          <w:p>
            <w:pPr>
              <w:spacing w:before="0" w:after="0"/>
              <w:jc w:val="center"/>
              <w:rPr>
                <w:b/>
                <w:noProof/>
                <w:sz w:val="18"/>
              </w:rPr>
            </w:pPr>
          </w:p>
        </w:tc>
        <w:tc>
          <w:tcPr>
            <w:tcW w:w="1134" w:type="dxa"/>
            <w:vAlign w:val="center"/>
          </w:tcPr>
          <w:p>
            <w:pPr>
              <w:jc w:val="center"/>
              <w:rPr>
                <w:noProof/>
              </w:rPr>
            </w:pPr>
            <w:r>
              <w:rPr>
                <w:noProof/>
                <w:sz w:val="18"/>
                <w:szCs w:val="18"/>
              </w:rPr>
              <w:t>din partea țărilor candidate</w:t>
            </w:r>
            <w:r>
              <w:rPr>
                <w:rStyle w:val="FootnoteReference"/>
                <w:noProof/>
              </w:rPr>
              <w:footnoteReference w:id="14"/>
            </w:r>
          </w:p>
          <w:p>
            <w:pPr>
              <w:spacing w:before="0" w:after="0"/>
              <w:jc w:val="center"/>
              <w:rPr>
                <w:noProof/>
                <w:sz w:val="18"/>
              </w:rPr>
            </w:pPr>
          </w:p>
        </w:tc>
        <w:tc>
          <w:tcPr>
            <w:tcW w:w="814" w:type="dxa"/>
            <w:vAlign w:val="center"/>
          </w:tcPr>
          <w:p>
            <w:pPr>
              <w:jc w:val="center"/>
              <w:rPr>
                <w:noProof/>
                <w:sz w:val="18"/>
              </w:rPr>
            </w:pPr>
            <w:r>
              <w:rPr>
                <w:noProof/>
                <w:sz w:val="18"/>
              </w:rPr>
              <w:t>din partea țărilor terțe</w:t>
            </w:r>
          </w:p>
        </w:tc>
        <w:tc>
          <w:tcPr>
            <w:tcW w:w="1448" w:type="dxa"/>
            <w:vAlign w:val="center"/>
          </w:tcPr>
          <w:p>
            <w:pPr>
              <w:jc w:val="center"/>
              <w:rPr>
                <w:noProof/>
              </w:rPr>
            </w:pPr>
            <w:r>
              <w:rPr>
                <w:noProof/>
                <w:sz w:val="16"/>
              </w:rPr>
              <w:t xml:space="preserve">în sensul articolului [21 alineatul (2) litera (b)] din Regulamentul financiar </w:t>
            </w:r>
          </w:p>
        </w:tc>
      </w:tr>
      <w:tr>
        <w:tc>
          <w:tcPr>
            <w:tcW w:w="1080" w:type="dxa"/>
            <w:vAlign w:val="center"/>
          </w:tcPr>
          <w:p>
            <w:pPr>
              <w:jc w:val="center"/>
              <w:rPr>
                <w:noProof/>
                <w:color w:val="0000FF"/>
              </w:rPr>
            </w:pPr>
            <w:r>
              <w:rPr>
                <w:noProof/>
                <w:color w:val="0000FF"/>
              </w:rPr>
              <w:t>6</w:t>
            </w:r>
          </w:p>
        </w:tc>
        <w:tc>
          <w:tcPr>
            <w:tcW w:w="3960" w:type="dxa"/>
            <w:vAlign w:val="center"/>
          </w:tcPr>
          <w:p>
            <w:pPr>
              <w:spacing w:before="60"/>
              <w:rPr>
                <w:noProof/>
                <w:color w:val="0000FF"/>
                <w:sz w:val="22"/>
              </w:rPr>
            </w:pPr>
            <w:r>
              <w:rPr>
                <w:noProof/>
                <w:color w:val="0000FF"/>
                <w:sz w:val="22"/>
              </w:rPr>
              <w:t>15 01 01 Cheltuieli de sprijin pentru Instrumentul de vecinătate, cooperare pentru dezvoltare și cooperare internațională</w:t>
            </w:r>
          </w:p>
          <w:p>
            <w:pPr>
              <w:spacing w:after="60"/>
              <w:rPr>
                <w:noProof/>
              </w:rPr>
            </w:pPr>
          </w:p>
        </w:tc>
        <w:tc>
          <w:tcPr>
            <w:tcW w:w="1080" w:type="dxa"/>
            <w:vAlign w:val="center"/>
          </w:tcPr>
          <w:p>
            <w:pPr>
              <w:jc w:val="center"/>
              <w:rPr>
                <w:noProof/>
                <w:color w:val="0000FF"/>
              </w:rPr>
            </w:pPr>
            <w:r>
              <w:rPr>
                <w:noProof/>
                <w:sz w:val="22"/>
              </w:rPr>
              <w:t>Nedif.</w:t>
            </w:r>
          </w:p>
        </w:tc>
        <w:tc>
          <w:tcPr>
            <w:tcW w:w="1044" w:type="dxa"/>
            <w:vAlign w:val="center"/>
          </w:tcPr>
          <w:p>
            <w:pPr>
              <w:jc w:val="center"/>
              <w:rPr>
                <w:noProof/>
              </w:rPr>
            </w:pPr>
            <w:r>
              <w:rPr>
                <w:noProof/>
                <w:sz w:val="22"/>
              </w:rPr>
              <w:t>NU</w:t>
            </w:r>
          </w:p>
        </w:tc>
        <w:tc>
          <w:tcPr>
            <w:tcW w:w="1134" w:type="dxa"/>
            <w:vAlign w:val="center"/>
          </w:tcPr>
          <w:p>
            <w:pPr>
              <w:jc w:val="center"/>
              <w:rPr>
                <w:noProof/>
              </w:rPr>
            </w:pPr>
            <w:r>
              <w:rPr>
                <w:noProof/>
                <w:sz w:val="22"/>
              </w:rPr>
              <w:t>NU</w:t>
            </w:r>
          </w:p>
        </w:tc>
        <w:tc>
          <w:tcPr>
            <w:tcW w:w="814" w:type="dxa"/>
            <w:vAlign w:val="center"/>
          </w:tcPr>
          <w:p>
            <w:pPr>
              <w:jc w:val="center"/>
              <w:rPr>
                <w:noProof/>
              </w:rPr>
            </w:pPr>
            <w:r>
              <w:rPr>
                <w:noProof/>
                <w:sz w:val="22"/>
              </w:rPr>
              <w:t>NU</w:t>
            </w:r>
          </w:p>
        </w:tc>
        <w:tc>
          <w:tcPr>
            <w:tcW w:w="1448" w:type="dxa"/>
            <w:vAlign w:val="center"/>
          </w:tcPr>
          <w:p>
            <w:pPr>
              <w:jc w:val="center"/>
              <w:rPr>
                <w:noProof/>
              </w:rPr>
            </w:pPr>
            <w:r>
              <w:rPr>
                <w:noProof/>
                <w:sz w:val="22"/>
              </w:rPr>
              <w:t>NU</w:t>
            </w:r>
          </w:p>
        </w:tc>
      </w:tr>
      <w:tr>
        <w:tc>
          <w:tcPr>
            <w:tcW w:w="1080" w:type="dxa"/>
            <w:vAlign w:val="center"/>
          </w:tcPr>
          <w:p>
            <w:pPr>
              <w:jc w:val="center"/>
              <w:rPr>
                <w:noProof/>
                <w:color w:val="0000FF"/>
              </w:rPr>
            </w:pPr>
            <w:r>
              <w:rPr>
                <w:noProof/>
                <w:color w:val="0000FF"/>
              </w:rPr>
              <w:t>6</w:t>
            </w:r>
          </w:p>
        </w:tc>
        <w:tc>
          <w:tcPr>
            <w:tcW w:w="3960" w:type="dxa"/>
            <w:vAlign w:val="center"/>
          </w:tcPr>
          <w:p>
            <w:pPr>
              <w:spacing w:before="60"/>
              <w:rPr>
                <w:noProof/>
                <w:color w:val="0000FF"/>
                <w:sz w:val="22"/>
              </w:rPr>
            </w:pPr>
            <w:r>
              <w:rPr>
                <w:noProof/>
                <w:color w:val="0000FF"/>
                <w:sz w:val="22"/>
              </w:rPr>
              <w:t>15 02 01 07 Provizionarea EURI a garanției pentru acțiunea externă</w:t>
            </w:r>
          </w:p>
        </w:tc>
        <w:tc>
          <w:tcPr>
            <w:tcW w:w="1080" w:type="dxa"/>
            <w:vAlign w:val="center"/>
          </w:tcPr>
          <w:p>
            <w:pPr>
              <w:jc w:val="center"/>
              <w:rPr>
                <w:noProof/>
                <w:sz w:val="22"/>
              </w:rPr>
            </w:pPr>
            <w:r>
              <w:rPr>
                <w:noProof/>
                <w:sz w:val="22"/>
              </w:rPr>
              <w:t>Dif.</w:t>
            </w:r>
          </w:p>
        </w:tc>
        <w:tc>
          <w:tcPr>
            <w:tcW w:w="1044" w:type="dxa"/>
            <w:vAlign w:val="center"/>
          </w:tcPr>
          <w:p>
            <w:pPr>
              <w:jc w:val="center"/>
              <w:rPr>
                <w:noProof/>
                <w:sz w:val="22"/>
              </w:rPr>
            </w:pPr>
            <w:r>
              <w:rPr>
                <w:noProof/>
                <w:sz w:val="22"/>
              </w:rPr>
              <w:t>DA</w:t>
            </w:r>
          </w:p>
        </w:tc>
        <w:tc>
          <w:tcPr>
            <w:tcW w:w="1134" w:type="dxa"/>
            <w:vAlign w:val="center"/>
          </w:tcPr>
          <w:p>
            <w:pPr>
              <w:jc w:val="center"/>
              <w:rPr>
                <w:noProof/>
                <w:sz w:val="22"/>
              </w:rPr>
            </w:pPr>
            <w:r>
              <w:rPr>
                <w:noProof/>
                <w:sz w:val="22"/>
              </w:rPr>
              <w:t>DA</w:t>
            </w:r>
          </w:p>
        </w:tc>
        <w:tc>
          <w:tcPr>
            <w:tcW w:w="814" w:type="dxa"/>
            <w:vAlign w:val="center"/>
          </w:tcPr>
          <w:p>
            <w:pPr>
              <w:jc w:val="center"/>
              <w:rPr>
                <w:noProof/>
                <w:sz w:val="22"/>
              </w:rPr>
            </w:pPr>
            <w:r>
              <w:rPr>
                <w:noProof/>
                <w:sz w:val="22"/>
              </w:rPr>
              <w:t>DA</w:t>
            </w:r>
          </w:p>
        </w:tc>
        <w:tc>
          <w:tcPr>
            <w:tcW w:w="1448" w:type="dxa"/>
            <w:vAlign w:val="center"/>
          </w:tcPr>
          <w:p>
            <w:pPr>
              <w:jc w:val="center"/>
              <w:rPr>
                <w:noProof/>
                <w:sz w:val="22"/>
              </w:rPr>
            </w:pPr>
            <w:r>
              <w:rPr>
                <w:noProof/>
                <w:sz w:val="22"/>
              </w:rPr>
              <w:t>NU</w:t>
            </w:r>
          </w:p>
        </w:tc>
      </w:tr>
    </w:tbl>
    <w:p>
      <w:pPr>
        <w:rPr>
          <w:noProof/>
        </w:rPr>
        <w:sectPr>
          <w:pgSz w:w="11907" w:h="16840" w:code="1"/>
          <w:pgMar w:top="1134" w:right="1418" w:bottom="1134" w:left="1418" w:header="709" w:footer="709" w:gutter="0"/>
          <w:cols w:space="708"/>
          <w:docGrid w:linePitch="360"/>
        </w:sectPr>
      </w:pPr>
    </w:p>
    <w:p>
      <w:pPr>
        <w:keepNext/>
        <w:outlineLvl w:val="1"/>
        <w:rPr>
          <w:rFonts w:eastAsiaTheme="majorEastAsia"/>
          <w:b/>
          <w:noProof/>
          <w:szCs w:val="24"/>
        </w:rPr>
      </w:pPr>
      <w:bookmarkStart w:id="52" w:name="_Toc514941991"/>
      <w:bookmarkStart w:id="53" w:name="_Toc40376077"/>
      <w:r>
        <w:rPr>
          <w:b/>
          <w:bCs/>
          <w:noProof/>
          <w:szCs w:val="26"/>
        </w:rPr>
        <w:lastRenderedPageBreak/>
        <w:t>Impactul estimat asupra cheltuielilor</w:t>
      </w:r>
      <w:bookmarkEnd w:id="52"/>
      <w:bookmarkEnd w:id="53"/>
      <w:r>
        <w:rPr>
          <w:b/>
          <w:bCs/>
          <w:noProof/>
          <w:szCs w:val="26"/>
        </w:rPr>
        <w:t xml:space="preserve"> </w:t>
      </w:r>
    </w:p>
    <w:p>
      <w:pPr>
        <w:keepNext/>
        <w:outlineLvl w:val="2"/>
        <w:rPr>
          <w:rFonts w:eastAsiaTheme="majorEastAsia"/>
          <w:bCs/>
          <w:i/>
          <w:noProof/>
          <w:u w:val="single"/>
        </w:rPr>
      </w:pPr>
      <w:bookmarkStart w:id="54" w:name="_Toc514941992"/>
      <w:bookmarkStart w:id="55" w:name="_Toc40376078"/>
      <w:r>
        <w:rPr>
          <w:bCs/>
          <w:i/>
          <w:noProof/>
        </w:rPr>
        <w:t>Sinteza impactului estimat asupra cheltuielilor</w:t>
      </w:r>
      <w:bookmarkEnd w:id="54"/>
      <w:bookmarkEnd w:id="55"/>
      <w:r>
        <w:rPr>
          <w:bCs/>
          <w:i/>
          <w:noProof/>
        </w:rPr>
        <w:t xml:space="preserve"> </w:t>
      </w:r>
    </w:p>
    <w:p>
      <w:pPr>
        <w:jc w:val="right"/>
        <w:rPr>
          <w:noProof/>
          <w:sz w:val="20"/>
        </w:rPr>
      </w:pPr>
      <w:r>
        <w:rPr>
          <w:noProof/>
          <w:sz w:val="20"/>
        </w:rPr>
        <w:t>milioane EUR (cu trei zecimale)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clear" w:color="auto" w:fill="auto"/>
            <w:vAlign w:val="center"/>
          </w:tcPr>
          <w:p>
            <w:pPr>
              <w:spacing w:before="60" w:after="60"/>
              <w:jc w:val="center"/>
              <w:rPr>
                <w:b/>
                <w:noProof/>
              </w:rPr>
            </w:pPr>
            <w:r>
              <w:rPr>
                <w:b/>
                <w:noProof/>
                <w:sz w:val="22"/>
              </w:rPr>
              <w:t>Rubrica din cadrul financiar</w:t>
            </w:r>
            <w:r>
              <w:rPr>
                <w:noProof/>
              </w:rPr>
              <w:t xml:space="preserve"> </w:t>
            </w:r>
            <w:r>
              <w:rPr>
                <w:noProof/>
              </w:rPr>
              <w:br/>
            </w:r>
            <w:r>
              <w:rPr>
                <w:b/>
                <w:noProof/>
                <w:sz w:val="22"/>
              </w:rPr>
              <w:t xml:space="preserve">multianual </w:t>
            </w:r>
          </w:p>
        </w:tc>
        <w:tc>
          <w:tcPr>
            <w:tcW w:w="1080" w:type="dxa"/>
            <w:vAlign w:val="center"/>
          </w:tcPr>
          <w:p>
            <w:pPr>
              <w:spacing w:before="60" w:after="60"/>
              <w:jc w:val="center"/>
              <w:rPr>
                <w:noProof/>
              </w:rPr>
            </w:pPr>
            <w:r>
              <w:rPr>
                <w:b/>
                <w:noProof/>
                <w:sz w:val="22"/>
              </w:rPr>
              <w:t>&lt; 1, 3 &amp; 6 &gt;</w:t>
            </w:r>
          </w:p>
        </w:tc>
        <w:tc>
          <w:tcPr>
            <w:tcW w:w="7817" w:type="dxa"/>
            <w:vAlign w:val="center"/>
          </w:tcPr>
          <w:p>
            <w:pPr>
              <w:spacing w:before="60" w:after="60"/>
              <w:jc w:val="left"/>
              <w:rPr>
                <w:noProof/>
              </w:rPr>
            </w:pPr>
            <w:r>
              <w:rPr>
                <w:noProof/>
                <w:color w:val="0000FF"/>
                <w:sz w:val="22"/>
              </w:rPr>
              <w:t xml:space="preserve"> </w:t>
            </w:r>
            <w:r>
              <w:rPr>
                <w:noProof/>
                <w:sz w:val="22"/>
              </w:rPr>
              <w:t>[Rubrica 1 – Piața unică, inovare și sectorul digital, rubrica 3 – Resurse naturale și mediu, rubrica 6 – Vecinătate și întreaga lume]</w:t>
            </w:r>
          </w:p>
        </w:tc>
      </w:tr>
    </w:tbl>
    <w:p>
      <w:pPr>
        <w:rPr>
          <w:i/>
          <w:iCs/>
          <w:noProof/>
        </w:rPr>
      </w:pPr>
    </w:p>
    <w:p>
      <w:pPr>
        <w:rPr>
          <w:i/>
          <w:noProof/>
        </w:rPr>
      </w:pPr>
      <w:r>
        <w:rPr>
          <w:i/>
          <w:iCs/>
          <w:noProof/>
        </w:rPr>
        <w:t>În plus față de pachetul financiar definit la</w:t>
      </w:r>
      <w:r>
        <w:rPr>
          <w:i/>
          <w:noProof/>
        </w:rPr>
        <w:t xml:space="preserve"> articolul 9 din Propunerea de regulament COM(2018) 435 („</w:t>
      </w:r>
      <w:r>
        <w:rPr>
          <w:i/>
          <w:iCs/>
          <w:noProof/>
        </w:rPr>
        <w:t>Regulamentul privind programul-cadru Orizont Europa”) și la articolul 4 din Propunerea de decizie privind programul specific Orizont Europa, suma de 14 647 de milioane EUR (în prețuri curente) va fi disponibilă ca venituri alocate externe, în sensul articolului 21 alineatul (5) din Regulamentul financiar ca finanțare din Instrumentul de redresare al Uniunii Europene. Din această sumă, un cuantum de până la 689,160 milioane EUR poate fi destinat cheltuielilor administrative, inclusiv cheltuielilor cu personalul extern.</w:t>
      </w:r>
    </w:p>
    <w:p>
      <w:pPr>
        <w:rPr>
          <w:i/>
          <w:noProof/>
        </w:rPr>
      </w:pPr>
      <w:r>
        <w:rPr>
          <w:i/>
          <w:noProof/>
        </w:rPr>
        <w:t>Defalcarea indicativă a cheltuielilor din veniturile alocate externe este următoarea:</w:t>
      </w:r>
    </w:p>
    <w:p>
      <w:pPr>
        <w:rPr>
          <w:i/>
          <w:noProof/>
        </w:rPr>
      </w:pPr>
    </w:p>
    <w:p>
      <w:pPr>
        <w:rPr>
          <w:i/>
          <w:noProof/>
        </w:rPr>
      </w:pPr>
    </w:p>
    <w:tbl>
      <w:tblPr>
        <w:tblW w:w="14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88"/>
        <w:gridCol w:w="540"/>
        <w:gridCol w:w="1049"/>
        <w:gridCol w:w="990"/>
        <w:gridCol w:w="990"/>
        <w:gridCol w:w="976"/>
        <w:gridCol w:w="1004"/>
        <w:gridCol w:w="990"/>
        <w:gridCol w:w="990"/>
        <w:gridCol w:w="1033"/>
        <w:gridCol w:w="1127"/>
      </w:tblGrid>
      <w:tr>
        <w:tc>
          <w:tcPr>
            <w:tcW w:w="3510" w:type="dxa"/>
            <w:vAlign w:val="center"/>
          </w:tcPr>
          <w:p>
            <w:pPr>
              <w:jc w:val="center"/>
              <w:rPr>
                <w:noProof/>
              </w:rPr>
            </w:pPr>
            <w:r>
              <w:rPr>
                <w:noProof/>
                <w:sz w:val="22"/>
              </w:rPr>
              <w:t>[Orizont Europa]</w:t>
            </w:r>
          </w:p>
        </w:tc>
        <w:tc>
          <w:tcPr>
            <w:tcW w:w="1388" w:type="dxa"/>
          </w:tcPr>
          <w:p>
            <w:pPr>
              <w:rPr>
                <w:noProof/>
                <w:sz w:val="20"/>
              </w:rPr>
            </w:pPr>
          </w:p>
        </w:tc>
        <w:tc>
          <w:tcPr>
            <w:tcW w:w="540" w:type="dxa"/>
          </w:tcPr>
          <w:p>
            <w:pPr>
              <w:jc w:val="center"/>
              <w:rPr>
                <w:noProof/>
                <w:sz w:val="20"/>
              </w:rPr>
            </w:pPr>
          </w:p>
        </w:tc>
        <w:tc>
          <w:tcPr>
            <w:tcW w:w="1049" w:type="dxa"/>
            <w:vAlign w:val="center"/>
          </w:tcPr>
          <w:p>
            <w:pPr>
              <w:jc w:val="center"/>
              <w:rPr>
                <w:noProof/>
                <w:sz w:val="20"/>
              </w:rPr>
            </w:pPr>
            <w:r>
              <w:rPr>
                <w:b/>
                <w:noProof/>
                <w:sz w:val="20"/>
              </w:rPr>
              <w:t>2021</w:t>
            </w:r>
          </w:p>
        </w:tc>
        <w:tc>
          <w:tcPr>
            <w:tcW w:w="990" w:type="dxa"/>
            <w:vAlign w:val="center"/>
          </w:tcPr>
          <w:p>
            <w:pPr>
              <w:jc w:val="center"/>
              <w:rPr>
                <w:noProof/>
                <w:sz w:val="20"/>
              </w:rPr>
            </w:pPr>
            <w:r>
              <w:rPr>
                <w:b/>
                <w:noProof/>
                <w:sz w:val="20"/>
              </w:rPr>
              <w:t>2022</w:t>
            </w:r>
          </w:p>
        </w:tc>
        <w:tc>
          <w:tcPr>
            <w:tcW w:w="990" w:type="dxa"/>
            <w:vAlign w:val="center"/>
          </w:tcPr>
          <w:p>
            <w:pPr>
              <w:jc w:val="center"/>
              <w:rPr>
                <w:noProof/>
                <w:sz w:val="20"/>
              </w:rPr>
            </w:pPr>
            <w:r>
              <w:rPr>
                <w:b/>
                <w:noProof/>
                <w:sz w:val="20"/>
              </w:rPr>
              <w:t>2023</w:t>
            </w:r>
          </w:p>
        </w:tc>
        <w:tc>
          <w:tcPr>
            <w:tcW w:w="976" w:type="dxa"/>
            <w:vAlign w:val="center"/>
          </w:tcPr>
          <w:p>
            <w:pPr>
              <w:jc w:val="center"/>
              <w:rPr>
                <w:noProof/>
                <w:sz w:val="20"/>
              </w:rPr>
            </w:pPr>
            <w:r>
              <w:rPr>
                <w:b/>
                <w:noProof/>
                <w:sz w:val="20"/>
              </w:rPr>
              <w:t>2024</w:t>
            </w:r>
          </w:p>
        </w:tc>
        <w:tc>
          <w:tcPr>
            <w:tcW w:w="1004" w:type="dxa"/>
            <w:vAlign w:val="center"/>
          </w:tcPr>
          <w:p>
            <w:pPr>
              <w:jc w:val="center"/>
              <w:rPr>
                <w:b/>
                <w:noProof/>
                <w:sz w:val="20"/>
              </w:rPr>
            </w:pPr>
            <w:r>
              <w:rPr>
                <w:b/>
                <w:noProof/>
                <w:sz w:val="20"/>
              </w:rPr>
              <w:t>2025</w:t>
            </w:r>
          </w:p>
        </w:tc>
        <w:tc>
          <w:tcPr>
            <w:tcW w:w="990" w:type="dxa"/>
            <w:vAlign w:val="center"/>
          </w:tcPr>
          <w:p>
            <w:pPr>
              <w:jc w:val="center"/>
              <w:rPr>
                <w:b/>
                <w:noProof/>
                <w:sz w:val="20"/>
              </w:rPr>
            </w:pPr>
            <w:r>
              <w:rPr>
                <w:b/>
                <w:noProof/>
                <w:sz w:val="20"/>
              </w:rPr>
              <w:t>2026</w:t>
            </w:r>
          </w:p>
        </w:tc>
        <w:tc>
          <w:tcPr>
            <w:tcW w:w="990" w:type="dxa"/>
            <w:vAlign w:val="center"/>
          </w:tcPr>
          <w:p>
            <w:pPr>
              <w:jc w:val="center"/>
              <w:rPr>
                <w:b/>
                <w:noProof/>
                <w:sz w:val="20"/>
              </w:rPr>
            </w:pPr>
            <w:r>
              <w:rPr>
                <w:b/>
                <w:noProof/>
                <w:sz w:val="20"/>
              </w:rPr>
              <w:t>2027</w:t>
            </w:r>
          </w:p>
        </w:tc>
        <w:tc>
          <w:tcPr>
            <w:tcW w:w="1033" w:type="dxa"/>
          </w:tcPr>
          <w:p>
            <w:pPr>
              <w:jc w:val="center"/>
              <w:rPr>
                <w:b/>
                <w:noProof/>
                <w:sz w:val="20"/>
              </w:rPr>
            </w:pPr>
            <w:r>
              <w:rPr>
                <w:b/>
                <w:i/>
                <w:noProof/>
                <w:sz w:val="20"/>
              </w:rPr>
              <w:t>După 2027</w:t>
            </w:r>
          </w:p>
        </w:tc>
        <w:tc>
          <w:tcPr>
            <w:tcW w:w="1127" w:type="dxa"/>
            <w:vAlign w:val="center"/>
          </w:tcPr>
          <w:p>
            <w:pPr>
              <w:jc w:val="center"/>
              <w:rPr>
                <w:b/>
                <w:noProof/>
                <w:sz w:val="20"/>
              </w:rPr>
            </w:pPr>
            <w:r>
              <w:rPr>
                <w:b/>
                <w:noProof/>
                <w:sz w:val="20"/>
              </w:rPr>
              <w:t>TOTAL</w:t>
            </w:r>
          </w:p>
        </w:tc>
      </w:tr>
      <w:tr>
        <w:tc>
          <w:tcPr>
            <w:tcW w:w="3510"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Cheltuieli operaționale din veniturile alocate externe ale EURI</w:t>
            </w: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Angajamente</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(1)</w:t>
            </w:r>
          </w:p>
        </w:tc>
        <w:tc>
          <w:tcPr>
            <w:tcW w:w="1049"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4 919,020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4 739,320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2 558,890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1 740,610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p>
        </w:tc>
        <w:tc>
          <w:tcPr>
            <w:tcW w:w="1033" w:type="dxa"/>
            <w:tcBorders>
              <w:top w:val="single" w:sz="4" w:space="0" w:color="auto"/>
              <w:left w:val="single" w:sz="4" w:space="0" w:color="auto"/>
              <w:bottom w:val="single" w:sz="4" w:space="0" w:color="auto"/>
              <w:right w:val="single" w:sz="4" w:space="0" w:color="auto"/>
            </w:tcBorders>
          </w:tcPr>
          <w:p>
            <w:pPr>
              <w:jc w:val="center"/>
              <w:rPr>
                <w:b/>
                <w:i/>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13 957,840</w:t>
            </w:r>
          </w:p>
        </w:tc>
      </w:tr>
      <w:tr>
        <w:tc>
          <w:tcPr>
            <w:tcW w:w="3510" w:type="dxa"/>
            <w:vMerge/>
            <w:tcBorders>
              <w:left w:val="single" w:sz="4" w:space="0" w:color="auto"/>
              <w:bottom w:val="single" w:sz="4" w:space="0" w:color="auto"/>
              <w:right w:val="single" w:sz="4" w:space="0" w:color="auto"/>
            </w:tcBorders>
            <w:vAlign w:val="center"/>
          </w:tcPr>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Plăți</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(2)</w:t>
            </w:r>
          </w:p>
        </w:tc>
        <w:tc>
          <w:tcPr>
            <w:tcW w:w="1049"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433,668</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3 479,853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2 708,187</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2 475,285</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1 978,160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1 860,712</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909,443</w:t>
            </w:r>
          </w:p>
        </w:tc>
        <w:tc>
          <w:tcPr>
            <w:tcW w:w="1033"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112,532</w:t>
            </w: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13 957,840</w:t>
            </w:r>
          </w:p>
        </w:tc>
      </w:tr>
      <w:tr>
        <w:tc>
          <w:tcPr>
            <w:tcW w:w="3510"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Cheltuieli aferente sprijinului administrativ din veniturile alocate externe ale EURI</w:t>
            </w:r>
          </w:p>
        </w:tc>
        <w:tc>
          <w:tcPr>
            <w:tcW w:w="1388" w:type="dxa"/>
            <w:tcBorders>
              <w:top w:val="single" w:sz="4" w:space="0" w:color="auto"/>
              <w:left w:val="single" w:sz="4" w:space="0" w:color="auto"/>
              <w:bottom w:val="single" w:sz="4" w:space="0" w:color="auto"/>
              <w:right w:val="single" w:sz="4" w:space="0" w:color="auto"/>
            </w:tcBorders>
            <w:vAlign w:val="center"/>
          </w:tcPr>
          <w:p>
            <w:pPr>
              <w:rPr>
                <w:noProof/>
                <w:sz w:val="20"/>
              </w:rPr>
            </w:pPr>
            <w:r>
              <w:rPr>
                <w:noProof/>
                <w:sz w:val="18"/>
              </w:rPr>
              <w:t>Angajamente = Plăți</w:t>
            </w:r>
          </w:p>
        </w:tc>
        <w:tc>
          <w:tcPr>
            <w:tcW w:w="540" w:type="dxa"/>
            <w:tcBorders>
              <w:top w:val="single" w:sz="4" w:space="0" w:color="auto"/>
              <w:left w:val="single" w:sz="4" w:space="0" w:color="auto"/>
              <w:bottom w:val="single" w:sz="4" w:space="0" w:color="auto"/>
              <w:right w:val="single" w:sz="4" w:space="0" w:color="auto"/>
            </w:tcBorders>
            <w:vAlign w:val="center"/>
          </w:tcPr>
          <w:p>
            <w:pPr>
              <w:jc w:val="center"/>
              <w:rPr>
                <w:noProof/>
                <w:sz w:val="20"/>
              </w:rPr>
            </w:pPr>
            <w:r>
              <w:rPr>
                <w:noProof/>
                <w:sz w:val="14"/>
              </w:rPr>
              <w:t>(3)</w:t>
            </w:r>
          </w:p>
        </w:tc>
        <w:tc>
          <w:tcPr>
            <w:tcW w:w="1049"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126,980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197,680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132,110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106,390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r>
              <w:rPr>
                <w:b/>
                <w:noProof/>
                <w:sz w:val="18"/>
                <w:szCs w:val="18"/>
              </w:rPr>
              <w:t>51,000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r>
              <w:rPr>
                <w:b/>
                <w:noProof/>
                <w:sz w:val="18"/>
                <w:szCs w:val="18"/>
              </w:rPr>
              <w:t>37,000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r>
              <w:rPr>
                <w:b/>
                <w:noProof/>
                <w:sz w:val="18"/>
                <w:szCs w:val="18"/>
              </w:rPr>
              <w:t>38,000</w:t>
            </w:r>
          </w:p>
        </w:tc>
        <w:tc>
          <w:tcPr>
            <w:tcW w:w="1033"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689,160</w:t>
            </w:r>
          </w:p>
        </w:tc>
      </w:tr>
      <w:tr>
        <w:tc>
          <w:tcPr>
            <w:tcW w:w="3510"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Total venituri alocate externe</w:t>
            </w: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Angajamente</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=1+3</w:t>
            </w:r>
          </w:p>
        </w:tc>
        <w:tc>
          <w:tcPr>
            <w:tcW w:w="1049"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5 046,000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4 937,000</w:t>
            </w:r>
          </w:p>
        </w:tc>
        <w:tc>
          <w:tcPr>
            <w:tcW w:w="990" w:type="dxa"/>
            <w:tcBorders>
              <w:top w:val="single" w:sz="4" w:space="0" w:color="auto"/>
              <w:left w:val="single" w:sz="4" w:space="0" w:color="auto"/>
              <w:bottom w:val="single" w:sz="4" w:space="0" w:color="auto"/>
              <w:right w:val="single" w:sz="4" w:space="0" w:color="auto"/>
            </w:tcBorders>
            <w:vAlign w:val="center"/>
          </w:tcPr>
          <w:p>
            <w:pPr>
              <w:rPr>
                <w:b/>
                <w:noProof/>
                <w:sz w:val="18"/>
                <w:szCs w:val="18"/>
              </w:rPr>
            </w:pPr>
            <w:r>
              <w:rPr>
                <w:b/>
                <w:noProof/>
                <w:sz w:val="18"/>
                <w:szCs w:val="18"/>
              </w:rPr>
              <w:t>2 691,000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1 847,000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r>
              <w:rPr>
                <w:b/>
                <w:noProof/>
                <w:sz w:val="18"/>
                <w:szCs w:val="18"/>
              </w:rPr>
              <w:t>51,000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r>
              <w:rPr>
                <w:b/>
                <w:noProof/>
                <w:sz w:val="18"/>
                <w:szCs w:val="18"/>
              </w:rPr>
              <w:t>37,000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rPr>
            </w:pPr>
            <w:r>
              <w:rPr>
                <w:b/>
                <w:noProof/>
                <w:sz w:val="18"/>
                <w:szCs w:val="18"/>
              </w:rPr>
              <w:t>38,000</w:t>
            </w:r>
          </w:p>
        </w:tc>
        <w:tc>
          <w:tcPr>
            <w:tcW w:w="1033" w:type="dxa"/>
            <w:tcBorders>
              <w:top w:val="single" w:sz="4" w:space="0" w:color="auto"/>
              <w:left w:val="single" w:sz="4" w:space="0" w:color="auto"/>
              <w:bottom w:val="single" w:sz="4" w:space="0" w:color="auto"/>
              <w:right w:val="single" w:sz="4" w:space="0" w:color="auto"/>
            </w:tcBorders>
            <w:vAlign w:val="center"/>
          </w:tcPr>
          <w:p>
            <w:pPr>
              <w:jc w:val="center"/>
              <w:rPr>
                <w:b/>
                <w:i/>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14 647,000</w:t>
            </w:r>
          </w:p>
        </w:tc>
      </w:tr>
      <w:tr>
        <w:tc>
          <w:tcPr>
            <w:tcW w:w="3510" w:type="dxa"/>
            <w:vMerge/>
            <w:tcBorders>
              <w:left w:val="single" w:sz="4" w:space="0" w:color="auto"/>
              <w:bottom w:val="single" w:sz="4" w:space="0" w:color="auto"/>
              <w:right w:val="single" w:sz="4" w:space="0" w:color="auto"/>
            </w:tcBorders>
            <w:vAlign w:val="center"/>
          </w:tcPr>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Plăți</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14"/>
              </w:rPr>
            </w:pPr>
            <w:r>
              <w:rPr>
                <w:noProof/>
                <w:sz w:val="14"/>
              </w:rPr>
              <w:t>=2+3</w:t>
            </w:r>
          </w:p>
        </w:tc>
        <w:tc>
          <w:tcPr>
            <w:tcW w:w="1049"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560,648</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3 677,533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2 840,297</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2 581,675</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2 029,160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1 897,712</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947,443</w:t>
            </w:r>
          </w:p>
        </w:tc>
        <w:tc>
          <w:tcPr>
            <w:tcW w:w="1033"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112,532</w:t>
            </w: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14 647,000</w:t>
            </w:r>
          </w:p>
        </w:tc>
      </w:tr>
    </w:tbl>
    <w:p>
      <w:pPr>
        <w:rPr>
          <w:i/>
          <w:noProof/>
        </w:rPr>
      </w:pPr>
    </w:p>
    <w:p>
      <w:pPr>
        <w:rPr>
          <w:i/>
          <w:noProof/>
        </w:rPr>
      </w:pPr>
      <w:r>
        <w:rPr>
          <w:i/>
          <w:iCs/>
          <w:noProof/>
        </w:rPr>
        <w:lastRenderedPageBreak/>
        <w:t>În plus față de pachetul financiar definit la</w:t>
      </w:r>
      <w:r>
        <w:rPr>
          <w:i/>
          <w:noProof/>
        </w:rPr>
        <w:t xml:space="preserve"> articolul 83 din Propunerea de regulament COM(2018) 392 („intervențiile FEADR în cadrul planurilor strategice PAC),</w:t>
      </w:r>
      <w:r>
        <w:rPr>
          <w:i/>
          <w:iCs/>
          <w:noProof/>
        </w:rPr>
        <w:t xml:space="preserve"> suma de 16 483 milioane EUR (în prețuri curente) va fi disponibilă ca venituri alocate externe pentru anii 2022-2024</w:t>
      </w:r>
      <w:r>
        <w:rPr>
          <w:rStyle w:val="FootnoteReference"/>
          <w:i/>
          <w:iCs/>
          <w:noProof/>
        </w:rPr>
        <w:footnoteReference w:id="15"/>
      </w:r>
      <w:r>
        <w:rPr>
          <w:i/>
          <w:iCs/>
          <w:noProof/>
        </w:rPr>
        <w:t>, în sensul articolului 21 alineatul (5) din Regulamentul financiar ca finanțare din Instrumentul de redresare al Uniunii Europene. Din această sumă, un cuantum de până la 6,000 milioane EUR poate fi destinat cheltuielilor administrative, inclusiv cheltuielilor cu personalul extern. Asistența tehnică operațională este inclusă în suma pentru cheltuielile operaționale și va fi calculată în momentul în care se va stabili, în conformitate cu articolul 83 alineatul (3) din COM(2018) 392, defalcarea resurselor suplimentare menționate la alineatul (1) pentru fiecare stat membru.</w:t>
      </w:r>
    </w:p>
    <w:p>
      <w:pPr>
        <w:rPr>
          <w:i/>
          <w:noProof/>
        </w:rPr>
      </w:pPr>
      <w:r>
        <w:rPr>
          <w:i/>
          <w:noProof/>
        </w:rPr>
        <w:t>Defalcarea indicativă a cheltuielilor din veniturile alocate externe este următoarea:</w:t>
      </w:r>
    </w:p>
    <w:tbl>
      <w:tblPr>
        <w:tblW w:w="14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388"/>
        <w:gridCol w:w="540"/>
        <w:gridCol w:w="990"/>
        <w:gridCol w:w="990"/>
        <w:gridCol w:w="990"/>
        <w:gridCol w:w="976"/>
        <w:gridCol w:w="1004"/>
        <w:gridCol w:w="990"/>
        <w:gridCol w:w="990"/>
        <w:gridCol w:w="1033"/>
        <w:gridCol w:w="1127"/>
      </w:tblGrid>
      <w:tr>
        <w:tc>
          <w:tcPr>
            <w:tcW w:w="3652" w:type="dxa"/>
            <w:vAlign w:val="center"/>
          </w:tcPr>
          <w:p>
            <w:pPr>
              <w:jc w:val="center"/>
              <w:rPr>
                <w:noProof/>
              </w:rPr>
            </w:pPr>
            <w:r>
              <w:rPr>
                <w:noProof/>
                <w:sz w:val="22"/>
              </w:rPr>
              <w:t>[FEADR]</w:t>
            </w:r>
          </w:p>
        </w:tc>
        <w:tc>
          <w:tcPr>
            <w:tcW w:w="1388" w:type="dxa"/>
          </w:tcPr>
          <w:p>
            <w:pPr>
              <w:rPr>
                <w:noProof/>
                <w:sz w:val="20"/>
              </w:rPr>
            </w:pPr>
          </w:p>
        </w:tc>
        <w:tc>
          <w:tcPr>
            <w:tcW w:w="540" w:type="dxa"/>
          </w:tcPr>
          <w:p>
            <w:pPr>
              <w:jc w:val="center"/>
              <w:rPr>
                <w:noProof/>
                <w:sz w:val="20"/>
              </w:rPr>
            </w:pPr>
          </w:p>
        </w:tc>
        <w:tc>
          <w:tcPr>
            <w:tcW w:w="990" w:type="dxa"/>
            <w:vAlign w:val="center"/>
          </w:tcPr>
          <w:p>
            <w:pPr>
              <w:jc w:val="center"/>
              <w:rPr>
                <w:noProof/>
                <w:sz w:val="20"/>
                <w:szCs w:val="20"/>
              </w:rPr>
            </w:pPr>
            <w:r>
              <w:rPr>
                <w:b/>
                <w:noProof/>
                <w:sz w:val="20"/>
                <w:szCs w:val="20"/>
              </w:rPr>
              <w:t>2021</w:t>
            </w:r>
          </w:p>
        </w:tc>
        <w:tc>
          <w:tcPr>
            <w:tcW w:w="990" w:type="dxa"/>
            <w:vAlign w:val="center"/>
          </w:tcPr>
          <w:p>
            <w:pPr>
              <w:jc w:val="center"/>
              <w:rPr>
                <w:noProof/>
                <w:sz w:val="20"/>
                <w:szCs w:val="20"/>
              </w:rPr>
            </w:pPr>
            <w:r>
              <w:rPr>
                <w:b/>
                <w:noProof/>
                <w:sz w:val="20"/>
                <w:szCs w:val="20"/>
              </w:rPr>
              <w:t>2022</w:t>
            </w:r>
          </w:p>
        </w:tc>
        <w:tc>
          <w:tcPr>
            <w:tcW w:w="990" w:type="dxa"/>
            <w:vAlign w:val="center"/>
          </w:tcPr>
          <w:p>
            <w:pPr>
              <w:jc w:val="center"/>
              <w:rPr>
                <w:noProof/>
                <w:sz w:val="20"/>
                <w:szCs w:val="20"/>
              </w:rPr>
            </w:pPr>
            <w:r>
              <w:rPr>
                <w:b/>
                <w:noProof/>
                <w:sz w:val="20"/>
                <w:szCs w:val="20"/>
              </w:rPr>
              <w:t>2023</w:t>
            </w:r>
          </w:p>
        </w:tc>
        <w:tc>
          <w:tcPr>
            <w:tcW w:w="976" w:type="dxa"/>
            <w:vAlign w:val="center"/>
          </w:tcPr>
          <w:p>
            <w:pPr>
              <w:jc w:val="center"/>
              <w:rPr>
                <w:noProof/>
                <w:sz w:val="20"/>
                <w:szCs w:val="20"/>
              </w:rPr>
            </w:pPr>
            <w:r>
              <w:rPr>
                <w:b/>
                <w:noProof/>
                <w:sz w:val="20"/>
                <w:szCs w:val="20"/>
              </w:rPr>
              <w:t>2024</w:t>
            </w:r>
          </w:p>
        </w:tc>
        <w:tc>
          <w:tcPr>
            <w:tcW w:w="1004" w:type="dxa"/>
            <w:vAlign w:val="center"/>
          </w:tcPr>
          <w:p>
            <w:pPr>
              <w:jc w:val="center"/>
              <w:rPr>
                <w:b/>
                <w:noProof/>
                <w:sz w:val="20"/>
                <w:szCs w:val="20"/>
              </w:rPr>
            </w:pPr>
            <w:r>
              <w:rPr>
                <w:b/>
                <w:noProof/>
                <w:sz w:val="20"/>
                <w:szCs w:val="20"/>
              </w:rPr>
              <w:t>2025</w:t>
            </w:r>
          </w:p>
        </w:tc>
        <w:tc>
          <w:tcPr>
            <w:tcW w:w="990" w:type="dxa"/>
            <w:vAlign w:val="center"/>
          </w:tcPr>
          <w:p>
            <w:pPr>
              <w:jc w:val="center"/>
              <w:rPr>
                <w:b/>
                <w:noProof/>
                <w:sz w:val="20"/>
                <w:szCs w:val="20"/>
              </w:rPr>
            </w:pPr>
            <w:r>
              <w:rPr>
                <w:b/>
                <w:noProof/>
                <w:sz w:val="20"/>
                <w:szCs w:val="20"/>
              </w:rPr>
              <w:t>2026</w:t>
            </w:r>
          </w:p>
        </w:tc>
        <w:tc>
          <w:tcPr>
            <w:tcW w:w="990" w:type="dxa"/>
            <w:vAlign w:val="center"/>
          </w:tcPr>
          <w:p>
            <w:pPr>
              <w:jc w:val="center"/>
              <w:rPr>
                <w:b/>
                <w:noProof/>
                <w:sz w:val="20"/>
                <w:szCs w:val="20"/>
              </w:rPr>
            </w:pPr>
            <w:r>
              <w:rPr>
                <w:b/>
                <w:noProof/>
                <w:sz w:val="20"/>
                <w:szCs w:val="20"/>
              </w:rPr>
              <w:t>2027</w:t>
            </w:r>
          </w:p>
        </w:tc>
        <w:tc>
          <w:tcPr>
            <w:tcW w:w="1033" w:type="dxa"/>
          </w:tcPr>
          <w:p>
            <w:pPr>
              <w:jc w:val="center"/>
              <w:rPr>
                <w:b/>
                <w:noProof/>
                <w:sz w:val="20"/>
                <w:szCs w:val="20"/>
              </w:rPr>
            </w:pPr>
            <w:r>
              <w:rPr>
                <w:b/>
                <w:i/>
                <w:noProof/>
                <w:sz w:val="20"/>
                <w:szCs w:val="20"/>
              </w:rPr>
              <w:t>După 2027</w:t>
            </w:r>
          </w:p>
        </w:tc>
        <w:tc>
          <w:tcPr>
            <w:tcW w:w="1127" w:type="dxa"/>
            <w:vAlign w:val="center"/>
          </w:tcPr>
          <w:p>
            <w:pPr>
              <w:jc w:val="center"/>
              <w:rPr>
                <w:b/>
                <w:noProof/>
                <w:sz w:val="20"/>
                <w:szCs w:val="20"/>
              </w:rPr>
            </w:pPr>
            <w:r>
              <w:rPr>
                <w:b/>
                <w:noProof/>
                <w:sz w:val="20"/>
                <w:szCs w:val="20"/>
              </w:rPr>
              <w:t>TOTAL</w:t>
            </w:r>
          </w:p>
        </w:tc>
      </w:tr>
      <w:tr>
        <w:tc>
          <w:tcPr>
            <w:tcW w:w="3652"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Cheltuieli operaționale finanțate din veniturile alocate externe ale EURI</w:t>
            </w:r>
          </w:p>
        </w:tc>
        <w:tc>
          <w:tcPr>
            <w:tcW w:w="1388" w:type="dxa"/>
            <w:tcBorders>
              <w:top w:val="single" w:sz="4" w:space="0" w:color="auto"/>
              <w:left w:val="single" w:sz="4" w:space="0" w:color="auto"/>
              <w:bottom w:val="single" w:sz="4" w:space="0" w:color="auto"/>
              <w:right w:val="single" w:sz="4" w:space="0" w:color="auto"/>
            </w:tcBorders>
          </w:tcPr>
          <w:p>
            <w:pPr>
              <w:rPr>
                <w:noProof/>
                <w:sz w:val="20"/>
                <w:szCs w:val="20"/>
              </w:rPr>
            </w:pPr>
            <w:r>
              <w:rPr>
                <w:noProof/>
                <w:sz w:val="20"/>
                <w:szCs w:val="20"/>
              </w:rPr>
              <w:t>Angajamente</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14"/>
                <w:szCs w:val="14"/>
              </w:rPr>
              <w:t>(1)</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8 116,000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4 139,000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4 222,000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1033" w:type="dxa"/>
            <w:tcBorders>
              <w:top w:val="single" w:sz="4" w:space="0" w:color="auto"/>
              <w:left w:val="single" w:sz="4" w:space="0" w:color="auto"/>
              <w:bottom w:val="single" w:sz="4" w:space="0" w:color="auto"/>
              <w:right w:val="single" w:sz="4" w:space="0" w:color="auto"/>
            </w:tcBorders>
          </w:tcPr>
          <w:p>
            <w:pPr>
              <w:jc w:val="center"/>
              <w:rPr>
                <w:b/>
                <w:i/>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16 477,000</w:t>
            </w:r>
          </w:p>
        </w:tc>
      </w:tr>
      <w:tr>
        <w:tc>
          <w:tcPr>
            <w:tcW w:w="3652" w:type="dxa"/>
            <w:vMerge/>
            <w:tcBorders>
              <w:left w:val="single" w:sz="4" w:space="0" w:color="auto"/>
              <w:bottom w:val="single" w:sz="4" w:space="0" w:color="auto"/>
              <w:right w:val="single" w:sz="4" w:space="0" w:color="auto"/>
            </w:tcBorders>
            <w:vAlign w:val="center"/>
          </w:tcPr>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szCs w:val="20"/>
              </w:rPr>
            </w:pPr>
            <w:r>
              <w:rPr>
                <w:noProof/>
                <w:sz w:val="20"/>
                <w:szCs w:val="20"/>
              </w:rPr>
              <w:t>Plăți</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14"/>
                <w:szCs w:val="14"/>
              </w:rPr>
              <w:t>(2)</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2 029,000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3 875,350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4 938,950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3 531,000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1 680,500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422,200</w:t>
            </w:r>
          </w:p>
        </w:tc>
        <w:tc>
          <w:tcPr>
            <w:tcW w:w="1033" w:type="dxa"/>
            <w:tcBorders>
              <w:top w:val="single" w:sz="4" w:space="0" w:color="auto"/>
              <w:left w:val="single" w:sz="4" w:space="0" w:color="auto"/>
              <w:bottom w:val="single" w:sz="4" w:space="0" w:color="auto"/>
              <w:right w:val="single" w:sz="4" w:space="0" w:color="auto"/>
            </w:tcBorders>
          </w:tcPr>
          <w:p>
            <w:pPr>
              <w:jc w:val="center"/>
              <w:rPr>
                <w:b/>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16 477,000</w:t>
            </w:r>
          </w:p>
        </w:tc>
      </w:tr>
      <w:tr>
        <w:tc>
          <w:tcPr>
            <w:tcW w:w="3652" w:type="dxa"/>
            <w:vMerge w:val="restart"/>
            <w:tcBorders>
              <w:left w:val="single" w:sz="4" w:space="0" w:color="auto"/>
              <w:right w:val="single" w:sz="4" w:space="0" w:color="auto"/>
            </w:tcBorders>
            <w:vAlign w:val="center"/>
          </w:tcPr>
          <w:p>
            <w:pPr>
              <w:jc w:val="center"/>
              <w:rPr>
                <w:noProof/>
                <w:sz w:val="22"/>
              </w:rPr>
            </w:pPr>
            <w:r>
              <w:rPr>
                <w:noProof/>
                <w:sz w:val="22"/>
              </w:rPr>
              <w:t>FEADR – Asistență tehnică operațională (contribuție din veniturile alocate externe ale EURI)</w:t>
            </w:r>
          </w:p>
        </w:tc>
        <w:tc>
          <w:tcPr>
            <w:tcW w:w="1388" w:type="dxa"/>
            <w:tcBorders>
              <w:top w:val="single" w:sz="4" w:space="0" w:color="auto"/>
              <w:left w:val="single" w:sz="4" w:space="0" w:color="auto"/>
              <w:bottom w:val="single" w:sz="4" w:space="0" w:color="auto"/>
              <w:right w:val="single" w:sz="4" w:space="0" w:color="auto"/>
            </w:tcBorders>
          </w:tcPr>
          <w:p>
            <w:pPr>
              <w:rPr>
                <w:noProof/>
                <w:sz w:val="20"/>
                <w:szCs w:val="20"/>
              </w:rPr>
            </w:pPr>
            <w:r>
              <w:rPr>
                <w:noProof/>
                <w:sz w:val="20"/>
                <w:szCs w:val="20"/>
              </w:rPr>
              <w:t>Angajamente</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14"/>
                <w:szCs w:val="14"/>
              </w:rPr>
            </w:pPr>
            <w:r>
              <w:rPr>
                <w:noProof/>
                <w:sz w:val="14"/>
                <w:szCs w:val="14"/>
              </w:rPr>
              <w:t>(1)</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p.m.</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p.m.</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p.m.</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1033" w:type="dxa"/>
            <w:tcBorders>
              <w:top w:val="single" w:sz="4" w:space="0" w:color="auto"/>
              <w:left w:val="single" w:sz="4" w:space="0" w:color="auto"/>
              <w:bottom w:val="single" w:sz="4" w:space="0" w:color="auto"/>
              <w:right w:val="single" w:sz="4" w:space="0" w:color="auto"/>
            </w:tcBorders>
          </w:tcPr>
          <w:p>
            <w:pPr>
              <w:jc w:val="center"/>
              <w:rPr>
                <w:b/>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p.m.</w:t>
            </w:r>
          </w:p>
        </w:tc>
      </w:tr>
      <w:tr>
        <w:tc>
          <w:tcPr>
            <w:tcW w:w="3652" w:type="dxa"/>
            <w:vMerge/>
            <w:tcBorders>
              <w:left w:val="single" w:sz="4" w:space="0" w:color="auto"/>
              <w:bottom w:val="single" w:sz="4" w:space="0" w:color="auto"/>
              <w:right w:val="single" w:sz="4" w:space="0" w:color="auto"/>
            </w:tcBorders>
            <w:vAlign w:val="center"/>
          </w:tcPr>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szCs w:val="20"/>
              </w:rPr>
            </w:pPr>
            <w:r>
              <w:rPr>
                <w:noProof/>
                <w:sz w:val="20"/>
                <w:szCs w:val="20"/>
              </w:rPr>
              <w:t>Plăți</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14"/>
                <w:szCs w:val="14"/>
              </w:rPr>
            </w:pPr>
            <w:r>
              <w:rPr>
                <w:noProof/>
                <w:sz w:val="14"/>
                <w:szCs w:val="14"/>
              </w:rPr>
              <w:t>(2)</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p.m.</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p.m.</w:t>
            </w:r>
          </w:p>
        </w:tc>
        <w:tc>
          <w:tcPr>
            <w:tcW w:w="976"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p.m.</w:t>
            </w:r>
          </w:p>
        </w:tc>
        <w:tc>
          <w:tcPr>
            <w:tcW w:w="1004"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p.m.</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p.m.</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p.m.</w:t>
            </w:r>
          </w:p>
        </w:tc>
        <w:tc>
          <w:tcPr>
            <w:tcW w:w="1033"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p.m.</w:t>
            </w:r>
          </w:p>
        </w:tc>
        <w:tc>
          <w:tcPr>
            <w:tcW w:w="1127" w:type="dxa"/>
            <w:tcBorders>
              <w:top w:val="single" w:sz="4" w:space="0" w:color="auto"/>
              <w:left w:val="single" w:sz="4" w:space="0" w:color="auto"/>
              <w:bottom w:val="single" w:sz="4" w:space="0" w:color="auto"/>
              <w:right w:val="single" w:sz="4" w:space="0" w:color="auto"/>
            </w:tcBorders>
          </w:tcPr>
          <w:p>
            <w:pPr>
              <w:jc w:val="center"/>
              <w:rPr>
                <w:b/>
                <w:noProof/>
                <w:sz w:val="18"/>
                <w:szCs w:val="18"/>
              </w:rPr>
            </w:pPr>
            <w:r>
              <w:rPr>
                <w:b/>
                <w:noProof/>
                <w:sz w:val="18"/>
                <w:szCs w:val="18"/>
              </w:rPr>
              <w:t>p.m.</w:t>
            </w:r>
          </w:p>
        </w:tc>
      </w:tr>
      <w:tr>
        <w:tc>
          <w:tcPr>
            <w:tcW w:w="3652"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Cheltuieli aferente sprijinului administrativ (contribuție din veniturile alocate externe ale EURI)</w:t>
            </w:r>
          </w:p>
        </w:tc>
        <w:tc>
          <w:tcPr>
            <w:tcW w:w="1388" w:type="dxa"/>
            <w:tcBorders>
              <w:top w:val="single" w:sz="4" w:space="0" w:color="auto"/>
              <w:left w:val="single" w:sz="4" w:space="0" w:color="auto"/>
              <w:bottom w:val="single" w:sz="4" w:space="0" w:color="auto"/>
              <w:right w:val="single" w:sz="4" w:space="0" w:color="auto"/>
            </w:tcBorders>
            <w:vAlign w:val="center"/>
          </w:tcPr>
          <w:p>
            <w:pPr>
              <w:rPr>
                <w:noProof/>
                <w:sz w:val="20"/>
                <w:szCs w:val="20"/>
              </w:rPr>
            </w:pPr>
            <w:r>
              <w:rPr>
                <w:noProof/>
                <w:sz w:val="18"/>
                <w:szCs w:val="18"/>
              </w:rPr>
              <w:t>Angajamente = Plăți</w:t>
            </w:r>
          </w:p>
        </w:tc>
        <w:tc>
          <w:tcPr>
            <w:tcW w:w="540" w:type="dxa"/>
            <w:tcBorders>
              <w:top w:val="single" w:sz="4" w:space="0" w:color="auto"/>
              <w:left w:val="single" w:sz="4" w:space="0" w:color="auto"/>
              <w:bottom w:val="single" w:sz="4" w:space="0" w:color="auto"/>
              <w:right w:val="single" w:sz="4" w:space="0" w:color="auto"/>
            </w:tcBorders>
            <w:vAlign w:val="center"/>
          </w:tcPr>
          <w:p>
            <w:pPr>
              <w:jc w:val="center"/>
              <w:rPr>
                <w:noProof/>
                <w:sz w:val="20"/>
                <w:szCs w:val="20"/>
              </w:rPr>
            </w:pPr>
            <w:r>
              <w:rPr>
                <w:noProof/>
                <w:sz w:val="14"/>
                <w:szCs w:val="14"/>
              </w:rPr>
              <w:t>(3)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1033"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6,000</w:t>
            </w:r>
          </w:p>
        </w:tc>
      </w:tr>
      <w:tr>
        <w:tc>
          <w:tcPr>
            <w:tcW w:w="3652"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Total venituri alocate externe</w:t>
            </w:r>
          </w:p>
        </w:tc>
        <w:tc>
          <w:tcPr>
            <w:tcW w:w="1388" w:type="dxa"/>
            <w:tcBorders>
              <w:top w:val="single" w:sz="4" w:space="0" w:color="auto"/>
              <w:left w:val="single" w:sz="4" w:space="0" w:color="auto"/>
              <w:bottom w:val="single" w:sz="4" w:space="0" w:color="auto"/>
              <w:right w:val="single" w:sz="4" w:space="0" w:color="auto"/>
            </w:tcBorders>
          </w:tcPr>
          <w:p>
            <w:pPr>
              <w:rPr>
                <w:noProof/>
                <w:sz w:val="20"/>
                <w:szCs w:val="20"/>
              </w:rPr>
            </w:pPr>
            <w:r>
              <w:rPr>
                <w:noProof/>
                <w:sz w:val="20"/>
                <w:szCs w:val="20"/>
              </w:rPr>
              <w:t>Angajamente</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szCs w:val="20"/>
              </w:rPr>
            </w:pPr>
            <w:r>
              <w:rPr>
                <w:noProof/>
                <w:sz w:val="14"/>
                <w:szCs w:val="14"/>
              </w:rPr>
              <w:t>=1+3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8 117,000</w:t>
            </w:r>
          </w:p>
        </w:tc>
        <w:tc>
          <w:tcPr>
            <w:tcW w:w="990" w:type="dxa"/>
            <w:tcBorders>
              <w:top w:val="single" w:sz="4" w:space="0" w:color="auto"/>
              <w:left w:val="single" w:sz="4" w:space="0" w:color="auto"/>
              <w:bottom w:val="single" w:sz="4" w:space="0" w:color="auto"/>
              <w:right w:val="single" w:sz="4" w:space="0" w:color="auto"/>
            </w:tcBorders>
            <w:vAlign w:val="center"/>
          </w:tcPr>
          <w:p>
            <w:pPr>
              <w:rPr>
                <w:b/>
                <w:noProof/>
                <w:sz w:val="18"/>
                <w:szCs w:val="18"/>
              </w:rPr>
            </w:pPr>
            <w:r>
              <w:rPr>
                <w:b/>
                <w:noProof/>
                <w:sz w:val="18"/>
                <w:szCs w:val="18"/>
              </w:rPr>
              <w:t>4 140,000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4 223,000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1,000</w:t>
            </w:r>
          </w:p>
        </w:tc>
        <w:tc>
          <w:tcPr>
            <w:tcW w:w="1033" w:type="dxa"/>
            <w:tcBorders>
              <w:top w:val="single" w:sz="4" w:space="0" w:color="auto"/>
              <w:left w:val="single" w:sz="4" w:space="0" w:color="auto"/>
              <w:bottom w:val="single" w:sz="4" w:space="0" w:color="auto"/>
              <w:right w:val="single" w:sz="4" w:space="0" w:color="auto"/>
            </w:tcBorders>
            <w:vAlign w:val="center"/>
          </w:tcPr>
          <w:p>
            <w:pPr>
              <w:jc w:val="center"/>
              <w:rPr>
                <w:b/>
                <w:i/>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16 483,000</w:t>
            </w:r>
          </w:p>
        </w:tc>
      </w:tr>
      <w:tr>
        <w:tc>
          <w:tcPr>
            <w:tcW w:w="3652" w:type="dxa"/>
            <w:vMerge/>
            <w:tcBorders>
              <w:left w:val="single" w:sz="4" w:space="0" w:color="auto"/>
              <w:bottom w:val="single" w:sz="4" w:space="0" w:color="auto"/>
              <w:right w:val="single" w:sz="4" w:space="0" w:color="auto"/>
            </w:tcBorders>
            <w:vAlign w:val="center"/>
          </w:tcPr>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szCs w:val="20"/>
              </w:rPr>
            </w:pPr>
            <w:r>
              <w:rPr>
                <w:noProof/>
                <w:sz w:val="20"/>
                <w:szCs w:val="20"/>
              </w:rPr>
              <w:t>Plăți</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14"/>
                <w:szCs w:val="14"/>
              </w:rPr>
            </w:pPr>
            <w:r>
              <w:rPr>
                <w:noProof/>
                <w:sz w:val="14"/>
                <w:szCs w:val="14"/>
              </w:rPr>
              <w:t>=2+3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2 030,000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3 876,350</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4 939,950</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3 532,000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1 681,500</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423,200</w:t>
            </w:r>
          </w:p>
        </w:tc>
        <w:tc>
          <w:tcPr>
            <w:tcW w:w="1033" w:type="dxa"/>
            <w:tcBorders>
              <w:top w:val="single" w:sz="4" w:space="0" w:color="auto"/>
              <w:left w:val="single" w:sz="4" w:space="0" w:color="auto"/>
              <w:bottom w:val="single" w:sz="4" w:space="0" w:color="auto"/>
              <w:right w:val="single" w:sz="4" w:space="0" w:color="auto"/>
            </w:tcBorders>
          </w:tcPr>
          <w:p>
            <w:pPr>
              <w:jc w:val="center"/>
              <w:rPr>
                <w:b/>
                <w:noProof/>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8"/>
                <w:szCs w:val="18"/>
              </w:rPr>
            </w:pPr>
            <w:r>
              <w:rPr>
                <w:b/>
                <w:noProof/>
                <w:sz w:val="18"/>
                <w:szCs w:val="18"/>
              </w:rPr>
              <w:t>16 483,000</w:t>
            </w:r>
          </w:p>
        </w:tc>
      </w:tr>
    </w:tbl>
    <w:p>
      <w:pPr>
        <w:rPr>
          <w:i/>
          <w:noProof/>
        </w:rPr>
      </w:pPr>
      <w:r>
        <w:rPr>
          <w:i/>
          <w:iCs/>
          <w:noProof/>
        </w:rPr>
        <w:t xml:space="preserve">În plus față de pachetul financiar definit la articolul 6 din Regulamentul </w:t>
      </w:r>
      <w:r>
        <w:rPr>
          <w:noProof/>
          <w:color w:val="0000FF"/>
        </w:rPr>
        <w:t xml:space="preserve">COM(2018) 460 final, </w:t>
      </w:r>
      <w:r>
        <w:rPr>
          <w:i/>
          <w:iCs/>
          <w:noProof/>
        </w:rPr>
        <w:t xml:space="preserve">(„IVCDCI”), suma de 11 448,070 milioane EUR (în prețuri curente) va fi disponibilă ca venituri alocate externe, în sensul articolului 21 alineatul (5) din Regulamentul financiar ca finanțare din </w:t>
      </w:r>
      <w:r>
        <w:rPr>
          <w:i/>
          <w:iCs/>
          <w:noProof/>
        </w:rPr>
        <w:lastRenderedPageBreak/>
        <w:t>Instrumentul de redresare al Uniunii Europene. Din această sumă, un cuantum de până la 162,308 milioane EUR poate fi destinat cheltuielilor administrative, inclusiv cheltuielilor cu personalul extern.</w:t>
      </w:r>
    </w:p>
    <w:p>
      <w:pPr>
        <w:rPr>
          <w:noProof/>
          <w:color w:val="0000FF"/>
        </w:rPr>
      </w:pPr>
    </w:p>
    <w:p>
      <w:pPr>
        <w:rPr>
          <w:i/>
          <w:noProof/>
        </w:rPr>
      </w:pPr>
      <w:r>
        <w:rPr>
          <w:i/>
          <w:noProof/>
        </w:rPr>
        <w:t>Defalcarea indicativă a cheltuielilor din veniturile alocate externe este următoarea:</w:t>
      </w:r>
    </w:p>
    <w:p>
      <w:pPr>
        <w:rPr>
          <w:i/>
          <w:noProof/>
        </w:rPr>
      </w:pPr>
    </w:p>
    <w:tbl>
      <w:tblPr>
        <w:tblW w:w="13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388"/>
        <w:gridCol w:w="540"/>
        <w:gridCol w:w="990"/>
        <w:gridCol w:w="990"/>
        <w:gridCol w:w="990"/>
        <w:gridCol w:w="976"/>
        <w:gridCol w:w="1004"/>
        <w:gridCol w:w="990"/>
        <w:gridCol w:w="990"/>
        <w:gridCol w:w="1127"/>
      </w:tblGrid>
      <w:tr>
        <w:tc>
          <w:tcPr>
            <w:tcW w:w="3652" w:type="dxa"/>
            <w:vAlign w:val="center"/>
          </w:tcPr>
          <w:p>
            <w:pPr>
              <w:jc w:val="center"/>
              <w:rPr>
                <w:noProof/>
              </w:rPr>
            </w:pPr>
            <w:r>
              <w:rPr>
                <w:noProof/>
                <w:sz w:val="22"/>
              </w:rPr>
              <w:t>[Garanția pentru acțiunea externă – IVCDCI]</w:t>
            </w:r>
          </w:p>
        </w:tc>
        <w:tc>
          <w:tcPr>
            <w:tcW w:w="1388" w:type="dxa"/>
          </w:tcPr>
          <w:p>
            <w:pPr>
              <w:rPr>
                <w:noProof/>
                <w:sz w:val="20"/>
              </w:rPr>
            </w:pPr>
          </w:p>
        </w:tc>
        <w:tc>
          <w:tcPr>
            <w:tcW w:w="540" w:type="dxa"/>
          </w:tcPr>
          <w:p>
            <w:pPr>
              <w:jc w:val="center"/>
              <w:rPr>
                <w:noProof/>
                <w:sz w:val="20"/>
              </w:rPr>
            </w:pPr>
          </w:p>
        </w:tc>
        <w:tc>
          <w:tcPr>
            <w:tcW w:w="990" w:type="dxa"/>
            <w:vAlign w:val="center"/>
          </w:tcPr>
          <w:p>
            <w:pPr>
              <w:jc w:val="center"/>
              <w:rPr>
                <w:noProof/>
                <w:sz w:val="20"/>
              </w:rPr>
            </w:pPr>
            <w:r>
              <w:rPr>
                <w:b/>
                <w:noProof/>
                <w:sz w:val="20"/>
              </w:rPr>
              <w:t>2021</w:t>
            </w:r>
          </w:p>
        </w:tc>
        <w:tc>
          <w:tcPr>
            <w:tcW w:w="990" w:type="dxa"/>
            <w:vAlign w:val="center"/>
          </w:tcPr>
          <w:p>
            <w:pPr>
              <w:jc w:val="center"/>
              <w:rPr>
                <w:noProof/>
                <w:sz w:val="20"/>
              </w:rPr>
            </w:pPr>
            <w:r>
              <w:rPr>
                <w:b/>
                <w:noProof/>
                <w:sz w:val="20"/>
              </w:rPr>
              <w:t>2022</w:t>
            </w:r>
          </w:p>
        </w:tc>
        <w:tc>
          <w:tcPr>
            <w:tcW w:w="990" w:type="dxa"/>
            <w:vAlign w:val="center"/>
          </w:tcPr>
          <w:p>
            <w:pPr>
              <w:jc w:val="center"/>
              <w:rPr>
                <w:noProof/>
                <w:sz w:val="20"/>
              </w:rPr>
            </w:pPr>
            <w:r>
              <w:rPr>
                <w:b/>
                <w:noProof/>
                <w:sz w:val="20"/>
              </w:rPr>
              <w:t>2023</w:t>
            </w:r>
          </w:p>
        </w:tc>
        <w:tc>
          <w:tcPr>
            <w:tcW w:w="976" w:type="dxa"/>
            <w:vAlign w:val="center"/>
          </w:tcPr>
          <w:p>
            <w:pPr>
              <w:jc w:val="center"/>
              <w:rPr>
                <w:noProof/>
                <w:sz w:val="20"/>
              </w:rPr>
            </w:pPr>
            <w:r>
              <w:rPr>
                <w:b/>
                <w:noProof/>
                <w:sz w:val="20"/>
              </w:rPr>
              <w:t>2024</w:t>
            </w:r>
          </w:p>
        </w:tc>
        <w:tc>
          <w:tcPr>
            <w:tcW w:w="1004" w:type="dxa"/>
            <w:vAlign w:val="center"/>
          </w:tcPr>
          <w:p>
            <w:pPr>
              <w:jc w:val="center"/>
              <w:rPr>
                <w:b/>
                <w:noProof/>
                <w:sz w:val="20"/>
              </w:rPr>
            </w:pPr>
            <w:r>
              <w:rPr>
                <w:b/>
                <w:noProof/>
                <w:sz w:val="20"/>
              </w:rPr>
              <w:t>2025</w:t>
            </w:r>
          </w:p>
        </w:tc>
        <w:tc>
          <w:tcPr>
            <w:tcW w:w="990" w:type="dxa"/>
            <w:vAlign w:val="center"/>
          </w:tcPr>
          <w:p>
            <w:pPr>
              <w:jc w:val="center"/>
              <w:rPr>
                <w:b/>
                <w:noProof/>
                <w:sz w:val="20"/>
              </w:rPr>
            </w:pPr>
            <w:r>
              <w:rPr>
                <w:b/>
                <w:noProof/>
                <w:sz w:val="20"/>
              </w:rPr>
              <w:t>2026</w:t>
            </w:r>
          </w:p>
        </w:tc>
        <w:tc>
          <w:tcPr>
            <w:tcW w:w="990" w:type="dxa"/>
            <w:vAlign w:val="center"/>
          </w:tcPr>
          <w:p>
            <w:pPr>
              <w:jc w:val="center"/>
              <w:rPr>
                <w:b/>
                <w:noProof/>
                <w:sz w:val="20"/>
              </w:rPr>
            </w:pPr>
            <w:r>
              <w:rPr>
                <w:b/>
                <w:noProof/>
                <w:sz w:val="20"/>
              </w:rPr>
              <w:t>2027</w:t>
            </w:r>
          </w:p>
        </w:tc>
        <w:tc>
          <w:tcPr>
            <w:tcW w:w="1127" w:type="dxa"/>
            <w:vAlign w:val="center"/>
          </w:tcPr>
          <w:p>
            <w:pPr>
              <w:jc w:val="center"/>
              <w:rPr>
                <w:b/>
                <w:noProof/>
                <w:sz w:val="20"/>
              </w:rPr>
            </w:pPr>
            <w:r>
              <w:rPr>
                <w:b/>
                <w:noProof/>
                <w:sz w:val="20"/>
              </w:rPr>
              <w:t>TOTAL</w:t>
            </w:r>
          </w:p>
        </w:tc>
      </w:tr>
      <w:tr>
        <w:tc>
          <w:tcPr>
            <w:tcW w:w="3652"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Cheltuieli operaționale din veniturile alocate externe ale EURI</w:t>
            </w:r>
          </w:p>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Angajamente</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(1)</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3 265,383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3 331,093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2 274,063 </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2 320,063 </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27,383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33,389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34,389 </w:t>
            </w: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11 285,762 </w:t>
            </w:r>
          </w:p>
        </w:tc>
      </w:tr>
      <w:tr>
        <w:tc>
          <w:tcPr>
            <w:tcW w:w="3652" w:type="dxa"/>
            <w:vMerge/>
            <w:tcBorders>
              <w:left w:val="single" w:sz="4" w:space="0" w:color="auto"/>
              <w:bottom w:val="single" w:sz="4" w:space="0" w:color="auto"/>
              <w:right w:val="single" w:sz="4" w:space="0" w:color="auto"/>
            </w:tcBorders>
            <w:vAlign w:val="center"/>
          </w:tcPr>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Plăți</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(2)</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23,133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1 883,383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1 883,383 </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1 883,383 </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1 883,383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1 888,389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1 840,709 </w:t>
            </w: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11 285,762 </w:t>
            </w:r>
          </w:p>
        </w:tc>
      </w:tr>
      <w:tr>
        <w:tc>
          <w:tcPr>
            <w:tcW w:w="3652" w:type="dxa"/>
            <w:tcBorders>
              <w:top w:val="single" w:sz="4" w:space="0" w:color="auto"/>
              <w:left w:val="single" w:sz="4" w:space="0" w:color="auto"/>
              <w:bottom w:val="single" w:sz="4" w:space="0" w:color="auto"/>
              <w:right w:val="single" w:sz="4" w:space="0" w:color="auto"/>
            </w:tcBorders>
            <w:vAlign w:val="center"/>
          </w:tcPr>
          <w:p>
            <w:pPr>
              <w:jc w:val="center"/>
              <w:rPr>
                <w:noProof/>
                <w:sz w:val="22"/>
              </w:rPr>
            </w:pPr>
            <w:r>
              <w:rPr>
                <w:noProof/>
                <w:sz w:val="22"/>
              </w:rPr>
              <w:t>Cheltuieli aferente sprijinului administrativ din veniturile alocate externe ale EURI</w:t>
            </w:r>
          </w:p>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vAlign w:val="center"/>
          </w:tcPr>
          <w:p>
            <w:pPr>
              <w:rPr>
                <w:noProof/>
                <w:sz w:val="20"/>
              </w:rPr>
            </w:pPr>
            <w:r>
              <w:rPr>
                <w:noProof/>
                <w:sz w:val="18"/>
              </w:rPr>
              <w:t>Angajamente = Plăți</w:t>
            </w:r>
          </w:p>
        </w:tc>
        <w:tc>
          <w:tcPr>
            <w:tcW w:w="540" w:type="dxa"/>
            <w:tcBorders>
              <w:top w:val="single" w:sz="4" w:space="0" w:color="auto"/>
              <w:left w:val="single" w:sz="4" w:space="0" w:color="auto"/>
              <w:bottom w:val="single" w:sz="4" w:space="0" w:color="auto"/>
              <w:right w:val="single" w:sz="4" w:space="0" w:color="auto"/>
            </w:tcBorders>
            <w:vAlign w:val="center"/>
          </w:tcPr>
          <w:p>
            <w:pPr>
              <w:jc w:val="center"/>
              <w:rPr>
                <w:noProof/>
                <w:sz w:val="20"/>
              </w:rPr>
            </w:pPr>
            <w:r>
              <w:rPr>
                <w:noProof/>
                <w:sz w:val="14"/>
              </w:rPr>
              <w:t>(3)</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24,617 </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24,617 </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24,617 </w:t>
            </w:r>
          </w:p>
        </w:tc>
        <w:tc>
          <w:tcPr>
            <w:tcW w:w="976"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24,617 </w:t>
            </w:r>
          </w:p>
        </w:tc>
        <w:tc>
          <w:tcPr>
            <w:tcW w:w="1004"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24,617 </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19,611 </w:t>
            </w:r>
          </w:p>
        </w:tc>
        <w:tc>
          <w:tcPr>
            <w:tcW w:w="990"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19,611 </w:t>
            </w:r>
          </w:p>
        </w:tc>
        <w:tc>
          <w:tcPr>
            <w:tcW w:w="1127" w:type="dxa"/>
            <w:tcBorders>
              <w:top w:val="single" w:sz="4" w:space="0" w:color="auto"/>
              <w:left w:val="single" w:sz="4" w:space="0" w:color="auto"/>
              <w:bottom w:val="single" w:sz="4" w:space="0" w:color="auto"/>
              <w:right w:val="single" w:sz="4" w:space="0" w:color="auto"/>
            </w:tcBorders>
          </w:tcPr>
          <w:p>
            <w:pPr>
              <w:jc w:val="center"/>
              <w:rPr>
                <w:b/>
                <w:noProof/>
                <w:sz w:val="16"/>
                <w:szCs w:val="16"/>
              </w:rPr>
            </w:pPr>
            <w:r>
              <w:rPr>
                <w:noProof/>
                <w:sz w:val="16"/>
                <w:szCs w:val="16"/>
              </w:rPr>
              <w:t xml:space="preserve"> 162,308 </w:t>
            </w:r>
          </w:p>
        </w:tc>
      </w:tr>
      <w:tr>
        <w:tc>
          <w:tcPr>
            <w:tcW w:w="3652" w:type="dxa"/>
            <w:vMerge w:val="restart"/>
            <w:tcBorders>
              <w:top w:val="single" w:sz="4" w:space="0" w:color="auto"/>
              <w:left w:val="single" w:sz="4" w:space="0" w:color="auto"/>
              <w:right w:val="single" w:sz="4" w:space="0" w:color="auto"/>
            </w:tcBorders>
            <w:vAlign w:val="center"/>
          </w:tcPr>
          <w:p>
            <w:pPr>
              <w:jc w:val="center"/>
              <w:rPr>
                <w:noProof/>
                <w:sz w:val="22"/>
              </w:rPr>
            </w:pPr>
            <w:r>
              <w:rPr>
                <w:noProof/>
                <w:sz w:val="22"/>
              </w:rPr>
              <w:t>Total venituri alocate externe</w:t>
            </w: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Angajamente</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20"/>
              </w:rPr>
            </w:pPr>
            <w:r>
              <w:rPr>
                <w:noProof/>
                <w:sz w:val="14"/>
              </w:rPr>
              <w:t>=1+3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3 290,000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3 355,710 </w:t>
            </w:r>
          </w:p>
        </w:tc>
        <w:tc>
          <w:tcPr>
            <w:tcW w:w="990" w:type="dxa"/>
            <w:tcBorders>
              <w:top w:val="single" w:sz="4" w:space="0" w:color="auto"/>
              <w:left w:val="single" w:sz="4" w:space="0" w:color="auto"/>
              <w:bottom w:val="single" w:sz="4" w:space="0" w:color="auto"/>
              <w:right w:val="single" w:sz="4" w:space="0" w:color="auto"/>
            </w:tcBorders>
            <w:vAlign w:val="center"/>
          </w:tcPr>
          <w:p>
            <w:pPr>
              <w:rPr>
                <w:b/>
                <w:noProof/>
                <w:sz w:val="16"/>
                <w:szCs w:val="16"/>
              </w:rPr>
            </w:pPr>
            <w:r>
              <w:rPr>
                <w:noProof/>
                <w:sz w:val="16"/>
                <w:szCs w:val="16"/>
              </w:rPr>
              <w:t xml:space="preserve"> 2 298,680 </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2 344,680 </w:t>
            </w:r>
          </w:p>
        </w:tc>
        <w:tc>
          <w:tcPr>
            <w:tcW w:w="1004"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52,000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53,000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54,000 </w:t>
            </w: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11 448,070 </w:t>
            </w:r>
          </w:p>
        </w:tc>
      </w:tr>
      <w:tr>
        <w:tc>
          <w:tcPr>
            <w:tcW w:w="3652" w:type="dxa"/>
            <w:vMerge/>
            <w:tcBorders>
              <w:left w:val="single" w:sz="4" w:space="0" w:color="auto"/>
              <w:bottom w:val="single" w:sz="4" w:space="0" w:color="auto"/>
              <w:right w:val="single" w:sz="4" w:space="0" w:color="auto"/>
            </w:tcBorders>
            <w:vAlign w:val="center"/>
          </w:tcPr>
          <w:p>
            <w:pPr>
              <w:jc w:val="center"/>
              <w:rPr>
                <w:noProof/>
                <w:sz w:val="22"/>
              </w:rPr>
            </w:pPr>
          </w:p>
        </w:tc>
        <w:tc>
          <w:tcPr>
            <w:tcW w:w="1388" w:type="dxa"/>
            <w:tcBorders>
              <w:top w:val="single" w:sz="4" w:space="0" w:color="auto"/>
              <w:left w:val="single" w:sz="4" w:space="0" w:color="auto"/>
              <w:bottom w:val="single" w:sz="4" w:space="0" w:color="auto"/>
              <w:right w:val="single" w:sz="4" w:space="0" w:color="auto"/>
            </w:tcBorders>
          </w:tcPr>
          <w:p>
            <w:pPr>
              <w:rPr>
                <w:noProof/>
                <w:sz w:val="20"/>
              </w:rPr>
            </w:pPr>
            <w:r>
              <w:rPr>
                <w:noProof/>
                <w:sz w:val="20"/>
              </w:rPr>
              <w:t>Plăți</w:t>
            </w:r>
          </w:p>
        </w:tc>
        <w:tc>
          <w:tcPr>
            <w:tcW w:w="540" w:type="dxa"/>
            <w:tcBorders>
              <w:top w:val="single" w:sz="4" w:space="0" w:color="auto"/>
              <w:left w:val="single" w:sz="4" w:space="0" w:color="auto"/>
              <w:bottom w:val="single" w:sz="4" w:space="0" w:color="auto"/>
              <w:right w:val="single" w:sz="4" w:space="0" w:color="auto"/>
            </w:tcBorders>
          </w:tcPr>
          <w:p>
            <w:pPr>
              <w:jc w:val="center"/>
              <w:rPr>
                <w:noProof/>
                <w:sz w:val="14"/>
              </w:rPr>
            </w:pPr>
            <w:r>
              <w:rPr>
                <w:noProof/>
                <w:sz w:val="14"/>
              </w:rPr>
              <w:t>=2+3</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47,750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1 908,000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1 908,000 </w:t>
            </w:r>
          </w:p>
        </w:tc>
        <w:tc>
          <w:tcPr>
            <w:tcW w:w="976"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1 908,000 </w:t>
            </w:r>
          </w:p>
        </w:tc>
        <w:tc>
          <w:tcPr>
            <w:tcW w:w="1004" w:type="dxa"/>
            <w:tcBorders>
              <w:top w:val="single" w:sz="4" w:space="0" w:color="auto"/>
              <w:left w:val="single" w:sz="4" w:space="0" w:color="auto"/>
              <w:bottom w:val="single" w:sz="4" w:space="0" w:color="auto"/>
              <w:right w:val="single" w:sz="4" w:space="0" w:color="auto"/>
            </w:tcBorders>
            <w:vAlign w:val="center"/>
          </w:tcPr>
          <w:p>
            <w:pPr>
              <w:rPr>
                <w:b/>
                <w:noProof/>
                <w:sz w:val="16"/>
                <w:szCs w:val="16"/>
              </w:rPr>
            </w:pPr>
            <w:r>
              <w:rPr>
                <w:noProof/>
                <w:sz w:val="16"/>
                <w:szCs w:val="16"/>
              </w:rPr>
              <w:t xml:space="preserve"> 1 908,000 </w:t>
            </w:r>
          </w:p>
        </w:tc>
        <w:tc>
          <w:tcPr>
            <w:tcW w:w="990"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1 908,000 </w:t>
            </w:r>
          </w:p>
        </w:tc>
        <w:tc>
          <w:tcPr>
            <w:tcW w:w="990" w:type="dxa"/>
            <w:tcBorders>
              <w:top w:val="single" w:sz="4" w:space="0" w:color="auto"/>
              <w:left w:val="single" w:sz="4" w:space="0" w:color="auto"/>
              <w:bottom w:val="single" w:sz="4" w:space="0" w:color="auto"/>
              <w:right w:val="single" w:sz="4" w:space="0" w:color="auto"/>
            </w:tcBorders>
            <w:vAlign w:val="center"/>
          </w:tcPr>
          <w:p>
            <w:pPr>
              <w:rPr>
                <w:b/>
                <w:noProof/>
                <w:sz w:val="16"/>
                <w:szCs w:val="16"/>
              </w:rPr>
            </w:pPr>
            <w:r>
              <w:rPr>
                <w:noProof/>
                <w:sz w:val="16"/>
                <w:szCs w:val="16"/>
              </w:rPr>
              <w:t xml:space="preserve"> 1 860,320 </w:t>
            </w:r>
          </w:p>
        </w:tc>
        <w:tc>
          <w:tcPr>
            <w:tcW w:w="1127" w:type="dxa"/>
            <w:tcBorders>
              <w:top w:val="single" w:sz="4" w:space="0" w:color="auto"/>
              <w:left w:val="single" w:sz="4" w:space="0" w:color="auto"/>
              <w:bottom w:val="single" w:sz="4" w:space="0" w:color="auto"/>
              <w:right w:val="single" w:sz="4" w:space="0" w:color="auto"/>
            </w:tcBorders>
            <w:vAlign w:val="center"/>
          </w:tcPr>
          <w:p>
            <w:pPr>
              <w:jc w:val="center"/>
              <w:rPr>
                <w:b/>
                <w:noProof/>
                <w:sz w:val="16"/>
                <w:szCs w:val="16"/>
              </w:rPr>
            </w:pPr>
            <w:r>
              <w:rPr>
                <w:noProof/>
                <w:sz w:val="16"/>
                <w:szCs w:val="16"/>
              </w:rPr>
              <w:t xml:space="preserve"> 11 448,070 </w:t>
            </w:r>
          </w:p>
        </w:tc>
      </w:tr>
    </w:tbl>
    <w:p>
      <w:pPr>
        <w:rPr>
          <w:noProof/>
        </w:rPr>
      </w:pPr>
    </w:p>
    <w:p>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rPr>
              <w:br w:type="page"/>
            </w:r>
            <w:r>
              <w:rPr>
                <w:b/>
                <w:noProof/>
                <w:sz w:val="22"/>
              </w:rPr>
              <w:t>Rubrica din cadrul financiar</w:t>
            </w:r>
            <w:r>
              <w:rPr>
                <w:noProof/>
              </w:rPr>
              <w:t xml:space="preserve"> </w:t>
            </w:r>
            <w:r>
              <w:rPr>
                <w:noProof/>
              </w:rPr>
              <w:br/>
            </w:r>
            <w:r>
              <w:rPr>
                <w:b/>
                <w:noProof/>
                <w:sz w:val="22"/>
              </w:rPr>
              <w:t xml:space="preserve">multianual </w:t>
            </w:r>
          </w:p>
        </w:tc>
        <w:tc>
          <w:tcPr>
            <w:tcW w:w="1080" w:type="dxa"/>
            <w:shd w:val="thinDiagStripe" w:color="C0C0C0" w:fill="auto"/>
            <w:vAlign w:val="center"/>
          </w:tcPr>
          <w:p>
            <w:pPr>
              <w:spacing w:before="60" w:after="60"/>
              <w:jc w:val="center"/>
              <w:rPr>
                <w:noProof/>
              </w:rPr>
            </w:pPr>
            <w:r>
              <w:rPr>
                <w:noProof/>
              </w:rPr>
              <w:t>7</w:t>
            </w:r>
          </w:p>
        </w:tc>
        <w:tc>
          <w:tcPr>
            <w:tcW w:w="7817" w:type="dxa"/>
            <w:vAlign w:val="center"/>
          </w:tcPr>
          <w:p>
            <w:pPr>
              <w:spacing w:before="60" w:after="60"/>
              <w:rPr>
                <w:noProof/>
              </w:rPr>
            </w:pPr>
            <w:r>
              <w:rPr>
                <w:noProof/>
                <w:sz w:val="22"/>
              </w:rPr>
              <w:t>„Cheltuieli administrative”</w:t>
            </w:r>
          </w:p>
        </w:tc>
      </w:tr>
    </w:tbl>
    <w:p>
      <w:pPr>
        <w:jc w:val="left"/>
        <w:rPr>
          <w:noProof/>
          <w:color w:val="0000FF"/>
        </w:rPr>
      </w:pPr>
    </w:p>
    <w:p>
      <w:pPr>
        <w:jc w:val="left"/>
        <w:rPr>
          <w:noProof/>
        </w:rPr>
      </w:pPr>
    </w:p>
    <w:p>
      <w:pPr>
        <w:keepNext/>
        <w:jc w:val="right"/>
        <w:rPr>
          <w:noProof/>
          <w:sz w:val="20"/>
        </w:rPr>
      </w:pPr>
      <w:r>
        <w:rPr>
          <w:noProof/>
          <w:sz w:val="20"/>
        </w:rPr>
        <w:lastRenderedPageBreak/>
        <w:t>milioane EUR (cu trei zecimale)</w:t>
      </w:r>
    </w:p>
    <w:tbl>
      <w:tblPr>
        <w:tblW w:w="13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9"/>
        <w:gridCol w:w="2046"/>
        <w:gridCol w:w="868"/>
        <w:gridCol w:w="868"/>
        <w:gridCol w:w="868"/>
        <w:gridCol w:w="868"/>
        <w:gridCol w:w="868"/>
        <w:gridCol w:w="868"/>
        <w:gridCol w:w="868"/>
        <w:gridCol w:w="1291"/>
      </w:tblGrid>
      <w:tr>
        <w:trPr>
          <w:jc w:val="center"/>
        </w:trPr>
        <w:tc>
          <w:tcPr>
            <w:tcW w:w="6245" w:type="dxa"/>
            <w:gridSpan w:val="2"/>
            <w:tcBorders>
              <w:top w:val="nil"/>
              <w:left w:val="nil"/>
            </w:tcBorders>
            <w:vAlign w:val="center"/>
          </w:tcPr>
          <w:p>
            <w:pPr>
              <w:jc w:val="center"/>
              <w:rPr>
                <w:noProof/>
                <w:sz w:val="20"/>
              </w:rPr>
            </w:pPr>
          </w:p>
        </w:tc>
        <w:tc>
          <w:tcPr>
            <w:tcW w:w="868" w:type="dxa"/>
            <w:vAlign w:val="center"/>
          </w:tcPr>
          <w:p>
            <w:pPr>
              <w:jc w:val="center"/>
              <w:rPr>
                <w:b/>
                <w:noProof/>
                <w:sz w:val="20"/>
              </w:rPr>
            </w:pPr>
            <w:r>
              <w:rPr>
                <w:b/>
                <w:noProof/>
                <w:sz w:val="20"/>
              </w:rPr>
              <w:t>2021</w:t>
            </w:r>
          </w:p>
        </w:tc>
        <w:tc>
          <w:tcPr>
            <w:tcW w:w="868" w:type="dxa"/>
            <w:vAlign w:val="center"/>
          </w:tcPr>
          <w:p>
            <w:pPr>
              <w:jc w:val="center"/>
              <w:rPr>
                <w:b/>
                <w:noProof/>
                <w:sz w:val="20"/>
              </w:rPr>
            </w:pPr>
            <w:r>
              <w:rPr>
                <w:b/>
                <w:noProof/>
                <w:sz w:val="20"/>
              </w:rPr>
              <w:t>2022</w:t>
            </w:r>
          </w:p>
        </w:tc>
        <w:tc>
          <w:tcPr>
            <w:tcW w:w="868" w:type="dxa"/>
            <w:vAlign w:val="center"/>
          </w:tcPr>
          <w:p>
            <w:pPr>
              <w:jc w:val="center"/>
              <w:rPr>
                <w:b/>
                <w:noProof/>
                <w:sz w:val="20"/>
              </w:rPr>
            </w:pPr>
            <w:r>
              <w:rPr>
                <w:b/>
                <w:noProof/>
                <w:sz w:val="20"/>
              </w:rPr>
              <w:t>2023</w:t>
            </w:r>
          </w:p>
        </w:tc>
        <w:tc>
          <w:tcPr>
            <w:tcW w:w="868" w:type="dxa"/>
            <w:vAlign w:val="center"/>
          </w:tcPr>
          <w:p>
            <w:pPr>
              <w:jc w:val="center"/>
              <w:rPr>
                <w:b/>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1291" w:type="dxa"/>
            <w:vAlign w:val="center"/>
          </w:tcPr>
          <w:p>
            <w:pPr>
              <w:jc w:val="center"/>
              <w:rPr>
                <w:b/>
                <w:noProof/>
                <w:sz w:val="20"/>
              </w:rPr>
            </w:pPr>
            <w:r>
              <w:rPr>
                <w:b/>
                <w:noProof/>
                <w:sz w:val="20"/>
              </w:rPr>
              <w:t>TOTAL</w:t>
            </w:r>
          </w:p>
        </w:tc>
      </w:tr>
      <w:tr>
        <w:trPr>
          <w:trHeight w:val="313"/>
          <w:jc w:val="center"/>
        </w:trPr>
        <w:tc>
          <w:tcPr>
            <w:tcW w:w="6245" w:type="dxa"/>
            <w:gridSpan w:val="2"/>
            <w:vAlign w:val="center"/>
          </w:tcPr>
          <w:p>
            <w:pPr>
              <w:spacing w:before="20" w:after="20"/>
              <w:rPr>
                <w:noProof/>
              </w:rPr>
            </w:pPr>
            <w:r>
              <w:rPr>
                <w:noProof/>
                <w:sz w:val="22"/>
              </w:rPr>
              <w:t xml:space="preserve">Resurse umane </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291" w:type="dxa"/>
            <w:vAlign w:val="center"/>
          </w:tcPr>
          <w:p>
            <w:pPr>
              <w:spacing w:before="20" w:after="20"/>
              <w:jc w:val="right"/>
              <w:rPr>
                <w:b/>
                <w:noProof/>
                <w:sz w:val="20"/>
              </w:rPr>
            </w:pPr>
          </w:p>
        </w:tc>
      </w:tr>
      <w:tr>
        <w:trPr>
          <w:trHeight w:val="351"/>
          <w:jc w:val="center"/>
        </w:trPr>
        <w:tc>
          <w:tcPr>
            <w:tcW w:w="6245" w:type="dxa"/>
            <w:gridSpan w:val="2"/>
            <w:vAlign w:val="center"/>
          </w:tcPr>
          <w:p>
            <w:pPr>
              <w:spacing w:before="20" w:after="20"/>
              <w:rPr>
                <w:noProof/>
              </w:rPr>
            </w:pPr>
            <w:r>
              <w:rPr>
                <w:noProof/>
                <w:sz w:val="22"/>
              </w:rPr>
              <w:t xml:space="preserve">Alte cheltuieli administrative </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291" w:type="dxa"/>
            <w:vAlign w:val="center"/>
          </w:tcPr>
          <w:p>
            <w:pPr>
              <w:spacing w:before="20" w:after="20"/>
              <w:jc w:val="right"/>
              <w:rPr>
                <w:b/>
                <w:noProof/>
                <w:sz w:val="20"/>
              </w:rPr>
            </w:pPr>
          </w:p>
        </w:tc>
      </w:tr>
      <w:tr>
        <w:trPr>
          <w:trHeight w:val="351"/>
          <w:jc w:val="center"/>
        </w:trPr>
        <w:tc>
          <w:tcPr>
            <w:tcW w:w="4199" w:type="dxa"/>
            <w:vAlign w:val="center"/>
          </w:tcPr>
          <w:p>
            <w:pPr>
              <w:spacing w:before="20" w:after="20"/>
              <w:jc w:val="left"/>
              <w:rPr>
                <w:b/>
                <w:noProof/>
                <w:sz w:val="22"/>
              </w:rPr>
            </w:pPr>
            <w:r>
              <w:rPr>
                <w:b/>
                <w:noProof/>
                <w:sz w:val="22"/>
              </w:rPr>
              <w:t>TOTAL credite de la RUBRICA 7 din cadrul financiar multianual</w:t>
            </w:r>
          </w:p>
        </w:tc>
        <w:tc>
          <w:tcPr>
            <w:tcW w:w="2046" w:type="dxa"/>
            <w:vAlign w:val="center"/>
          </w:tcPr>
          <w:p>
            <w:pPr>
              <w:spacing w:before="20" w:after="20"/>
              <w:rPr>
                <w:noProof/>
                <w:sz w:val="22"/>
              </w:rPr>
            </w:pPr>
            <w:r>
              <w:rPr>
                <w:noProof/>
                <w:sz w:val="18"/>
              </w:rPr>
              <w:t>(Total angajamente = Total plăți)</w:t>
            </w:r>
          </w:p>
        </w:tc>
        <w:tc>
          <w:tcPr>
            <w:tcW w:w="868" w:type="dxa"/>
            <w:vAlign w:val="center"/>
          </w:tcPr>
          <w:p>
            <w:pPr>
              <w:spacing w:before="20" w:after="20"/>
              <w:jc w:val="right"/>
              <w:rPr>
                <w:b/>
                <w:noProof/>
                <w:sz w:val="20"/>
              </w:rPr>
            </w:pPr>
            <w:r>
              <w:rPr>
                <w:b/>
                <w:noProof/>
                <w:sz w:val="20"/>
              </w:rPr>
              <w:t>-</w:t>
            </w:r>
          </w:p>
        </w:tc>
        <w:tc>
          <w:tcPr>
            <w:tcW w:w="868" w:type="dxa"/>
            <w:vAlign w:val="center"/>
          </w:tcPr>
          <w:p>
            <w:pPr>
              <w:spacing w:before="20" w:after="20"/>
              <w:jc w:val="right"/>
              <w:rPr>
                <w:b/>
                <w:noProof/>
                <w:sz w:val="20"/>
              </w:rPr>
            </w:pPr>
            <w:r>
              <w:rPr>
                <w:b/>
                <w:noProof/>
                <w:sz w:val="20"/>
              </w:rPr>
              <w:t>-</w:t>
            </w:r>
          </w:p>
        </w:tc>
        <w:tc>
          <w:tcPr>
            <w:tcW w:w="868" w:type="dxa"/>
            <w:vAlign w:val="center"/>
          </w:tcPr>
          <w:p>
            <w:pPr>
              <w:spacing w:before="20" w:after="20"/>
              <w:jc w:val="right"/>
              <w:rPr>
                <w:b/>
                <w:noProof/>
                <w:sz w:val="20"/>
              </w:rPr>
            </w:pPr>
            <w:r>
              <w:rPr>
                <w:b/>
                <w:noProof/>
                <w:sz w:val="20"/>
              </w:rPr>
              <w:t>-</w:t>
            </w:r>
          </w:p>
        </w:tc>
        <w:tc>
          <w:tcPr>
            <w:tcW w:w="868" w:type="dxa"/>
            <w:vAlign w:val="center"/>
          </w:tcPr>
          <w:p>
            <w:pPr>
              <w:spacing w:before="20" w:after="20"/>
              <w:jc w:val="right"/>
              <w:rPr>
                <w:b/>
                <w:noProof/>
                <w:sz w:val="20"/>
              </w:rPr>
            </w:pPr>
            <w:r>
              <w:rPr>
                <w:b/>
                <w:noProof/>
                <w:sz w:val="20"/>
              </w:rPr>
              <w:t>-</w:t>
            </w:r>
          </w:p>
        </w:tc>
        <w:tc>
          <w:tcPr>
            <w:tcW w:w="868" w:type="dxa"/>
            <w:vAlign w:val="center"/>
          </w:tcPr>
          <w:p>
            <w:pPr>
              <w:spacing w:before="20" w:after="20"/>
              <w:jc w:val="right"/>
              <w:rPr>
                <w:b/>
                <w:noProof/>
                <w:sz w:val="20"/>
              </w:rPr>
            </w:pPr>
            <w:r>
              <w:rPr>
                <w:b/>
                <w:noProof/>
                <w:sz w:val="20"/>
              </w:rPr>
              <w:t>-</w:t>
            </w:r>
          </w:p>
        </w:tc>
        <w:tc>
          <w:tcPr>
            <w:tcW w:w="868" w:type="dxa"/>
            <w:vAlign w:val="center"/>
          </w:tcPr>
          <w:p>
            <w:pPr>
              <w:spacing w:before="20" w:after="20"/>
              <w:jc w:val="right"/>
              <w:rPr>
                <w:b/>
                <w:noProof/>
                <w:sz w:val="20"/>
              </w:rPr>
            </w:pPr>
            <w:r>
              <w:rPr>
                <w:b/>
                <w:noProof/>
                <w:sz w:val="20"/>
              </w:rPr>
              <w:t>-</w:t>
            </w:r>
          </w:p>
        </w:tc>
        <w:tc>
          <w:tcPr>
            <w:tcW w:w="868" w:type="dxa"/>
            <w:vAlign w:val="center"/>
          </w:tcPr>
          <w:p>
            <w:pPr>
              <w:spacing w:before="20" w:after="20"/>
              <w:jc w:val="right"/>
              <w:rPr>
                <w:b/>
                <w:noProof/>
                <w:sz w:val="20"/>
              </w:rPr>
            </w:pPr>
            <w:r>
              <w:rPr>
                <w:b/>
                <w:noProof/>
                <w:sz w:val="20"/>
              </w:rPr>
              <w:t>-</w:t>
            </w:r>
          </w:p>
        </w:tc>
        <w:tc>
          <w:tcPr>
            <w:tcW w:w="1291" w:type="dxa"/>
            <w:vAlign w:val="center"/>
          </w:tcPr>
          <w:p>
            <w:pPr>
              <w:spacing w:before="20" w:after="20"/>
              <w:jc w:val="right"/>
              <w:rPr>
                <w:b/>
                <w:noProof/>
                <w:sz w:val="20"/>
              </w:rPr>
            </w:pPr>
            <w:r>
              <w:rPr>
                <w:b/>
                <w:noProof/>
                <w:sz w:val="20"/>
              </w:rPr>
              <w:t>-</w:t>
            </w:r>
          </w:p>
        </w:tc>
      </w:tr>
    </w:tbl>
    <w:p>
      <w:pPr>
        <w:rPr>
          <w:noProof/>
        </w:rPr>
        <w:sectPr>
          <w:headerReference w:type="default" r:id="rId16"/>
          <w:footerReference w:type="default" r:id="rId17"/>
          <w:headerReference w:type="first" r:id="rId18"/>
          <w:footerReference w:type="first" r:id="rId19"/>
          <w:pgSz w:w="16840" w:h="11907" w:orient="landscape" w:code="9"/>
          <w:pgMar w:top="1134" w:right="1418" w:bottom="1134" w:left="1418" w:header="709" w:footer="709" w:gutter="0"/>
          <w:cols w:space="708"/>
          <w:docGrid w:linePitch="360"/>
        </w:sectPr>
      </w:pPr>
    </w:p>
    <w:p>
      <w:pPr>
        <w:keepNext/>
        <w:outlineLvl w:val="2"/>
        <w:rPr>
          <w:rFonts w:eastAsiaTheme="majorEastAsia"/>
          <w:i/>
          <w:noProof/>
          <w:szCs w:val="24"/>
        </w:rPr>
      </w:pPr>
      <w:bookmarkStart w:id="56" w:name="_Toc514941993"/>
      <w:bookmarkStart w:id="57" w:name="_Toc40376079"/>
      <w:r>
        <w:rPr>
          <w:bCs/>
          <w:i/>
          <w:noProof/>
        </w:rPr>
        <w:lastRenderedPageBreak/>
        <w:t>Sinteza impactului estimat asupra creditelor cu caracter administrativ</w:t>
      </w:r>
      <w:bookmarkEnd w:id="56"/>
      <w:bookmarkEnd w:id="57"/>
    </w:p>
    <w:p>
      <w:pPr>
        <w:rPr>
          <w:rFonts w:eastAsia="Times New Roman"/>
          <w:noProof/>
        </w:rPr>
      </w:pPr>
      <w:r>
        <w:rPr>
          <w:noProof/>
        </w:rPr>
        <w:sym w:font="Wingdings" w:char="F0A8"/>
      </w:r>
      <w:r>
        <w:rPr>
          <w:noProof/>
        </w:rPr>
        <w:tab/>
        <w:t xml:space="preserve">Propunerea/inițiativa nu implică utilizarea de credite cu caracter administrativ </w:t>
      </w:r>
    </w:p>
    <w:p>
      <w:pPr>
        <w:rPr>
          <w:rFonts w:eastAsia="Times New Roman"/>
          <w:noProof/>
        </w:rPr>
      </w:pPr>
      <w:r>
        <w:rPr>
          <w:noProof/>
        </w:rPr>
        <w:t>X</w:t>
      </w:r>
      <w:r>
        <w:rPr>
          <w:noProof/>
        </w:rPr>
        <w:tab/>
        <w:t>Propunerea/inițiativa implică utilizarea de credite cu caracter administrativ, conform explicațiilor de mai jos:</w:t>
      </w:r>
    </w:p>
    <w:p>
      <w:pPr>
        <w:rPr>
          <w:noProof/>
          <w:sz w:val="20"/>
        </w:rPr>
      </w:pPr>
      <w:r>
        <w:rPr>
          <w:noProof/>
          <w:sz w:val="20"/>
        </w:rPr>
        <w:t>milioane EUR (cu trei zecimale)</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vAlign w:val="center"/>
          </w:tcPr>
          <w:p>
            <w:pPr>
              <w:spacing w:before="60" w:after="60" w:line="200" w:lineRule="exact"/>
              <w:jc w:val="center"/>
              <w:rPr>
                <w:b/>
                <w:noProof/>
                <w:sz w:val="16"/>
                <w:szCs w:val="16"/>
              </w:rPr>
            </w:pPr>
            <w:r>
              <w:rPr>
                <w:b/>
                <w:noProof/>
                <w:sz w:val="16"/>
                <w:szCs w:val="16"/>
              </w:rPr>
              <w:t>Anii</w:t>
            </w:r>
          </w:p>
        </w:tc>
        <w:tc>
          <w:tcPr>
            <w:tcW w:w="1080" w:type="dxa"/>
            <w:vAlign w:val="center"/>
          </w:tcPr>
          <w:p>
            <w:pPr>
              <w:spacing w:before="60" w:after="60" w:line="200" w:lineRule="exact"/>
              <w:jc w:val="center"/>
              <w:rPr>
                <w:noProof/>
                <w:sz w:val="16"/>
                <w:szCs w:val="16"/>
              </w:rPr>
            </w:pPr>
            <w:r>
              <w:rPr>
                <w:b/>
                <w:noProof/>
                <w:sz w:val="20"/>
              </w:rPr>
              <w:t>2021</w:t>
            </w:r>
          </w:p>
        </w:tc>
        <w:tc>
          <w:tcPr>
            <w:tcW w:w="1080" w:type="dxa"/>
            <w:vAlign w:val="center"/>
          </w:tcPr>
          <w:p>
            <w:pPr>
              <w:spacing w:before="60" w:after="60" w:line="200" w:lineRule="exact"/>
              <w:jc w:val="center"/>
              <w:rPr>
                <w:noProof/>
                <w:sz w:val="16"/>
                <w:szCs w:val="16"/>
              </w:rPr>
            </w:pPr>
            <w:r>
              <w:rPr>
                <w:b/>
                <w:noProof/>
                <w:sz w:val="20"/>
              </w:rPr>
              <w:t>2022</w:t>
            </w:r>
          </w:p>
        </w:tc>
        <w:tc>
          <w:tcPr>
            <w:tcW w:w="1080" w:type="dxa"/>
            <w:vAlign w:val="center"/>
          </w:tcPr>
          <w:p>
            <w:pPr>
              <w:spacing w:before="60" w:after="60" w:line="200" w:lineRule="exact"/>
              <w:jc w:val="center"/>
              <w:rPr>
                <w:noProof/>
                <w:sz w:val="16"/>
                <w:szCs w:val="16"/>
              </w:rPr>
            </w:pPr>
            <w:r>
              <w:rPr>
                <w:b/>
                <w:noProof/>
                <w:sz w:val="20"/>
              </w:rPr>
              <w:t>2023</w:t>
            </w:r>
          </w:p>
        </w:tc>
        <w:tc>
          <w:tcPr>
            <w:tcW w:w="1080" w:type="dxa"/>
            <w:vAlign w:val="center"/>
          </w:tcPr>
          <w:p>
            <w:pPr>
              <w:spacing w:before="60" w:after="60" w:line="200" w:lineRule="exact"/>
              <w:jc w:val="center"/>
              <w:rPr>
                <w:noProof/>
                <w:sz w:val="16"/>
                <w:szCs w:val="16"/>
              </w:rPr>
            </w:pPr>
            <w:r>
              <w:rPr>
                <w:b/>
                <w:noProof/>
                <w:sz w:val="20"/>
              </w:rPr>
              <w:t>2024</w:t>
            </w:r>
          </w:p>
        </w:tc>
        <w:tc>
          <w:tcPr>
            <w:tcW w:w="1080" w:type="dxa"/>
            <w:vAlign w:val="center"/>
          </w:tcPr>
          <w:p>
            <w:pPr>
              <w:spacing w:before="60" w:after="60" w:line="200" w:lineRule="exact"/>
              <w:jc w:val="center"/>
              <w:rPr>
                <w:b/>
                <w:noProof/>
                <w:sz w:val="20"/>
              </w:rPr>
            </w:pPr>
            <w:r>
              <w:rPr>
                <w:b/>
                <w:noProof/>
                <w:sz w:val="20"/>
              </w:rPr>
              <w:t>2025</w:t>
            </w:r>
          </w:p>
        </w:tc>
        <w:tc>
          <w:tcPr>
            <w:tcW w:w="1080" w:type="dxa"/>
            <w:vAlign w:val="center"/>
          </w:tcPr>
          <w:p>
            <w:pPr>
              <w:spacing w:before="60" w:after="60" w:line="200" w:lineRule="exact"/>
              <w:jc w:val="center"/>
              <w:rPr>
                <w:b/>
                <w:noProof/>
                <w:sz w:val="20"/>
              </w:rPr>
            </w:pPr>
            <w:r>
              <w:rPr>
                <w:b/>
                <w:noProof/>
                <w:sz w:val="20"/>
              </w:rPr>
              <w:t>2026</w:t>
            </w:r>
          </w:p>
        </w:tc>
        <w:tc>
          <w:tcPr>
            <w:tcW w:w="1080" w:type="dxa"/>
            <w:vAlign w:val="center"/>
          </w:tcPr>
          <w:p>
            <w:pPr>
              <w:spacing w:before="60" w:after="60" w:line="200" w:lineRule="exact"/>
              <w:jc w:val="center"/>
              <w:rPr>
                <w:b/>
                <w:noProof/>
                <w:sz w:val="20"/>
              </w:rPr>
            </w:pPr>
            <w:r>
              <w:rPr>
                <w:b/>
                <w:noProof/>
                <w:sz w:val="20"/>
              </w:rPr>
              <w:t>2027</w:t>
            </w:r>
          </w:p>
        </w:tc>
        <w:tc>
          <w:tcPr>
            <w:tcW w:w="1080" w:type="dxa"/>
            <w:vAlign w:val="center"/>
          </w:tcPr>
          <w:p>
            <w:pPr>
              <w:spacing w:before="60" w:after="60" w:line="200" w:lineRule="exact"/>
              <w:jc w:val="center"/>
              <w:rPr>
                <w:b/>
                <w:noProof/>
                <w:sz w:val="16"/>
                <w:szCs w:val="16"/>
              </w:rPr>
            </w:pPr>
            <w:r>
              <w:rPr>
                <w:b/>
                <w:noProof/>
                <w:sz w:val="20"/>
              </w:rPr>
              <w:t>TOTAL</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RUBRICA 7</w:t>
            </w:r>
            <w:r>
              <w:rPr>
                <w:noProof/>
              </w:rPr>
              <w:t xml:space="preserve"> </w:t>
            </w:r>
            <w:r>
              <w:rPr>
                <w:noProof/>
              </w:rPr>
              <w:br/>
            </w:r>
            <w:r>
              <w:rPr>
                <w:b/>
                <w:noProof/>
                <w:sz w:val="16"/>
              </w:rPr>
              <w:t>din cadrul financiar multianual</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Resurse umane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Alte cheltuieli administrative </w:t>
            </w: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noProof/>
                <w:sz w:val="16"/>
                <w:szCs w:val="16"/>
              </w:rPr>
            </w:pPr>
          </w:p>
        </w:tc>
        <w:tc>
          <w:tcPr>
            <w:tcW w:w="1080" w:type="dxa"/>
            <w:vAlign w:val="center"/>
          </w:tcPr>
          <w:p>
            <w:pPr>
              <w:spacing w:before="60" w:after="60" w:line="200" w:lineRule="exact"/>
              <w:jc w:val="center"/>
              <w:rPr>
                <w:b/>
                <w:noProof/>
                <w:sz w:val="16"/>
                <w:szCs w:val="16"/>
              </w:rPr>
            </w:pPr>
          </w:p>
        </w:tc>
        <w:tc>
          <w:tcPr>
            <w:tcW w:w="1080" w:type="dxa"/>
            <w:vAlign w:val="center"/>
          </w:tcPr>
          <w:p>
            <w:pPr>
              <w:spacing w:before="60" w:after="60" w:line="200" w:lineRule="exact"/>
              <w:jc w:val="center"/>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Subtotal RUBRICA 7</w:t>
            </w:r>
            <w:r>
              <w:rPr>
                <w:noProof/>
              </w:rPr>
              <w:t xml:space="preserve"> </w:t>
            </w:r>
            <w:r>
              <w:rPr>
                <w:noProof/>
              </w:rPr>
              <w:br/>
            </w:r>
            <w:r>
              <w:rPr>
                <w:b/>
                <w:noProof/>
                <w:sz w:val="16"/>
              </w:rPr>
              <w:t xml:space="preserve">din cadrul financiar multianual </w:t>
            </w:r>
          </w:p>
        </w:tc>
        <w:tc>
          <w:tcPr>
            <w:tcW w:w="1080" w:type="dxa"/>
            <w:vAlign w:val="center"/>
          </w:tcPr>
          <w:p>
            <w:pPr>
              <w:spacing w:before="60" w:after="60" w:line="200" w:lineRule="exact"/>
              <w:jc w:val="center"/>
              <w:rPr>
                <w:noProof/>
                <w:sz w:val="16"/>
                <w:szCs w:val="16"/>
              </w:rPr>
            </w:pPr>
            <w:r>
              <w:rPr>
                <w:noProof/>
                <w:sz w:val="16"/>
                <w:szCs w:val="16"/>
              </w:rPr>
              <w:t>-</w:t>
            </w:r>
          </w:p>
        </w:tc>
        <w:tc>
          <w:tcPr>
            <w:tcW w:w="1080" w:type="dxa"/>
            <w:vAlign w:val="center"/>
          </w:tcPr>
          <w:p>
            <w:pPr>
              <w:spacing w:before="60" w:after="60" w:line="200" w:lineRule="exact"/>
              <w:jc w:val="center"/>
              <w:rPr>
                <w:noProof/>
                <w:sz w:val="16"/>
                <w:szCs w:val="16"/>
              </w:rPr>
            </w:pPr>
            <w:r>
              <w:rPr>
                <w:noProof/>
                <w:sz w:val="16"/>
                <w:szCs w:val="16"/>
              </w:rPr>
              <w:t>-</w:t>
            </w:r>
          </w:p>
        </w:tc>
        <w:tc>
          <w:tcPr>
            <w:tcW w:w="1080" w:type="dxa"/>
            <w:vAlign w:val="center"/>
          </w:tcPr>
          <w:p>
            <w:pPr>
              <w:spacing w:before="60" w:after="60" w:line="200" w:lineRule="exact"/>
              <w:jc w:val="center"/>
              <w:rPr>
                <w:noProof/>
                <w:sz w:val="16"/>
                <w:szCs w:val="16"/>
              </w:rPr>
            </w:pPr>
            <w:r>
              <w:rPr>
                <w:noProof/>
                <w:sz w:val="16"/>
                <w:szCs w:val="16"/>
              </w:rPr>
              <w:t>-</w:t>
            </w:r>
          </w:p>
        </w:tc>
        <w:tc>
          <w:tcPr>
            <w:tcW w:w="1080" w:type="dxa"/>
            <w:vAlign w:val="center"/>
          </w:tcPr>
          <w:p>
            <w:pPr>
              <w:spacing w:before="60" w:after="60" w:line="200" w:lineRule="exact"/>
              <w:jc w:val="center"/>
              <w:rPr>
                <w:noProof/>
                <w:sz w:val="16"/>
                <w:szCs w:val="16"/>
              </w:rPr>
            </w:pPr>
            <w:r>
              <w:rPr>
                <w:noProof/>
                <w:sz w:val="16"/>
                <w:szCs w:val="16"/>
              </w:rPr>
              <w:t>-</w:t>
            </w:r>
          </w:p>
        </w:tc>
        <w:tc>
          <w:tcPr>
            <w:tcW w:w="1080" w:type="dxa"/>
            <w:vAlign w:val="center"/>
          </w:tcPr>
          <w:p>
            <w:pPr>
              <w:spacing w:before="60" w:after="60" w:line="200" w:lineRule="exact"/>
              <w:jc w:val="center"/>
              <w:rPr>
                <w:noProof/>
                <w:sz w:val="16"/>
                <w:szCs w:val="16"/>
              </w:rPr>
            </w:pPr>
            <w:r>
              <w:rPr>
                <w:noProof/>
                <w:sz w:val="16"/>
                <w:szCs w:val="16"/>
              </w:rPr>
              <w:t>-</w:t>
            </w:r>
          </w:p>
        </w:tc>
        <w:tc>
          <w:tcPr>
            <w:tcW w:w="1080" w:type="dxa"/>
            <w:vAlign w:val="center"/>
          </w:tcPr>
          <w:p>
            <w:pPr>
              <w:spacing w:before="60" w:after="60" w:line="200" w:lineRule="exact"/>
              <w:jc w:val="center"/>
              <w:rPr>
                <w:noProof/>
                <w:sz w:val="16"/>
                <w:szCs w:val="16"/>
              </w:rPr>
            </w:pPr>
            <w:r>
              <w:rPr>
                <w:noProof/>
                <w:sz w:val="16"/>
                <w:szCs w:val="16"/>
              </w:rPr>
              <w:t>-</w:t>
            </w:r>
          </w:p>
        </w:tc>
        <w:tc>
          <w:tcPr>
            <w:tcW w:w="1080" w:type="dxa"/>
            <w:vAlign w:val="center"/>
          </w:tcPr>
          <w:p>
            <w:pPr>
              <w:spacing w:before="60" w:after="60" w:line="200" w:lineRule="exact"/>
              <w:jc w:val="center"/>
              <w:rPr>
                <w:b/>
                <w:noProof/>
                <w:sz w:val="16"/>
                <w:szCs w:val="16"/>
              </w:rPr>
            </w:pPr>
            <w:r>
              <w:rPr>
                <w:b/>
                <w:noProof/>
                <w:sz w:val="16"/>
                <w:szCs w:val="16"/>
              </w:rPr>
              <w:t>-</w:t>
            </w:r>
          </w:p>
        </w:tc>
        <w:tc>
          <w:tcPr>
            <w:tcW w:w="1080" w:type="dxa"/>
            <w:vAlign w:val="center"/>
          </w:tcPr>
          <w:p>
            <w:pPr>
              <w:spacing w:before="60" w:after="60" w:line="200" w:lineRule="exact"/>
              <w:jc w:val="center"/>
              <w:rPr>
                <w:b/>
                <w:noProof/>
                <w:sz w:val="16"/>
                <w:szCs w:val="16"/>
              </w:rPr>
            </w:pPr>
            <w:r>
              <w:rPr>
                <w:b/>
                <w:noProof/>
                <w:sz w:val="16"/>
                <w:szCs w:val="16"/>
              </w:rPr>
              <w:t>-</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noProof/>
                <w:sz w:val="16"/>
                <w:szCs w:val="16"/>
              </w:rPr>
            </w:pPr>
            <w:r>
              <w:rPr>
                <w:b/>
                <w:noProof/>
                <w:sz w:val="16"/>
                <w:szCs w:val="16"/>
              </w:rPr>
              <w:t>În afara RUBRICII 7</w:t>
            </w:r>
            <w:r>
              <w:rPr>
                <w:rStyle w:val="FootnoteReference"/>
                <w:noProof/>
              </w:rPr>
              <w:footnoteReference w:id="16"/>
            </w:r>
            <w:r>
              <w:rPr>
                <w:noProof/>
              </w:rPr>
              <w:t xml:space="preserve"> </w:t>
            </w:r>
            <w:r>
              <w:rPr>
                <w:noProof/>
              </w:rPr>
              <w:br/>
            </w:r>
            <w:r>
              <w:rPr>
                <w:b/>
                <w:noProof/>
                <w:sz w:val="16"/>
              </w:rPr>
              <w:t>din cadrul financiar multianual</w:t>
            </w:r>
          </w:p>
          <w:p>
            <w:pPr>
              <w:spacing w:before="0" w:after="0" w:line="200" w:lineRule="exact"/>
              <w:jc w:val="center"/>
              <w:rPr>
                <w:b/>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szCs w:val="16"/>
              </w:rPr>
              <w:t xml:space="preserve">Resurse umane – venituri alocate externe (Cercetare) </w:t>
            </w:r>
          </w:p>
        </w:tc>
        <w:tc>
          <w:tcPr>
            <w:tcW w:w="1080" w:type="dxa"/>
            <w:vAlign w:val="center"/>
          </w:tcPr>
          <w:p>
            <w:pPr>
              <w:spacing w:before="60" w:after="60" w:line="200" w:lineRule="exact"/>
              <w:jc w:val="right"/>
              <w:rPr>
                <w:noProof/>
                <w:sz w:val="16"/>
                <w:szCs w:val="16"/>
              </w:rPr>
            </w:pPr>
            <w:r>
              <w:rPr>
                <w:noProof/>
                <w:sz w:val="16"/>
                <w:szCs w:val="16"/>
              </w:rPr>
              <w:t>6,000</w:t>
            </w:r>
          </w:p>
        </w:tc>
        <w:tc>
          <w:tcPr>
            <w:tcW w:w="1080" w:type="dxa"/>
            <w:vAlign w:val="center"/>
          </w:tcPr>
          <w:p>
            <w:pPr>
              <w:spacing w:before="60" w:after="60" w:line="200" w:lineRule="exact"/>
              <w:jc w:val="right"/>
              <w:rPr>
                <w:noProof/>
                <w:sz w:val="16"/>
                <w:szCs w:val="16"/>
              </w:rPr>
            </w:pPr>
            <w:r>
              <w:rPr>
                <w:noProof/>
                <w:sz w:val="16"/>
                <w:szCs w:val="16"/>
              </w:rPr>
              <w:t>6,000</w:t>
            </w:r>
          </w:p>
        </w:tc>
        <w:tc>
          <w:tcPr>
            <w:tcW w:w="1080" w:type="dxa"/>
            <w:vAlign w:val="center"/>
          </w:tcPr>
          <w:p>
            <w:pPr>
              <w:spacing w:before="60" w:after="60" w:line="200" w:lineRule="exact"/>
              <w:jc w:val="right"/>
              <w:rPr>
                <w:noProof/>
                <w:sz w:val="16"/>
                <w:szCs w:val="16"/>
              </w:rPr>
            </w:pPr>
            <w:r>
              <w:rPr>
                <w:noProof/>
                <w:sz w:val="16"/>
                <w:szCs w:val="16"/>
              </w:rPr>
              <w:t>6,000</w:t>
            </w:r>
          </w:p>
        </w:tc>
        <w:tc>
          <w:tcPr>
            <w:tcW w:w="1080" w:type="dxa"/>
            <w:vAlign w:val="center"/>
          </w:tcPr>
          <w:p>
            <w:pPr>
              <w:spacing w:before="60" w:after="60" w:line="200" w:lineRule="exact"/>
              <w:jc w:val="right"/>
              <w:rPr>
                <w:noProof/>
                <w:sz w:val="16"/>
                <w:szCs w:val="16"/>
              </w:rPr>
            </w:pPr>
            <w:r>
              <w:rPr>
                <w:noProof/>
                <w:sz w:val="16"/>
                <w:szCs w:val="16"/>
              </w:rPr>
              <w:t>4,800</w:t>
            </w:r>
          </w:p>
        </w:tc>
        <w:tc>
          <w:tcPr>
            <w:tcW w:w="1080" w:type="dxa"/>
            <w:vAlign w:val="center"/>
          </w:tcPr>
          <w:p>
            <w:pPr>
              <w:spacing w:before="60" w:after="60" w:line="200" w:lineRule="exact"/>
              <w:jc w:val="right"/>
              <w:rPr>
                <w:noProof/>
                <w:sz w:val="16"/>
                <w:szCs w:val="16"/>
              </w:rPr>
            </w:pPr>
            <w:r>
              <w:rPr>
                <w:noProof/>
                <w:sz w:val="16"/>
                <w:szCs w:val="16"/>
              </w:rPr>
              <w:t>2,400</w:t>
            </w:r>
          </w:p>
        </w:tc>
        <w:tc>
          <w:tcPr>
            <w:tcW w:w="1080" w:type="dxa"/>
            <w:vAlign w:val="center"/>
          </w:tcPr>
          <w:p>
            <w:pPr>
              <w:spacing w:before="60" w:after="60" w:line="200" w:lineRule="exact"/>
              <w:jc w:val="right"/>
              <w:rPr>
                <w:noProof/>
                <w:sz w:val="16"/>
                <w:szCs w:val="16"/>
              </w:rPr>
            </w:pPr>
            <w:r>
              <w:rPr>
                <w:noProof/>
                <w:sz w:val="16"/>
                <w:szCs w:val="16"/>
              </w:rPr>
              <w:t>1,600</w:t>
            </w:r>
          </w:p>
        </w:tc>
        <w:tc>
          <w:tcPr>
            <w:tcW w:w="1080" w:type="dxa"/>
            <w:vAlign w:val="center"/>
          </w:tcPr>
          <w:p>
            <w:pPr>
              <w:spacing w:before="60" w:after="60" w:line="200" w:lineRule="exact"/>
              <w:jc w:val="right"/>
              <w:rPr>
                <w:b/>
                <w:noProof/>
                <w:sz w:val="16"/>
                <w:szCs w:val="16"/>
              </w:rPr>
            </w:pPr>
            <w:r>
              <w:rPr>
                <w:noProof/>
                <w:sz w:val="16"/>
                <w:szCs w:val="16"/>
              </w:rPr>
              <w:t>1,200</w:t>
            </w:r>
          </w:p>
        </w:tc>
        <w:tc>
          <w:tcPr>
            <w:tcW w:w="1080" w:type="dxa"/>
            <w:vAlign w:val="center"/>
          </w:tcPr>
          <w:p>
            <w:pPr>
              <w:spacing w:before="60" w:after="60" w:line="200" w:lineRule="exact"/>
              <w:jc w:val="right"/>
              <w:rPr>
                <w:b/>
                <w:noProof/>
                <w:sz w:val="16"/>
                <w:szCs w:val="16"/>
              </w:rPr>
            </w:pPr>
            <w:r>
              <w:rPr>
                <w:noProof/>
                <w:sz w:val="16"/>
                <w:szCs w:val="16"/>
              </w:rPr>
              <w:t>28,000</w:t>
            </w:r>
          </w:p>
        </w:tc>
      </w:tr>
      <w:tr>
        <w:trPr>
          <w:trHeight w:val="585"/>
        </w:trPr>
        <w:tc>
          <w:tcPr>
            <w:tcW w:w="1980" w:type="dxa"/>
            <w:vAlign w:val="center"/>
          </w:tcPr>
          <w:p>
            <w:pPr>
              <w:spacing w:before="60" w:after="60" w:line="200" w:lineRule="exact"/>
              <w:ind w:left="72"/>
              <w:jc w:val="left"/>
              <w:rPr>
                <w:noProof/>
                <w:sz w:val="16"/>
                <w:szCs w:val="16"/>
              </w:rPr>
            </w:pPr>
            <w:r>
              <w:rPr>
                <w:noProof/>
                <w:sz w:val="16"/>
                <w:szCs w:val="16"/>
              </w:rPr>
              <w:t>Alte cheltuieli</w:t>
            </w:r>
            <w:r>
              <w:rPr>
                <w:noProof/>
              </w:rPr>
              <w:t xml:space="preserve"> </w:t>
            </w:r>
            <w:r>
              <w:rPr>
                <w:noProof/>
              </w:rPr>
              <w:br/>
            </w:r>
            <w:r>
              <w:rPr>
                <w:noProof/>
                <w:sz w:val="16"/>
                <w:szCs w:val="16"/>
              </w:rPr>
              <w:t xml:space="preserve">cu caracter administrativ – venituri alocate externe (Cercetare) </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120,980</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191,680</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126,110</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101,590</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48,600</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35,400</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36,800</w:t>
            </w:r>
          </w:p>
        </w:tc>
        <w:tc>
          <w:tcPr>
            <w:tcW w:w="1080" w:type="dxa"/>
          </w:tcPr>
          <w:p>
            <w:pPr>
              <w:spacing w:before="60" w:after="60" w:line="200" w:lineRule="exact"/>
              <w:jc w:val="right"/>
              <w:rPr>
                <w:noProof/>
                <w:sz w:val="16"/>
                <w:szCs w:val="16"/>
              </w:rPr>
            </w:pPr>
          </w:p>
          <w:p>
            <w:pPr>
              <w:spacing w:before="60" w:after="60" w:line="200" w:lineRule="exact"/>
              <w:jc w:val="right"/>
              <w:rPr>
                <w:noProof/>
                <w:sz w:val="16"/>
                <w:szCs w:val="16"/>
              </w:rPr>
            </w:pPr>
            <w:r>
              <w:rPr>
                <w:noProof/>
                <w:sz w:val="16"/>
                <w:szCs w:val="16"/>
              </w:rPr>
              <w:t>661,160</w:t>
            </w:r>
          </w:p>
        </w:tc>
      </w:tr>
      <w:tr>
        <w:trPr>
          <w:trHeight w:val="585"/>
        </w:trPr>
        <w:tc>
          <w:tcPr>
            <w:tcW w:w="1980" w:type="dxa"/>
            <w:vAlign w:val="center"/>
          </w:tcPr>
          <w:p>
            <w:pPr>
              <w:spacing w:before="60" w:after="60" w:line="200" w:lineRule="exact"/>
              <w:ind w:left="72"/>
              <w:jc w:val="left"/>
              <w:rPr>
                <w:noProof/>
                <w:sz w:val="16"/>
              </w:rPr>
            </w:pPr>
            <w:r>
              <w:rPr>
                <w:noProof/>
                <w:sz w:val="16"/>
              </w:rPr>
              <w:t>Subtotal venituri alocate externe (Cercetare)</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noProof/>
                <w:sz w:val="16"/>
                <w:szCs w:val="16"/>
              </w:rPr>
            </w:pPr>
            <w:r>
              <w:rPr>
                <w:b/>
                <w:noProof/>
                <w:sz w:val="18"/>
                <w:szCs w:val="18"/>
              </w:rPr>
              <w:t>126,980</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noProof/>
                <w:sz w:val="16"/>
                <w:szCs w:val="16"/>
              </w:rPr>
            </w:pPr>
            <w:r>
              <w:rPr>
                <w:b/>
                <w:noProof/>
                <w:sz w:val="18"/>
                <w:szCs w:val="18"/>
              </w:rPr>
              <w:t>197,680</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noProof/>
                <w:sz w:val="16"/>
                <w:szCs w:val="16"/>
              </w:rPr>
            </w:pPr>
            <w:r>
              <w:rPr>
                <w:b/>
                <w:noProof/>
                <w:sz w:val="18"/>
                <w:szCs w:val="18"/>
              </w:rPr>
              <w:t>132,110</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noProof/>
                <w:sz w:val="16"/>
                <w:szCs w:val="16"/>
              </w:rPr>
            </w:pPr>
            <w:r>
              <w:rPr>
                <w:b/>
                <w:noProof/>
                <w:sz w:val="18"/>
                <w:szCs w:val="18"/>
              </w:rPr>
              <w:t>106,390</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noProof/>
                <w:sz w:val="16"/>
                <w:szCs w:val="16"/>
              </w:rPr>
            </w:pPr>
            <w:r>
              <w:rPr>
                <w:b/>
                <w:noProof/>
                <w:sz w:val="18"/>
                <w:szCs w:val="18"/>
              </w:rPr>
              <w:t>51,000</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noProof/>
                <w:sz w:val="16"/>
                <w:szCs w:val="16"/>
              </w:rPr>
            </w:pPr>
            <w:r>
              <w:rPr>
                <w:b/>
                <w:noProof/>
                <w:sz w:val="18"/>
                <w:szCs w:val="18"/>
              </w:rPr>
              <w:t>37,000</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line="200" w:lineRule="exact"/>
              <w:jc w:val="right"/>
              <w:rPr>
                <w:noProof/>
                <w:sz w:val="16"/>
                <w:szCs w:val="16"/>
              </w:rPr>
            </w:pPr>
            <w:r>
              <w:rPr>
                <w:b/>
                <w:noProof/>
                <w:sz w:val="18"/>
                <w:szCs w:val="18"/>
              </w:rPr>
              <w:t>38,000</w:t>
            </w:r>
          </w:p>
        </w:tc>
        <w:tc>
          <w:tcPr>
            <w:tcW w:w="1080" w:type="dxa"/>
            <w:vAlign w:val="center"/>
          </w:tcPr>
          <w:p>
            <w:pPr>
              <w:spacing w:before="60" w:after="60" w:line="200" w:lineRule="exact"/>
              <w:jc w:val="right"/>
              <w:rPr>
                <w:noProof/>
                <w:sz w:val="16"/>
                <w:szCs w:val="16"/>
              </w:rPr>
            </w:pPr>
            <w:r>
              <w:rPr>
                <w:b/>
                <w:noProof/>
                <w:sz w:val="18"/>
                <w:szCs w:val="18"/>
              </w:rPr>
              <w:t>689,160</w:t>
            </w:r>
          </w:p>
        </w:tc>
      </w:tr>
      <w:tr>
        <w:trPr>
          <w:trHeight w:val="585"/>
        </w:trPr>
        <w:tc>
          <w:tcPr>
            <w:tcW w:w="1980" w:type="dxa"/>
            <w:vAlign w:val="center"/>
          </w:tcPr>
          <w:p>
            <w:pPr>
              <w:spacing w:before="60" w:after="60" w:line="200" w:lineRule="exact"/>
              <w:ind w:left="72"/>
              <w:jc w:val="left"/>
              <w:rPr>
                <w:noProof/>
                <w:sz w:val="16"/>
                <w:szCs w:val="16"/>
              </w:rPr>
            </w:pPr>
            <w:r>
              <w:rPr>
                <w:noProof/>
                <w:sz w:val="16"/>
                <w:szCs w:val="16"/>
              </w:rPr>
              <w:t>Resurse umane – venituri alocate externe (fără componenta „Cercetare”) – IVCDCI</w:t>
            </w:r>
          </w:p>
        </w:tc>
        <w:tc>
          <w:tcPr>
            <w:tcW w:w="1080" w:type="dxa"/>
          </w:tcPr>
          <w:p>
            <w:pPr>
              <w:spacing w:before="60" w:after="60" w:line="200" w:lineRule="exact"/>
              <w:jc w:val="right"/>
              <w:rPr>
                <w:noProof/>
                <w:sz w:val="16"/>
                <w:szCs w:val="16"/>
              </w:rPr>
            </w:pPr>
            <w:r>
              <w:rPr>
                <w:noProof/>
                <w:sz w:val="16"/>
                <w:szCs w:val="16"/>
              </w:rPr>
              <w:t xml:space="preserve"> 16,440 </w:t>
            </w:r>
          </w:p>
        </w:tc>
        <w:tc>
          <w:tcPr>
            <w:tcW w:w="1080" w:type="dxa"/>
          </w:tcPr>
          <w:p>
            <w:pPr>
              <w:spacing w:before="60" w:after="60" w:line="200" w:lineRule="exact"/>
              <w:jc w:val="right"/>
              <w:rPr>
                <w:noProof/>
                <w:sz w:val="16"/>
                <w:szCs w:val="16"/>
              </w:rPr>
            </w:pPr>
            <w:r>
              <w:rPr>
                <w:noProof/>
                <w:sz w:val="16"/>
                <w:szCs w:val="16"/>
              </w:rPr>
              <w:t xml:space="preserve"> 16,440 </w:t>
            </w:r>
          </w:p>
        </w:tc>
        <w:tc>
          <w:tcPr>
            <w:tcW w:w="1080" w:type="dxa"/>
          </w:tcPr>
          <w:p>
            <w:pPr>
              <w:spacing w:before="60" w:after="60" w:line="200" w:lineRule="exact"/>
              <w:jc w:val="right"/>
              <w:rPr>
                <w:noProof/>
                <w:sz w:val="16"/>
                <w:szCs w:val="16"/>
              </w:rPr>
            </w:pPr>
            <w:r>
              <w:rPr>
                <w:noProof/>
                <w:sz w:val="16"/>
                <w:szCs w:val="16"/>
              </w:rPr>
              <w:t xml:space="preserve"> 16,440 </w:t>
            </w:r>
          </w:p>
        </w:tc>
        <w:tc>
          <w:tcPr>
            <w:tcW w:w="1080" w:type="dxa"/>
          </w:tcPr>
          <w:p>
            <w:pPr>
              <w:spacing w:before="60" w:after="60" w:line="200" w:lineRule="exact"/>
              <w:jc w:val="right"/>
              <w:rPr>
                <w:noProof/>
                <w:sz w:val="16"/>
                <w:szCs w:val="16"/>
              </w:rPr>
            </w:pPr>
            <w:r>
              <w:rPr>
                <w:noProof/>
                <w:sz w:val="16"/>
                <w:szCs w:val="16"/>
              </w:rPr>
              <w:t xml:space="preserve"> 16,440 </w:t>
            </w:r>
          </w:p>
        </w:tc>
        <w:tc>
          <w:tcPr>
            <w:tcW w:w="1080" w:type="dxa"/>
          </w:tcPr>
          <w:p>
            <w:pPr>
              <w:spacing w:before="60" w:after="60" w:line="200" w:lineRule="exact"/>
              <w:jc w:val="right"/>
              <w:rPr>
                <w:noProof/>
                <w:sz w:val="16"/>
                <w:szCs w:val="16"/>
              </w:rPr>
            </w:pPr>
            <w:r>
              <w:rPr>
                <w:noProof/>
                <w:sz w:val="16"/>
                <w:szCs w:val="16"/>
              </w:rPr>
              <w:t xml:space="preserve"> 16,440 </w:t>
            </w:r>
          </w:p>
        </w:tc>
        <w:tc>
          <w:tcPr>
            <w:tcW w:w="1080" w:type="dxa"/>
          </w:tcPr>
          <w:p>
            <w:pPr>
              <w:spacing w:before="60" w:after="60" w:line="200" w:lineRule="exact"/>
              <w:jc w:val="right"/>
              <w:rPr>
                <w:noProof/>
                <w:sz w:val="16"/>
                <w:szCs w:val="16"/>
              </w:rPr>
            </w:pPr>
            <w:r>
              <w:rPr>
                <w:noProof/>
                <w:sz w:val="16"/>
                <w:szCs w:val="16"/>
              </w:rPr>
              <w:t xml:space="preserve"> 11,434 </w:t>
            </w:r>
          </w:p>
        </w:tc>
        <w:tc>
          <w:tcPr>
            <w:tcW w:w="1080" w:type="dxa"/>
          </w:tcPr>
          <w:p>
            <w:pPr>
              <w:spacing w:before="60" w:after="60" w:line="200" w:lineRule="exact"/>
              <w:jc w:val="right"/>
              <w:rPr>
                <w:noProof/>
                <w:sz w:val="16"/>
                <w:szCs w:val="16"/>
              </w:rPr>
            </w:pPr>
            <w:r>
              <w:rPr>
                <w:noProof/>
                <w:sz w:val="16"/>
                <w:szCs w:val="16"/>
              </w:rPr>
              <w:t xml:space="preserve"> 11,434 </w:t>
            </w:r>
          </w:p>
        </w:tc>
        <w:tc>
          <w:tcPr>
            <w:tcW w:w="1080" w:type="dxa"/>
          </w:tcPr>
          <w:p>
            <w:pPr>
              <w:spacing w:before="60" w:after="60" w:line="200" w:lineRule="exact"/>
              <w:jc w:val="right"/>
              <w:rPr>
                <w:noProof/>
                <w:sz w:val="16"/>
                <w:szCs w:val="16"/>
              </w:rPr>
            </w:pPr>
            <w:r>
              <w:rPr>
                <w:noProof/>
                <w:sz w:val="16"/>
                <w:szCs w:val="16"/>
              </w:rPr>
              <w:t xml:space="preserve"> 105,068 </w:t>
            </w:r>
          </w:p>
        </w:tc>
      </w:tr>
      <w:tr>
        <w:trPr>
          <w:trHeight w:val="585"/>
        </w:trPr>
        <w:tc>
          <w:tcPr>
            <w:tcW w:w="1980" w:type="dxa"/>
            <w:vAlign w:val="center"/>
          </w:tcPr>
          <w:p>
            <w:pPr>
              <w:spacing w:before="60" w:after="60" w:line="200" w:lineRule="exact"/>
              <w:ind w:left="72"/>
              <w:jc w:val="left"/>
              <w:rPr>
                <w:noProof/>
                <w:sz w:val="16"/>
                <w:szCs w:val="16"/>
              </w:rPr>
            </w:pPr>
            <w:r>
              <w:rPr>
                <w:noProof/>
                <w:sz w:val="16"/>
                <w:szCs w:val="16"/>
              </w:rPr>
              <w:t>Alte cheltuieli</w:t>
            </w:r>
            <w:r>
              <w:rPr>
                <w:noProof/>
              </w:rPr>
              <w:t xml:space="preserve"> </w:t>
            </w:r>
            <w:r>
              <w:rPr>
                <w:noProof/>
              </w:rPr>
              <w:br/>
            </w:r>
            <w:r>
              <w:rPr>
                <w:noProof/>
                <w:sz w:val="16"/>
                <w:szCs w:val="16"/>
              </w:rPr>
              <w:t>cu caracter administrativ – venituri alocate externe (fără componenta „Cercetare”) – IVCDCI</w:t>
            </w:r>
          </w:p>
        </w:tc>
        <w:tc>
          <w:tcPr>
            <w:tcW w:w="1080" w:type="dxa"/>
          </w:tcPr>
          <w:p>
            <w:pPr>
              <w:spacing w:before="60" w:after="60" w:line="200" w:lineRule="exact"/>
              <w:jc w:val="right"/>
              <w:rPr>
                <w:noProof/>
                <w:sz w:val="16"/>
                <w:szCs w:val="16"/>
              </w:rPr>
            </w:pPr>
            <w:r>
              <w:rPr>
                <w:noProof/>
                <w:sz w:val="16"/>
                <w:szCs w:val="16"/>
              </w:rPr>
              <w:t xml:space="preserve"> 8,177 </w:t>
            </w:r>
          </w:p>
        </w:tc>
        <w:tc>
          <w:tcPr>
            <w:tcW w:w="1080" w:type="dxa"/>
          </w:tcPr>
          <w:p>
            <w:pPr>
              <w:spacing w:before="60" w:after="60" w:line="200" w:lineRule="exact"/>
              <w:jc w:val="right"/>
              <w:rPr>
                <w:noProof/>
                <w:sz w:val="16"/>
                <w:szCs w:val="16"/>
              </w:rPr>
            </w:pPr>
            <w:r>
              <w:rPr>
                <w:noProof/>
                <w:sz w:val="16"/>
                <w:szCs w:val="16"/>
              </w:rPr>
              <w:t xml:space="preserve"> 8,177 </w:t>
            </w:r>
          </w:p>
        </w:tc>
        <w:tc>
          <w:tcPr>
            <w:tcW w:w="1080" w:type="dxa"/>
          </w:tcPr>
          <w:p>
            <w:pPr>
              <w:spacing w:before="60" w:after="60" w:line="200" w:lineRule="exact"/>
              <w:jc w:val="right"/>
              <w:rPr>
                <w:noProof/>
                <w:sz w:val="16"/>
                <w:szCs w:val="16"/>
              </w:rPr>
            </w:pPr>
            <w:r>
              <w:rPr>
                <w:noProof/>
                <w:sz w:val="16"/>
                <w:szCs w:val="16"/>
              </w:rPr>
              <w:t xml:space="preserve"> 8,177 </w:t>
            </w:r>
          </w:p>
        </w:tc>
        <w:tc>
          <w:tcPr>
            <w:tcW w:w="1080" w:type="dxa"/>
          </w:tcPr>
          <w:p>
            <w:pPr>
              <w:spacing w:before="60" w:after="60" w:line="200" w:lineRule="exact"/>
              <w:jc w:val="right"/>
              <w:rPr>
                <w:noProof/>
                <w:sz w:val="16"/>
                <w:szCs w:val="16"/>
              </w:rPr>
            </w:pPr>
            <w:r>
              <w:rPr>
                <w:noProof/>
                <w:sz w:val="16"/>
                <w:szCs w:val="16"/>
              </w:rPr>
              <w:t xml:space="preserve"> 8,177 </w:t>
            </w:r>
          </w:p>
        </w:tc>
        <w:tc>
          <w:tcPr>
            <w:tcW w:w="1080" w:type="dxa"/>
          </w:tcPr>
          <w:p>
            <w:pPr>
              <w:spacing w:before="60" w:after="60" w:line="200" w:lineRule="exact"/>
              <w:jc w:val="right"/>
              <w:rPr>
                <w:noProof/>
                <w:sz w:val="16"/>
                <w:szCs w:val="16"/>
              </w:rPr>
            </w:pPr>
            <w:r>
              <w:rPr>
                <w:noProof/>
                <w:sz w:val="16"/>
                <w:szCs w:val="16"/>
              </w:rPr>
              <w:t xml:space="preserve"> 8,177 </w:t>
            </w:r>
          </w:p>
        </w:tc>
        <w:tc>
          <w:tcPr>
            <w:tcW w:w="1080" w:type="dxa"/>
          </w:tcPr>
          <w:p>
            <w:pPr>
              <w:spacing w:before="60" w:after="60" w:line="200" w:lineRule="exact"/>
              <w:jc w:val="right"/>
              <w:rPr>
                <w:noProof/>
                <w:sz w:val="16"/>
                <w:szCs w:val="16"/>
              </w:rPr>
            </w:pPr>
            <w:r>
              <w:rPr>
                <w:noProof/>
                <w:sz w:val="16"/>
                <w:szCs w:val="16"/>
              </w:rPr>
              <w:t xml:space="preserve"> 8,177 </w:t>
            </w:r>
          </w:p>
        </w:tc>
        <w:tc>
          <w:tcPr>
            <w:tcW w:w="1080" w:type="dxa"/>
          </w:tcPr>
          <w:p>
            <w:pPr>
              <w:spacing w:before="60" w:after="60" w:line="200" w:lineRule="exact"/>
              <w:jc w:val="right"/>
              <w:rPr>
                <w:noProof/>
                <w:sz w:val="16"/>
                <w:szCs w:val="16"/>
              </w:rPr>
            </w:pPr>
            <w:r>
              <w:rPr>
                <w:noProof/>
                <w:sz w:val="16"/>
                <w:szCs w:val="16"/>
              </w:rPr>
              <w:t xml:space="preserve"> 8,177 </w:t>
            </w:r>
          </w:p>
        </w:tc>
        <w:tc>
          <w:tcPr>
            <w:tcW w:w="1080" w:type="dxa"/>
          </w:tcPr>
          <w:p>
            <w:pPr>
              <w:spacing w:before="60" w:after="60" w:line="200" w:lineRule="exact"/>
              <w:jc w:val="right"/>
              <w:rPr>
                <w:noProof/>
                <w:sz w:val="16"/>
                <w:szCs w:val="16"/>
              </w:rPr>
            </w:pPr>
            <w:r>
              <w:rPr>
                <w:noProof/>
                <w:sz w:val="16"/>
                <w:szCs w:val="16"/>
              </w:rPr>
              <w:t xml:space="preserve"> 57,240 </w:t>
            </w:r>
          </w:p>
        </w:tc>
      </w:tr>
      <w:tr>
        <w:trPr>
          <w:trHeight w:val="585"/>
        </w:trPr>
        <w:tc>
          <w:tcPr>
            <w:tcW w:w="1980" w:type="dxa"/>
            <w:vAlign w:val="center"/>
          </w:tcPr>
          <w:p>
            <w:pPr>
              <w:spacing w:before="60" w:after="60" w:line="200" w:lineRule="exact"/>
              <w:ind w:left="72"/>
              <w:jc w:val="left"/>
              <w:rPr>
                <w:noProof/>
                <w:sz w:val="16"/>
                <w:szCs w:val="16"/>
              </w:rPr>
            </w:pPr>
            <w:r>
              <w:rPr>
                <w:noProof/>
                <w:sz w:val="16"/>
                <w:szCs w:val="16"/>
              </w:rPr>
              <w:t>Resurse umane – venituri alocate externe (fără componenta „Cercetare”) – FEADR</w:t>
            </w:r>
          </w:p>
        </w:tc>
        <w:tc>
          <w:tcPr>
            <w:tcW w:w="1080" w:type="dxa"/>
            <w:vAlign w:val="center"/>
          </w:tcPr>
          <w:p>
            <w:pPr>
              <w:spacing w:before="60" w:after="60" w:line="200" w:lineRule="exact"/>
              <w:jc w:val="right"/>
              <w:rPr>
                <w:noProof/>
                <w:sz w:val="16"/>
                <w:szCs w:val="16"/>
              </w:rPr>
            </w:pPr>
            <w:r>
              <w:rPr>
                <w:noProof/>
                <w:sz w:val="16"/>
                <w:szCs w:val="16"/>
              </w:rPr>
              <w:t>0,000</w:t>
            </w:r>
          </w:p>
        </w:tc>
        <w:tc>
          <w:tcPr>
            <w:tcW w:w="1080" w:type="dxa"/>
            <w:vAlign w:val="center"/>
          </w:tcPr>
          <w:p>
            <w:pPr>
              <w:spacing w:before="60" w:after="60" w:line="200" w:lineRule="exact"/>
              <w:jc w:val="right"/>
              <w:rPr>
                <w:noProof/>
                <w:sz w:val="16"/>
                <w:szCs w:val="16"/>
              </w:rPr>
            </w:pPr>
            <w:r>
              <w:rPr>
                <w:noProof/>
                <w:sz w:val="16"/>
                <w:szCs w:val="16"/>
              </w:rPr>
              <w:t>0,720</w:t>
            </w:r>
          </w:p>
        </w:tc>
        <w:tc>
          <w:tcPr>
            <w:tcW w:w="1080" w:type="dxa"/>
            <w:vAlign w:val="center"/>
          </w:tcPr>
          <w:p>
            <w:pPr>
              <w:spacing w:before="60" w:after="60" w:line="200" w:lineRule="exact"/>
              <w:jc w:val="right"/>
              <w:rPr>
                <w:noProof/>
                <w:sz w:val="16"/>
                <w:szCs w:val="16"/>
              </w:rPr>
            </w:pPr>
            <w:r>
              <w:rPr>
                <w:noProof/>
                <w:sz w:val="16"/>
                <w:szCs w:val="16"/>
              </w:rPr>
              <w:t>0,720</w:t>
            </w:r>
          </w:p>
        </w:tc>
        <w:tc>
          <w:tcPr>
            <w:tcW w:w="1080" w:type="dxa"/>
            <w:vAlign w:val="center"/>
          </w:tcPr>
          <w:p>
            <w:pPr>
              <w:spacing w:before="60" w:after="60" w:line="200" w:lineRule="exact"/>
              <w:jc w:val="right"/>
              <w:rPr>
                <w:noProof/>
                <w:sz w:val="16"/>
                <w:szCs w:val="16"/>
              </w:rPr>
            </w:pPr>
            <w:r>
              <w:rPr>
                <w:noProof/>
                <w:sz w:val="16"/>
                <w:szCs w:val="16"/>
              </w:rPr>
              <w:t>0,720</w:t>
            </w:r>
          </w:p>
        </w:tc>
        <w:tc>
          <w:tcPr>
            <w:tcW w:w="1080" w:type="dxa"/>
            <w:vAlign w:val="center"/>
          </w:tcPr>
          <w:p>
            <w:pPr>
              <w:spacing w:before="60" w:after="60" w:line="200" w:lineRule="exact"/>
              <w:jc w:val="right"/>
              <w:rPr>
                <w:noProof/>
                <w:sz w:val="16"/>
                <w:szCs w:val="16"/>
              </w:rPr>
            </w:pPr>
            <w:r>
              <w:rPr>
                <w:noProof/>
                <w:sz w:val="16"/>
                <w:szCs w:val="16"/>
              </w:rPr>
              <w:t>0,720</w:t>
            </w:r>
          </w:p>
        </w:tc>
        <w:tc>
          <w:tcPr>
            <w:tcW w:w="1080" w:type="dxa"/>
            <w:vAlign w:val="center"/>
          </w:tcPr>
          <w:p>
            <w:pPr>
              <w:spacing w:before="60" w:after="60" w:line="200" w:lineRule="exact"/>
              <w:jc w:val="right"/>
              <w:rPr>
                <w:noProof/>
                <w:sz w:val="16"/>
                <w:szCs w:val="16"/>
              </w:rPr>
            </w:pPr>
            <w:r>
              <w:rPr>
                <w:noProof/>
                <w:sz w:val="16"/>
                <w:szCs w:val="16"/>
              </w:rPr>
              <w:t>0,720</w:t>
            </w:r>
          </w:p>
        </w:tc>
        <w:tc>
          <w:tcPr>
            <w:tcW w:w="1080" w:type="dxa"/>
            <w:vAlign w:val="center"/>
          </w:tcPr>
          <w:p>
            <w:pPr>
              <w:spacing w:before="60" w:after="60" w:line="200" w:lineRule="exact"/>
              <w:jc w:val="right"/>
              <w:rPr>
                <w:noProof/>
                <w:sz w:val="16"/>
                <w:szCs w:val="16"/>
              </w:rPr>
            </w:pPr>
            <w:r>
              <w:rPr>
                <w:noProof/>
                <w:sz w:val="16"/>
                <w:szCs w:val="16"/>
              </w:rPr>
              <w:t>0,000</w:t>
            </w:r>
          </w:p>
        </w:tc>
        <w:tc>
          <w:tcPr>
            <w:tcW w:w="1080" w:type="dxa"/>
            <w:vAlign w:val="center"/>
          </w:tcPr>
          <w:p>
            <w:pPr>
              <w:spacing w:before="60" w:after="60" w:line="200" w:lineRule="exact"/>
              <w:jc w:val="right"/>
              <w:rPr>
                <w:noProof/>
                <w:sz w:val="16"/>
                <w:szCs w:val="16"/>
              </w:rPr>
            </w:pPr>
            <w:r>
              <w:rPr>
                <w:noProof/>
                <w:sz w:val="16"/>
                <w:szCs w:val="16"/>
              </w:rPr>
              <w:t>3,600</w:t>
            </w:r>
          </w:p>
        </w:tc>
      </w:tr>
      <w:tr>
        <w:trPr>
          <w:trHeight w:val="585"/>
        </w:trPr>
        <w:tc>
          <w:tcPr>
            <w:tcW w:w="1980" w:type="dxa"/>
            <w:vAlign w:val="center"/>
          </w:tcPr>
          <w:p>
            <w:pPr>
              <w:spacing w:before="60" w:after="60" w:line="200" w:lineRule="exact"/>
              <w:ind w:left="72"/>
              <w:jc w:val="left"/>
              <w:rPr>
                <w:noProof/>
                <w:sz w:val="16"/>
                <w:szCs w:val="16"/>
              </w:rPr>
            </w:pPr>
            <w:r>
              <w:rPr>
                <w:noProof/>
                <w:sz w:val="16"/>
                <w:szCs w:val="16"/>
              </w:rPr>
              <w:t>Alte cheltuieli</w:t>
            </w:r>
            <w:r>
              <w:rPr>
                <w:noProof/>
              </w:rPr>
              <w:t xml:space="preserve"> </w:t>
            </w:r>
            <w:r>
              <w:rPr>
                <w:noProof/>
              </w:rPr>
              <w:br/>
            </w:r>
            <w:r>
              <w:rPr>
                <w:noProof/>
                <w:sz w:val="16"/>
                <w:szCs w:val="16"/>
              </w:rPr>
              <w:t xml:space="preserve">cu caracter administrativ – venituri alocate externe (fără componenta </w:t>
            </w:r>
            <w:r>
              <w:rPr>
                <w:noProof/>
                <w:sz w:val="16"/>
                <w:szCs w:val="16"/>
              </w:rPr>
              <w:lastRenderedPageBreak/>
              <w:t>„Cercetare”) – FEADR</w:t>
            </w:r>
          </w:p>
        </w:tc>
        <w:tc>
          <w:tcPr>
            <w:tcW w:w="1080" w:type="dxa"/>
            <w:vAlign w:val="center"/>
          </w:tcPr>
          <w:p>
            <w:pPr>
              <w:spacing w:before="60" w:after="60" w:line="200" w:lineRule="exact"/>
              <w:jc w:val="right"/>
              <w:rPr>
                <w:noProof/>
                <w:sz w:val="16"/>
                <w:szCs w:val="16"/>
              </w:rPr>
            </w:pPr>
            <w:r>
              <w:rPr>
                <w:noProof/>
                <w:sz w:val="16"/>
                <w:szCs w:val="16"/>
              </w:rPr>
              <w:lastRenderedPageBreak/>
              <w:t>0,000</w:t>
            </w:r>
          </w:p>
        </w:tc>
        <w:tc>
          <w:tcPr>
            <w:tcW w:w="1080" w:type="dxa"/>
            <w:vAlign w:val="center"/>
          </w:tcPr>
          <w:p>
            <w:pPr>
              <w:spacing w:before="60" w:after="60" w:line="200" w:lineRule="exact"/>
              <w:jc w:val="right"/>
              <w:rPr>
                <w:noProof/>
                <w:sz w:val="16"/>
                <w:szCs w:val="16"/>
              </w:rPr>
            </w:pPr>
            <w:r>
              <w:rPr>
                <w:noProof/>
                <w:sz w:val="16"/>
                <w:szCs w:val="16"/>
              </w:rPr>
              <w:t>0,280</w:t>
            </w:r>
          </w:p>
        </w:tc>
        <w:tc>
          <w:tcPr>
            <w:tcW w:w="1080" w:type="dxa"/>
            <w:vAlign w:val="center"/>
          </w:tcPr>
          <w:p>
            <w:pPr>
              <w:spacing w:before="60" w:after="60" w:line="200" w:lineRule="exact"/>
              <w:jc w:val="right"/>
              <w:rPr>
                <w:noProof/>
                <w:sz w:val="16"/>
                <w:szCs w:val="16"/>
              </w:rPr>
            </w:pPr>
            <w:r>
              <w:rPr>
                <w:noProof/>
                <w:sz w:val="16"/>
                <w:szCs w:val="16"/>
              </w:rPr>
              <w:t>0,280</w:t>
            </w:r>
          </w:p>
        </w:tc>
        <w:tc>
          <w:tcPr>
            <w:tcW w:w="1080" w:type="dxa"/>
            <w:vAlign w:val="center"/>
          </w:tcPr>
          <w:p>
            <w:pPr>
              <w:spacing w:before="60" w:after="60" w:line="200" w:lineRule="exact"/>
              <w:jc w:val="right"/>
              <w:rPr>
                <w:noProof/>
                <w:sz w:val="16"/>
                <w:szCs w:val="16"/>
              </w:rPr>
            </w:pPr>
            <w:r>
              <w:rPr>
                <w:noProof/>
                <w:sz w:val="16"/>
                <w:szCs w:val="16"/>
              </w:rPr>
              <w:t>0,280</w:t>
            </w:r>
          </w:p>
        </w:tc>
        <w:tc>
          <w:tcPr>
            <w:tcW w:w="1080" w:type="dxa"/>
            <w:vAlign w:val="center"/>
          </w:tcPr>
          <w:p>
            <w:pPr>
              <w:spacing w:before="60" w:after="60" w:line="200" w:lineRule="exact"/>
              <w:jc w:val="right"/>
              <w:rPr>
                <w:noProof/>
                <w:sz w:val="16"/>
                <w:szCs w:val="16"/>
              </w:rPr>
            </w:pPr>
            <w:r>
              <w:rPr>
                <w:noProof/>
                <w:sz w:val="16"/>
                <w:szCs w:val="16"/>
              </w:rPr>
              <w:t>0,280</w:t>
            </w:r>
          </w:p>
        </w:tc>
        <w:tc>
          <w:tcPr>
            <w:tcW w:w="1080" w:type="dxa"/>
            <w:vAlign w:val="center"/>
          </w:tcPr>
          <w:p>
            <w:pPr>
              <w:spacing w:before="60" w:after="60" w:line="200" w:lineRule="exact"/>
              <w:jc w:val="right"/>
              <w:rPr>
                <w:noProof/>
                <w:sz w:val="16"/>
                <w:szCs w:val="16"/>
              </w:rPr>
            </w:pPr>
            <w:r>
              <w:rPr>
                <w:noProof/>
                <w:sz w:val="16"/>
                <w:szCs w:val="16"/>
              </w:rPr>
              <w:t>0,280</w:t>
            </w:r>
          </w:p>
        </w:tc>
        <w:tc>
          <w:tcPr>
            <w:tcW w:w="1080" w:type="dxa"/>
            <w:vAlign w:val="center"/>
          </w:tcPr>
          <w:p>
            <w:pPr>
              <w:spacing w:before="60" w:after="60" w:line="200" w:lineRule="exact"/>
              <w:jc w:val="right"/>
              <w:rPr>
                <w:noProof/>
                <w:sz w:val="16"/>
                <w:szCs w:val="16"/>
              </w:rPr>
            </w:pPr>
            <w:r>
              <w:rPr>
                <w:noProof/>
                <w:sz w:val="16"/>
                <w:szCs w:val="16"/>
              </w:rPr>
              <w:t>1,000</w:t>
            </w:r>
          </w:p>
        </w:tc>
        <w:tc>
          <w:tcPr>
            <w:tcW w:w="1080" w:type="dxa"/>
            <w:vAlign w:val="center"/>
          </w:tcPr>
          <w:p>
            <w:pPr>
              <w:spacing w:before="60" w:after="60" w:line="200" w:lineRule="exact"/>
              <w:jc w:val="right"/>
              <w:rPr>
                <w:noProof/>
                <w:sz w:val="16"/>
                <w:szCs w:val="16"/>
              </w:rPr>
            </w:pPr>
            <w:r>
              <w:rPr>
                <w:noProof/>
                <w:sz w:val="16"/>
                <w:szCs w:val="16"/>
              </w:rPr>
              <w:t>2,400</w:t>
            </w:r>
          </w:p>
        </w:tc>
      </w:tr>
      <w:tr>
        <w:trPr>
          <w:trHeight w:val="585"/>
        </w:trPr>
        <w:tc>
          <w:tcPr>
            <w:tcW w:w="1980" w:type="dxa"/>
            <w:vAlign w:val="center"/>
          </w:tcPr>
          <w:p>
            <w:pPr>
              <w:spacing w:before="60" w:after="60" w:line="200" w:lineRule="exact"/>
              <w:ind w:left="72"/>
              <w:jc w:val="left"/>
              <w:rPr>
                <w:noProof/>
                <w:sz w:val="16"/>
              </w:rPr>
            </w:pPr>
            <w:r>
              <w:rPr>
                <w:noProof/>
                <w:sz w:val="16"/>
              </w:rPr>
              <w:lastRenderedPageBreak/>
              <w:t>Subtotal venituri alocate externe (fără componenta „Cercetare”)</w:t>
            </w:r>
          </w:p>
        </w:tc>
        <w:tc>
          <w:tcPr>
            <w:tcW w:w="1080" w:type="dxa"/>
            <w:vAlign w:val="bottom"/>
          </w:tcPr>
          <w:p>
            <w:pPr>
              <w:spacing w:before="60" w:after="60" w:line="200" w:lineRule="exact"/>
              <w:rPr>
                <w:noProof/>
                <w:sz w:val="16"/>
                <w:szCs w:val="16"/>
              </w:rPr>
            </w:pPr>
            <w:r>
              <w:rPr>
                <w:rFonts w:ascii="Calibri" w:hAnsi="Calibri"/>
                <w:noProof/>
                <w:color w:val="000000"/>
                <w:sz w:val="22"/>
              </w:rPr>
              <w:t>24,617</w:t>
            </w:r>
          </w:p>
        </w:tc>
        <w:tc>
          <w:tcPr>
            <w:tcW w:w="1080" w:type="dxa"/>
            <w:vAlign w:val="bottom"/>
          </w:tcPr>
          <w:p>
            <w:pPr>
              <w:spacing w:before="60" w:after="60" w:line="200" w:lineRule="exact"/>
              <w:rPr>
                <w:noProof/>
                <w:sz w:val="16"/>
                <w:szCs w:val="16"/>
              </w:rPr>
            </w:pPr>
            <w:r>
              <w:rPr>
                <w:rFonts w:ascii="Calibri" w:hAnsi="Calibri"/>
                <w:noProof/>
                <w:color w:val="000000"/>
                <w:sz w:val="22"/>
              </w:rPr>
              <w:t>25,617</w:t>
            </w:r>
          </w:p>
        </w:tc>
        <w:tc>
          <w:tcPr>
            <w:tcW w:w="1080" w:type="dxa"/>
            <w:vAlign w:val="bottom"/>
          </w:tcPr>
          <w:p>
            <w:pPr>
              <w:spacing w:before="60" w:after="60" w:line="200" w:lineRule="exact"/>
              <w:rPr>
                <w:noProof/>
                <w:sz w:val="16"/>
                <w:szCs w:val="16"/>
              </w:rPr>
            </w:pPr>
            <w:r>
              <w:rPr>
                <w:rFonts w:ascii="Calibri" w:hAnsi="Calibri"/>
                <w:noProof/>
                <w:color w:val="000000"/>
                <w:sz w:val="22"/>
              </w:rPr>
              <w:t>25,617</w:t>
            </w:r>
          </w:p>
        </w:tc>
        <w:tc>
          <w:tcPr>
            <w:tcW w:w="1080" w:type="dxa"/>
            <w:vAlign w:val="bottom"/>
          </w:tcPr>
          <w:p>
            <w:pPr>
              <w:spacing w:before="60" w:after="60" w:line="200" w:lineRule="exact"/>
              <w:rPr>
                <w:noProof/>
                <w:sz w:val="16"/>
                <w:szCs w:val="16"/>
              </w:rPr>
            </w:pPr>
            <w:r>
              <w:rPr>
                <w:rFonts w:ascii="Calibri" w:hAnsi="Calibri"/>
                <w:noProof/>
                <w:color w:val="000000"/>
                <w:sz w:val="22"/>
              </w:rPr>
              <w:t>25,617</w:t>
            </w:r>
          </w:p>
        </w:tc>
        <w:tc>
          <w:tcPr>
            <w:tcW w:w="1080" w:type="dxa"/>
            <w:vAlign w:val="bottom"/>
          </w:tcPr>
          <w:p>
            <w:pPr>
              <w:spacing w:before="60" w:after="60" w:line="200" w:lineRule="exact"/>
              <w:rPr>
                <w:noProof/>
                <w:sz w:val="16"/>
                <w:szCs w:val="16"/>
              </w:rPr>
            </w:pPr>
            <w:r>
              <w:rPr>
                <w:rFonts w:ascii="Calibri" w:hAnsi="Calibri"/>
                <w:noProof/>
                <w:color w:val="000000"/>
                <w:sz w:val="22"/>
              </w:rPr>
              <w:t>25,617</w:t>
            </w:r>
          </w:p>
        </w:tc>
        <w:tc>
          <w:tcPr>
            <w:tcW w:w="1080" w:type="dxa"/>
            <w:vAlign w:val="bottom"/>
          </w:tcPr>
          <w:p>
            <w:pPr>
              <w:spacing w:before="60" w:after="60" w:line="200" w:lineRule="exact"/>
              <w:rPr>
                <w:noProof/>
                <w:sz w:val="16"/>
                <w:szCs w:val="16"/>
              </w:rPr>
            </w:pPr>
            <w:r>
              <w:rPr>
                <w:rFonts w:ascii="Calibri" w:hAnsi="Calibri"/>
                <w:noProof/>
                <w:color w:val="000000"/>
                <w:sz w:val="22"/>
              </w:rPr>
              <w:t>20,611</w:t>
            </w:r>
          </w:p>
        </w:tc>
        <w:tc>
          <w:tcPr>
            <w:tcW w:w="1080" w:type="dxa"/>
            <w:vAlign w:val="bottom"/>
          </w:tcPr>
          <w:p>
            <w:pPr>
              <w:spacing w:before="60" w:after="60" w:line="200" w:lineRule="exact"/>
              <w:rPr>
                <w:noProof/>
                <w:sz w:val="16"/>
                <w:szCs w:val="16"/>
              </w:rPr>
            </w:pPr>
            <w:r>
              <w:rPr>
                <w:rFonts w:ascii="Calibri" w:hAnsi="Calibri"/>
                <w:noProof/>
                <w:color w:val="000000"/>
                <w:sz w:val="22"/>
              </w:rPr>
              <w:t>20,611</w:t>
            </w:r>
          </w:p>
        </w:tc>
        <w:tc>
          <w:tcPr>
            <w:tcW w:w="1080" w:type="dxa"/>
            <w:vAlign w:val="bottom"/>
          </w:tcPr>
          <w:p>
            <w:pPr>
              <w:spacing w:before="60" w:after="60" w:line="200" w:lineRule="exact"/>
              <w:rPr>
                <w:noProof/>
                <w:sz w:val="16"/>
                <w:szCs w:val="16"/>
              </w:rPr>
            </w:pPr>
            <w:r>
              <w:rPr>
                <w:rFonts w:ascii="Calibri" w:hAnsi="Calibri"/>
                <w:noProof/>
                <w:color w:val="000000"/>
                <w:sz w:val="22"/>
              </w:rPr>
              <w:t>168,307</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Subtotal</w:t>
            </w:r>
            <w:r>
              <w:rPr>
                <w:noProof/>
              </w:rPr>
              <w:t xml:space="preserve"> </w:t>
            </w:r>
            <w:r>
              <w:rPr>
                <w:noProof/>
              </w:rPr>
              <w:br/>
            </w:r>
            <w:r>
              <w:rPr>
                <w:b/>
                <w:noProof/>
                <w:sz w:val="16"/>
              </w:rPr>
              <w:t>în afara RUBRICII 7</w:t>
            </w:r>
            <w:r>
              <w:rPr>
                <w:noProof/>
              </w:rPr>
              <w:t xml:space="preserve"> </w:t>
            </w:r>
            <w:r>
              <w:rPr>
                <w:noProof/>
              </w:rPr>
              <w:br/>
            </w:r>
            <w:r>
              <w:rPr>
                <w:b/>
                <w:noProof/>
                <w:sz w:val="16"/>
              </w:rPr>
              <w:t xml:space="preserve">din cadrul financiar multianual </w:t>
            </w:r>
          </w:p>
        </w:tc>
        <w:tc>
          <w:tcPr>
            <w:tcW w:w="1080" w:type="dxa"/>
            <w:vAlign w:val="bottom"/>
          </w:tcPr>
          <w:p>
            <w:pPr>
              <w:spacing w:before="60" w:after="60" w:line="200" w:lineRule="exact"/>
              <w:jc w:val="right"/>
              <w:rPr>
                <w:noProof/>
                <w:sz w:val="16"/>
                <w:szCs w:val="16"/>
              </w:rPr>
            </w:pPr>
            <w:r>
              <w:rPr>
                <w:rFonts w:ascii="Calibri" w:hAnsi="Calibri"/>
                <w:noProof/>
                <w:color w:val="000000"/>
                <w:sz w:val="22"/>
              </w:rPr>
              <w:t>151,597</w:t>
            </w:r>
          </w:p>
        </w:tc>
        <w:tc>
          <w:tcPr>
            <w:tcW w:w="1080" w:type="dxa"/>
            <w:vAlign w:val="bottom"/>
          </w:tcPr>
          <w:p>
            <w:pPr>
              <w:spacing w:before="60" w:after="60" w:line="200" w:lineRule="exact"/>
              <w:rPr>
                <w:noProof/>
                <w:sz w:val="16"/>
                <w:szCs w:val="16"/>
              </w:rPr>
            </w:pPr>
            <w:r>
              <w:rPr>
                <w:rFonts w:ascii="Calibri" w:hAnsi="Calibri"/>
                <w:noProof/>
                <w:color w:val="000000"/>
                <w:sz w:val="22"/>
              </w:rPr>
              <w:t>223,297</w:t>
            </w:r>
          </w:p>
        </w:tc>
        <w:tc>
          <w:tcPr>
            <w:tcW w:w="1080" w:type="dxa"/>
            <w:vAlign w:val="bottom"/>
          </w:tcPr>
          <w:p>
            <w:pPr>
              <w:spacing w:before="60" w:after="60" w:line="200" w:lineRule="exact"/>
              <w:rPr>
                <w:noProof/>
                <w:sz w:val="16"/>
                <w:szCs w:val="16"/>
              </w:rPr>
            </w:pPr>
            <w:r>
              <w:rPr>
                <w:rFonts w:ascii="Calibri" w:hAnsi="Calibri"/>
                <w:noProof/>
                <w:color w:val="000000"/>
                <w:sz w:val="22"/>
              </w:rPr>
              <w:t>157,727</w:t>
            </w:r>
          </w:p>
        </w:tc>
        <w:tc>
          <w:tcPr>
            <w:tcW w:w="1080" w:type="dxa"/>
            <w:vAlign w:val="bottom"/>
          </w:tcPr>
          <w:p>
            <w:pPr>
              <w:spacing w:before="60" w:after="60" w:line="200" w:lineRule="exact"/>
              <w:rPr>
                <w:noProof/>
                <w:sz w:val="16"/>
                <w:szCs w:val="16"/>
              </w:rPr>
            </w:pPr>
            <w:r>
              <w:rPr>
                <w:rFonts w:ascii="Calibri" w:hAnsi="Calibri"/>
                <w:noProof/>
                <w:color w:val="000000"/>
                <w:sz w:val="22"/>
              </w:rPr>
              <w:t>132,007</w:t>
            </w:r>
          </w:p>
        </w:tc>
        <w:tc>
          <w:tcPr>
            <w:tcW w:w="1080" w:type="dxa"/>
            <w:vAlign w:val="bottom"/>
          </w:tcPr>
          <w:p>
            <w:pPr>
              <w:spacing w:before="60" w:after="60" w:line="200" w:lineRule="exact"/>
              <w:rPr>
                <w:noProof/>
                <w:sz w:val="16"/>
                <w:szCs w:val="16"/>
              </w:rPr>
            </w:pPr>
            <w:r>
              <w:rPr>
                <w:rFonts w:ascii="Calibri" w:hAnsi="Calibri"/>
                <w:noProof/>
                <w:color w:val="000000"/>
                <w:sz w:val="22"/>
              </w:rPr>
              <w:t>76,617</w:t>
            </w:r>
          </w:p>
        </w:tc>
        <w:tc>
          <w:tcPr>
            <w:tcW w:w="1080" w:type="dxa"/>
            <w:vAlign w:val="bottom"/>
          </w:tcPr>
          <w:p>
            <w:pPr>
              <w:spacing w:before="60" w:after="60" w:line="200" w:lineRule="exact"/>
              <w:rPr>
                <w:noProof/>
                <w:sz w:val="16"/>
                <w:szCs w:val="16"/>
              </w:rPr>
            </w:pPr>
            <w:r>
              <w:rPr>
                <w:rFonts w:ascii="Calibri" w:hAnsi="Calibri"/>
                <w:noProof/>
                <w:color w:val="000000"/>
                <w:sz w:val="22"/>
              </w:rPr>
              <w:t>57,611</w:t>
            </w:r>
          </w:p>
        </w:tc>
        <w:tc>
          <w:tcPr>
            <w:tcW w:w="1080" w:type="dxa"/>
            <w:vAlign w:val="bottom"/>
          </w:tcPr>
          <w:p>
            <w:pPr>
              <w:spacing w:before="60" w:after="60" w:line="200" w:lineRule="exact"/>
              <w:jc w:val="right"/>
              <w:rPr>
                <w:b/>
                <w:noProof/>
                <w:sz w:val="16"/>
                <w:szCs w:val="16"/>
              </w:rPr>
            </w:pPr>
            <w:r>
              <w:rPr>
                <w:rFonts w:ascii="Calibri" w:hAnsi="Calibri"/>
                <w:noProof/>
                <w:color w:val="000000"/>
                <w:sz w:val="22"/>
              </w:rPr>
              <w:t>58,611</w:t>
            </w:r>
          </w:p>
        </w:tc>
        <w:tc>
          <w:tcPr>
            <w:tcW w:w="1080" w:type="dxa"/>
            <w:vAlign w:val="bottom"/>
          </w:tcPr>
          <w:p>
            <w:pPr>
              <w:spacing w:before="60" w:after="60" w:line="200" w:lineRule="exact"/>
              <w:rPr>
                <w:b/>
                <w:noProof/>
                <w:sz w:val="16"/>
                <w:szCs w:val="16"/>
              </w:rPr>
            </w:pPr>
            <w:r>
              <w:rPr>
                <w:rFonts w:ascii="Calibri" w:hAnsi="Calibri"/>
                <w:noProof/>
                <w:color w:val="000000"/>
                <w:sz w:val="22"/>
              </w:rPr>
              <w:t>857,467</w:t>
            </w:r>
          </w:p>
        </w:tc>
      </w:tr>
    </w:tbl>
    <w:p>
      <w:pPr>
        <w:spacing w:line="200" w:lineRule="exact"/>
        <w:rPr>
          <w:noProof/>
          <w:sz w:val="16"/>
          <w:szCs w:val="16"/>
        </w:rPr>
      </w:pPr>
    </w:p>
    <w:p>
      <w:pPr>
        <w:rPr>
          <w:noProof/>
          <w:sz w:val="18"/>
          <w:szCs w:val="18"/>
        </w:rPr>
      </w:pPr>
      <w:r>
        <w:rPr>
          <w:noProof/>
          <w:sz w:val="18"/>
          <w:szCs w:val="18"/>
        </w:rPr>
        <w:t>Necesarul de credite pentru resursele umane și pentru alte cheltuieli cu caracter administrativ va fi acoperit de creditele direcției generale (DG) respective care sunt deja alocate pentru gestionarea acțiunii și/sau au fost redistribuite intern în cadrul DG-ului respectiv, completate, după caz, cu resurse suplimentare care ar putea fi alocate DG-ului care gestionează acțiunea în cadrul procedurii anuale de alocare și ținând seama de constrângerile bugetare. Personalul suplimentar va fi doar personal extern și va fi finanțat exclusiv din veniturile alocate.</w:t>
      </w:r>
    </w:p>
    <w:p>
      <w:pPr>
        <w:keepNext/>
        <w:outlineLvl w:val="3"/>
        <w:rPr>
          <w:rFonts w:eastAsiaTheme="majorEastAsia"/>
          <w:iCs/>
          <w:noProof/>
          <w:szCs w:val="24"/>
        </w:rPr>
      </w:pPr>
      <w:r>
        <w:rPr>
          <w:noProof/>
        </w:rPr>
        <w:t>Necesarul de resurse umane estimat</w:t>
      </w:r>
    </w:p>
    <w:p>
      <w:pPr>
        <w:rPr>
          <w:rFonts w:eastAsia="Times New Roman"/>
          <w:noProof/>
        </w:rPr>
      </w:pPr>
      <w:r>
        <w:rPr>
          <w:noProof/>
        </w:rPr>
        <w:sym w:font="Wingdings" w:char="F0A8"/>
      </w:r>
      <w:r>
        <w:rPr>
          <w:noProof/>
        </w:rPr>
        <w:tab/>
        <w:t xml:space="preserve">Propunerea/inițiativa nu implică utilizarea de resurse umane. </w:t>
      </w:r>
    </w:p>
    <w:p>
      <w:pPr>
        <w:rPr>
          <w:rFonts w:eastAsia="Times New Roman"/>
          <w:noProof/>
        </w:rPr>
      </w:pPr>
      <w:r>
        <w:rPr>
          <w:noProof/>
        </w:rPr>
        <w:sym w:font="Wingdings" w:char="F0FE"/>
      </w:r>
      <w:r>
        <w:rPr>
          <w:noProof/>
        </w:rPr>
        <w:tab/>
        <w:t>Propunerea/inițiativa implică utilizarea de resurse umane, conform explicațiilor de mai jos:</w:t>
      </w:r>
    </w:p>
    <w:p>
      <w:pPr>
        <w:spacing w:after="60"/>
        <w:jc w:val="right"/>
        <w:rPr>
          <w:i/>
          <w:noProof/>
          <w:sz w:val="20"/>
        </w:rPr>
      </w:pPr>
      <w:r>
        <w:rPr>
          <w:i/>
          <w:noProof/>
          <w:sz w:val="20"/>
        </w:rPr>
        <w:t>Estimări în echivalent normă întreagă</w:t>
      </w:r>
    </w:p>
    <w:tbl>
      <w:tblPr>
        <w:tblW w:w="5717"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1"/>
        <w:gridCol w:w="1565"/>
        <w:gridCol w:w="990"/>
        <w:gridCol w:w="1134"/>
        <w:gridCol w:w="990"/>
        <w:gridCol w:w="1134"/>
        <w:gridCol w:w="1132"/>
        <w:gridCol w:w="994"/>
        <w:gridCol w:w="1119"/>
      </w:tblGrid>
      <w:tr>
        <w:trPr>
          <w:trHeight w:val="289"/>
        </w:trPr>
        <w:tc>
          <w:tcPr>
            <w:tcW w:w="1472" w:type="pct"/>
            <w:gridSpan w:val="2"/>
            <w:vAlign w:val="center"/>
          </w:tcPr>
          <w:p>
            <w:pPr>
              <w:spacing w:before="40" w:after="40"/>
              <w:jc w:val="center"/>
              <w:rPr>
                <w:i/>
                <w:noProof/>
                <w:sz w:val="16"/>
                <w:szCs w:val="16"/>
              </w:rPr>
            </w:pPr>
            <w:r>
              <w:rPr>
                <w:b/>
                <w:noProof/>
                <w:sz w:val="16"/>
                <w:szCs w:val="16"/>
              </w:rPr>
              <w:t>Anii</w:t>
            </w:r>
          </w:p>
        </w:tc>
        <w:tc>
          <w:tcPr>
            <w:tcW w:w="466" w:type="pct"/>
            <w:shd w:val="clear" w:color="auto" w:fill="auto"/>
            <w:vAlign w:val="center"/>
          </w:tcPr>
          <w:p>
            <w:pPr>
              <w:spacing w:before="20" w:after="20"/>
              <w:jc w:val="center"/>
              <w:rPr>
                <w:b/>
                <w:noProof/>
                <w:sz w:val="16"/>
                <w:szCs w:val="16"/>
              </w:rPr>
            </w:pPr>
            <w:r>
              <w:rPr>
                <w:b/>
                <w:noProof/>
                <w:sz w:val="20"/>
              </w:rPr>
              <w:t>2021</w:t>
            </w:r>
          </w:p>
        </w:tc>
        <w:tc>
          <w:tcPr>
            <w:tcW w:w="534" w:type="pct"/>
            <w:shd w:val="clear" w:color="auto" w:fill="auto"/>
            <w:vAlign w:val="center"/>
          </w:tcPr>
          <w:p>
            <w:pPr>
              <w:spacing w:before="20" w:after="20"/>
              <w:jc w:val="center"/>
              <w:rPr>
                <w:b/>
                <w:noProof/>
                <w:sz w:val="20"/>
              </w:rPr>
            </w:pPr>
            <w:r>
              <w:rPr>
                <w:b/>
                <w:noProof/>
                <w:sz w:val="20"/>
              </w:rPr>
              <w:t>2022</w:t>
            </w:r>
          </w:p>
        </w:tc>
        <w:tc>
          <w:tcPr>
            <w:tcW w:w="466" w:type="pct"/>
            <w:shd w:val="clear" w:color="auto" w:fill="auto"/>
            <w:vAlign w:val="center"/>
          </w:tcPr>
          <w:p>
            <w:pPr>
              <w:spacing w:before="20" w:after="20"/>
              <w:jc w:val="center"/>
              <w:rPr>
                <w:b/>
                <w:noProof/>
                <w:sz w:val="20"/>
              </w:rPr>
            </w:pPr>
            <w:r>
              <w:rPr>
                <w:b/>
                <w:noProof/>
                <w:sz w:val="20"/>
              </w:rPr>
              <w:t>2023</w:t>
            </w:r>
          </w:p>
        </w:tc>
        <w:tc>
          <w:tcPr>
            <w:tcW w:w="534" w:type="pct"/>
            <w:shd w:val="clear" w:color="auto" w:fill="auto"/>
            <w:vAlign w:val="center"/>
          </w:tcPr>
          <w:p>
            <w:pPr>
              <w:spacing w:before="20" w:after="20"/>
              <w:jc w:val="center"/>
              <w:rPr>
                <w:b/>
                <w:noProof/>
                <w:sz w:val="20"/>
              </w:rPr>
            </w:pPr>
            <w:r>
              <w:rPr>
                <w:b/>
                <w:noProof/>
                <w:sz w:val="20"/>
              </w:rPr>
              <w:t>2024</w:t>
            </w:r>
          </w:p>
        </w:tc>
        <w:tc>
          <w:tcPr>
            <w:tcW w:w="533" w:type="pct"/>
            <w:shd w:val="clear" w:color="auto" w:fill="auto"/>
            <w:vAlign w:val="center"/>
          </w:tcPr>
          <w:p>
            <w:pPr>
              <w:jc w:val="center"/>
              <w:rPr>
                <w:b/>
                <w:noProof/>
                <w:sz w:val="20"/>
              </w:rPr>
            </w:pPr>
            <w:r>
              <w:rPr>
                <w:b/>
                <w:noProof/>
                <w:sz w:val="20"/>
              </w:rPr>
              <w:t>2025</w:t>
            </w:r>
          </w:p>
        </w:tc>
        <w:tc>
          <w:tcPr>
            <w:tcW w:w="468" w:type="pct"/>
            <w:shd w:val="clear" w:color="auto" w:fill="auto"/>
            <w:vAlign w:val="center"/>
          </w:tcPr>
          <w:p>
            <w:pPr>
              <w:jc w:val="center"/>
              <w:rPr>
                <w:b/>
                <w:noProof/>
                <w:sz w:val="20"/>
              </w:rPr>
            </w:pPr>
            <w:r>
              <w:rPr>
                <w:b/>
                <w:noProof/>
                <w:sz w:val="20"/>
              </w:rPr>
              <w:t>2026</w:t>
            </w:r>
          </w:p>
        </w:tc>
        <w:tc>
          <w:tcPr>
            <w:tcW w:w="527" w:type="pct"/>
            <w:shd w:val="clear" w:color="auto" w:fill="auto"/>
            <w:vAlign w:val="center"/>
          </w:tcPr>
          <w:p>
            <w:pPr>
              <w:jc w:val="center"/>
              <w:rPr>
                <w:b/>
                <w:noProof/>
                <w:sz w:val="20"/>
              </w:rPr>
            </w:pPr>
            <w:r>
              <w:rPr>
                <w:b/>
                <w:noProof/>
                <w:sz w:val="20"/>
              </w:rPr>
              <w:t>2027</w:t>
            </w:r>
          </w:p>
        </w:tc>
      </w:tr>
      <w:tr>
        <w:trPr>
          <w:trHeight w:val="289"/>
        </w:trPr>
        <w:tc>
          <w:tcPr>
            <w:tcW w:w="5000" w:type="pct"/>
            <w:gridSpan w:val="9"/>
          </w:tcPr>
          <w:p>
            <w:pPr>
              <w:jc w:val="left"/>
              <w:rPr>
                <w:noProof/>
                <w:sz w:val="16"/>
                <w:szCs w:val="16"/>
              </w:rPr>
            </w:pPr>
            <w:r>
              <w:rPr>
                <w:b/>
                <w:noProof/>
                <w:sz w:val="16"/>
              </w:rPr>
              <w:sym w:font="Wingdings" w:char="F09F"/>
            </w:r>
            <w:r>
              <w:rPr>
                <w:b/>
                <w:noProof/>
                <w:sz w:val="16"/>
              </w:rPr>
              <w:t>Posturi din schema de personal (funcționari și agenți temporari)</w:t>
            </w:r>
          </w:p>
        </w:tc>
      </w:tr>
      <w:tr>
        <w:trPr>
          <w:trHeight w:val="289"/>
        </w:trPr>
        <w:tc>
          <w:tcPr>
            <w:tcW w:w="1472" w:type="pct"/>
            <w:gridSpan w:val="2"/>
          </w:tcPr>
          <w:p>
            <w:pPr>
              <w:spacing w:beforeLines="20" w:before="48" w:afterLines="20" w:after="48"/>
              <w:ind w:left="134"/>
              <w:jc w:val="left"/>
              <w:rPr>
                <w:b/>
                <w:noProof/>
                <w:sz w:val="16"/>
                <w:szCs w:val="16"/>
              </w:rPr>
            </w:pPr>
            <w:r>
              <w:rPr>
                <w:noProof/>
                <w:sz w:val="16"/>
                <w:szCs w:val="16"/>
              </w:rPr>
              <w:t>La sediu și în reprezentanțele Comisiei</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spacing w:beforeLines="20" w:before="48" w:afterLines="20" w:after="48"/>
              <w:ind w:left="134"/>
              <w:jc w:val="left"/>
              <w:rPr>
                <w:noProof/>
                <w:sz w:val="16"/>
                <w:szCs w:val="16"/>
              </w:rPr>
            </w:pPr>
            <w:r>
              <w:rPr>
                <w:noProof/>
                <w:sz w:val="16"/>
                <w:szCs w:val="16"/>
              </w:rPr>
              <w:t>În delegații</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spacing w:beforeLines="20" w:before="48" w:afterLines="20" w:after="48"/>
              <w:ind w:left="134"/>
              <w:jc w:val="left"/>
              <w:rPr>
                <w:noProof/>
                <w:sz w:val="16"/>
                <w:szCs w:val="16"/>
              </w:rPr>
            </w:pPr>
            <w:r>
              <w:rPr>
                <w:noProof/>
                <w:sz w:val="16"/>
                <w:szCs w:val="16"/>
              </w:rPr>
              <w:t>Cercetare</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93"/>
        </w:trPr>
        <w:tc>
          <w:tcPr>
            <w:tcW w:w="5000" w:type="pct"/>
            <w:gridSpan w:val="9"/>
          </w:tcPr>
          <w:p>
            <w:pPr>
              <w:spacing w:before="60" w:after="60"/>
              <w:jc w:val="left"/>
              <w:rPr>
                <w:b/>
                <w:noProof/>
                <w:sz w:val="16"/>
                <w:szCs w:val="16"/>
              </w:rPr>
            </w:pPr>
            <w:r>
              <w:rPr>
                <w:b/>
                <w:noProof/>
                <w:sz w:val="16"/>
              </w:rPr>
              <w:sym w:font="Wingdings" w:char="F09F"/>
            </w:r>
            <w:r>
              <w:rPr>
                <w:b/>
                <w:noProof/>
                <w:sz w:val="16"/>
                <w:szCs w:val="16"/>
              </w:rPr>
              <w:t xml:space="preserve"> Personal extern (în echivalent normă întreagă: ENI) – AC, AL, END, INT și JED</w:t>
            </w:r>
            <w:r>
              <w:rPr>
                <w:noProof/>
                <w:sz w:val="16"/>
                <w:szCs w:val="16"/>
              </w:rPr>
              <w:t xml:space="preserve"> </w:t>
            </w:r>
            <w:r>
              <w:rPr>
                <w:rStyle w:val="FootnoteReference"/>
                <w:noProof/>
              </w:rPr>
              <w:footnoteReference w:id="17"/>
            </w:r>
          </w:p>
          <w:p>
            <w:pPr>
              <w:spacing w:before="0" w:after="0"/>
              <w:jc w:val="left"/>
              <w:rPr>
                <w:noProof/>
                <w:sz w:val="16"/>
                <w:szCs w:val="16"/>
              </w:rPr>
            </w:pPr>
            <w:r>
              <w:rPr>
                <w:noProof/>
                <w:sz w:val="16"/>
                <w:szCs w:val="16"/>
              </w:rPr>
              <w:t>Rubrica 7</w:t>
            </w:r>
          </w:p>
        </w:tc>
      </w:tr>
      <w:tr>
        <w:trPr>
          <w:trHeight w:val="485"/>
        </w:trPr>
        <w:tc>
          <w:tcPr>
            <w:tcW w:w="735" w:type="pct"/>
            <w:vMerge w:val="restart"/>
            <w:vAlign w:val="center"/>
          </w:tcPr>
          <w:p>
            <w:pPr>
              <w:spacing w:beforeLines="20" w:before="48" w:afterLines="20" w:after="48"/>
              <w:ind w:left="136"/>
              <w:jc w:val="left"/>
              <w:rPr>
                <w:b/>
                <w:noProof/>
                <w:sz w:val="16"/>
                <w:szCs w:val="16"/>
              </w:rPr>
            </w:pPr>
            <w:r>
              <w:rPr>
                <w:noProof/>
                <w:sz w:val="16"/>
                <w:szCs w:val="16"/>
              </w:rPr>
              <w:t>Finanțare de la RUBRICA 7 din cadrul financiar multianual</w:t>
            </w:r>
            <w:r>
              <w:rPr>
                <w:b/>
                <w:noProof/>
                <w:sz w:val="16"/>
                <w:szCs w:val="16"/>
              </w:rPr>
              <w:t xml:space="preserve"> </w:t>
            </w:r>
          </w:p>
        </w:tc>
        <w:tc>
          <w:tcPr>
            <w:tcW w:w="737" w:type="pct"/>
            <w:vAlign w:val="center"/>
          </w:tcPr>
          <w:p>
            <w:pPr>
              <w:spacing w:beforeLines="20" w:before="48" w:afterLines="20" w:after="48"/>
              <w:ind w:left="136"/>
              <w:jc w:val="left"/>
              <w:rPr>
                <w:b/>
                <w:noProof/>
                <w:sz w:val="16"/>
                <w:szCs w:val="16"/>
              </w:rPr>
            </w:pPr>
            <w:r>
              <w:rPr>
                <w:noProof/>
                <w:sz w:val="16"/>
                <w:szCs w:val="16"/>
              </w:rPr>
              <w:t>- la sediu</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735" w:type="pct"/>
            <w:vMerge/>
            <w:vAlign w:val="center"/>
          </w:tcPr>
          <w:p>
            <w:pPr>
              <w:spacing w:beforeLines="20" w:before="48" w:afterLines="20" w:after="48"/>
              <w:ind w:left="136"/>
              <w:jc w:val="left"/>
              <w:rPr>
                <w:noProof/>
                <w:sz w:val="16"/>
                <w:szCs w:val="16"/>
              </w:rPr>
            </w:pPr>
          </w:p>
        </w:tc>
        <w:tc>
          <w:tcPr>
            <w:tcW w:w="737" w:type="pct"/>
            <w:vAlign w:val="center"/>
          </w:tcPr>
          <w:p>
            <w:pPr>
              <w:spacing w:beforeLines="20" w:before="48" w:afterLines="20" w:after="48"/>
              <w:ind w:left="136"/>
              <w:jc w:val="left"/>
              <w:rPr>
                <w:noProof/>
                <w:sz w:val="16"/>
                <w:szCs w:val="16"/>
              </w:rPr>
            </w:pPr>
            <w:r>
              <w:rPr>
                <w:noProof/>
                <w:sz w:val="16"/>
                <w:szCs w:val="16"/>
              </w:rPr>
              <w:t xml:space="preserve">- în delegații </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370"/>
        </w:trPr>
        <w:tc>
          <w:tcPr>
            <w:tcW w:w="735" w:type="pct"/>
            <w:vMerge w:val="restart"/>
            <w:vAlign w:val="center"/>
          </w:tcPr>
          <w:p>
            <w:pPr>
              <w:spacing w:beforeLines="20" w:before="48" w:afterLines="20" w:after="48"/>
              <w:ind w:left="136"/>
              <w:jc w:val="left"/>
              <w:rPr>
                <w:b/>
                <w:noProof/>
                <w:sz w:val="16"/>
                <w:szCs w:val="16"/>
              </w:rPr>
            </w:pPr>
            <w:r>
              <w:rPr>
                <w:noProof/>
                <w:sz w:val="16"/>
                <w:szCs w:val="16"/>
              </w:rPr>
              <w:t>Finanțare din pachetul financiar al programului</w:t>
            </w:r>
            <w:r>
              <w:rPr>
                <w:b/>
                <w:noProof/>
                <w:sz w:val="16"/>
                <w:szCs w:val="16"/>
              </w:rPr>
              <w:t xml:space="preserve"> </w:t>
            </w:r>
            <w:r>
              <w:rPr>
                <w:rStyle w:val="FootnoteReference"/>
                <w:noProof/>
              </w:rPr>
              <w:footnoteReference w:id="18"/>
            </w:r>
          </w:p>
        </w:tc>
        <w:tc>
          <w:tcPr>
            <w:tcW w:w="737" w:type="pct"/>
            <w:shd w:val="clear" w:color="auto" w:fill="auto"/>
            <w:vAlign w:val="center"/>
          </w:tcPr>
          <w:p>
            <w:pPr>
              <w:spacing w:beforeLines="20" w:before="48" w:afterLines="20" w:after="48"/>
              <w:ind w:left="136"/>
              <w:jc w:val="left"/>
              <w:rPr>
                <w:b/>
                <w:noProof/>
                <w:sz w:val="16"/>
                <w:szCs w:val="16"/>
              </w:rPr>
            </w:pPr>
            <w:r>
              <w:rPr>
                <w:noProof/>
                <w:sz w:val="16"/>
                <w:szCs w:val="16"/>
              </w:rPr>
              <w:t>- la sediu</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735" w:type="pct"/>
            <w:vMerge/>
          </w:tcPr>
          <w:p>
            <w:pPr>
              <w:spacing w:beforeLines="20" w:before="48" w:afterLines="20" w:after="48"/>
              <w:ind w:left="136"/>
              <w:jc w:val="left"/>
              <w:rPr>
                <w:b/>
                <w:noProof/>
                <w:sz w:val="16"/>
                <w:szCs w:val="16"/>
              </w:rPr>
            </w:pPr>
          </w:p>
        </w:tc>
        <w:tc>
          <w:tcPr>
            <w:tcW w:w="737" w:type="pct"/>
            <w:shd w:val="clear" w:color="auto" w:fill="auto"/>
            <w:vAlign w:val="center"/>
          </w:tcPr>
          <w:p>
            <w:pPr>
              <w:spacing w:beforeLines="20" w:before="48" w:afterLines="20" w:after="48"/>
              <w:ind w:left="136"/>
              <w:jc w:val="left"/>
              <w:rPr>
                <w:b/>
                <w:noProof/>
                <w:sz w:val="16"/>
                <w:szCs w:val="16"/>
              </w:rPr>
            </w:pPr>
            <w:r>
              <w:rPr>
                <w:noProof/>
                <w:sz w:val="16"/>
                <w:szCs w:val="16"/>
              </w:rPr>
              <w:t xml:space="preserve">- în delegații </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spacing w:beforeLines="20" w:before="48" w:afterLines="20" w:after="48"/>
              <w:ind w:left="136"/>
              <w:jc w:val="left"/>
              <w:rPr>
                <w:noProof/>
                <w:sz w:val="16"/>
                <w:szCs w:val="16"/>
              </w:rPr>
            </w:pPr>
            <w:r>
              <w:rPr>
                <w:noProof/>
                <w:sz w:val="16"/>
                <w:szCs w:val="16"/>
              </w:rPr>
              <w:t>Altele: venituri alocate externe (Cercetare)</w:t>
            </w:r>
            <w:r>
              <w:rPr>
                <w:rStyle w:val="FootnoteReference"/>
                <w:noProof/>
                <w:sz w:val="16"/>
                <w:szCs w:val="16"/>
              </w:rPr>
              <w:footnoteReference w:id="19"/>
            </w:r>
            <w:r>
              <w:rPr>
                <w:noProof/>
                <w:sz w:val="16"/>
                <w:szCs w:val="16"/>
              </w:rPr>
              <w:t xml:space="preserve"> </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75</w:t>
            </w: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75</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75</w:t>
            </w: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60</w:t>
            </w:r>
          </w:p>
        </w:tc>
        <w:tc>
          <w:tcPr>
            <w:tcW w:w="533"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30</w:t>
            </w:r>
          </w:p>
        </w:tc>
        <w:tc>
          <w:tcPr>
            <w:tcW w:w="468"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20</w:t>
            </w:r>
          </w:p>
        </w:tc>
        <w:tc>
          <w:tcPr>
            <w:tcW w:w="527"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15</w:t>
            </w:r>
          </w:p>
        </w:tc>
      </w:tr>
      <w:tr>
        <w:trPr>
          <w:trHeight w:val="289"/>
        </w:trPr>
        <w:tc>
          <w:tcPr>
            <w:tcW w:w="1472" w:type="pct"/>
            <w:gridSpan w:val="2"/>
            <w:tcBorders>
              <w:bottom w:val="double" w:sz="4" w:space="0" w:color="auto"/>
            </w:tcBorders>
          </w:tcPr>
          <w:p>
            <w:pPr>
              <w:spacing w:beforeLines="20" w:before="48" w:afterLines="20" w:after="48"/>
              <w:ind w:left="134"/>
              <w:jc w:val="left"/>
              <w:rPr>
                <w:noProof/>
                <w:sz w:val="16"/>
                <w:szCs w:val="16"/>
              </w:rPr>
            </w:pPr>
            <w:r>
              <w:rPr>
                <w:noProof/>
                <w:sz w:val="16"/>
                <w:szCs w:val="16"/>
              </w:rPr>
              <w:t>Altele: venituri alocate externe (fără componenta „Cercetare”) – IVCDCI</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150</w:t>
            </w: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150</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150</w:t>
            </w: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150</w:t>
            </w:r>
          </w:p>
        </w:tc>
        <w:tc>
          <w:tcPr>
            <w:tcW w:w="533"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150</w:t>
            </w:r>
          </w:p>
        </w:tc>
        <w:tc>
          <w:tcPr>
            <w:tcW w:w="468"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105</w:t>
            </w:r>
          </w:p>
        </w:tc>
        <w:tc>
          <w:tcPr>
            <w:tcW w:w="527"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105</w:t>
            </w:r>
          </w:p>
        </w:tc>
      </w:tr>
      <w:tr>
        <w:trPr>
          <w:trHeight w:val="289"/>
        </w:trPr>
        <w:tc>
          <w:tcPr>
            <w:tcW w:w="1472" w:type="pct"/>
            <w:gridSpan w:val="2"/>
            <w:tcBorders>
              <w:bottom w:val="double" w:sz="4" w:space="0" w:color="auto"/>
            </w:tcBorders>
          </w:tcPr>
          <w:p>
            <w:pPr>
              <w:spacing w:beforeLines="20" w:before="48" w:afterLines="20" w:after="48"/>
              <w:ind w:left="134"/>
              <w:jc w:val="left"/>
              <w:rPr>
                <w:noProof/>
                <w:sz w:val="16"/>
                <w:szCs w:val="16"/>
              </w:rPr>
            </w:pPr>
            <w:r>
              <w:rPr>
                <w:noProof/>
                <w:sz w:val="16"/>
                <w:szCs w:val="16"/>
              </w:rPr>
              <w:t>Altele: venituri alocate externe (fără componenta „Cercetare”) – IVCDCI</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0</w:t>
            </w: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533"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468" w:type="pct"/>
            <w:tcBorders>
              <w:bottom w:val="double" w:sz="4" w:space="0" w:color="auto"/>
            </w:tcBorders>
            <w:shd w:val="clear" w:color="auto" w:fill="auto"/>
            <w:vAlign w:val="center"/>
          </w:tcPr>
          <w:p>
            <w:pPr>
              <w:spacing w:beforeLines="20" w:before="48" w:afterLines="20" w:after="48"/>
              <w:jc w:val="center"/>
              <w:rPr>
                <w:noProof/>
                <w:sz w:val="16"/>
                <w:szCs w:val="16"/>
              </w:rPr>
            </w:pPr>
            <w:r>
              <w:rPr>
                <w:noProof/>
                <w:sz w:val="16"/>
                <w:szCs w:val="16"/>
              </w:rPr>
              <w:t>9</w:t>
            </w:r>
          </w:p>
        </w:tc>
        <w:tc>
          <w:tcPr>
            <w:tcW w:w="527"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Borders>
              <w:top w:val="double" w:sz="4" w:space="0" w:color="auto"/>
            </w:tcBorders>
          </w:tcPr>
          <w:p>
            <w:pPr>
              <w:spacing w:beforeLines="20" w:before="48" w:afterLines="20" w:after="48"/>
              <w:ind w:left="136"/>
              <w:jc w:val="left"/>
              <w:rPr>
                <w:noProof/>
                <w:sz w:val="16"/>
                <w:szCs w:val="16"/>
              </w:rPr>
            </w:pPr>
            <w:r>
              <w:rPr>
                <w:b/>
                <w:noProof/>
                <w:sz w:val="16"/>
                <w:szCs w:val="16"/>
              </w:rPr>
              <w:t>TOTAL</w:t>
            </w:r>
          </w:p>
        </w:tc>
        <w:tc>
          <w:tcPr>
            <w:tcW w:w="466" w:type="pct"/>
            <w:tcBorders>
              <w:top w:val="double" w:sz="4" w:space="0" w:color="auto"/>
            </w:tcBorders>
            <w:shd w:val="clear" w:color="auto" w:fill="auto"/>
          </w:tcPr>
          <w:p>
            <w:pPr>
              <w:spacing w:beforeLines="20" w:before="48" w:afterLines="20" w:after="48"/>
              <w:rPr>
                <w:b/>
                <w:noProof/>
                <w:sz w:val="16"/>
                <w:szCs w:val="16"/>
              </w:rPr>
            </w:pPr>
            <w:r>
              <w:rPr>
                <w:noProof/>
              </w:rPr>
              <w:t>225</w:t>
            </w:r>
          </w:p>
        </w:tc>
        <w:tc>
          <w:tcPr>
            <w:tcW w:w="534" w:type="pct"/>
            <w:tcBorders>
              <w:top w:val="double" w:sz="4" w:space="0" w:color="auto"/>
            </w:tcBorders>
            <w:shd w:val="clear" w:color="auto" w:fill="auto"/>
          </w:tcPr>
          <w:p>
            <w:pPr>
              <w:spacing w:beforeLines="20" w:before="48" w:afterLines="20" w:after="48"/>
              <w:rPr>
                <w:b/>
                <w:noProof/>
                <w:sz w:val="16"/>
                <w:szCs w:val="16"/>
              </w:rPr>
            </w:pPr>
            <w:r>
              <w:rPr>
                <w:noProof/>
              </w:rPr>
              <w:t>234</w:t>
            </w:r>
          </w:p>
        </w:tc>
        <w:tc>
          <w:tcPr>
            <w:tcW w:w="466" w:type="pct"/>
            <w:tcBorders>
              <w:top w:val="double" w:sz="4" w:space="0" w:color="auto"/>
            </w:tcBorders>
            <w:shd w:val="clear" w:color="auto" w:fill="auto"/>
          </w:tcPr>
          <w:p>
            <w:pPr>
              <w:spacing w:beforeLines="20" w:before="48" w:afterLines="20" w:after="48"/>
              <w:rPr>
                <w:b/>
                <w:noProof/>
                <w:sz w:val="16"/>
                <w:szCs w:val="16"/>
              </w:rPr>
            </w:pPr>
            <w:r>
              <w:rPr>
                <w:noProof/>
              </w:rPr>
              <w:t>234</w:t>
            </w:r>
          </w:p>
        </w:tc>
        <w:tc>
          <w:tcPr>
            <w:tcW w:w="534" w:type="pct"/>
            <w:tcBorders>
              <w:top w:val="double" w:sz="4" w:space="0" w:color="auto"/>
            </w:tcBorders>
            <w:shd w:val="clear" w:color="auto" w:fill="auto"/>
          </w:tcPr>
          <w:p>
            <w:pPr>
              <w:spacing w:beforeLines="20" w:before="48" w:afterLines="20" w:after="48"/>
              <w:rPr>
                <w:b/>
                <w:noProof/>
                <w:sz w:val="16"/>
                <w:szCs w:val="16"/>
              </w:rPr>
            </w:pPr>
            <w:r>
              <w:rPr>
                <w:noProof/>
              </w:rPr>
              <w:t>219</w:t>
            </w:r>
          </w:p>
        </w:tc>
        <w:tc>
          <w:tcPr>
            <w:tcW w:w="533" w:type="pct"/>
            <w:tcBorders>
              <w:top w:val="double" w:sz="4" w:space="0" w:color="auto"/>
            </w:tcBorders>
            <w:shd w:val="clear" w:color="auto" w:fill="auto"/>
          </w:tcPr>
          <w:p>
            <w:pPr>
              <w:spacing w:beforeLines="20" w:before="48" w:afterLines="20" w:after="48"/>
              <w:rPr>
                <w:b/>
                <w:noProof/>
                <w:sz w:val="16"/>
                <w:szCs w:val="16"/>
              </w:rPr>
            </w:pPr>
            <w:r>
              <w:rPr>
                <w:noProof/>
              </w:rPr>
              <w:t>189</w:t>
            </w:r>
          </w:p>
        </w:tc>
        <w:tc>
          <w:tcPr>
            <w:tcW w:w="468" w:type="pct"/>
            <w:tcBorders>
              <w:top w:val="double" w:sz="4" w:space="0" w:color="auto"/>
            </w:tcBorders>
            <w:shd w:val="clear" w:color="auto" w:fill="auto"/>
          </w:tcPr>
          <w:p>
            <w:pPr>
              <w:spacing w:beforeLines="20" w:before="48" w:afterLines="20" w:after="48"/>
              <w:rPr>
                <w:b/>
                <w:noProof/>
                <w:sz w:val="16"/>
                <w:szCs w:val="16"/>
              </w:rPr>
            </w:pPr>
            <w:r>
              <w:rPr>
                <w:noProof/>
              </w:rPr>
              <w:t>134</w:t>
            </w:r>
          </w:p>
        </w:tc>
        <w:tc>
          <w:tcPr>
            <w:tcW w:w="527" w:type="pct"/>
            <w:tcBorders>
              <w:top w:val="double" w:sz="4" w:space="0" w:color="auto"/>
            </w:tcBorders>
            <w:shd w:val="clear" w:color="auto" w:fill="auto"/>
          </w:tcPr>
          <w:p>
            <w:pPr>
              <w:spacing w:beforeLines="20" w:before="48" w:afterLines="20" w:after="48"/>
              <w:rPr>
                <w:b/>
                <w:noProof/>
                <w:sz w:val="16"/>
                <w:szCs w:val="16"/>
              </w:rPr>
            </w:pPr>
            <w:r>
              <w:rPr>
                <w:noProof/>
              </w:rPr>
              <w:t>120</w:t>
            </w:r>
          </w:p>
        </w:tc>
      </w:tr>
    </w:tbl>
    <w:p>
      <w:pPr>
        <w:ind w:left="850"/>
        <w:rPr>
          <w:noProof/>
          <w:sz w:val="18"/>
          <w:szCs w:val="18"/>
        </w:rPr>
      </w:pPr>
      <w:r>
        <w:rPr>
          <w:noProof/>
          <w:sz w:val="18"/>
          <w:szCs w:val="18"/>
        </w:rPr>
        <w:t xml:space="preserve">Necesarul de resurse umane va fi asigurat din efectivele de personal ale DG-ului în cauză alocate deja pentru gestionarea acțiunii și/sau redistribuite intern în cadrul DG-ului, completate, după caz, cu resurse suplimentare ce ar putea fi acordate DG-ului care gestionează acțiunea în cadrul procedurii anuale de alocare și ținând seama de </w:t>
      </w:r>
      <w:r>
        <w:rPr>
          <w:noProof/>
          <w:sz w:val="18"/>
          <w:szCs w:val="18"/>
        </w:rPr>
        <w:lastRenderedPageBreak/>
        <w:t>constrângerile bugetare.</w:t>
      </w:r>
      <w:r>
        <w:rPr>
          <w:noProof/>
        </w:rPr>
        <w:t xml:space="preserve"> </w:t>
      </w:r>
      <w:r>
        <w:rPr>
          <w:noProof/>
          <w:sz w:val="18"/>
          <w:szCs w:val="18"/>
        </w:rPr>
        <w:t>Personalul suplimentar va fi doar personal extern și va fi finanțat exclusiv din veniturile alocate.</w:t>
      </w:r>
    </w:p>
    <w:p>
      <w:pPr>
        <w:rPr>
          <w:noProof/>
          <w:sz w:val="20"/>
        </w:rPr>
      </w:pPr>
      <w:r>
        <w:rPr>
          <w:noProof/>
          <w:sz w:val="20"/>
        </w:rPr>
        <w:t>Descrierea sarcinilor care trebuie efectuate:</w:t>
      </w:r>
    </w:p>
    <w:tbl>
      <w:tblPr>
        <w:tblW w:w="10632"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392"/>
      </w:tblGrid>
      <w:tr>
        <w:tc>
          <w:tcPr>
            <w:tcW w:w="3240" w:type="dxa"/>
          </w:tcPr>
          <w:p>
            <w:pPr>
              <w:spacing w:before="60" w:after="60"/>
              <w:rPr>
                <w:noProof/>
                <w:sz w:val="20"/>
              </w:rPr>
            </w:pPr>
            <w:r>
              <w:rPr>
                <w:noProof/>
                <w:sz w:val="20"/>
              </w:rPr>
              <w:t>Personal extern</w:t>
            </w:r>
          </w:p>
        </w:tc>
        <w:tc>
          <w:tcPr>
            <w:tcW w:w="7392" w:type="dxa"/>
          </w:tcPr>
          <w:p>
            <w:pPr>
              <w:rPr>
                <w:noProof/>
                <w:sz w:val="20"/>
              </w:rPr>
            </w:pPr>
            <w:r>
              <w:rPr>
                <w:noProof/>
                <w:sz w:val="20"/>
              </w:rPr>
              <w:t xml:space="preserve">Personalul extern va asista funcționarii și agenții temporari să contribuie la punerea în aplicare a măsurilor care sunt prevăzute în Regulamentul ERI și urmează să fie puse în aplicare în cadrul programelor relevante. </w:t>
            </w:r>
          </w:p>
        </w:tc>
      </w:tr>
    </w:tbl>
    <w:p>
      <w:pPr>
        <w:rPr>
          <w:noProof/>
        </w:rPr>
        <w:sectPr>
          <w:headerReference w:type="default" r:id="rId20"/>
          <w:footerReference w:type="default" r:id="rId21"/>
          <w:headerReference w:type="first" r:id="rId22"/>
          <w:footerReference w:type="first" r:id="rId23"/>
          <w:pgSz w:w="11907" w:h="16840"/>
          <w:pgMar w:top="1134" w:right="1418" w:bottom="1134" w:left="1418" w:header="709" w:footer="709" w:gutter="0"/>
          <w:cols w:space="708"/>
          <w:docGrid w:linePitch="360"/>
        </w:sectPr>
      </w:pPr>
    </w:p>
    <w:p>
      <w:pPr>
        <w:rPr>
          <w:noProof/>
        </w:rPr>
      </w:pPr>
    </w:p>
    <w:p>
      <w:pPr>
        <w:keepNext/>
        <w:outlineLvl w:val="1"/>
        <w:rPr>
          <w:rFonts w:eastAsiaTheme="majorEastAsia"/>
          <w:b/>
          <w:noProof/>
          <w:szCs w:val="24"/>
        </w:rPr>
      </w:pPr>
      <w:bookmarkStart w:id="58" w:name="_Toc514941995"/>
      <w:bookmarkStart w:id="59" w:name="_Toc40376080"/>
      <w:r>
        <w:rPr>
          <w:b/>
          <w:bCs/>
          <w:noProof/>
          <w:szCs w:val="26"/>
        </w:rPr>
        <w:t>Impactul estimat asupra veniturilor</w:t>
      </w:r>
      <w:bookmarkEnd w:id="58"/>
      <w:bookmarkEnd w:id="59"/>
      <w:r>
        <w:rPr>
          <w:b/>
          <w:bCs/>
          <w:noProof/>
          <w:szCs w:val="26"/>
        </w:rPr>
        <w:t xml:space="preserve"> </w:t>
      </w:r>
    </w:p>
    <w:p>
      <w:pPr>
        <w:rPr>
          <w:rFonts w:eastAsia="Times New Roman"/>
          <w:noProof/>
        </w:rPr>
      </w:pPr>
      <w:r>
        <w:rPr>
          <w:noProof/>
        </w:rPr>
        <w:t>X</w:t>
      </w:r>
      <w:r>
        <w:rPr>
          <w:noProof/>
        </w:rPr>
        <w:tab/>
        <w:t>Propunerea/inițiativa nu are impact financiar asupra veniturilor.</w:t>
      </w:r>
    </w:p>
    <w:p>
      <w:pPr>
        <w:rPr>
          <w:rFonts w:eastAsia="Times New Roman"/>
          <w:noProof/>
        </w:rPr>
      </w:pPr>
      <w:r>
        <w:rPr>
          <w:noProof/>
        </w:rPr>
        <w:sym w:font="Wingdings" w:char="F0A8"/>
      </w:r>
      <w:r>
        <w:rPr>
          <w:noProof/>
        </w:rPr>
        <w:tab/>
        <w:t>Propunerea/inițiativa are următorul impact financiar:</w:t>
      </w:r>
    </w:p>
    <w:p>
      <w:pPr>
        <w:ind w:left="2126" w:hanging="709"/>
        <w:rPr>
          <w:rFonts w:eastAsia="Times New Roman"/>
          <w:noProof/>
        </w:rPr>
      </w:pPr>
      <w:r>
        <w:rPr>
          <w:noProof/>
        </w:rPr>
        <w:sym w:font="Wingdings" w:char="F0A8"/>
      </w:r>
      <w:r>
        <w:rPr>
          <w:noProof/>
        </w:rPr>
        <w:tab/>
        <w:t xml:space="preserve">asupra resurselor proprii </w:t>
      </w:r>
    </w:p>
    <w:p>
      <w:pPr>
        <w:ind w:left="2126" w:hanging="709"/>
        <w:rPr>
          <w:rFonts w:eastAsia="Times New Roman"/>
          <w:noProof/>
        </w:rPr>
      </w:pPr>
      <w:r>
        <w:rPr>
          <w:noProof/>
        </w:rPr>
        <w:sym w:font="Wingdings" w:char="F0A8"/>
      </w:r>
      <w:r>
        <w:rPr>
          <w:noProof/>
        </w:rPr>
        <w:tab/>
        <w:t>asupra altor venituri</w:t>
      </w:r>
    </w:p>
    <w:p>
      <w:pPr>
        <w:rPr>
          <w:noProof/>
        </w:rPr>
      </w:pPr>
      <w:r>
        <w:rPr>
          <w:noProof/>
        </w:rPr>
        <w:t>vă rugăm să precizați dacă veniturile sunt alocate unor linii de cheltuieli X</w:t>
      </w:r>
      <w:r>
        <w:rPr>
          <w:noProof/>
        </w:rPr>
        <w:tab/>
      </w:r>
    </w:p>
    <w:p>
      <w:pPr>
        <w:jc w:val="right"/>
        <w:rPr>
          <w:i/>
          <w:noProof/>
          <w:sz w:val="20"/>
        </w:rPr>
      </w:pPr>
      <w:r>
        <w:rPr>
          <w:noProof/>
        </w:rPr>
        <w:t>milioane EUR (cu trei zecimale)</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080"/>
        <w:gridCol w:w="900"/>
        <w:gridCol w:w="900"/>
        <w:gridCol w:w="1080"/>
        <w:gridCol w:w="1080"/>
        <w:gridCol w:w="1080"/>
        <w:gridCol w:w="1080"/>
      </w:tblGrid>
      <w:tr>
        <w:trPr>
          <w:trHeight w:val="388"/>
          <w:jc w:val="center"/>
        </w:trPr>
        <w:tc>
          <w:tcPr>
            <w:tcW w:w="2144" w:type="dxa"/>
            <w:vMerge w:val="restart"/>
            <w:vAlign w:val="center"/>
          </w:tcPr>
          <w:p>
            <w:pPr>
              <w:spacing w:before="40" w:after="40"/>
              <w:rPr>
                <w:noProof/>
                <w:sz w:val="18"/>
              </w:rPr>
            </w:pPr>
            <w:r>
              <w:rPr>
                <w:noProof/>
                <w:sz w:val="18"/>
              </w:rPr>
              <w:t>Linia bugetară pentru venituri:</w:t>
            </w:r>
          </w:p>
        </w:tc>
        <w:tc>
          <w:tcPr>
            <w:tcW w:w="7200" w:type="dxa"/>
            <w:gridSpan w:val="7"/>
            <w:vAlign w:val="center"/>
          </w:tcPr>
          <w:p>
            <w:pPr>
              <w:jc w:val="center"/>
              <w:rPr>
                <w:noProof/>
                <w:sz w:val="18"/>
              </w:rPr>
            </w:pPr>
            <w:r>
              <w:rPr>
                <w:noProof/>
                <w:sz w:val="18"/>
              </w:rPr>
              <w:t>Impactul propunerii/inițiativei</w:t>
            </w:r>
            <w:r>
              <w:rPr>
                <w:rStyle w:val="FootnoteReference"/>
                <w:noProof/>
              </w:rPr>
              <w:footnoteReference w:id="20"/>
            </w:r>
          </w:p>
        </w:tc>
      </w:tr>
      <w:tr>
        <w:trPr>
          <w:trHeight w:val="388"/>
          <w:jc w:val="center"/>
        </w:trPr>
        <w:tc>
          <w:tcPr>
            <w:tcW w:w="2144" w:type="dxa"/>
            <w:vMerge/>
          </w:tcPr>
          <w:p>
            <w:pPr>
              <w:spacing w:before="40" w:after="40"/>
              <w:rPr>
                <w:noProof/>
                <w:sz w:val="18"/>
              </w:rPr>
            </w:pPr>
          </w:p>
        </w:tc>
        <w:tc>
          <w:tcPr>
            <w:tcW w:w="1080" w:type="dxa"/>
            <w:vAlign w:val="center"/>
          </w:tcPr>
          <w:p>
            <w:pPr>
              <w:jc w:val="center"/>
              <w:rPr>
                <w:noProof/>
                <w:sz w:val="18"/>
              </w:rPr>
            </w:pPr>
            <w:r>
              <w:rPr>
                <w:b/>
                <w:noProof/>
                <w:sz w:val="20"/>
              </w:rPr>
              <w:t>2021</w:t>
            </w:r>
          </w:p>
        </w:tc>
        <w:tc>
          <w:tcPr>
            <w:tcW w:w="900" w:type="dxa"/>
            <w:vAlign w:val="center"/>
          </w:tcPr>
          <w:p>
            <w:pPr>
              <w:jc w:val="center"/>
              <w:rPr>
                <w:b/>
                <w:noProof/>
                <w:sz w:val="20"/>
              </w:rPr>
            </w:pPr>
            <w:r>
              <w:rPr>
                <w:b/>
                <w:noProof/>
                <w:sz w:val="20"/>
              </w:rPr>
              <w:t>2022</w:t>
            </w:r>
          </w:p>
        </w:tc>
        <w:tc>
          <w:tcPr>
            <w:tcW w:w="900" w:type="dxa"/>
            <w:vAlign w:val="center"/>
          </w:tcPr>
          <w:p>
            <w:pPr>
              <w:jc w:val="center"/>
              <w:rPr>
                <w:b/>
                <w:noProof/>
                <w:sz w:val="20"/>
              </w:rPr>
            </w:pPr>
            <w:r>
              <w:rPr>
                <w:b/>
                <w:noProof/>
                <w:sz w:val="20"/>
              </w:rPr>
              <w:t>2023</w:t>
            </w:r>
          </w:p>
        </w:tc>
        <w:tc>
          <w:tcPr>
            <w:tcW w:w="1080" w:type="dxa"/>
            <w:vAlign w:val="center"/>
          </w:tcPr>
          <w:p>
            <w:pPr>
              <w:jc w:val="center"/>
              <w:rPr>
                <w:b/>
                <w:noProof/>
                <w:sz w:val="20"/>
              </w:rPr>
            </w:pPr>
            <w:r>
              <w:rPr>
                <w:b/>
                <w:noProof/>
                <w:sz w:val="20"/>
              </w:rPr>
              <w:t>2024</w:t>
            </w:r>
          </w:p>
        </w:tc>
        <w:tc>
          <w:tcPr>
            <w:tcW w:w="1080" w:type="dxa"/>
            <w:vAlign w:val="center"/>
          </w:tcPr>
          <w:p>
            <w:pPr>
              <w:jc w:val="center"/>
              <w:rPr>
                <w:b/>
                <w:noProof/>
                <w:sz w:val="20"/>
              </w:rPr>
            </w:pPr>
            <w:r>
              <w:rPr>
                <w:b/>
                <w:noProof/>
                <w:sz w:val="20"/>
              </w:rPr>
              <w:t>2025</w:t>
            </w:r>
          </w:p>
        </w:tc>
        <w:tc>
          <w:tcPr>
            <w:tcW w:w="1080" w:type="dxa"/>
            <w:vAlign w:val="center"/>
          </w:tcPr>
          <w:p>
            <w:pPr>
              <w:jc w:val="center"/>
              <w:rPr>
                <w:b/>
                <w:noProof/>
                <w:sz w:val="20"/>
              </w:rPr>
            </w:pPr>
            <w:r>
              <w:rPr>
                <w:b/>
                <w:noProof/>
                <w:sz w:val="20"/>
              </w:rPr>
              <w:t>2026</w:t>
            </w:r>
          </w:p>
        </w:tc>
        <w:tc>
          <w:tcPr>
            <w:tcW w:w="1080" w:type="dxa"/>
            <w:vAlign w:val="center"/>
          </w:tcPr>
          <w:p>
            <w:pPr>
              <w:jc w:val="center"/>
              <w:rPr>
                <w:b/>
                <w:noProof/>
                <w:sz w:val="20"/>
              </w:rPr>
            </w:pPr>
            <w:r>
              <w:rPr>
                <w:b/>
                <w:noProof/>
                <w:sz w:val="20"/>
              </w:rPr>
              <w:t>2027</w:t>
            </w:r>
          </w:p>
        </w:tc>
      </w:tr>
      <w:tr>
        <w:trPr>
          <w:trHeight w:val="388"/>
          <w:jc w:val="center"/>
        </w:trPr>
        <w:tc>
          <w:tcPr>
            <w:tcW w:w="2144" w:type="dxa"/>
            <w:vAlign w:val="center"/>
          </w:tcPr>
          <w:p>
            <w:pPr>
              <w:spacing w:before="40" w:after="40"/>
              <w:rPr>
                <w:noProof/>
                <w:sz w:val="18"/>
              </w:rPr>
            </w:pPr>
            <w:r>
              <w:rPr>
                <w:noProof/>
                <w:sz w:val="18"/>
              </w:rPr>
              <w:t>Articolul …...</w:t>
            </w: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ind w:left="850"/>
        <w:rPr>
          <w:noProof/>
          <w:sz w:val="20"/>
          <w:szCs w:val="20"/>
        </w:rPr>
      </w:pPr>
      <w:r>
        <w:rPr>
          <w:noProof/>
          <w:sz w:val="20"/>
          <w:szCs w:val="20"/>
        </w:rPr>
        <w:t>Pentru veniturile alocate, a se preciza linia (liniile) bugetară (bugetare) de cheltuieli afectată (afectate).</w:t>
      </w:r>
    </w:p>
    <w:p>
      <w:pPr>
        <w:ind w:left="850"/>
        <w:rPr>
          <w:noProof/>
        </w:rPr>
      </w:pPr>
      <w:r>
        <w:rPr>
          <w:noProof/>
          <w:color w:val="0000FF"/>
        </w:rPr>
        <w:t>[...]</w:t>
      </w:r>
    </w:p>
    <w:p>
      <w:pPr>
        <w:ind w:left="850"/>
        <w:rPr>
          <w:noProof/>
          <w:sz w:val="16"/>
          <w:szCs w:val="16"/>
        </w:rPr>
      </w:pPr>
      <w:r>
        <w:rPr>
          <w:noProof/>
          <w:sz w:val="20"/>
          <w:szCs w:val="20"/>
        </w:rPr>
        <w:t>Alte observații (de exemplu, metoda/formula utilizată pentru calcularea impactului asupra veniturilor sau orice alte informații).</w:t>
      </w:r>
      <w:r>
        <w:rPr>
          <w:noProof/>
          <w:sz w:val="16"/>
          <w:szCs w:val="16"/>
        </w:rPr>
        <w:t xml:space="preserve"> </w:t>
      </w:r>
    </w:p>
    <w:p>
      <w:pPr>
        <w:ind w:left="850"/>
        <w:rPr>
          <w:noProof/>
        </w:rPr>
      </w:pPr>
      <w:r>
        <w:rPr>
          <w:noProof/>
          <w:color w:val="0000FF"/>
        </w:rPr>
        <w:t>[...]</w:t>
      </w:r>
    </w:p>
    <w:p>
      <w:pPr>
        <w:ind w:left="850"/>
        <w:rPr>
          <w:noProof/>
        </w:rPr>
      </w:pPr>
    </w:p>
    <w:p>
      <w:pPr>
        <w:keepNext/>
        <w:rPr>
          <w:noProof/>
        </w:rPr>
      </w:pPr>
    </w:p>
    <w:p>
      <w:pPr>
        <w:rPr>
          <w:noProof/>
        </w:rPr>
      </w:pPr>
    </w:p>
    <w:sectPr>
      <w:pgSz w:w="11907" w:h="16840" w:code="9"/>
      <w:pgMar w:top="1134"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tab/>
    </w:r>
    <w:r>
      <w:rPr>
        <w:rFonts w:ascii="Arial" w:hAnsi="Arial" w:cs="Arial"/>
        <w:b/>
        <w:sz w:val="48"/>
      </w:rPr>
      <w:t>RO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16</w:t>
    </w:r>
    <w:r>
      <w:fldChar w:fldCharType="end"/>
    </w:r>
    <w:r>
      <w:tab/>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20</w:t>
    </w:r>
    <w:r>
      <w:fldChar w:fldCharType="end"/>
    </w:r>
    <w:r>
      <w:tab/>
    </w:r>
    <w:r>
      <w:tab/>
    </w:r>
    <w:r>
      <w:rPr>
        <w:rFonts w:ascii="Arial" w:hAnsi="Arial" w:cs="Arial"/>
        <w:b/>
        <w:sz w:val="48"/>
      </w:rPr>
      <w:t>RO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RO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r>
      <w:r>
        <w:rPr>
          <w:i/>
        </w:rPr>
        <w:t>European Economic Forecast</w:t>
      </w:r>
      <w:r>
        <w:t xml:space="preserve"> (Previziuni economice europene), Documentul instituțional 125, mai 2020.</w:t>
      </w:r>
    </w:p>
  </w:footnote>
  <w:footnote w:id="3">
    <w:p>
      <w:pPr>
        <w:pStyle w:val="FootnoteText"/>
        <w:rPr>
          <w:szCs w:val="24"/>
        </w:rPr>
      </w:pPr>
      <w:r>
        <w:rPr>
          <w:rStyle w:val="FootnoteReference"/>
        </w:rPr>
        <w:footnoteRef/>
      </w:r>
      <w:r>
        <w:tab/>
        <w:t>Astfel cum se menționează la articolul 58 alineatul (2) litera (a) sau (b) din Regulamentul financiar.</w:t>
      </w:r>
    </w:p>
  </w:footnote>
  <w:footnote w:id="4">
    <w:p>
      <w:pPr>
        <w:pStyle w:val="FootnoteText"/>
      </w:pPr>
      <w:r>
        <w:rPr>
          <w:rStyle w:val="FootnoteReference"/>
        </w:rPr>
        <w:footnoteRef/>
      </w:r>
      <w:r>
        <w:tab/>
        <w:t>COM(2017) 720 final.</w:t>
      </w:r>
    </w:p>
  </w:footnote>
  <w:footnote w:id="5">
    <w:p>
      <w:pPr>
        <w:pStyle w:val="FootnoteText"/>
        <w:jc w:val="left"/>
        <w:rPr>
          <w:szCs w:val="24"/>
        </w:rPr>
      </w:pPr>
      <w:r>
        <w:rPr>
          <w:rStyle w:val="FootnoteReference"/>
        </w:rPr>
        <w:footnoteRef/>
      </w:r>
      <w:r>
        <w:tab/>
        <w:t xml:space="preserve">Explicații detaliate privind modurile de gestiune, precum și trimiterile la Regulamentul financiar sunt disponibile pe site-ul BudgWeb: </w:t>
      </w:r>
      <w:hyperlink r:id="rId1" w:history="1">
        <w:r>
          <w:rPr>
            <w:rStyle w:val="Hyperlink"/>
          </w:rPr>
          <w:t>https://myintracomm.ec.europa.eu/budgweb/EN/man/budgmanag/Pages/budgmanag.aspx</w:t>
        </w:r>
      </w:hyperlink>
      <w:r>
        <w:t xml:space="preserve"> </w:t>
      </w:r>
    </w:p>
  </w:footnote>
  <w:footnote w:id="6">
    <w:p>
      <w:pPr>
        <w:pStyle w:val="FootnoteText"/>
        <w:rPr>
          <w:szCs w:val="24"/>
        </w:rPr>
      </w:pPr>
      <w:r>
        <w:rPr>
          <w:rStyle w:val="FootnoteReference"/>
        </w:rPr>
        <w:footnoteRef/>
      </w:r>
      <w:r>
        <w:tab/>
        <w:t>Dif. = credite diferențiate / Nedif. = credite nediferențiate.</w:t>
      </w:r>
    </w:p>
  </w:footnote>
  <w:footnote w:id="7">
    <w:p>
      <w:pPr>
        <w:pStyle w:val="FootnoteText"/>
        <w:rPr>
          <w:szCs w:val="24"/>
        </w:rPr>
      </w:pPr>
      <w:r>
        <w:rPr>
          <w:rStyle w:val="FootnoteReference"/>
        </w:rPr>
        <w:footnoteRef/>
      </w:r>
      <w:r>
        <w:tab/>
        <w:t xml:space="preserve">AELS: Asociația Europeană a Liberului Schimb. </w:t>
      </w:r>
    </w:p>
  </w:footnote>
  <w:footnote w:id="8">
    <w:p>
      <w:pPr>
        <w:pStyle w:val="FootnoteText"/>
      </w:pPr>
      <w:r>
        <w:rPr>
          <w:rStyle w:val="FootnoteReference"/>
        </w:rPr>
        <w:footnoteRef/>
      </w:r>
      <w:r>
        <w:tab/>
        <w:t>Țările candidate și, după caz, candidații potențiali din Balcanii de Vest.</w:t>
      </w:r>
    </w:p>
  </w:footnote>
  <w:footnote w:id="9">
    <w:p>
      <w:pPr>
        <w:pStyle w:val="FootnoteText"/>
        <w:rPr>
          <w:szCs w:val="24"/>
        </w:rPr>
      </w:pPr>
      <w:r>
        <w:rPr>
          <w:rStyle w:val="FootnoteReference"/>
        </w:rPr>
        <w:footnoteRef/>
      </w:r>
      <w:r>
        <w:tab/>
        <w:t>Dif. = credite diferențiate / Nedif. = credite nediferențiate.</w:t>
      </w:r>
    </w:p>
  </w:footnote>
  <w:footnote w:id="10">
    <w:p>
      <w:pPr>
        <w:pStyle w:val="FootnoteText"/>
        <w:rPr>
          <w:szCs w:val="24"/>
        </w:rPr>
      </w:pPr>
      <w:r>
        <w:rPr>
          <w:rStyle w:val="FootnoteReference"/>
        </w:rPr>
        <w:footnoteRef/>
      </w:r>
      <w:r>
        <w:tab/>
        <w:t xml:space="preserve">AELS: Asociația Europeană a Liberului Schimb. </w:t>
      </w:r>
    </w:p>
  </w:footnote>
  <w:footnote w:id="11">
    <w:p>
      <w:pPr>
        <w:pStyle w:val="FootnoteText"/>
      </w:pPr>
      <w:r>
        <w:rPr>
          <w:rStyle w:val="FootnoteReference"/>
        </w:rPr>
        <w:footnoteRef/>
      </w:r>
      <w:r>
        <w:tab/>
        <w:t>Țările candidate și, după caz, candidații potențiali din Balcanii de Vest.</w:t>
      </w:r>
    </w:p>
  </w:footnote>
  <w:footnote w:id="12">
    <w:p>
      <w:pPr>
        <w:pStyle w:val="FootnoteText"/>
        <w:rPr>
          <w:szCs w:val="24"/>
        </w:rPr>
      </w:pPr>
      <w:r>
        <w:rPr>
          <w:rStyle w:val="FootnoteReference"/>
        </w:rPr>
        <w:footnoteRef/>
      </w:r>
      <w:r>
        <w:tab/>
        <w:t>Dif. = credite diferențiate / Nedif. = credite nediferențiate.</w:t>
      </w:r>
    </w:p>
  </w:footnote>
  <w:footnote w:id="13">
    <w:p>
      <w:pPr>
        <w:pStyle w:val="FootnoteText"/>
        <w:rPr>
          <w:szCs w:val="24"/>
        </w:rPr>
      </w:pPr>
      <w:r>
        <w:rPr>
          <w:rStyle w:val="FootnoteReference"/>
        </w:rPr>
        <w:footnoteRef/>
      </w:r>
      <w:r>
        <w:tab/>
        <w:t xml:space="preserve">AELS: Asociația Europeană a Liberului Schimb. </w:t>
      </w:r>
    </w:p>
  </w:footnote>
  <w:footnote w:id="14">
    <w:p>
      <w:pPr>
        <w:pStyle w:val="FootnoteText"/>
      </w:pPr>
      <w:r>
        <w:rPr>
          <w:rStyle w:val="FootnoteReference"/>
        </w:rPr>
        <w:footnoteRef/>
      </w:r>
      <w:r>
        <w:tab/>
        <w:t>Țările candidate și, după caz, candidații potențiali din Balcanii de Vest.</w:t>
      </w:r>
    </w:p>
  </w:footnote>
  <w:footnote w:id="15">
    <w:p>
      <w:pPr>
        <w:pStyle w:val="FootnoteText"/>
      </w:pPr>
      <w:r>
        <w:rPr>
          <w:rStyle w:val="FootnoteReference"/>
        </w:rPr>
        <w:footnoteRef/>
      </w:r>
      <w:r>
        <w:tab/>
      </w:r>
      <w:r>
        <w:rPr>
          <w:i/>
        </w:rPr>
        <w:t>Pentru activități precum monitorizarea punerii în aplicare, inclusiv auditarea și gestiunea financiară, participarea la procesul de închidere a programelor, finanțate prin cheltuieli administrative, ar putea fi efectuate angajamente până în 2027 (a se vedea detaliile din tabelul de mai sus).</w:t>
      </w:r>
    </w:p>
  </w:footnote>
  <w:footnote w:id="16">
    <w:p>
      <w:pPr>
        <w:pStyle w:val="FootnoteText"/>
        <w:rPr>
          <w:szCs w:val="24"/>
        </w:rPr>
      </w:pPr>
      <w:r>
        <w:rPr>
          <w:rStyle w:val="FootnoteReference"/>
        </w:rPr>
        <w:footnoteRef/>
      </w:r>
      <w:r>
        <w:tab/>
        <w:t>Asistență tehnică și/sau administrativă și cheltuieli de sprijin pentru punerea în aplicare a programelor și/sau a acțiunilor UE (fostele linii „BA”), cercetare indirectă și cercetare directă.</w:t>
      </w:r>
    </w:p>
  </w:footnote>
  <w:footnote w:id="17">
    <w:p>
      <w:pPr>
        <w:pStyle w:val="FootnoteText"/>
        <w:rPr>
          <w:szCs w:val="24"/>
        </w:rPr>
      </w:pPr>
      <w:r>
        <w:rPr>
          <w:rStyle w:val="FootnoteReference"/>
        </w:rPr>
        <w:footnoteRef/>
      </w:r>
      <w:r>
        <w:tab/>
        <w:t xml:space="preserve">AC = agent contractual; AL = agent local; END = expert național detașat; INT = personal pus la dispoziție de agenții de muncă temporară; JPD = tânăr profesionist în delegații. </w:t>
      </w:r>
    </w:p>
  </w:footnote>
  <w:footnote w:id="18">
    <w:p>
      <w:pPr>
        <w:pStyle w:val="FootnoteText"/>
        <w:rPr>
          <w:szCs w:val="24"/>
        </w:rPr>
      </w:pPr>
      <w:r>
        <w:rPr>
          <w:rStyle w:val="FootnoteReference"/>
        </w:rPr>
        <w:footnoteRef/>
      </w:r>
      <w:r>
        <w:tab/>
        <w:t>Subplafonul pentru personal extern acoperit din creditele operaționale (fostele linii „BA”).</w:t>
      </w:r>
    </w:p>
  </w:footnote>
  <w:footnote w:id="19">
    <w:p>
      <w:pPr>
        <w:pStyle w:val="FootnoteText"/>
      </w:pPr>
      <w:r>
        <w:rPr>
          <w:rStyle w:val="FootnoteReference"/>
        </w:rPr>
        <w:footnoteRef/>
      </w:r>
      <w:r>
        <w:tab/>
        <w:t>Aceste estimări nu aduc atingere personalului suplimentar necesar în cadrul agențiilor executive și finanțat din veniturile alocate, pe baza unei evaluări detaliate a impactului asupra resurselor.</w:t>
      </w:r>
    </w:p>
  </w:footnote>
  <w:footnote w:id="20">
    <w:p>
      <w:r>
        <w:rPr>
          <w:rStyle w:val="FootnoteReference"/>
        </w:rPr>
        <w:footnoteRef/>
      </w:r>
      <w: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C4850F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14C2BCF4"/>
    <w:lvl w:ilvl="0">
      <w:start w:val="1"/>
      <w:numFmt w:val="decimal"/>
      <w:pStyle w:val="ListNumber3"/>
      <w:lvlText w:val="%1."/>
      <w:lvlJc w:val="left"/>
      <w:pPr>
        <w:tabs>
          <w:tab w:val="num" w:pos="926"/>
        </w:tabs>
        <w:ind w:left="926" w:hanging="360"/>
      </w:pPr>
    </w:lvl>
  </w:abstractNum>
  <w:abstractNum w:abstractNumId="2">
    <w:nsid w:val="FFFFFF7F"/>
    <w:multiLevelType w:val="singleLevel"/>
    <w:tmpl w:val="EC4A51B4"/>
    <w:lvl w:ilvl="0">
      <w:start w:val="1"/>
      <w:numFmt w:val="decimal"/>
      <w:pStyle w:val="ListNumber2"/>
      <w:lvlText w:val="%1."/>
      <w:lvlJc w:val="left"/>
      <w:pPr>
        <w:tabs>
          <w:tab w:val="num" w:pos="643"/>
        </w:tabs>
        <w:ind w:left="643" w:hanging="360"/>
      </w:pPr>
    </w:lvl>
  </w:abstractNum>
  <w:abstractNum w:abstractNumId="3">
    <w:nsid w:val="FFFFFF81"/>
    <w:multiLevelType w:val="singleLevel"/>
    <w:tmpl w:val="C9F2EB6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FC6B81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CFAF5D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C085EEE"/>
    <w:lvl w:ilvl="0">
      <w:start w:val="1"/>
      <w:numFmt w:val="decimal"/>
      <w:pStyle w:val="ListNumber"/>
      <w:lvlText w:val="%1."/>
      <w:lvlJc w:val="left"/>
      <w:pPr>
        <w:tabs>
          <w:tab w:val="num" w:pos="360"/>
        </w:tabs>
        <w:ind w:left="360" w:hanging="360"/>
      </w:pPr>
    </w:lvl>
  </w:abstractNum>
  <w:abstractNum w:abstractNumId="7">
    <w:nsid w:val="FFFFFF89"/>
    <w:multiLevelType w:val="singleLevel"/>
    <w:tmpl w:val="1DEA1DB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num>
  <w:num w:numId="15">
    <w:abstractNumId w:val="16"/>
  </w:num>
  <w:num w:numId="16">
    <w:abstractNumId w:val="15"/>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num>
  <w:num w:numId="20">
    <w:abstractNumId w:val="14"/>
    <w:lvlOverride w:ilvl="0">
      <w:startOverride w:val="1"/>
    </w:lvlOverride>
  </w:num>
  <w:num w:numId="21">
    <w:abstractNumId w:val="20"/>
    <w:lvlOverride w:ilvl="0">
      <w:startOverride w:val="1"/>
    </w:lvlOverride>
  </w:num>
  <w:num w:numId="22">
    <w:abstractNumId w:val="20"/>
  </w:num>
  <w:num w:numId="23">
    <w:abstractNumId w:val="12"/>
  </w:num>
  <w:num w:numId="24">
    <w:abstractNumId w:val="22"/>
  </w:num>
  <w:num w:numId="25">
    <w:abstractNumId w:val="11"/>
  </w:num>
  <w:num w:numId="26">
    <w:abstractNumId w:val="13"/>
  </w:num>
  <w:num w:numId="27">
    <w:abstractNumId w:val="9"/>
  </w:num>
  <w:num w:numId="28">
    <w:abstractNumId w:val="21"/>
  </w:num>
  <w:num w:numId="29">
    <w:abstractNumId w:val="8"/>
  </w:num>
  <w:num w:numId="30">
    <w:abstractNumId w:val="14"/>
  </w:num>
  <w:num w:numId="31">
    <w:abstractNumId w:val="18"/>
  </w:num>
  <w:num w:numId="32">
    <w:abstractNumId w:val="19"/>
  </w:num>
  <w:num w:numId="33">
    <w:abstractNumId w:val="10"/>
  </w:num>
  <w:num w:numId="34">
    <w:abstractNumId w:val="17"/>
  </w:num>
  <w:num w:numId="35">
    <w:abstractNumId w:val="23"/>
  </w:num>
  <w:num w:numId="36">
    <w:abstractNumId w:val="20"/>
  </w:num>
  <w:num w:numId="37">
    <w:abstractNumId w:val="12"/>
  </w:num>
  <w:num w:numId="38">
    <w:abstractNumId w:val="22"/>
  </w:num>
  <w:num w:numId="39">
    <w:abstractNumId w:val="11"/>
  </w:num>
  <w:num w:numId="40">
    <w:abstractNumId w:val="13"/>
  </w:num>
  <w:num w:numId="41">
    <w:abstractNumId w:val="9"/>
  </w:num>
  <w:num w:numId="42">
    <w:abstractNumId w:val="21"/>
  </w:num>
  <w:num w:numId="43">
    <w:abstractNumId w:val="8"/>
  </w:num>
  <w:num w:numId="44">
    <w:abstractNumId w:val="14"/>
  </w:num>
  <w:num w:numId="45">
    <w:abstractNumId w:val="18"/>
  </w:num>
  <w:num w:numId="46">
    <w:abstractNumId w:val="19"/>
  </w:num>
  <w:num w:numId="47">
    <w:abstractNumId w:val="10"/>
  </w:num>
  <w:num w:numId="48">
    <w:abstractNumId w:val="17"/>
  </w:num>
  <w:num w:numId="49">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5-29 16:12:48"/>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67"/>
    <w:docVar w:name="DQCResult_ModifiedMarkers" w:val="0;0"/>
    <w:docVar w:name="DQCResult_ModifiedNumbering" w:val="0;0"/>
    <w:docVar w:name="DQCResult_Objects" w:val="0;0"/>
    <w:docVar w:name="DQCResult_Sections" w:val="0;1"/>
    <w:docVar w:name="DQCResult_StructureCheck" w:val="0;0"/>
    <w:docVar w:name="DQCResult_SuperfluousWhitespace" w:val="0;2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A749F4F1-D050-49E3-8B25-A5B6727B7B7E"/>
    <w:docVar w:name="LW_COVERPAGE_TYPE" w:val="1"/>
    <w:docVar w:name="LW_CROSSREFERENCE" w:val="&lt;UNUSED&gt;"/>
    <w:docVar w:name="LW_DocType" w:val="COM"/>
    <w:docVar w:name="LW_EMISSION" w:val="29.5.2020"/>
    <w:docVar w:name="LW_EMISSION_ISODATE" w:val="2020-05-29"/>
    <w:docVar w:name="LW_EMISSION_LOCATION" w:val="BRX"/>
    <w:docVar w:name="LW_EMISSION_PREFIX" w:val="Bruxelles, "/>
    <w:docVar w:name="LW_EMISSION_SUFFIX" w:val=" "/>
    <w:docVar w:name="LW_ID_DOCMODEL" w:val="SJ-023"/>
    <w:docVar w:name="LW_ID_DOCSIGNATURE" w:val="SJ-023"/>
    <w:docVar w:name="LW_ID_DOCSTRUCTURE" w:val="COM/PL/MOD"/>
    <w:docVar w:name="LW_ID_DOCTYPE" w:val="SG-005"/>
    <w:docVar w:name="LW_ID_EXP.MOTIFS.NEW" w:val="EM_PL_"/>
    <w:docVar w:name="LW_ID_STATUT" w:val="SG-005"/>
    <w:docVar w:name="LW_INTERETEEE.CP" w:val="&lt;UNUSED&gt;"/>
    <w:docVar w:name="LW_LANGUE" w:val="RO"/>
    <w:docVar w:name="LW_LEVEL_OF_SENSITIVITY" w:val="Standard treatment"/>
    <w:docVar w:name="LW_NOM.INST" w:val="COMISIA EUROPEAN\u258?"/>
    <w:docVar w:name="LW_NOM.INST_JOINTDOC" w:val="&lt;EMPTY&gt;"/>
    <w:docVar w:name="LW_PART_NBR" w:val="1"/>
    <w:docVar w:name="LW_PART_NBR_TOTAL" w:val="1"/>
    <w:docVar w:name="LW_REF.II.NEW.CP" w:val="COD"/>
    <w:docVar w:name="LW_REF.II.NEW.CP_NUMBER" w:val="0224"/>
    <w:docVar w:name="LW_REF.II.NEW.CP_YEAR" w:val="2018"/>
    <w:docVar w:name="LW_REF.INST.NEW" w:val="COM"/>
    <w:docVar w:name="LW_REF.INST.NEW_ADOPTED" w:val="final"/>
    <w:docVar w:name="LW_REF.INST.NEW_TEXT" w:val="(2020) 45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nere modificat\u259? de"/>
    <w:docVar w:name="LW_SUPERTITRE" w:val="&lt;UNUSED&gt;"/>
    <w:docVar w:name="LW_TITRE.OBJ.CP" w:val="de instituire a programului-cadru pentru cercetare \u537?i inovare Orizont Europa \u537?i de stabilire a normelor sale de participare \u537?i de diseminare, _x000b_  _x000b_de DECIZIE A PARLAMENTULUI EUROPEAN \u536?I A CONSILIULUI _x000b_de instituire a programului specific de punere în aplicare a programului-cadru pentru cercetare \u537?i inovare Orizont Europa, _x000b_  _x000b_de REGULAMENT AL PARLAMENTULUI EUROPEAN \u536?I AL CONSILIULUI de instituire a Instrumentului de vecin\u259?tate, cooperare pentru dezvoltare \u537?i cooperare interna\u539?ional\u259?, _x000b_ _x000b_de REGULAMENT AL PARLAMENTULUI EUROPEAN \u536?I AL CONSILIULUI de stabilire a normelor privind sprijinul pentru planurile strategice care urmeaz\u259? a fi elaborate de statele membre în cadrul politicii agricole comune (planurile strategice PAC) \u537?i finan\u539?ate de Fondul european de garantare agricol\u259? (FEGA) \u537?i de Fondul european agricol pentru dezvoltare rural\u259? (FEADR) \u537?i de abrogare a Regulamentelor (UE) nr. 1305/2013 \u537?i (UE) nr. 1307/2013 ale Parlamentului European \u537?i ale Consiliului"/>
    <w:docVar w:name="LW_TYPE.DOC.CP" w:val="REGULAMENT AL PARLAMENTULUI EUROPEAN \u536?I AL CONSILIULUI"/>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ro-RO"/>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ro-RO"/>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ro-RO"/>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conf-macro">
    <w:name w:val="conf-macro"/>
    <w:basedOn w:val="DefaultParagraphFont"/>
  </w:style>
  <w:style w:type="paragraph" w:customStyle="1" w:styleId="ListDash1">
    <w:name w:val="List Dash 1"/>
    <w:basedOn w:val="Normal"/>
    <w:pPr>
      <w:numPr>
        <w:numId w:val="15"/>
      </w:numPr>
    </w:pPr>
    <w:rPr>
      <w:rFonts w:eastAsia="Times New Roman"/>
      <w:lang w:eastAsia="de-DE"/>
    </w:rPr>
  </w:style>
  <w:style w:type="paragraph" w:customStyle="1" w:styleId="ListDash2">
    <w:name w:val="List Dash 2"/>
    <w:basedOn w:val="Normal"/>
    <w:pPr>
      <w:numPr>
        <w:numId w:val="16"/>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cs="Times New Roman"/>
      <w:sz w:val="24"/>
      <w:lang w:val="ro-RO"/>
    </w:rPr>
  </w:style>
  <w:style w:type="character" w:customStyle="1" w:styleId="FooterSensitivityChar">
    <w:name w:val="Footer Sensitivity Char"/>
    <w:basedOn w:val="DefaultParagraphFont"/>
    <w:rPr>
      <w:rFonts w:ascii="Times New Roman" w:hAnsi="Times New Roman" w:cs="Times New Roman"/>
      <w:b/>
      <w:sz w:val="32"/>
      <w:lang w:val="ro-RO"/>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DefaultParagraphFont"/>
    <w:link w:val="HeaderCoverPage"/>
    <w:rPr>
      <w:rFonts w:ascii="Times New Roman" w:hAnsi="Times New Roman" w:cs="Times New Roman"/>
      <w:sz w:val="24"/>
      <w:lang w:val="ro-RO"/>
    </w:rPr>
  </w:style>
  <w:style w:type="character" w:customStyle="1" w:styleId="HeaderSensitivityChar">
    <w:name w:val="Header Sensitivity Char"/>
    <w:basedOn w:val="DefaultParagraphFont"/>
    <w:rPr>
      <w:rFonts w:ascii="Times New Roman" w:hAnsi="Times New Roman" w:cs="Times New Roman"/>
      <w:b/>
      <w:sz w:val="32"/>
      <w:lang w:val="ro-RO"/>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ro-RO"/>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1"/>
      </w:numPr>
    </w:pPr>
  </w:style>
  <w:style w:type="paragraph" w:customStyle="1" w:styleId="NumPar2">
    <w:name w:val="NumPar 2"/>
    <w:basedOn w:val="Normal"/>
    <w:next w:val="Text1"/>
    <w:pPr>
      <w:numPr>
        <w:ilvl w:val="1"/>
        <w:numId w:val="41"/>
      </w:numPr>
    </w:pPr>
  </w:style>
  <w:style w:type="paragraph" w:customStyle="1" w:styleId="NumPar3">
    <w:name w:val="NumPar 3"/>
    <w:basedOn w:val="Normal"/>
    <w:next w:val="Text1"/>
    <w:pPr>
      <w:numPr>
        <w:ilvl w:val="2"/>
        <w:numId w:val="41"/>
      </w:numPr>
    </w:pPr>
  </w:style>
  <w:style w:type="paragraph" w:customStyle="1" w:styleId="NumPar4">
    <w:name w:val="NumPar 4"/>
    <w:basedOn w:val="Normal"/>
    <w:next w:val="Text1"/>
    <w:pPr>
      <w:numPr>
        <w:ilvl w:val="3"/>
        <w:numId w:val="4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3"/>
      </w:numPr>
    </w:pPr>
  </w:style>
  <w:style w:type="paragraph" w:customStyle="1" w:styleId="Point1number">
    <w:name w:val="Point 1 (number)"/>
    <w:basedOn w:val="Normal"/>
    <w:pPr>
      <w:numPr>
        <w:ilvl w:val="2"/>
        <w:numId w:val="43"/>
      </w:numPr>
    </w:pPr>
  </w:style>
  <w:style w:type="paragraph" w:customStyle="1" w:styleId="Point2number">
    <w:name w:val="Point 2 (number)"/>
    <w:basedOn w:val="Normal"/>
    <w:pPr>
      <w:numPr>
        <w:ilvl w:val="4"/>
        <w:numId w:val="43"/>
      </w:numPr>
    </w:pPr>
  </w:style>
  <w:style w:type="paragraph" w:customStyle="1" w:styleId="Point3number">
    <w:name w:val="Point 3 (number)"/>
    <w:basedOn w:val="Normal"/>
    <w:pPr>
      <w:numPr>
        <w:ilvl w:val="6"/>
        <w:numId w:val="43"/>
      </w:numPr>
    </w:pPr>
  </w:style>
  <w:style w:type="paragraph" w:customStyle="1" w:styleId="Point0letter">
    <w:name w:val="Point 0 (letter)"/>
    <w:basedOn w:val="Normal"/>
    <w:pPr>
      <w:numPr>
        <w:ilvl w:val="1"/>
        <w:numId w:val="43"/>
      </w:numPr>
    </w:pPr>
  </w:style>
  <w:style w:type="paragraph" w:customStyle="1" w:styleId="Point1letter">
    <w:name w:val="Point 1 (letter)"/>
    <w:basedOn w:val="Normal"/>
    <w:pPr>
      <w:numPr>
        <w:ilvl w:val="3"/>
        <w:numId w:val="43"/>
      </w:numPr>
    </w:pPr>
  </w:style>
  <w:style w:type="paragraph" w:customStyle="1" w:styleId="Point2letter">
    <w:name w:val="Point 2 (letter)"/>
    <w:basedOn w:val="Normal"/>
    <w:pPr>
      <w:numPr>
        <w:ilvl w:val="5"/>
        <w:numId w:val="43"/>
      </w:numPr>
    </w:pPr>
  </w:style>
  <w:style w:type="paragraph" w:customStyle="1" w:styleId="Point3letter">
    <w:name w:val="Point 3 (letter)"/>
    <w:basedOn w:val="Normal"/>
    <w:pPr>
      <w:numPr>
        <w:ilvl w:val="7"/>
        <w:numId w:val="43"/>
      </w:numPr>
    </w:pPr>
  </w:style>
  <w:style w:type="paragraph" w:customStyle="1" w:styleId="Point4letter">
    <w:name w:val="Point 4 (letter)"/>
    <w:basedOn w:val="Normal"/>
    <w:pPr>
      <w:numPr>
        <w:ilvl w:val="8"/>
        <w:numId w:val="43"/>
      </w:numPr>
    </w:pPr>
  </w:style>
  <w:style w:type="paragraph" w:customStyle="1" w:styleId="Bullet0">
    <w:name w:val="Bullet 0"/>
    <w:basedOn w:val="Normal"/>
    <w:pPr>
      <w:numPr>
        <w:numId w:val="44"/>
      </w:numPr>
    </w:pPr>
  </w:style>
  <w:style w:type="paragraph" w:customStyle="1" w:styleId="Bullet1">
    <w:name w:val="Bullet 1"/>
    <w:basedOn w:val="Normal"/>
    <w:pPr>
      <w:numPr>
        <w:numId w:val="45"/>
      </w:numPr>
    </w:pPr>
  </w:style>
  <w:style w:type="paragraph" w:customStyle="1" w:styleId="Bullet2">
    <w:name w:val="Bullet 2"/>
    <w:basedOn w:val="Normal"/>
    <w:pPr>
      <w:numPr>
        <w:numId w:val="46"/>
      </w:numPr>
    </w:pPr>
  </w:style>
  <w:style w:type="paragraph" w:customStyle="1" w:styleId="Bullet3">
    <w:name w:val="Bullet 3"/>
    <w:basedOn w:val="Normal"/>
    <w:pPr>
      <w:numPr>
        <w:numId w:val="47"/>
      </w:numPr>
    </w:pPr>
  </w:style>
  <w:style w:type="paragraph" w:customStyle="1" w:styleId="Bullet4">
    <w:name w:val="Bullet 4"/>
    <w:basedOn w:val="Normal"/>
    <w:pPr>
      <w:numPr>
        <w:numId w:val="4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ro-RO"/>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ro-RO"/>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ro-RO"/>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conf-macro">
    <w:name w:val="conf-macro"/>
    <w:basedOn w:val="DefaultParagraphFont"/>
  </w:style>
  <w:style w:type="paragraph" w:customStyle="1" w:styleId="ListDash1">
    <w:name w:val="List Dash 1"/>
    <w:basedOn w:val="Normal"/>
    <w:pPr>
      <w:numPr>
        <w:numId w:val="15"/>
      </w:numPr>
    </w:pPr>
    <w:rPr>
      <w:rFonts w:eastAsia="Times New Roman"/>
      <w:lang w:eastAsia="de-DE"/>
    </w:rPr>
  </w:style>
  <w:style w:type="paragraph" w:customStyle="1" w:styleId="ListDash2">
    <w:name w:val="List Dash 2"/>
    <w:basedOn w:val="Normal"/>
    <w:pPr>
      <w:numPr>
        <w:numId w:val="16"/>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cs="Times New Roman"/>
      <w:sz w:val="24"/>
      <w:lang w:val="ro-RO"/>
    </w:rPr>
  </w:style>
  <w:style w:type="character" w:customStyle="1" w:styleId="FooterSensitivityChar">
    <w:name w:val="Footer Sensitivity Char"/>
    <w:basedOn w:val="DefaultParagraphFont"/>
    <w:rPr>
      <w:rFonts w:ascii="Times New Roman" w:hAnsi="Times New Roman" w:cs="Times New Roman"/>
      <w:b/>
      <w:sz w:val="32"/>
      <w:lang w:val="ro-RO"/>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DefaultParagraphFont"/>
    <w:link w:val="HeaderCoverPage"/>
    <w:rPr>
      <w:rFonts w:ascii="Times New Roman" w:hAnsi="Times New Roman" w:cs="Times New Roman"/>
      <w:sz w:val="24"/>
      <w:lang w:val="ro-RO"/>
    </w:rPr>
  </w:style>
  <w:style w:type="character" w:customStyle="1" w:styleId="HeaderSensitivityChar">
    <w:name w:val="Header Sensitivity Char"/>
    <w:basedOn w:val="DefaultParagraphFont"/>
    <w:rPr>
      <w:rFonts w:ascii="Times New Roman" w:hAnsi="Times New Roman" w:cs="Times New Roman"/>
      <w:b/>
      <w:sz w:val="32"/>
      <w:lang w:val="ro-RO"/>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ro-RO"/>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6"/>
      </w:numPr>
    </w:pPr>
  </w:style>
  <w:style w:type="paragraph" w:customStyle="1" w:styleId="Tiret1">
    <w:name w:val="Tiret 1"/>
    <w:basedOn w:val="Point1"/>
    <w:pPr>
      <w:numPr>
        <w:numId w:val="37"/>
      </w:numPr>
    </w:pPr>
  </w:style>
  <w:style w:type="paragraph" w:customStyle="1" w:styleId="Tiret2">
    <w:name w:val="Tiret 2"/>
    <w:basedOn w:val="Point2"/>
    <w:pPr>
      <w:numPr>
        <w:numId w:val="38"/>
      </w:numPr>
    </w:pPr>
  </w:style>
  <w:style w:type="paragraph" w:customStyle="1" w:styleId="Tiret3">
    <w:name w:val="Tiret 3"/>
    <w:basedOn w:val="Point3"/>
    <w:pPr>
      <w:numPr>
        <w:numId w:val="39"/>
      </w:numPr>
    </w:pPr>
  </w:style>
  <w:style w:type="paragraph" w:customStyle="1" w:styleId="Tiret4">
    <w:name w:val="Tiret 4"/>
    <w:basedOn w:val="Point4"/>
    <w:pPr>
      <w:numPr>
        <w:numId w:val="4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1"/>
      </w:numPr>
    </w:pPr>
  </w:style>
  <w:style w:type="paragraph" w:customStyle="1" w:styleId="NumPar2">
    <w:name w:val="NumPar 2"/>
    <w:basedOn w:val="Normal"/>
    <w:next w:val="Text1"/>
    <w:pPr>
      <w:numPr>
        <w:ilvl w:val="1"/>
        <w:numId w:val="41"/>
      </w:numPr>
    </w:pPr>
  </w:style>
  <w:style w:type="paragraph" w:customStyle="1" w:styleId="NumPar3">
    <w:name w:val="NumPar 3"/>
    <w:basedOn w:val="Normal"/>
    <w:next w:val="Text1"/>
    <w:pPr>
      <w:numPr>
        <w:ilvl w:val="2"/>
        <w:numId w:val="41"/>
      </w:numPr>
    </w:pPr>
  </w:style>
  <w:style w:type="paragraph" w:customStyle="1" w:styleId="NumPar4">
    <w:name w:val="NumPar 4"/>
    <w:basedOn w:val="Normal"/>
    <w:next w:val="Text1"/>
    <w:pPr>
      <w:numPr>
        <w:ilvl w:val="3"/>
        <w:numId w:val="4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3"/>
      </w:numPr>
    </w:pPr>
  </w:style>
  <w:style w:type="paragraph" w:customStyle="1" w:styleId="Point1number">
    <w:name w:val="Point 1 (number)"/>
    <w:basedOn w:val="Normal"/>
    <w:pPr>
      <w:numPr>
        <w:ilvl w:val="2"/>
        <w:numId w:val="43"/>
      </w:numPr>
    </w:pPr>
  </w:style>
  <w:style w:type="paragraph" w:customStyle="1" w:styleId="Point2number">
    <w:name w:val="Point 2 (number)"/>
    <w:basedOn w:val="Normal"/>
    <w:pPr>
      <w:numPr>
        <w:ilvl w:val="4"/>
        <w:numId w:val="43"/>
      </w:numPr>
    </w:pPr>
  </w:style>
  <w:style w:type="paragraph" w:customStyle="1" w:styleId="Point3number">
    <w:name w:val="Point 3 (number)"/>
    <w:basedOn w:val="Normal"/>
    <w:pPr>
      <w:numPr>
        <w:ilvl w:val="6"/>
        <w:numId w:val="43"/>
      </w:numPr>
    </w:pPr>
  </w:style>
  <w:style w:type="paragraph" w:customStyle="1" w:styleId="Point0letter">
    <w:name w:val="Point 0 (letter)"/>
    <w:basedOn w:val="Normal"/>
    <w:pPr>
      <w:numPr>
        <w:ilvl w:val="1"/>
        <w:numId w:val="43"/>
      </w:numPr>
    </w:pPr>
  </w:style>
  <w:style w:type="paragraph" w:customStyle="1" w:styleId="Point1letter">
    <w:name w:val="Point 1 (letter)"/>
    <w:basedOn w:val="Normal"/>
    <w:pPr>
      <w:numPr>
        <w:ilvl w:val="3"/>
        <w:numId w:val="43"/>
      </w:numPr>
    </w:pPr>
  </w:style>
  <w:style w:type="paragraph" w:customStyle="1" w:styleId="Point2letter">
    <w:name w:val="Point 2 (letter)"/>
    <w:basedOn w:val="Normal"/>
    <w:pPr>
      <w:numPr>
        <w:ilvl w:val="5"/>
        <w:numId w:val="43"/>
      </w:numPr>
    </w:pPr>
  </w:style>
  <w:style w:type="paragraph" w:customStyle="1" w:styleId="Point3letter">
    <w:name w:val="Point 3 (letter)"/>
    <w:basedOn w:val="Normal"/>
    <w:pPr>
      <w:numPr>
        <w:ilvl w:val="7"/>
        <w:numId w:val="43"/>
      </w:numPr>
    </w:pPr>
  </w:style>
  <w:style w:type="paragraph" w:customStyle="1" w:styleId="Point4letter">
    <w:name w:val="Point 4 (letter)"/>
    <w:basedOn w:val="Normal"/>
    <w:pPr>
      <w:numPr>
        <w:ilvl w:val="8"/>
        <w:numId w:val="43"/>
      </w:numPr>
    </w:pPr>
  </w:style>
  <w:style w:type="paragraph" w:customStyle="1" w:styleId="Bullet0">
    <w:name w:val="Bullet 0"/>
    <w:basedOn w:val="Normal"/>
    <w:pPr>
      <w:numPr>
        <w:numId w:val="44"/>
      </w:numPr>
    </w:pPr>
  </w:style>
  <w:style w:type="paragraph" w:customStyle="1" w:styleId="Bullet1">
    <w:name w:val="Bullet 1"/>
    <w:basedOn w:val="Normal"/>
    <w:pPr>
      <w:numPr>
        <w:numId w:val="45"/>
      </w:numPr>
    </w:pPr>
  </w:style>
  <w:style w:type="paragraph" w:customStyle="1" w:styleId="Bullet2">
    <w:name w:val="Bullet 2"/>
    <w:basedOn w:val="Normal"/>
    <w:pPr>
      <w:numPr>
        <w:numId w:val="46"/>
      </w:numPr>
    </w:pPr>
  </w:style>
  <w:style w:type="paragraph" w:customStyle="1" w:styleId="Bullet3">
    <w:name w:val="Bullet 3"/>
    <w:basedOn w:val="Normal"/>
    <w:pPr>
      <w:numPr>
        <w:numId w:val="47"/>
      </w:numPr>
    </w:pPr>
  </w:style>
  <w:style w:type="paragraph" w:customStyle="1" w:styleId="Bullet4">
    <w:name w:val="Bullet 4"/>
    <w:basedOn w:val="Normal"/>
    <w:pPr>
      <w:numPr>
        <w:numId w:val="4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0245">
      <w:bodyDiv w:val="1"/>
      <w:marLeft w:val="0"/>
      <w:marRight w:val="0"/>
      <w:marTop w:val="0"/>
      <w:marBottom w:val="0"/>
      <w:divBdr>
        <w:top w:val="none" w:sz="0" w:space="0" w:color="auto"/>
        <w:left w:val="none" w:sz="0" w:space="0" w:color="auto"/>
        <w:bottom w:val="none" w:sz="0" w:space="0" w:color="auto"/>
        <w:right w:val="none" w:sz="0" w:space="0" w:color="auto"/>
      </w:divBdr>
    </w:div>
    <w:div w:id="897010655">
      <w:bodyDiv w:val="1"/>
      <w:marLeft w:val="0"/>
      <w:marRight w:val="0"/>
      <w:marTop w:val="0"/>
      <w:marBottom w:val="0"/>
      <w:divBdr>
        <w:top w:val="none" w:sz="0" w:space="0" w:color="auto"/>
        <w:left w:val="none" w:sz="0" w:space="0" w:color="auto"/>
        <w:bottom w:val="none" w:sz="0" w:space="0" w:color="auto"/>
        <w:right w:val="none" w:sz="0" w:space="0" w:color="auto"/>
      </w:divBdr>
    </w:div>
    <w:div w:id="1619801731">
      <w:bodyDiv w:val="1"/>
      <w:marLeft w:val="0"/>
      <w:marRight w:val="0"/>
      <w:marTop w:val="0"/>
      <w:marBottom w:val="0"/>
      <w:divBdr>
        <w:top w:val="none" w:sz="0" w:space="0" w:color="auto"/>
        <w:left w:val="none" w:sz="0" w:space="0" w:color="auto"/>
        <w:bottom w:val="none" w:sz="0" w:space="0" w:color="auto"/>
        <w:right w:val="none" w:sz="0" w:space="0" w:color="auto"/>
      </w:divBdr>
    </w:div>
    <w:div w:id="211107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6.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5035DF7AF93945BFBCEF7349104FBF" ma:contentTypeVersion="0" ma:contentTypeDescription="Create a new document." ma:contentTypeScope="" ma:versionID="4520faae18ad6378bc483200924bc68c">
  <xsd:schema xmlns:xsd="http://www.w3.org/2001/XMLSchema" xmlns:xs="http://www.w3.org/2001/XMLSchema" xmlns:p="http://schemas.microsoft.com/office/2006/metadata/properties" targetNamespace="http://schemas.microsoft.com/office/2006/metadata/properties" ma:root="true" ma:fieldsID="a298a1a8e83205e5a36c7145419b8c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457D9B3-4F7E-4805-9A84-0F90B7F0E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C1CADAE-DF96-4BB8-8D36-1B66A72A3F82}">
  <ds:schemaRefs>
    <ds:schemaRef ds:uri="http://schemas.microsoft.com/sharepoint/v3/contenttype/forms"/>
  </ds:schemaRefs>
</ds:datastoreItem>
</file>

<file path=customXml/itemProps3.xml><?xml version="1.0" encoding="utf-8"?>
<ds:datastoreItem xmlns:ds="http://schemas.openxmlformats.org/officeDocument/2006/customXml" ds:itemID="{8D2F9AB1-4B86-47BF-BE60-053414D77E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5E6B8E-8AEC-4D64-A616-DDDEB12FD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11</Pages>
  <Words>6600</Words>
  <Characters>39338</Characters>
  <Application>Microsoft Office Word</Application>
  <DocSecurity>0</DocSecurity>
  <Lines>1404</Lines>
  <Paragraphs>805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20</cp:revision>
  <dcterms:created xsi:type="dcterms:W3CDTF">2020-05-29T10:12:00Z</dcterms:created>
  <dcterms:modified xsi:type="dcterms:W3CDTF">2020-05-29T14:12:00Z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COM/PL/MOD</vt:lpwstr>
  </property>
  <property fmtid="{D5CDD505-2E9C-101B-9397-08002B2CF9AE}" pid="3" name="Version">
    <vt:lpwstr>7.0.8.0</vt:lpwstr>
  </property>
  <property fmtid="{D5CDD505-2E9C-101B-9397-08002B2CF9AE}" pid="4" name="Last edited using">
    <vt:lpwstr>LW 7.0.1, Build 20190916</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SG-005</vt:lpwstr>
  </property>
  <property fmtid="{D5CDD505-2E9C-101B-9397-08002B2CF9AE}" pid="10" name="ContentTypeId">
    <vt:lpwstr>0x010100B05035DF7AF93945BFBCEF7349104FBF</vt:lpwstr>
  </property>
  <property fmtid="{D5CDD505-2E9C-101B-9397-08002B2CF9AE}" pid="11" name="IsMyDocuments">
    <vt:bool>true</vt:bool>
  </property>
  <property fmtid="{D5CDD505-2E9C-101B-9397-08002B2CF9AE}" pid="12" name="DQCStatus">
    <vt:lpwstr>Green (DQC version 03)</vt:lpwstr>
  </property>
  <property name="OP_sanitized" fmtid="{D5CDD505-2E9C-101B-9397-08002B2CF9AE}" pid="13">
    <vt:lpwstr>True</vt:lpwstr>
  </property>
</Properties>
</file>