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351" w:rsidRDefault="00D0082E" w:rsidP="006D2136">
      <w:r>
        <w:t>REP article</w:t>
      </w:r>
      <w:bookmarkStart w:id="0" w:name="_GoBack"/>
      <w:bookmarkEnd w:id="0"/>
    </w:p>
    <w:p w:rsidR="00D0082E" w:rsidRPr="00F33F11" w:rsidRDefault="00F33F11" w:rsidP="006D2136">
      <w:pPr>
        <w:rPr>
          <w:b/>
        </w:rPr>
      </w:pPr>
      <w:r>
        <w:rPr>
          <w:b/>
        </w:rPr>
        <w:t xml:space="preserve">Title: </w:t>
      </w:r>
      <w:r w:rsidR="00D0082E" w:rsidRPr="00F33F11">
        <w:rPr>
          <w:b/>
        </w:rPr>
        <w:t>Psychology, personal and subpersonal</w:t>
      </w:r>
    </w:p>
    <w:p w:rsidR="00F33F11" w:rsidRDefault="00F33F11" w:rsidP="00F33F11">
      <w:r w:rsidRPr="00F33F11">
        <w:rPr>
          <w:b/>
        </w:rPr>
        <w:t>Author:</w:t>
      </w:r>
      <w:r>
        <w:t xml:space="preserve"> Zoe Drayson</w:t>
      </w:r>
    </w:p>
    <w:p w:rsidR="00F33F11" w:rsidRDefault="00F33F11" w:rsidP="00F33F11">
      <w:pPr>
        <w:rPr>
          <w:b/>
        </w:rPr>
      </w:pPr>
    </w:p>
    <w:p w:rsidR="00D44835" w:rsidRDefault="00F33F11" w:rsidP="00F33F11">
      <w:r w:rsidRPr="00F33F11">
        <w:rPr>
          <w:b/>
        </w:rPr>
        <w:t>Keywords:</w:t>
      </w:r>
      <w:r w:rsidR="00F56680">
        <w:t xml:space="preserve"> explanation, folk psychology, mind-body </w:t>
      </w:r>
      <w:r>
        <w:t>problem</w:t>
      </w:r>
    </w:p>
    <w:p w:rsidR="00D44835" w:rsidRDefault="00D44835" w:rsidP="00F56680">
      <w:pPr>
        <w:pStyle w:val="Default"/>
      </w:pPr>
    </w:p>
    <w:p w:rsidR="00B8390A" w:rsidRPr="00D44835" w:rsidRDefault="00D44835" w:rsidP="006D2136">
      <w:pPr>
        <w:rPr>
          <w:b/>
        </w:rPr>
      </w:pPr>
      <w:r w:rsidRPr="00D44835">
        <w:rPr>
          <w:b/>
        </w:rPr>
        <w:t>Article summary</w:t>
      </w:r>
    </w:p>
    <w:p w:rsidR="00532B46" w:rsidRDefault="00D44835" w:rsidP="006D2136">
      <w:r>
        <w:t>Explanations in psychology</w:t>
      </w:r>
      <w:r w:rsidR="00FE3B64">
        <w:t xml:space="preserve"> </w:t>
      </w:r>
      <w:r w:rsidR="00F94717">
        <w:t xml:space="preserve">are </w:t>
      </w:r>
      <w:r w:rsidR="008132C0">
        <w:t xml:space="preserve">described as </w:t>
      </w:r>
      <w:r w:rsidR="00F94717">
        <w:t xml:space="preserve">personal when they </w:t>
      </w:r>
      <w:r w:rsidR="00FE3B64">
        <w:t xml:space="preserve">attribute psychological </w:t>
      </w:r>
      <w:r w:rsidR="008C25B7">
        <w:t>phenomena</w:t>
      </w:r>
      <w:r w:rsidR="00FE3B64">
        <w:t xml:space="preserve"> to the person</w:t>
      </w:r>
      <w:r w:rsidR="000D23F4">
        <w:t>, as when we attribute beliefs and thought processes to each other</w:t>
      </w:r>
      <w:r w:rsidR="007D4C11">
        <w:t>, for example</w:t>
      </w:r>
      <w:r w:rsidR="000D23F4">
        <w:t>.</w:t>
      </w:r>
      <w:r w:rsidR="006A041A">
        <w:t xml:space="preserve"> By contrast, explanations in psychology are </w:t>
      </w:r>
      <w:r w:rsidR="008132C0">
        <w:t xml:space="preserve">described as </w:t>
      </w:r>
      <w:r w:rsidR="006A041A">
        <w:t>subpersonal</w:t>
      </w:r>
      <w:r w:rsidR="008C25B7">
        <w:t xml:space="preserve"> </w:t>
      </w:r>
      <w:r w:rsidR="006A041A">
        <w:t xml:space="preserve">when they attribute psychological </w:t>
      </w:r>
      <w:r w:rsidR="008C25B7">
        <w:t>phenomena</w:t>
      </w:r>
      <w:r w:rsidR="006A041A">
        <w:t xml:space="preserve"> below the level of the person,</w:t>
      </w:r>
      <w:r w:rsidR="000D23F4">
        <w:t xml:space="preserve"> as occurs when scientists describe parts of the brain as representing</w:t>
      </w:r>
      <w:r w:rsidR="00BC3C12">
        <w:t xml:space="preserve"> </w:t>
      </w:r>
      <w:r w:rsidR="000D23F4">
        <w:t xml:space="preserve">or evaluating, for example. </w:t>
      </w:r>
      <w:r w:rsidR="007D4C11">
        <w:t>The practise of s</w:t>
      </w:r>
      <w:r w:rsidR="008C25B7">
        <w:t xml:space="preserve">ubpersonal psychology raises a number </w:t>
      </w:r>
      <w:r w:rsidR="00DB369C">
        <w:t>of philosophical issues</w:t>
      </w:r>
      <w:r w:rsidR="00AC2101">
        <w:t>:</w:t>
      </w:r>
      <w:r w:rsidR="00DB369C">
        <w:t xml:space="preserve"> </w:t>
      </w:r>
      <w:r w:rsidR="000A7301">
        <w:t xml:space="preserve">whether it is acceptable to attribute psychological </w:t>
      </w:r>
      <w:r w:rsidR="008C25B7">
        <w:t>phenomena</w:t>
      </w:r>
      <w:r w:rsidR="000A7301">
        <w:t xml:space="preserve"> to parts of persons, for example, and whether such attributions can yield any explanatory benefit. </w:t>
      </w:r>
      <w:r w:rsidR="007D4C11">
        <w:t xml:space="preserve">Even those </w:t>
      </w:r>
      <w:r w:rsidR="00532B46">
        <w:t xml:space="preserve">who </w:t>
      </w:r>
      <w:r w:rsidR="007D4C11">
        <w:t>endorse</w:t>
      </w:r>
      <w:r w:rsidR="00532B46">
        <w:t xml:space="preserve"> subpersonal psychology </w:t>
      </w:r>
      <w:r w:rsidR="007D4C11">
        <w:t>do not necessarily agree about what this entails</w:t>
      </w:r>
      <w:r w:rsidR="00532B46">
        <w:t xml:space="preserve">: there are several distinct ways of understanding the relationship between subpersonal psychology and personal psychology, which depend in part on how the ontological commitments of subpersonal explanations are understood. </w:t>
      </w:r>
    </w:p>
    <w:p w:rsidR="00F56680" w:rsidRDefault="00F56680" w:rsidP="006D2136">
      <w:pPr>
        <w:rPr>
          <w:b/>
        </w:rPr>
      </w:pPr>
    </w:p>
    <w:p w:rsidR="00D44835" w:rsidRPr="00D44835" w:rsidRDefault="00D44835" w:rsidP="006D2136">
      <w:pPr>
        <w:rPr>
          <w:b/>
        </w:rPr>
      </w:pPr>
      <w:r w:rsidRPr="00D44835">
        <w:rPr>
          <w:b/>
        </w:rPr>
        <w:t>Main entry</w:t>
      </w:r>
    </w:p>
    <w:p w:rsidR="00F56680" w:rsidRPr="00F56680" w:rsidRDefault="00F56680" w:rsidP="00F56680">
      <w:pPr>
        <w:rPr>
          <w:b/>
        </w:rPr>
      </w:pPr>
      <w:r w:rsidRPr="00F56680">
        <w:rPr>
          <w:b/>
        </w:rPr>
        <w:t xml:space="preserve">1. </w:t>
      </w:r>
      <w:r>
        <w:rPr>
          <w:b/>
        </w:rPr>
        <w:t>Psychological explanation</w:t>
      </w:r>
    </w:p>
    <w:p w:rsidR="00DB369C" w:rsidRDefault="00DB369C" w:rsidP="006D2136">
      <w:r>
        <w:t>Our everyday explanations of people’</w:t>
      </w:r>
      <w:r w:rsidR="00B151F5">
        <w:t>s behaviour are personal, in the sense that they attribute psychological states and proc</w:t>
      </w:r>
      <w:r w:rsidR="001B16F2">
        <w:t>esses to the person. W</w:t>
      </w:r>
      <w:r w:rsidR="008C25B7">
        <w:t xml:space="preserve">e say that </w:t>
      </w:r>
      <w:r w:rsidR="001B16F2">
        <w:t xml:space="preserve">a person </w:t>
      </w:r>
      <w:r>
        <w:t>has a memory of summer’s day,</w:t>
      </w:r>
      <w:r w:rsidR="001536A1">
        <w:t xml:space="preserve"> </w:t>
      </w:r>
      <w:r w:rsidR="007D4C11">
        <w:t xml:space="preserve">or </w:t>
      </w:r>
      <w:r w:rsidR="008C25B7">
        <w:t xml:space="preserve">that </w:t>
      </w:r>
      <w:r w:rsidR="001B16F2">
        <w:t>a person</w:t>
      </w:r>
      <w:r>
        <w:t xml:space="preserve"> decides to buy a car, </w:t>
      </w:r>
      <w:r w:rsidR="007D4C11">
        <w:t xml:space="preserve">or </w:t>
      </w:r>
      <w:r w:rsidR="008C25B7">
        <w:t xml:space="preserve">that </w:t>
      </w:r>
      <w:r w:rsidR="001B16F2">
        <w:t>a person</w:t>
      </w:r>
      <w:r>
        <w:t xml:space="preserve"> desires a quiet life, </w:t>
      </w:r>
      <w:r w:rsidR="008C25B7">
        <w:t xml:space="preserve">or that </w:t>
      </w:r>
      <w:r w:rsidR="001B16F2">
        <w:t>a person</w:t>
      </w:r>
      <w:r>
        <w:t xml:space="preserve"> has a recurring thought, for example. </w:t>
      </w:r>
      <w:r w:rsidR="00F939D8">
        <w:t>In each case, the psychological state or process (</w:t>
      </w:r>
      <w:r w:rsidR="008C25B7">
        <w:t xml:space="preserve">e.g. </w:t>
      </w:r>
      <w:r w:rsidR="00F939D8">
        <w:t xml:space="preserve">memory, decision-making, desire, thought) is attributed to the whole person. But in </w:t>
      </w:r>
      <w:r>
        <w:t>scientific psychology</w:t>
      </w:r>
      <w:r w:rsidR="00F939D8">
        <w:t xml:space="preserve"> some explanations</w:t>
      </w:r>
      <w:r>
        <w:t xml:space="preserve"> are s</w:t>
      </w:r>
      <w:r w:rsidR="00B151F5">
        <w:t>ubpersonal, in the</w:t>
      </w:r>
      <w:r>
        <w:t xml:space="preserve"> sense</w:t>
      </w:r>
      <w:r w:rsidR="00B151F5">
        <w:t xml:space="preserve"> that they attribute psychological states and processes below the level of the perso</w:t>
      </w:r>
      <w:r w:rsidR="000E77A3">
        <w:t>n</w:t>
      </w:r>
      <w:r w:rsidR="001B16F2">
        <w:t>. S</w:t>
      </w:r>
      <w:r w:rsidR="008C25B7">
        <w:t xml:space="preserve">cientists might say that </w:t>
      </w:r>
      <w:r w:rsidRPr="001536A1">
        <w:t xml:space="preserve">the fusiform gyrus </w:t>
      </w:r>
      <w:r>
        <w:t xml:space="preserve">in the brain recognizes faces, </w:t>
      </w:r>
      <w:r w:rsidR="007D4C11">
        <w:t xml:space="preserve">or </w:t>
      </w:r>
      <w:r w:rsidR="008C25B7" w:rsidRPr="001536A1">
        <w:t xml:space="preserve">that </w:t>
      </w:r>
      <w:r w:rsidRPr="001536A1">
        <w:t>pyloric neurons</w:t>
      </w:r>
      <w:r w:rsidRPr="001536A1">
        <w:rPr>
          <w:i/>
        </w:rPr>
        <w:t xml:space="preserve"> </w:t>
      </w:r>
      <w:r>
        <w:t xml:space="preserve">prefer a certain frequency, </w:t>
      </w:r>
      <w:r w:rsidR="007D4C11">
        <w:t xml:space="preserve">or </w:t>
      </w:r>
      <w:r w:rsidR="008C25B7">
        <w:t xml:space="preserve">that </w:t>
      </w:r>
      <w:r w:rsidRPr="001536A1">
        <w:t>the early visual system</w:t>
      </w:r>
      <w:r>
        <w:t xml:space="preserve"> detects edges, </w:t>
      </w:r>
      <w:r w:rsidR="008C25B7">
        <w:t xml:space="preserve">or that </w:t>
      </w:r>
      <w:r w:rsidRPr="001536A1">
        <w:t xml:space="preserve">the auditory channel </w:t>
      </w:r>
      <w:r>
        <w:t>judges the sound to be coming from behind, for example.</w:t>
      </w:r>
      <w:r w:rsidR="00F939D8">
        <w:t xml:space="preserve"> In each case, the psychological state or process (</w:t>
      </w:r>
      <w:r w:rsidR="008C25B7">
        <w:t xml:space="preserve">e.g. </w:t>
      </w:r>
      <w:r w:rsidR="00F939D8">
        <w:t>recognition, preference, detection, judg</w:t>
      </w:r>
      <w:r w:rsidR="000E77A3">
        <w:t xml:space="preserve">ment) is attributed not to the whole person but to a part of their cognitive system. </w:t>
      </w:r>
    </w:p>
    <w:p w:rsidR="001B16F2" w:rsidRDefault="001436D6" w:rsidP="006D2136">
      <w:r>
        <w:t>Personal psychology is familiar to us from our everyday practices of explaining and pre</w:t>
      </w:r>
      <w:r w:rsidR="00F10C14">
        <w:t>dicting the behaviour of others: what is often known as ‘folk psychology’</w:t>
      </w:r>
      <w:r w:rsidR="00503509">
        <w:t xml:space="preserve"> (see </w:t>
      </w:r>
      <w:r w:rsidR="00503509" w:rsidRPr="00503509">
        <w:rPr>
          <w:u w:val="single"/>
        </w:rPr>
        <w:t>Folk psychology</w:t>
      </w:r>
      <w:r w:rsidR="00503509">
        <w:t>)</w:t>
      </w:r>
      <w:r w:rsidR="00F10C14">
        <w:t>.</w:t>
      </w:r>
      <w:r>
        <w:t xml:space="preserve"> </w:t>
      </w:r>
      <w:r w:rsidR="000E77A3">
        <w:t>Subpersonal psychology</w:t>
      </w:r>
      <w:r>
        <w:t xml:space="preserve">, however, is a </w:t>
      </w:r>
      <w:r w:rsidR="001536A1">
        <w:t xml:space="preserve">relatively recent </w:t>
      </w:r>
      <w:r>
        <w:t>scientific development</w:t>
      </w:r>
      <w:r w:rsidR="00F10C14">
        <w:t>.</w:t>
      </w:r>
      <w:r>
        <w:t xml:space="preserve"> </w:t>
      </w:r>
      <w:r w:rsidR="00F10C14">
        <w:t xml:space="preserve">During </w:t>
      </w:r>
      <w:r w:rsidR="000E77A3">
        <w:t xml:space="preserve">the cognitive revolution in the </w:t>
      </w:r>
      <w:r w:rsidR="008C25B7">
        <w:t xml:space="preserve">1960s, psychologists began to </w:t>
      </w:r>
      <w:r w:rsidR="00F10C14">
        <w:t>explore</w:t>
      </w:r>
      <w:r w:rsidR="00F10C14" w:rsidRPr="00F10C14">
        <w:t xml:space="preserve"> </w:t>
      </w:r>
      <w:r w:rsidR="00F10C14">
        <w:t>the mechanisms by which t</w:t>
      </w:r>
      <w:r w:rsidR="008A034E">
        <w:t>he mind processes information</w:t>
      </w:r>
      <w:r w:rsidR="00503509">
        <w:t xml:space="preserve"> (see </w:t>
      </w:r>
      <w:r w:rsidR="00503509" w:rsidRPr="00503509">
        <w:rPr>
          <w:u w:val="single"/>
        </w:rPr>
        <w:t>Theories of psychology</w:t>
      </w:r>
      <w:r w:rsidR="00503509">
        <w:t>)</w:t>
      </w:r>
      <w:r w:rsidR="008A034E">
        <w:t>. Using n</w:t>
      </w:r>
      <w:r w:rsidR="00F10C14">
        <w:t>ew methodological and experimental techniques, many facilitated</w:t>
      </w:r>
      <w:r w:rsidR="008A034E">
        <w:t xml:space="preserve"> by the science of computation</w:t>
      </w:r>
      <w:r w:rsidR="001B16F2">
        <w:t xml:space="preserve">, psychologists attempted </w:t>
      </w:r>
      <w:r>
        <w:t>to explain cognitive functions or capacities: how we perceive depth, understand language, and categorize</w:t>
      </w:r>
      <w:r w:rsidR="00EA2937">
        <w:t xml:space="preserve"> the world, for example (see </w:t>
      </w:r>
      <w:r w:rsidR="00EA2937" w:rsidRPr="00EA2937">
        <w:rPr>
          <w:u w:val="single"/>
        </w:rPr>
        <w:t>Functional explanation</w:t>
      </w:r>
      <w:r w:rsidR="008F503E">
        <w:t xml:space="preserve">, </w:t>
      </w:r>
      <w:r w:rsidR="008F503E" w:rsidRPr="008F503E">
        <w:rPr>
          <w:u w:val="single"/>
        </w:rPr>
        <w:t xml:space="preserve">Explanation </w:t>
      </w:r>
      <w:r w:rsidR="007D4C11" w:rsidRPr="00EA2937">
        <w:rPr>
          <w:u w:val="single"/>
        </w:rPr>
        <w:t>§</w:t>
      </w:r>
      <w:r w:rsidR="008F503E" w:rsidRPr="008F503E">
        <w:rPr>
          <w:u w:val="single"/>
        </w:rPr>
        <w:t>5</w:t>
      </w:r>
      <w:r w:rsidR="00EA2937">
        <w:t>).</w:t>
      </w:r>
      <w:r>
        <w:t xml:space="preserve"> Their standard method was </w:t>
      </w:r>
      <w:r w:rsidR="001B16F2">
        <w:t>to decompose</w:t>
      </w:r>
      <w:r>
        <w:t xml:space="preserve"> each psychological capacity into separate psychological sub-capacities, and </w:t>
      </w:r>
      <w:r w:rsidR="001B16F2">
        <w:t xml:space="preserve">then use </w:t>
      </w:r>
      <w:r>
        <w:t xml:space="preserve">psychological terms </w:t>
      </w:r>
      <w:r>
        <w:lastRenderedPageBreak/>
        <w:t xml:space="preserve">(e.g. evaluating, discriminating, representing) to </w:t>
      </w:r>
      <w:r w:rsidR="00AC2101">
        <w:t xml:space="preserve">describe the workings of </w:t>
      </w:r>
      <w:r w:rsidR="00F10C14">
        <w:t>each</w:t>
      </w:r>
      <w:r>
        <w:t xml:space="preserve">. </w:t>
      </w:r>
      <w:r w:rsidR="00861BFD">
        <w:t>This method produces subpersonal psychological explanations.</w:t>
      </w:r>
    </w:p>
    <w:p w:rsidR="00215452" w:rsidRDefault="001B16F2" w:rsidP="00215452">
      <w:r>
        <w:t>As an example of subpersonal psychology, consider the following explanation of a perso</w:t>
      </w:r>
      <w:r w:rsidR="00997F6B">
        <w:t>n’s capacity to perceive depth</w:t>
      </w:r>
      <w:r w:rsidR="007D4C11">
        <w:t>. The capacity is decomposed</w:t>
      </w:r>
      <w:r w:rsidR="00997F6B">
        <w:t xml:space="preserve"> </w:t>
      </w:r>
      <w:r w:rsidR="004F707D">
        <w:t xml:space="preserve">into a number of </w:t>
      </w:r>
      <w:r w:rsidR="00A051C6">
        <w:t>distinct tasks</w:t>
      </w:r>
      <w:r w:rsidR="00B84372">
        <w:t>:</w:t>
      </w:r>
      <w:r w:rsidR="008A034E">
        <w:t xml:space="preserve"> (i)</w:t>
      </w:r>
      <w:r w:rsidR="00215452" w:rsidRPr="00215452">
        <w:t xml:space="preserve"> </w:t>
      </w:r>
      <w:r w:rsidR="00215452">
        <w:t xml:space="preserve">figuring out which points of each two-dimensional retinal image correspond to the same part of the scene, </w:t>
      </w:r>
      <w:r w:rsidR="008A034E">
        <w:t xml:space="preserve">(ii) </w:t>
      </w:r>
      <w:r w:rsidR="00215452">
        <w:t xml:space="preserve">measuring the disparity between the corresponding points, and </w:t>
      </w:r>
      <w:r w:rsidR="008A034E">
        <w:t xml:space="preserve">(iii) </w:t>
      </w:r>
      <w:r w:rsidR="00215452">
        <w:t>employing the disparity information to recover the three-dimensional structure of the scene.</w:t>
      </w:r>
      <w:r>
        <w:t xml:space="preserve"> </w:t>
      </w:r>
      <w:r w:rsidR="008A034E">
        <w:t xml:space="preserve">The first </w:t>
      </w:r>
      <w:r w:rsidR="00A051C6">
        <w:t>task</w:t>
      </w:r>
      <w:r w:rsidR="008A034E">
        <w:t>, f</w:t>
      </w:r>
      <w:r w:rsidR="00861BFD">
        <w:t xml:space="preserve">inding </w:t>
      </w:r>
      <w:r w:rsidR="00215452">
        <w:t>matching points in the two retinal images</w:t>
      </w:r>
      <w:r w:rsidR="008A034E">
        <w:t>,</w:t>
      </w:r>
      <w:r w:rsidR="00215452">
        <w:t xml:space="preserve"> </w:t>
      </w:r>
      <w:r w:rsidR="00A379F1">
        <w:t>might require</w:t>
      </w:r>
      <w:r w:rsidR="00215452">
        <w:t xml:space="preserve"> looking for patterns of light intensity that indicate the edges of objects. This task can be further decomposed into the sequence of steps required to calculate the points at which light intensity is changing most rapidly. Once the visual system has estimated which points in the retinal image correspond to the same part of the scene, it can </w:t>
      </w:r>
      <w:r w:rsidR="00A051C6">
        <w:t>perform the second task, calculating the disparity between them</w:t>
      </w:r>
      <w:r w:rsidR="00215452">
        <w:t xml:space="preserve">. </w:t>
      </w:r>
      <w:r w:rsidR="00861BFD">
        <w:t>The</w:t>
      </w:r>
      <w:r w:rsidR="00215452">
        <w:t xml:space="preserve"> </w:t>
      </w:r>
      <w:r w:rsidR="00A051C6">
        <w:t xml:space="preserve">third task, </w:t>
      </w:r>
      <w:r w:rsidR="00215452">
        <w:t>recover</w:t>
      </w:r>
      <w:r w:rsidR="00A051C6">
        <w:t xml:space="preserve">ing the </w:t>
      </w:r>
      <w:r w:rsidR="007D4C11">
        <w:t>three-dimensional</w:t>
      </w:r>
      <w:r w:rsidR="00A051C6">
        <w:t xml:space="preserve"> scene, </w:t>
      </w:r>
      <w:r w:rsidR="00215452">
        <w:t xml:space="preserve">can also be decomposed into distinct tasks: figuring out the separation distance between the two eyes, for example, </w:t>
      </w:r>
      <w:r w:rsidR="007D4C11">
        <w:t xml:space="preserve">and </w:t>
      </w:r>
      <w:r w:rsidR="00215452">
        <w:t>using gaze-angle to estimate fixation distance, then combining these figures</w:t>
      </w:r>
      <w:r>
        <w:t xml:space="preserve"> with the disparity information</w:t>
      </w:r>
      <w:r w:rsidR="00EA2937">
        <w:t xml:space="preserve"> to produce the </w:t>
      </w:r>
      <w:r w:rsidR="007D4C11">
        <w:t>three-dimensional</w:t>
      </w:r>
      <w:r w:rsidR="00EA2937">
        <w:t xml:space="preserve"> description (see </w:t>
      </w:r>
      <w:r w:rsidR="00EA2937" w:rsidRPr="00EA2937">
        <w:rPr>
          <w:u w:val="single"/>
        </w:rPr>
        <w:t>Vision §4</w:t>
      </w:r>
      <w:r w:rsidR="00EA2937">
        <w:t>).</w:t>
      </w:r>
    </w:p>
    <w:p w:rsidR="008A034E" w:rsidRDefault="00997F6B" w:rsidP="00215452">
      <w:r>
        <w:t>Notice tha</w:t>
      </w:r>
      <w:r w:rsidR="00215452">
        <w:t xml:space="preserve">t each stage of the analysis, </w:t>
      </w:r>
      <w:r>
        <w:t xml:space="preserve">the </w:t>
      </w:r>
      <w:r w:rsidR="00215452">
        <w:t xml:space="preserve">states and processes </w:t>
      </w:r>
      <w:r>
        <w:t>are being described</w:t>
      </w:r>
      <w:r w:rsidR="00215452">
        <w:t xml:space="preserve"> </w:t>
      </w:r>
      <w:r>
        <w:t xml:space="preserve">in psychological terms: </w:t>
      </w:r>
      <w:r w:rsidR="00215452">
        <w:t>measuring, figuring out, recoveri</w:t>
      </w:r>
      <w:r w:rsidR="008A034E">
        <w:t xml:space="preserve">ng information, estimating. These psychological </w:t>
      </w:r>
      <w:r>
        <w:t>terms</w:t>
      </w:r>
      <w:r w:rsidR="008A034E">
        <w:t xml:space="preserve"> are not being ascribed to the person, but rather to the visual system or its components, such as the primary visual cortex or the stereopsis module.</w:t>
      </w:r>
    </w:p>
    <w:p w:rsidR="00861BFD" w:rsidRDefault="00861BFD" w:rsidP="00C90100"/>
    <w:p w:rsidR="00B8390A" w:rsidRPr="00F56680" w:rsidRDefault="00F56680" w:rsidP="00C90100">
      <w:pPr>
        <w:rPr>
          <w:b/>
        </w:rPr>
      </w:pPr>
      <w:r w:rsidRPr="00F56680">
        <w:rPr>
          <w:b/>
        </w:rPr>
        <w:t>2. P</w:t>
      </w:r>
      <w:r w:rsidR="00B8390A" w:rsidRPr="00F56680">
        <w:rPr>
          <w:b/>
        </w:rPr>
        <w:t>roblems for subpersonal psychology</w:t>
      </w:r>
    </w:p>
    <w:p w:rsidR="00CF3890" w:rsidRDefault="000F79CB" w:rsidP="00C90100">
      <w:pPr>
        <w:rPr>
          <w:rFonts w:ascii="Calibri" w:hAnsi="Calibri" w:cs="Calibri"/>
        </w:rPr>
      </w:pPr>
      <w:r>
        <w:t xml:space="preserve">Some philosophers have found </w:t>
      </w:r>
      <w:r w:rsidR="00D05E72">
        <w:t xml:space="preserve">the sorts of explanations offered by </w:t>
      </w:r>
      <w:r>
        <w:t>s</w:t>
      </w:r>
      <w:r w:rsidR="00AC2101">
        <w:t xml:space="preserve">ubpersonal psychology </w:t>
      </w:r>
      <w:r>
        <w:t>to be problematic</w:t>
      </w:r>
      <w:r w:rsidR="00AC2101">
        <w:t>. One objection</w:t>
      </w:r>
      <w:r w:rsidR="009F0D89">
        <w:t xml:space="preserve"> to subpersonal psychology is that that </w:t>
      </w:r>
      <w:r w:rsidR="00A051C6">
        <w:t xml:space="preserve">describing </w:t>
      </w:r>
      <w:r w:rsidR="009F0D89">
        <w:t>parts of the</w:t>
      </w:r>
      <w:r w:rsidR="00A051C6">
        <w:t xml:space="preserve"> person in psychological terms commits </w:t>
      </w:r>
      <w:r w:rsidR="00163942">
        <w:t xml:space="preserve">the </w:t>
      </w:r>
      <w:r w:rsidR="00163942" w:rsidRPr="001D52EC">
        <w:rPr>
          <w:rFonts w:ascii="Calibri" w:hAnsi="Calibri" w:cs="Calibri"/>
          <w:i/>
        </w:rPr>
        <w:t>mereological fallacy</w:t>
      </w:r>
      <w:r w:rsidR="009F0D89">
        <w:rPr>
          <w:rFonts w:ascii="Calibri" w:hAnsi="Calibri" w:cs="Calibri"/>
        </w:rPr>
        <w:t xml:space="preserve">. This is the mistake of assuming </w:t>
      </w:r>
      <w:r w:rsidR="0048754B">
        <w:rPr>
          <w:rFonts w:ascii="Calibri" w:hAnsi="Calibri" w:cs="Calibri"/>
        </w:rPr>
        <w:t xml:space="preserve">that </w:t>
      </w:r>
      <w:r w:rsidR="002E06D9">
        <w:rPr>
          <w:rFonts w:ascii="Calibri" w:hAnsi="Calibri" w:cs="Calibri"/>
        </w:rPr>
        <w:t xml:space="preserve">a </w:t>
      </w:r>
      <w:r w:rsidR="0048754B">
        <w:rPr>
          <w:rFonts w:ascii="Calibri" w:hAnsi="Calibri" w:cs="Calibri"/>
        </w:rPr>
        <w:t xml:space="preserve">term ascribed to </w:t>
      </w:r>
      <w:r w:rsidR="009F0D89">
        <w:rPr>
          <w:rFonts w:ascii="Calibri" w:hAnsi="Calibri" w:cs="Calibri"/>
        </w:rPr>
        <w:t xml:space="preserve">a whole entity </w:t>
      </w:r>
      <w:r w:rsidR="002E06D9">
        <w:rPr>
          <w:rFonts w:ascii="Calibri" w:hAnsi="Calibri" w:cs="Calibri"/>
        </w:rPr>
        <w:t>is</w:t>
      </w:r>
      <w:r w:rsidR="0048754B">
        <w:rPr>
          <w:rFonts w:ascii="Calibri" w:hAnsi="Calibri" w:cs="Calibri"/>
        </w:rPr>
        <w:t xml:space="preserve"> therefore </w:t>
      </w:r>
      <w:r w:rsidR="009F0D89">
        <w:rPr>
          <w:rFonts w:ascii="Calibri" w:hAnsi="Calibri" w:cs="Calibri"/>
        </w:rPr>
        <w:t xml:space="preserve">ascribable to one of its parts; e.g. assuming </w:t>
      </w:r>
      <w:r w:rsidR="002E06D9">
        <w:rPr>
          <w:rFonts w:ascii="Calibri" w:hAnsi="Calibri" w:cs="Calibri"/>
        </w:rPr>
        <w:t xml:space="preserve">that because </w:t>
      </w:r>
      <w:r w:rsidR="009F0D89">
        <w:rPr>
          <w:rFonts w:ascii="Calibri" w:hAnsi="Calibri" w:cs="Calibri"/>
        </w:rPr>
        <w:t>water is wet</w:t>
      </w:r>
      <w:r w:rsidR="002E06D9">
        <w:rPr>
          <w:rFonts w:ascii="Calibri" w:hAnsi="Calibri" w:cs="Calibri"/>
        </w:rPr>
        <w:t>, there is some part (one of its atoms, perhaps) of water that is wet.</w:t>
      </w:r>
      <w:r w:rsidR="009F0D89">
        <w:rPr>
          <w:rFonts w:ascii="Calibri" w:hAnsi="Calibri" w:cs="Calibri"/>
        </w:rPr>
        <w:t xml:space="preserve"> </w:t>
      </w:r>
      <w:r w:rsidR="00D06DB5">
        <w:rPr>
          <w:rFonts w:ascii="Calibri" w:hAnsi="Calibri" w:cs="Calibri"/>
        </w:rPr>
        <w:t xml:space="preserve">Subpersonal psychology would indeed be committing the mereological fallacy if it assumed that </w:t>
      </w:r>
      <w:r w:rsidR="0079092D">
        <w:rPr>
          <w:rFonts w:ascii="Calibri" w:hAnsi="Calibri" w:cs="Calibri"/>
        </w:rPr>
        <w:t xml:space="preserve">because the person perceives depth, for example, </w:t>
      </w:r>
      <w:r w:rsidR="00D06DB5">
        <w:rPr>
          <w:rFonts w:ascii="Calibri" w:hAnsi="Calibri" w:cs="Calibri"/>
        </w:rPr>
        <w:t>there must be a part of t</w:t>
      </w:r>
      <w:r w:rsidR="0079092D">
        <w:rPr>
          <w:rFonts w:ascii="Calibri" w:hAnsi="Calibri" w:cs="Calibri"/>
        </w:rPr>
        <w:t xml:space="preserve">he person that perceives depth. </w:t>
      </w:r>
      <w:r w:rsidR="00F30863">
        <w:rPr>
          <w:rFonts w:ascii="Calibri" w:hAnsi="Calibri" w:cs="Calibri"/>
        </w:rPr>
        <w:t xml:space="preserve">In </w:t>
      </w:r>
      <w:r w:rsidR="00997F6B">
        <w:rPr>
          <w:rFonts w:ascii="Calibri" w:hAnsi="Calibri" w:cs="Calibri"/>
        </w:rPr>
        <w:t xml:space="preserve">the example </w:t>
      </w:r>
      <w:r w:rsidR="00CC08FA">
        <w:rPr>
          <w:rFonts w:ascii="Calibri" w:hAnsi="Calibri" w:cs="Calibri"/>
        </w:rPr>
        <w:t xml:space="preserve">in </w:t>
      </w:r>
      <w:r w:rsidR="00F30863" w:rsidRPr="00F94DFE">
        <w:rPr>
          <w:u w:val="single"/>
        </w:rPr>
        <w:t>§</w:t>
      </w:r>
      <w:r w:rsidR="00CC08FA" w:rsidRPr="00F94DFE">
        <w:rPr>
          <w:rFonts w:ascii="Calibri" w:hAnsi="Calibri" w:cs="Calibri"/>
          <w:u w:val="single"/>
        </w:rPr>
        <w:t>1</w:t>
      </w:r>
      <w:r w:rsidR="00997F6B">
        <w:rPr>
          <w:rFonts w:ascii="Calibri" w:hAnsi="Calibri" w:cs="Calibri"/>
        </w:rPr>
        <w:t xml:space="preserve">, </w:t>
      </w:r>
      <w:r w:rsidR="00F30863">
        <w:rPr>
          <w:rFonts w:ascii="Calibri" w:hAnsi="Calibri" w:cs="Calibri"/>
        </w:rPr>
        <w:t xml:space="preserve">however, </w:t>
      </w:r>
      <w:r w:rsidR="00D06DB5">
        <w:rPr>
          <w:rFonts w:ascii="Calibri" w:hAnsi="Calibri" w:cs="Calibri"/>
        </w:rPr>
        <w:t xml:space="preserve">subpersonal psychology does not ascribe depth perception to a part of the person: it ascribes other psychological states (figuring out correspondence points, calculating disparity, recovering information) to the visual system, which together explain the person’s capacity to perceive depth. </w:t>
      </w:r>
      <w:r w:rsidR="00F30863">
        <w:rPr>
          <w:rFonts w:ascii="Calibri" w:hAnsi="Calibri" w:cs="Calibri"/>
        </w:rPr>
        <w:t xml:space="preserve">As a result, subpersonal explanations like these seem to avoid committing the mereological fallacy. </w:t>
      </w:r>
    </w:p>
    <w:p w:rsidR="001F3409" w:rsidRDefault="00CF3890" w:rsidP="00C90100">
      <w:r>
        <w:rPr>
          <w:rFonts w:ascii="Calibri" w:hAnsi="Calibri" w:cs="Calibri"/>
        </w:rPr>
        <w:t xml:space="preserve">A related objection claims that subpersonal psychology is simply wrong to ascribe psychological terms to parts of persons, regardless of </w:t>
      </w:r>
      <w:r w:rsidR="00997F6B">
        <w:rPr>
          <w:rFonts w:ascii="Calibri" w:hAnsi="Calibri" w:cs="Calibri"/>
        </w:rPr>
        <w:t xml:space="preserve">whether or not </w:t>
      </w:r>
      <w:r w:rsidR="00F30863">
        <w:rPr>
          <w:rFonts w:ascii="Calibri" w:hAnsi="Calibri" w:cs="Calibri"/>
        </w:rPr>
        <w:t>it</w:t>
      </w:r>
      <w:r w:rsidR="00997F6B">
        <w:rPr>
          <w:rFonts w:ascii="Calibri" w:hAnsi="Calibri" w:cs="Calibri"/>
        </w:rPr>
        <w:t xml:space="preserve"> co</w:t>
      </w:r>
      <w:r w:rsidR="0079092D">
        <w:rPr>
          <w:rFonts w:ascii="Calibri" w:hAnsi="Calibri" w:cs="Calibri"/>
        </w:rPr>
        <w:t xml:space="preserve">mmits the mereological fallacy in the process. </w:t>
      </w:r>
      <w:r w:rsidR="0059489D">
        <w:rPr>
          <w:rFonts w:ascii="Calibri" w:hAnsi="Calibri" w:cs="Calibri"/>
        </w:rPr>
        <w:t xml:space="preserve">This objection claims that psychological attributes are just not the sort of things that can be ascribed to anything other than the </w:t>
      </w:r>
      <w:r w:rsidR="00F30863">
        <w:rPr>
          <w:rFonts w:ascii="Calibri" w:hAnsi="Calibri" w:cs="Calibri"/>
        </w:rPr>
        <w:t xml:space="preserve">person, and is often </w:t>
      </w:r>
      <w:r w:rsidR="00CC08FA">
        <w:t>inspired by Wittgenstein’s claim that</w:t>
      </w:r>
      <w:r w:rsidR="00CC08FA">
        <w:rPr>
          <w:rStyle w:val="apple-converted-space"/>
          <w:rFonts w:ascii="Helvetica" w:hAnsi="Helvetica"/>
          <w:color w:val="666666"/>
          <w:sz w:val="21"/>
          <w:szCs w:val="21"/>
          <w:shd w:val="clear" w:color="auto" w:fill="FFFFFF"/>
        </w:rPr>
        <w:t> </w:t>
      </w:r>
      <w:r w:rsidR="00CC08FA">
        <w:t>“</w:t>
      </w:r>
      <w:r w:rsidR="00CC08FA" w:rsidRPr="00CC08FA">
        <w:t>Only of a living human being and what resembles (behaves like) a living human being can one say: it has sensations; it sees; is blind; hears; is de</w:t>
      </w:r>
      <w:r w:rsidR="00CC08FA">
        <w:t>af; is conscious or unconscious”</w:t>
      </w:r>
      <w:r w:rsidR="00CC08FA" w:rsidRPr="00CC08FA">
        <w:t xml:space="preserve"> (1953: §281)</w:t>
      </w:r>
      <w:r w:rsidR="00CC08FA">
        <w:t xml:space="preserve">; </w:t>
      </w:r>
      <w:r w:rsidR="00F30863">
        <w:t>(</w:t>
      </w:r>
      <w:r w:rsidR="00CC08FA" w:rsidRPr="00CC08FA">
        <w:t xml:space="preserve">see </w:t>
      </w:r>
      <w:r w:rsidR="00CC08FA" w:rsidRPr="00CC08FA">
        <w:rPr>
          <w:u w:val="single"/>
        </w:rPr>
        <w:t xml:space="preserve">Wittgenstein, Ludwig Josef Johann (1889–1951) </w:t>
      </w:r>
      <w:r w:rsidR="00F94DFE">
        <w:rPr>
          <w:u w:val="single"/>
        </w:rPr>
        <w:t>§</w:t>
      </w:r>
      <w:r w:rsidR="00CC08FA" w:rsidRPr="00CC08FA">
        <w:rPr>
          <w:u w:val="single"/>
        </w:rPr>
        <w:t>13</w:t>
      </w:r>
      <w:r w:rsidR="00CC08FA" w:rsidRPr="00CC08FA">
        <w:t>)</w:t>
      </w:r>
      <w:r w:rsidR="00CC08FA">
        <w:t xml:space="preserve">. </w:t>
      </w:r>
      <w:r w:rsidR="00A20F51">
        <w:t xml:space="preserve">According to this objection, </w:t>
      </w:r>
      <w:r w:rsidR="00F30863">
        <w:rPr>
          <w:rFonts w:ascii="Calibri" w:hAnsi="Calibri" w:cs="Calibri"/>
        </w:rPr>
        <w:t>describing parts of cognitive mechanisms as estimating, calculating, or inferring are wrong, just as describing tables or chairs in the way would be</w:t>
      </w:r>
      <w:r w:rsidR="00A20F51">
        <w:rPr>
          <w:rFonts w:ascii="Calibri" w:hAnsi="Calibri" w:cs="Calibri"/>
        </w:rPr>
        <w:t>, because our psychological terms apply essentially to persons.</w:t>
      </w:r>
      <w:r w:rsidR="00F30863">
        <w:rPr>
          <w:rFonts w:ascii="Calibri" w:hAnsi="Calibri" w:cs="Calibri"/>
        </w:rPr>
        <w:t xml:space="preserve"> </w:t>
      </w:r>
      <w:r w:rsidR="008445DE">
        <w:t xml:space="preserve">But </w:t>
      </w:r>
      <w:r w:rsidR="00A20F51">
        <w:t xml:space="preserve">the cognitive revolution in psychology and related disciplines is built upon the discovery that </w:t>
      </w:r>
      <w:r w:rsidR="00A20F51" w:rsidRPr="001D52EC">
        <w:rPr>
          <w:rFonts w:ascii="Calibri" w:hAnsi="Calibri" w:cs="Calibri"/>
        </w:rPr>
        <w:t xml:space="preserve">parts of </w:t>
      </w:r>
      <w:r w:rsidR="00A20F51" w:rsidRPr="001D52EC">
        <w:rPr>
          <w:rFonts w:ascii="Calibri" w:hAnsi="Calibri" w:cs="Calibri"/>
        </w:rPr>
        <w:lastRenderedPageBreak/>
        <w:t>intelligent systems seem to function in ways similar to the intelligent systems themselves</w:t>
      </w:r>
      <w:r w:rsidR="00A20F51">
        <w:t xml:space="preserve"> – in a way that tables and chairs don’t.</w:t>
      </w:r>
      <w:r w:rsidR="00A20F51" w:rsidRPr="00A20F51">
        <w:t xml:space="preserve"> </w:t>
      </w:r>
      <w:r w:rsidR="00A20F51">
        <w:t xml:space="preserve">Proponents of subpersonal psychology claim that this similarity is what justifies </w:t>
      </w:r>
      <w:r w:rsidR="00485BC1">
        <w:t>extending the use</w:t>
      </w:r>
      <w:r w:rsidR="00A20F51">
        <w:t xml:space="preserve"> of our psychological terms </w:t>
      </w:r>
      <w:r w:rsidR="00485BC1">
        <w:t xml:space="preserve">to apply </w:t>
      </w:r>
      <w:r w:rsidR="00A20F51">
        <w:t>below the level of the person.</w:t>
      </w:r>
    </w:p>
    <w:p w:rsidR="00191C46" w:rsidRDefault="0079092D" w:rsidP="00706F71">
      <w:r>
        <w:rPr>
          <w:rFonts w:ascii="Calibri" w:hAnsi="Calibri" w:cs="Calibri"/>
        </w:rPr>
        <w:t xml:space="preserve">Both of these objections concern the application of psychological terms. </w:t>
      </w:r>
      <w:r w:rsidR="00A20F51">
        <w:rPr>
          <w:rFonts w:ascii="Calibri" w:hAnsi="Calibri" w:cs="Calibri"/>
        </w:rPr>
        <w:t>Even</w:t>
      </w:r>
      <w:r>
        <w:rPr>
          <w:rFonts w:ascii="Calibri" w:hAnsi="Calibri" w:cs="Calibri"/>
        </w:rPr>
        <w:t xml:space="preserve"> if subpersonal psychology can defend </w:t>
      </w:r>
      <w:r w:rsidR="00A20F51">
        <w:rPr>
          <w:rFonts w:ascii="Calibri" w:hAnsi="Calibri" w:cs="Calibri"/>
        </w:rPr>
        <w:t xml:space="preserve">its use of psychological language in describing </w:t>
      </w:r>
      <w:r>
        <w:rPr>
          <w:rFonts w:ascii="Calibri" w:hAnsi="Calibri" w:cs="Calibri"/>
        </w:rPr>
        <w:t xml:space="preserve">cognitive mechanisms, there is still a worry about the explanatory worth of those descriptions. </w:t>
      </w:r>
      <w:r w:rsidR="00B81B58">
        <w:rPr>
          <w:rFonts w:ascii="Calibri" w:hAnsi="Calibri" w:cs="Calibri"/>
        </w:rPr>
        <w:t xml:space="preserve">This worry grounds a further objection: that by </w:t>
      </w:r>
      <w:r w:rsidR="00B81B58">
        <w:t xml:space="preserve">attempting </w:t>
      </w:r>
      <w:r w:rsidR="00035411">
        <w:t xml:space="preserve">to explain psychological phenomena in terms of further psychological phenomena, </w:t>
      </w:r>
      <w:r w:rsidR="00B81B58">
        <w:t xml:space="preserve">subpersonal psychology will result in </w:t>
      </w:r>
      <w:r w:rsidR="00A20F51">
        <w:t xml:space="preserve">an </w:t>
      </w:r>
      <w:r w:rsidR="00B81B58">
        <w:t xml:space="preserve">explanatory </w:t>
      </w:r>
      <w:r w:rsidR="00B81B58" w:rsidRPr="00B06164">
        <w:t>regress</w:t>
      </w:r>
      <w:r w:rsidR="00B06164">
        <w:t xml:space="preserve"> </w:t>
      </w:r>
      <w:r w:rsidR="00A20F51">
        <w:t xml:space="preserve">similar to </w:t>
      </w:r>
      <w:r w:rsidR="00B06164">
        <w:t xml:space="preserve">that noted </w:t>
      </w:r>
      <w:r w:rsidR="00191C46">
        <w:t xml:space="preserve">earlier </w:t>
      </w:r>
      <w:r w:rsidR="00B06164">
        <w:t>by Ryle</w:t>
      </w:r>
      <w:r w:rsidR="00B06164" w:rsidRPr="00B06164">
        <w:t xml:space="preserve"> (</w:t>
      </w:r>
      <w:r w:rsidR="00B06164">
        <w:t xml:space="preserve">see </w:t>
      </w:r>
      <w:r w:rsidR="00B06164" w:rsidRPr="00B06164">
        <w:rPr>
          <w:u w:val="single"/>
        </w:rPr>
        <w:t xml:space="preserve">Ryle, Gilbert (1900–76) </w:t>
      </w:r>
      <w:r w:rsidR="00191C46">
        <w:rPr>
          <w:u w:val="single"/>
        </w:rPr>
        <w:t>§</w:t>
      </w:r>
      <w:r w:rsidR="00B06164" w:rsidRPr="00B06164">
        <w:rPr>
          <w:u w:val="single"/>
        </w:rPr>
        <w:t>2</w:t>
      </w:r>
      <w:r w:rsidR="00B06164" w:rsidRPr="00B06164">
        <w:t>)</w:t>
      </w:r>
      <w:r w:rsidR="00B81B58">
        <w:t xml:space="preserve">. </w:t>
      </w:r>
      <w:r w:rsidR="00191C46">
        <w:t>Proponents of this objection accuse s</w:t>
      </w:r>
      <w:r w:rsidR="00035411">
        <w:t xml:space="preserve">ubpersonal psychology of committing the </w:t>
      </w:r>
      <w:r w:rsidR="00035411" w:rsidRPr="00D05E72">
        <w:rPr>
          <w:i/>
        </w:rPr>
        <w:t>homunculus fallacy</w:t>
      </w:r>
      <w:r w:rsidR="00035411">
        <w:t>: explaining the psychological capacities</w:t>
      </w:r>
      <w:r w:rsidR="007F72E7">
        <w:t xml:space="preserve"> of</w:t>
      </w:r>
      <w:r w:rsidR="00035411">
        <w:t xml:space="preserve"> person</w:t>
      </w:r>
      <w:r w:rsidR="007F72E7">
        <w:t>s</w:t>
      </w:r>
      <w:r w:rsidR="00035411">
        <w:t xml:space="preserve"> by positing internal ‘persons’ with their own psychological capacities</w:t>
      </w:r>
      <w:r w:rsidR="00EA2937">
        <w:t xml:space="preserve"> (see </w:t>
      </w:r>
      <w:r w:rsidR="00EA2937">
        <w:rPr>
          <w:u w:val="single"/>
        </w:rPr>
        <w:t>Language of thought §3</w:t>
      </w:r>
      <w:r w:rsidR="00EA2937">
        <w:t>)</w:t>
      </w:r>
      <w:r w:rsidR="00035411">
        <w:t xml:space="preserve">. </w:t>
      </w:r>
    </w:p>
    <w:p w:rsidR="00E35C47" w:rsidRPr="00E35C47" w:rsidRDefault="00AB0114" w:rsidP="00706F71">
      <w:r>
        <w:t xml:space="preserve">If subpersonal psychology </w:t>
      </w:r>
      <w:r w:rsidR="00191C46">
        <w:t>were to explain</w:t>
      </w:r>
      <w:r>
        <w:t xml:space="preserve"> a person’s capacity to perceive depth, for example, in terms of the </w:t>
      </w:r>
      <w:r w:rsidR="00035411">
        <w:t xml:space="preserve">capacity </w:t>
      </w:r>
      <w:r>
        <w:t xml:space="preserve">that </w:t>
      </w:r>
      <w:r w:rsidR="00035411">
        <w:t xml:space="preserve">part of their visual system </w:t>
      </w:r>
      <w:r>
        <w:t xml:space="preserve">has </w:t>
      </w:r>
      <w:r w:rsidR="00035411">
        <w:t xml:space="preserve">to perceive depth, this </w:t>
      </w:r>
      <w:r w:rsidR="00CF76C5">
        <w:t xml:space="preserve">would </w:t>
      </w:r>
      <w:r w:rsidR="00191C46">
        <w:t>have the potential to</w:t>
      </w:r>
      <w:r>
        <w:t xml:space="preserve"> create </w:t>
      </w:r>
      <w:r w:rsidR="00191C46">
        <w:t>a regress and would not seem to be a satisfactory explanation. It is not obvious, however, that s</w:t>
      </w:r>
      <w:r w:rsidR="00CF76C5">
        <w:t>ubpersonal psychology</w:t>
      </w:r>
      <w:r w:rsidR="00191C46">
        <w:t xml:space="preserve"> does </w:t>
      </w:r>
      <w:r>
        <w:t xml:space="preserve">generally attempt to explain a person’s psychological capacity by positing that a part of the person has that same psychological capacity. </w:t>
      </w:r>
      <w:r w:rsidR="00191C46">
        <w:t xml:space="preserve">In the example of depth perception introduced in </w:t>
      </w:r>
      <w:r w:rsidR="00191C46" w:rsidRPr="00F94DFE">
        <w:rPr>
          <w:u w:val="single"/>
        </w:rPr>
        <w:t>§1</w:t>
      </w:r>
      <w:r w:rsidR="00191C46">
        <w:t xml:space="preserve">, for example, subpersonal psychology </w:t>
      </w:r>
      <w:r>
        <w:t xml:space="preserve">posits a range of lower-level psychological capacities, each different from the psychological capacity of the </w:t>
      </w:r>
      <w:r w:rsidR="00191C46">
        <w:t xml:space="preserve">person that is being explained: </w:t>
      </w:r>
      <w:r>
        <w:t xml:space="preserve">a person’s capacity to perceive depth is explained by </w:t>
      </w:r>
      <w:r w:rsidR="00E35C47">
        <w:t>the lower-level capacities to</w:t>
      </w:r>
      <w:r w:rsidR="00CF76C5">
        <w:t xml:space="preserve"> </w:t>
      </w:r>
      <w:r w:rsidR="00E35C47">
        <w:rPr>
          <w:rFonts w:ascii="Calibri" w:hAnsi="Calibri" w:cs="Calibri"/>
        </w:rPr>
        <w:t>figure</w:t>
      </w:r>
      <w:r w:rsidR="00CF76C5">
        <w:rPr>
          <w:rFonts w:ascii="Calibri" w:hAnsi="Calibri" w:cs="Calibri"/>
        </w:rPr>
        <w:t xml:space="preserve"> out </w:t>
      </w:r>
      <w:r w:rsidR="00E35C47">
        <w:rPr>
          <w:rFonts w:ascii="Calibri" w:hAnsi="Calibri" w:cs="Calibri"/>
        </w:rPr>
        <w:t>correspondence points, measure</w:t>
      </w:r>
      <w:r w:rsidR="00CF76C5">
        <w:rPr>
          <w:rFonts w:ascii="Calibri" w:hAnsi="Calibri" w:cs="Calibri"/>
        </w:rPr>
        <w:t xml:space="preserve"> disparity, </w:t>
      </w:r>
      <w:r w:rsidR="00E35C47">
        <w:rPr>
          <w:rFonts w:ascii="Calibri" w:hAnsi="Calibri" w:cs="Calibri"/>
        </w:rPr>
        <w:t xml:space="preserve">and infer </w:t>
      </w:r>
      <w:r w:rsidR="00CF76C5">
        <w:rPr>
          <w:rFonts w:ascii="Calibri" w:hAnsi="Calibri" w:cs="Calibri"/>
        </w:rPr>
        <w:t>fixation distance. Each of these in turn is explained b</w:t>
      </w:r>
      <w:r w:rsidR="00191C46">
        <w:rPr>
          <w:rFonts w:ascii="Calibri" w:hAnsi="Calibri" w:cs="Calibri"/>
        </w:rPr>
        <w:t>y even lower-level capacities. T</w:t>
      </w:r>
      <w:r w:rsidR="00CF76C5">
        <w:rPr>
          <w:rFonts w:ascii="Calibri" w:hAnsi="Calibri" w:cs="Calibri"/>
        </w:rPr>
        <w:t xml:space="preserve">he capacity to figure out correspondence points between the retinal images, for example, is explained by the capacity to </w:t>
      </w:r>
      <w:r w:rsidR="00E35C47">
        <w:rPr>
          <w:rFonts w:ascii="Calibri" w:hAnsi="Calibri" w:cs="Calibri"/>
        </w:rPr>
        <w:t>locate</w:t>
      </w:r>
      <w:r w:rsidR="00CF76C5">
        <w:rPr>
          <w:rFonts w:ascii="Calibri" w:hAnsi="Calibri" w:cs="Calibri"/>
        </w:rPr>
        <w:t xml:space="preserve"> the edges of objects, which in turn is explained the capacity to</w:t>
      </w:r>
      <w:r w:rsidR="00E35C47">
        <w:rPr>
          <w:rFonts w:ascii="Calibri" w:hAnsi="Calibri" w:cs="Calibri"/>
        </w:rPr>
        <w:t xml:space="preserve"> calculate the rate of change in</w:t>
      </w:r>
      <w:r w:rsidR="00CF76C5">
        <w:rPr>
          <w:rFonts w:ascii="Calibri" w:hAnsi="Calibri" w:cs="Calibri"/>
        </w:rPr>
        <w:t xml:space="preserve"> light intensity. At some low-enough level, this can be explained in terms of </w:t>
      </w:r>
      <w:r w:rsidR="0082631E">
        <w:rPr>
          <w:rFonts w:ascii="Calibri" w:hAnsi="Calibri" w:cs="Calibri"/>
        </w:rPr>
        <w:t xml:space="preserve">the firing of </w:t>
      </w:r>
      <w:r w:rsidR="00CF76C5">
        <w:rPr>
          <w:rFonts w:ascii="Calibri" w:hAnsi="Calibri" w:cs="Calibri"/>
        </w:rPr>
        <w:t>binocular neurons in the primary visual cortex</w:t>
      </w:r>
      <w:r w:rsidR="0082631E">
        <w:rPr>
          <w:rFonts w:ascii="Calibri" w:hAnsi="Calibri" w:cs="Calibri"/>
        </w:rPr>
        <w:t>. At each level in the explanation, the psychological capacities become simpler until the explanation can be physiological instead</w:t>
      </w:r>
      <w:r w:rsidR="00E35C47">
        <w:rPr>
          <w:rFonts w:ascii="Calibri" w:hAnsi="Calibri" w:cs="Calibri"/>
        </w:rPr>
        <w:t xml:space="preserve"> of psychological. Subpersonal psychology </w:t>
      </w:r>
      <w:r w:rsidR="00191C46">
        <w:rPr>
          <w:rFonts w:ascii="Calibri" w:hAnsi="Calibri" w:cs="Calibri"/>
        </w:rPr>
        <w:t xml:space="preserve">thus attempts to avoid committing the homunculus fallacy, and the related </w:t>
      </w:r>
      <w:r w:rsidR="00E35C47">
        <w:rPr>
          <w:rFonts w:ascii="Calibri" w:hAnsi="Calibri" w:cs="Calibri"/>
        </w:rPr>
        <w:t>regress</w:t>
      </w:r>
      <w:r w:rsidR="00191C46">
        <w:rPr>
          <w:rFonts w:ascii="Calibri" w:hAnsi="Calibri" w:cs="Calibri"/>
        </w:rPr>
        <w:t>,</w:t>
      </w:r>
      <w:r w:rsidR="00E35C47">
        <w:rPr>
          <w:rFonts w:ascii="Calibri" w:hAnsi="Calibri" w:cs="Calibri"/>
        </w:rPr>
        <w:t xml:space="preserve"> by positing </w:t>
      </w:r>
      <w:r w:rsidR="0082631E">
        <w:rPr>
          <w:rFonts w:ascii="Calibri" w:hAnsi="Calibri" w:cs="Calibri"/>
        </w:rPr>
        <w:t xml:space="preserve">a stepwise decomposition of more complex psychological phenomena into less complex psychological phenomena until psychological descriptions can be dispensed with entirely. </w:t>
      </w:r>
    </w:p>
    <w:p w:rsidR="00F500CA" w:rsidRDefault="00191C46" w:rsidP="003F7026">
      <w:pPr>
        <w:rPr>
          <w:rFonts w:ascii="Calibri" w:hAnsi="Calibri" w:cs="Calibri"/>
        </w:rPr>
      </w:pPr>
      <w:r>
        <w:rPr>
          <w:rFonts w:ascii="Calibri" w:hAnsi="Calibri" w:cs="Calibri"/>
        </w:rPr>
        <w:t xml:space="preserve">These objections to subpersonal psychology are </w:t>
      </w:r>
      <w:r w:rsidRPr="00191C46">
        <w:rPr>
          <w:rFonts w:ascii="Calibri" w:hAnsi="Calibri" w:cs="Calibri"/>
          <w:i/>
        </w:rPr>
        <w:t>a priori</w:t>
      </w:r>
      <w:r>
        <w:rPr>
          <w:rFonts w:ascii="Calibri" w:hAnsi="Calibri" w:cs="Calibri"/>
        </w:rPr>
        <w:t>: they are objections to the form of explanations involved or the terms th</w:t>
      </w:r>
      <w:r w:rsidR="003F7026">
        <w:rPr>
          <w:rFonts w:ascii="Calibri" w:hAnsi="Calibri" w:cs="Calibri"/>
        </w:rPr>
        <w:t>at those explanations employ. If it can defend</w:t>
      </w:r>
      <w:r>
        <w:rPr>
          <w:rFonts w:ascii="Calibri" w:hAnsi="Calibri" w:cs="Calibri"/>
        </w:rPr>
        <w:t xml:space="preserve"> itself against these objections, subpersonal psychology </w:t>
      </w:r>
      <w:r w:rsidR="003F7026">
        <w:rPr>
          <w:rFonts w:ascii="Calibri" w:hAnsi="Calibri" w:cs="Calibri"/>
        </w:rPr>
        <w:t>only demonstrates that its explanations ought not to be ruled out on purely conceptual considerations. Whether or not subpersonal psychology is the right way to understand the mind is a matter for scientific experiment and empirical discovery.</w:t>
      </w:r>
    </w:p>
    <w:p w:rsidR="00B8390A" w:rsidRDefault="00B8390A" w:rsidP="006D2136"/>
    <w:p w:rsidR="00917D6A" w:rsidRPr="00F56680" w:rsidRDefault="00F56680" w:rsidP="006D2136">
      <w:pPr>
        <w:rPr>
          <w:b/>
        </w:rPr>
      </w:pPr>
      <w:r w:rsidRPr="00F56680">
        <w:rPr>
          <w:b/>
        </w:rPr>
        <w:t>3. The</w:t>
      </w:r>
      <w:r w:rsidR="00917D6A" w:rsidRPr="00F56680">
        <w:rPr>
          <w:b/>
        </w:rPr>
        <w:t xml:space="preserve"> relation between pers</w:t>
      </w:r>
      <w:r w:rsidRPr="00F56680">
        <w:rPr>
          <w:b/>
        </w:rPr>
        <w:t>onal psychology and subpersonal psychology</w:t>
      </w:r>
    </w:p>
    <w:p w:rsidR="00B0571C" w:rsidRDefault="00376F5B" w:rsidP="006D2136">
      <w:r>
        <w:t>Subpersonal explanations provide a novel explanatory framework to psychology, in addition to our traditional personal-level psychological explanations. There are a number of ways to understand the relationship between personal and subpersonal psychological explanatio</w:t>
      </w:r>
      <w:r w:rsidR="00CF19F3">
        <w:t>ns, depending in part on what one takes to be the ontological commitments of subpersonal psychology.</w:t>
      </w:r>
      <w:r>
        <w:t xml:space="preserve"> </w:t>
      </w:r>
      <w:r w:rsidR="00CF19F3">
        <w:t xml:space="preserve">One might think </w:t>
      </w:r>
      <w:r w:rsidR="008A0634">
        <w:t xml:space="preserve">that even if subpersonal explanation doesn’t commit the mereological or homunculus fallacies, it </w:t>
      </w:r>
      <w:r w:rsidR="00CF19F3">
        <w:t xml:space="preserve">still </w:t>
      </w:r>
      <w:r w:rsidR="008A0634">
        <w:t xml:space="preserve">isn’t literally true: </w:t>
      </w:r>
      <w:r w:rsidR="003F7026">
        <w:t xml:space="preserve">perhaps psychologists adopt </w:t>
      </w:r>
      <w:r w:rsidR="00485BC1">
        <w:t>subpersonal explanations as</w:t>
      </w:r>
      <w:r w:rsidR="008A0634">
        <w:t xml:space="preserve"> heuristics or useful</w:t>
      </w:r>
      <w:r w:rsidR="003F7026">
        <w:t xml:space="preserve"> fictions (see</w:t>
      </w:r>
      <w:r w:rsidR="008A0634">
        <w:t xml:space="preserve"> </w:t>
      </w:r>
      <w:r w:rsidR="003F7026" w:rsidRPr="003F7026">
        <w:rPr>
          <w:u w:val="single"/>
        </w:rPr>
        <w:t>Fictionalism</w:t>
      </w:r>
      <w:r w:rsidR="003F7026">
        <w:t xml:space="preserve">, </w:t>
      </w:r>
      <w:r w:rsidR="003F7026" w:rsidRPr="003F7026">
        <w:rPr>
          <w:u w:val="single"/>
        </w:rPr>
        <w:t xml:space="preserve">Scientific </w:t>
      </w:r>
      <w:r w:rsidR="003F7026">
        <w:rPr>
          <w:u w:val="single"/>
        </w:rPr>
        <w:t xml:space="preserve">realism and antirealism </w:t>
      </w:r>
      <w:r w:rsidR="003F7026" w:rsidRPr="003F7026">
        <w:rPr>
          <w:u w:val="single"/>
        </w:rPr>
        <w:t>§3</w:t>
      </w:r>
      <w:r w:rsidR="003F7026">
        <w:t xml:space="preserve">). </w:t>
      </w:r>
      <w:r w:rsidR="00296FB3">
        <w:t xml:space="preserve">This </w:t>
      </w:r>
      <w:r w:rsidR="00035400">
        <w:t xml:space="preserve">instrumentalist </w:t>
      </w:r>
      <w:r w:rsidR="00296FB3">
        <w:t xml:space="preserve">view of subpersonal psychology can be combined with different views of personal psychology. </w:t>
      </w:r>
      <w:r w:rsidR="00485BC1">
        <w:t>Dennett</w:t>
      </w:r>
      <w:r w:rsidR="002E574D">
        <w:t xml:space="preserve"> </w:t>
      </w:r>
      <w:r w:rsidR="002E574D">
        <w:lastRenderedPageBreak/>
        <w:t xml:space="preserve">(1978) </w:t>
      </w:r>
      <w:r w:rsidR="00035400">
        <w:t xml:space="preserve">takes an instrumentalist </w:t>
      </w:r>
      <w:r w:rsidR="00485BC1">
        <w:t xml:space="preserve">view </w:t>
      </w:r>
      <w:r w:rsidR="002E574D">
        <w:t xml:space="preserve">(at least sometimes) </w:t>
      </w:r>
      <w:r w:rsidR="00485BC1">
        <w:t xml:space="preserve">of both personal and subpersonal psychology: </w:t>
      </w:r>
      <w:r w:rsidR="00485BC1">
        <w:t xml:space="preserve">he thinks that both kinds of explanation are a </w:t>
      </w:r>
      <w:r w:rsidR="00485BC1">
        <w:t xml:space="preserve">matter of taking the </w:t>
      </w:r>
      <w:r w:rsidR="00485BC1">
        <w:t>‘</w:t>
      </w:r>
      <w:r w:rsidR="00485BC1">
        <w:t>intentional stance</w:t>
      </w:r>
      <w:r w:rsidR="00485BC1">
        <w:t>’</w:t>
      </w:r>
      <w:r w:rsidR="00485BC1">
        <w:t xml:space="preserve"> (see </w:t>
      </w:r>
      <w:r w:rsidR="00485BC1" w:rsidRPr="00B06164">
        <w:rPr>
          <w:u w:val="single"/>
        </w:rPr>
        <w:t xml:space="preserve">Dennett, Daniel Clement (1942–) </w:t>
      </w:r>
      <w:r w:rsidR="00F94DFE">
        <w:rPr>
          <w:u w:val="single"/>
        </w:rPr>
        <w:t>§</w:t>
      </w:r>
      <w:r w:rsidR="00485BC1" w:rsidRPr="00B06164">
        <w:rPr>
          <w:u w:val="single"/>
        </w:rPr>
        <w:t>1</w:t>
      </w:r>
      <w:r w:rsidR="00485BC1">
        <w:t xml:space="preserve">). </w:t>
      </w:r>
      <w:r w:rsidR="00485BC1">
        <w:t>McD</w:t>
      </w:r>
      <w:r w:rsidR="00B0571C">
        <w:t>owell</w:t>
      </w:r>
      <w:r w:rsidR="002E574D">
        <w:t xml:space="preserve"> (1994)</w:t>
      </w:r>
      <w:r w:rsidR="00B0571C">
        <w:t xml:space="preserve">, </w:t>
      </w:r>
      <w:r w:rsidR="00485BC1">
        <w:t>on the other hand</w:t>
      </w:r>
      <w:r w:rsidR="00B0571C">
        <w:t xml:space="preserve">, </w:t>
      </w:r>
      <w:r w:rsidR="00485BC1">
        <w:t>agrees</w:t>
      </w:r>
      <w:r w:rsidR="00296FB3">
        <w:t xml:space="preserve"> </w:t>
      </w:r>
      <w:r w:rsidR="00035400">
        <w:t xml:space="preserve">with instrumentalism regarding </w:t>
      </w:r>
      <w:r w:rsidR="00B0571C">
        <w:t xml:space="preserve">subpersonal psychology, but follows Davidson in thinking that personal psychology involves a special style of </w:t>
      </w:r>
      <w:r w:rsidR="00035400">
        <w:t xml:space="preserve">rational </w:t>
      </w:r>
      <w:r w:rsidR="00B0571C">
        <w:t xml:space="preserve">explanation </w:t>
      </w:r>
      <w:r w:rsidR="00035400">
        <w:t xml:space="preserve">that </w:t>
      </w:r>
      <w:r w:rsidR="00B0571C">
        <w:t xml:space="preserve">cannot be reduced to </w:t>
      </w:r>
      <w:r w:rsidR="00035400">
        <w:t>a mechanistic explanation</w:t>
      </w:r>
      <w:r w:rsidR="00B0571C">
        <w:t xml:space="preserve"> (see </w:t>
      </w:r>
      <w:r w:rsidR="00B0571C" w:rsidRPr="008F503E">
        <w:rPr>
          <w:u w:val="single"/>
        </w:rPr>
        <w:t xml:space="preserve">Reasons and causes </w:t>
      </w:r>
      <w:r w:rsidR="00F94DFE">
        <w:rPr>
          <w:u w:val="single"/>
        </w:rPr>
        <w:t>§</w:t>
      </w:r>
      <w:r w:rsidR="00B0571C" w:rsidRPr="008F503E">
        <w:rPr>
          <w:u w:val="single"/>
        </w:rPr>
        <w:t>1</w:t>
      </w:r>
      <w:r w:rsidR="00B0571C">
        <w:t xml:space="preserve">) see </w:t>
      </w:r>
      <w:r w:rsidR="00B0571C" w:rsidRPr="00B06164">
        <w:rPr>
          <w:u w:val="single"/>
        </w:rPr>
        <w:t xml:space="preserve">Davidson, Donald (1917–2003) </w:t>
      </w:r>
      <w:r w:rsidR="00F94DFE">
        <w:rPr>
          <w:u w:val="single"/>
        </w:rPr>
        <w:t>§</w:t>
      </w:r>
      <w:r w:rsidR="00B0571C" w:rsidRPr="00B06164">
        <w:rPr>
          <w:u w:val="single"/>
        </w:rPr>
        <w:t>3</w:t>
      </w:r>
      <w:r w:rsidR="00B0571C">
        <w:t xml:space="preserve">). </w:t>
      </w:r>
    </w:p>
    <w:p w:rsidR="00024266" w:rsidRDefault="00035400" w:rsidP="006D2136">
      <w:r>
        <w:t>An alternative to instrumentalism is to understand</w:t>
      </w:r>
      <w:r w:rsidR="007C5A59">
        <w:t xml:space="preserve"> </w:t>
      </w:r>
      <w:r>
        <w:t xml:space="preserve">the theories of </w:t>
      </w:r>
      <w:r w:rsidR="007C5A59">
        <w:t>subpersonal psychology</w:t>
      </w:r>
      <w:r>
        <w:t xml:space="preserve"> as </w:t>
      </w:r>
      <w:r w:rsidR="007C5A59">
        <w:t xml:space="preserve">true explanations that refer to genuine psychological states: internal states which literally </w:t>
      </w:r>
      <w:r>
        <w:t xml:space="preserve">possess psychological properties like </w:t>
      </w:r>
      <w:r w:rsidR="007C5A59">
        <w:t>represent</w:t>
      </w:r>
      <w:r>
        <w:t>ing, calculating, evaluating</w:t>
      </w:r>
      <w:r w:rsidR="007C5A59">
        <w:t xml:space="preserve">, etc. This </w:t>
      </w:r>
      <w:r>
        <w:t xml:space="preserve">realist </w:t>
      </w:r>
      <w:r w:rsidR="007C5A59">
        <w:t xml:space="preserve">view is often combined with a computational theory of mind, </w:t>
      </w:r>
      <w:r>
        <w:t xml:space="preserve">according to which </w:t>
      </w:r>
      <w:r w:rsidR="007C5A59">
        <w:t xml:space="preserve">the posits of subpersonal psychology are representational states which are transformed and manipulated by computational operations (see </w:t>
      </w:r>
      <w:r w:rsidR="007C5A59" w:rsidRPr="00B06164">
        <w:rPr>
          <w:u w:val="single"/>
        </w:rPr>
        <w:t>Mind, computational theories of</w:t>
      </w:r>
      <w:r>
        <w:t xml:space="preserve">). </w:t>
      </w:r>
      <w:r w:rsidR="00533857">
        <w:t xml:space="preserve">Some people claim that a computational theory of subpersonal psychology will also provide us with a computational understanding of personal psychology: Fodor </w:t>
      </w:r>
      <w:r w:rsidR="00F33F11">
        <w:t xml:space="preserve">(1975) </w:t>
      </w:r>
      <w:r w:rsidR="00533857">
        <w:t>propose</w:t>
      </w:r>
      <w:r w:rsidR="00F33F11">
        <w:t>s</w:t>
      </w:r>
      <w:r w:rsidR="00533857">
        <w:t xml:space="preserve"> that some of the representational states of subpersonal psychology will provide a computational definition of folk psychological notions</w:t>
      </w:r>
      <w:r w:rsidR="00533857">
        <w:t xml:space="preserve">, </w:t>
      </w:r>
      <w:r w:rsidR="00533857">
        <w:t xml:space="preserve">such that having a belief, for example, will be defined as </w:t>
      </w:r>
      <w:r w:rsidR="00533857">
        <w:t>token</w:t>
      </w:r>
      <w:r w:rsidR="00533857">
        <w:t>ing</w:t>
      </w:r>
      <w:r w:rsidR="00533857">
        <w:t xml:space="preserve"> a certain type of computationally defined representational state</w:t>
      </w:r>
      <w:r w:rsidR="00024266">
        <w:t xml:space="preserve"> </w:t>
      </w:r>
      <w:r w:rsidR="00024266">
        <w:t xml:space="preserve">others (see </w:t>
      </w:r>
      <w:r w:rsidR="00024266" w:rsidRPr="00E008F3">
        <w:rPr>
          <w:u w:val="single"/>
        </w:rPr>
        <w:t>Reductionism in the philosophy of mind</w:t>
      </w:r>
      <w:r w:rsidR="00024266">
        <w:t>)</w:t>
      </w:r>
      <w:r w:rsidR="00533857">
        <w:t xml:space="preserve">. But the computational approach to subpersonal psychology can be neutral in this regard: it might be that none of the </w:t>
      </w:r>
      <w:r w:rsidR="00024266">
        <w:t>representational states posited to give a computational explanation</w:t>
      </w:r>
      <w:r w:rsidR="00533857">
        <w:t xml:space="preserve"> of our psychological capacities</w:t>
      </w:r>
      <w:r w:rsidR="00024266">
        <w:t xml:space="preserve"> correspond to any of our folk psychological concepts (see </w:t>
      </w:r>
      <w:r w:rsidR="00024266" w:rsidRPr="00F94DFE">
        <w:rPr>
          <w:u w:val="single"/>
        </w:rPr>
        <w:t>Eliminativism</w:t>
      </w:r>
      <w:r w:rsidR="00024266">
        <w:t xml:space="preserve">). </w:t>
      </w:r>
    </w:p>
    <w:p w:rsidR="00046D30" w:rsidRDefault="00024266" w:rsidP="00046D30">
      <w:r>
        <w:t xml:space="preserve">These different approaches to the relationship between personal and subpersonal psychology lead to a terminological confusion. In a sense, all the posits of subpersonal psychology can be thought of as subpersonal </w:t>
      </w:r>
      <w:r w:rsidRPr="00F33F11">
        <w:t>states</w:t>
      </w:r>
      <w:r>
        <w:t xml:space="preserve"> in virtue of being states posited by subpersonal psycho</w:t>
      </w:r>
      <w:r w:rsidR="00046D30">
        <w:t>logy, as opposed to the personal states posited by personal psychology.</w:t>
      </w:r>
      <w:r>
        <w:t xml:space="preserve"> But those who propose to reduce personal psychology to subpersonal psychology</w:t>
      </w:r>
      <w:r w:rsidR="00046D30" w:rsidRPr="00046D30">
        <w:t xml:space="preserve"> </w:t>
      </w:r>
      <w:r w:rsidR="00046D30">
        <w:t xml:space="preserve">claim that </w:t>
      </w:r>
      <w:r w:rsidR="00046D30">
        <w:t xml:space="preserve">personal and subpersonal psychology pick out </w:t>
      </w:r>
      <w:r w:rsidR="00046D30">
        <w:t xml:space="preserve">some of </w:t>
      </w:r>
      <w:r w:rsidR="00046D30">
        <w:t>the same computational state</w:t>
      </w:r>
      <w:r w:rsidR="00046D30">
        <w:t xml:space="preserve">s, </w:t>
      </w:r>
      <w:r w:rsidR="00F33F11">
        <w:t xml:space="preserve">resulting in </w:t>
      </w:r>
      <w:r w:rsidR="00046D30">
        <w:t xml:space="preserve">some states </w:t>
      </w:r>
      <w:r w:rsidR="00F33F11">
        <w:t>that are</w:t>
      </w:r>
      <w:r w:rsidR="00046D30">
        <w:t xml:space="preserve"> both personal and subpersonal. A different, and more common, usage of the term ‘subpersonal state’ is to refer to only those states posited by subpersonal psychology that aren’t also the posits of personal psychology: the states posited to account for depth perception in </w:t>
      </w:r>
      <w:r w:rsidR="00F94DFE" w:rsidRPr="00F94DFE">
        <w:rPr>
          <w:u w:val="single"/>
        </w:rPr>
        <w:t>§</w:t>
      </w:r>
      <w:r w:rsidR="00046D30" w:rsidRPr="00F94DFE">
        <w:rPr>
          <w:u w:val="single"/>
        </w:rPr>
        <w:t>1</w:t>
      </w:r>
      <w:r w:rsidR="00046D30">
        <w:t>, for example. Unlike the posits of personal psychology, these states are not introspectible and can’t be used in general purpose reasoning. This use of the term ‘subpersonal state’</w:t>
      </w:r>
      <w:r w:rsidR="00F94DFE">
        <w:t xml:space="preserve"> has much in common with Stich’s </w:t>
      </w:r>
      <w:r w:rsidR="00F33F11">
        <w:t xml:space="preserve">(1978) </w:t>
      </w:r>
      <w:r w:rsidR="00F94DFE">
        <w:t xml:space="preserve">notion of subdoxastic states </w:t>
      </w:r>
      <w:r w:rsidR="00F94DFE">
        <w:t xml:space="preserve">(see </w:t>
      </w:r>
      <w:r w:rsidR="00F94DFE" w:rsidRPr="00B06164">
        <w:rPr>
          <w:u w:val="single"/>
        </w:rPr>
        <w:t xml:space="preserve">Unconscious mental states </w:t>
      </w:r>
      <w:r w:rsidR="00F94DFE">
        <w:rPr>
          <w:u w:val="single"/>
        </w:rPr>
        <w:t>§</w:t>
      </w:r>
      <w:r w:rsidR="00F94DFE" w:rsidRPr="00B06164">
        <w:rPr>
          <w:u w:val="single"/>
        </w:rPr>
        <w:t>4</w:t>
      </w:r>
      <w:r w:rsidR="00F94DFE">
        <w:t>).</w:t>
      </w:r>
    </w:p>
    <w:p w:rsidR="00424DBD" w:rsidRDefault="00424DBD" w:rsidP="006D2136"/>
    <w:p w:rsidR="00B06164" w:rsidRPr="00B06164" w:rsidRDefault="00B06164" w:rsidP="006D2136">
      <w:r>
        <w:rPr>
          <w:b/>
        </w:rPr>
        <w:t>See also:</w:t>
      </w:r>
      <w:r>
        <w:t xml:space="preserve"> </w:t>
      </w:r>
      <w:r w:rsidR="00CB7F84" w:rsidRPr="00CB7F84">
        <w:rPr>
          <w:u w:val="single"/>
        </w:rPr>
        <w:t>Folk psychology</w:t>
      </w:r>
      <w:r w:rsidR="00CB7F84">
        <w:t xml:space="preserve">; </w:t>
      </w:r>
      <w:r w:rsidR="00CB7F84" w:rsidRPr="00CB7F84">
        <w:rPr>
          <w:u w:val="single"/>
        </w:rPr>
        <w:t>Functional explanation</w:t>
      </w:r>
      <w:r w:rsidR="00CB7F84">
        <w:t xml:space="preserve">; </w:t>
      </w:r>
      <w:r w:rsidR="00CB7F84" w:rsidRPr="00CB7F84">
        <w:rPr>
          <w:u w:val="single"/>
        </w:rPr>
        <w:t>Mind, computational theories of</w:t>
      </w:r>
      <w:r w:rsidR="00CB7F84">
        <w:t xml:space="preserve">; </w:t>
      </w:r>
      <w:r w:rsidR="00CB7F84" w:rsidRPr="00CB7F84">
        <w:rPr>
          <w:u w:val="single"/>
        </w:rPr>
        <w:t>Theories of psychology</w:t>
      </w:r>
      <w:r w:rsidR="00CB7F84">
        <w:t xml:space="preserve">; </w:t>
      </w:r>
      <w:r w:rsidR="00CB7F84" w:rsidRPr="00CB7F84">
        <w:rPr>
          <w:u w:val="single"/>
        </w:rPr>
        <w:t>Unconscious mental states</w:t>
      </w:r>
    </w:p>
    <w:p w:rsidR="00F33F11" w:rsidRDefault="00F33F11" w:rsidP="006D2136">
      <w:pPr>
        <w:rPr>
          <w:b/>
        </w:rPr>
      </w:pPr>
    </w:p>
    <w:p w:rsidR="00F33F11" w:rsidRDefault="00F33F11" w:rsidP="006D2136">
      <w:pPr>
        <w:rPr>
          <w:b/>
        </w:rPr>
      </w:pPr>
    </w:p>
    <w:p w:rsidR="00424DBD" w:rsidRPr="00503509" w:rsidRDefault="00503509" w:rsidP="006D2136">
      <w:pPr>
        <w:rPr>
          <w:b/>
        </w:rPr>
      </w:pPr>
      <w:r w:rsidRPr="00503509">
        <w:rPr>
          <w:b/>
        </w:rPr>
        <w:t>Bibliography and further reading</w:t>
      </w:r>
    </w:p>
    <w:p w:rsidR="00F94DFE" w:rsidRDefault="00F94DFE" w:rsidP="002E574D">
      <w:pPr>
        <w:spacing w:after="0" w:line="240" w:lineRule="auto"/>
        <w:ind w:left="539" w:hanging="539"/>
        <w:jc w:val="both"/>
        <w:rPr>
          <w:rFonts w:ascii="Calibri" w:hAnsi="Calibri" w:cs="Calibri"/>
        </w:rPr>
      </w:pPr>
      <w:r w:rsidRPr="001D52EC">
        <w:rPr>
          <w:rFonts w:ascii="Calibri" w:hAnsi="Calibri" w:cs="Calibri"/>
        </w:rPr>
        <w:t xml:space="preserve">Dennett, D. C. (1969) </w:t>
      </w:r>
      <w:r w:rsidRPr="001D52EC">
        <w:rPr>
          <w:rFonts w:ascii="Calibri" w:hAnsi="Calibri" w:cs="Calibri"/>
          <w:i/>
        </w:rPr>
        <w:t>Content and Consciousness</w:t>
      </w:r>
      <w:r w:rsidRPr="001D52EC">
        <w:rPr>
          <w:rFonts w:ascii="Calibri" w:hAnsi="Calibri" w:cs="Calibri"/>
        </w:rPr>
        <w:t>. Routledge and Kegan Paul.</w:t>
      </w:r>
    </w:p>
    <w:p w:rsidR="00503509" w:rsidRDefault="00CB7F84" w:rsidP="002E574D">
      <w:pPr>
        <w:spacing w:after="0" w:line="240" w:lineRule="auto"/>
        <w:ind w:left="539"/>
      </w:pPr>
      <w:r>
        <w:t>(Dan</w:t>
      </w:r>
      <w:r w:rsidR="00F94DFE">
        <w:t xml:space="preserve"> Dennett introduces the distinction between personal and subpersonal explanations, but remains largely neutral as to</w:t>
      </w:r>
      <w:r>
        <w:t xml:space="preserve"> their ontological commitments.)</w:t>
      </w:r>
    </w:p>
    <w:p w:rsidR="00F94DFE" w:rsidRPr="00B3337E" w:rsidRDefault="00F94DFE" w:rsidP="002E574D">
      <w:pPr>
        <w:spacing w:after="0" w:line="240" w:lineRule="auto"/>
        <w:rPr>
          <w:rFonts w:ascii="Calibri" w:hAnsi="Calibri" w:cs="Calibri"/>
        </w:rPr>
      </w:pPr>
      <w:smartTag w:uri="urn:schemas-microsoft-com:office:smarttags" w:element="City">
        <w:smartTag w:uri="urn:schemas-microsoft-com:office:smarttags" w:element="place">
          <w:r w:rsidRPr="00B3337E">
            <w:rPr>
              <w:rFonts w:ascii="Calibri" w:hAnsi="Calibri" w:cs="Calibri"/>
            </w:rPr>
            <w:t>Dennett</w:t>
          </w:r>
        </w:smartTag>
        <w:r w:rsidRPr="00B3337E">
          <w:rPr>
            <w:rFonts w:ascii="Calibri" w:hAnsi="Calibri" w:cs="Calibri"/>
          </w:rPr>
          <w:t xml:space="preserve">, </w:t>
        </w:r>
        <w:smartTag w:uri="urn:schemas-microsoft-com:office:smarttags" w:element="State">
          <w:r w:rsidRPr="00B3337E">
            <w:rPr>
              <w:rFonts w:ascii="Calibri" w:hAnsi="Calibri" w:cs="Calibri"/>
            </w:rPr>
            <w:t>D.C.</w:t>
          </w:r>
        </w:smartTag>
      </w:smartTag>
      <w:r w:rsidRPr="00B3337E">
        <w:rPr>
          <w:rFonts w:ascii="Calibri" w:hAnsi="Calibri" w:cs="Calibri"/>
        </w:rPr>
        <w:t xml:space="preserve"> (1987) </w:t>
      </w:r>
      <w:r w:rsidRPr="00B3337E">
        <w:rPr>
          <w:rFonts w:ascii="Calibri" w:hAnsi="Calibri" w:cs="Calibri"/>
          <w:i/>
        </w:rPr>
        <w:t>The Intentional Stance</w:t>
      </w:r>
      <w:r w:rsidRPr="00B3337E">
        <w:rPr>
          <w:rFonts w:ascii="Calibri" w:hAnsi="Calibri" w:cs="Calibri"/>
        </w:rPr>
        <w:t>. MIT Press.</w:t>
      </w:r>
    </w:p>
    <w:p w:rsidR="00F94DFE" w:rsidRDefault="00CB7F84" w:rsidP="002E574D">
      <w:pPr>
        <w:spacing w:after="0" w:line="240" w:lineRule="auto"/>
        <w:ind w:left="539"/>
      </w:pPr>
      <w:r>
        <w:t>(</w:t>
      </w:r>
      <w:r w:rsidR="00F94DFE">
        <w:t>Dennett’s views on personal and subpersonal explanation become integrated with his instrumentalism.</w:t>
      </w:r>
      <w:r>
        <w:t>)</w:t>
      </w:r>
    </w:p>
    <w:p w:rsidR="00F94DFE" w:rsidRDefault="00F94DFE" w:rsidP="002E574D">
      <w:pPr>
        <w:spacing w:after="0" w:line="240" w:lineRule="auto"/>
        <w:jc w:val="both"/>
        <w:rPr>
          <w:rFonts w:ascii="Calibri" w:hAnsi="Calibri" w:cs="Calibri"/>
        </w:rPr>
      </w:pPr>
      <w:r w:rsidRPr="00B3337E">
        <w:rPr>
          <w:rFonts w:ascii="Calibri" w:hAnsi="Calibri" w:cs="Calibri"/>
        </w:rPr>
        <w:lastRenderedPageBreak/>
        <w:t xml:space="preserve">Drayson, Zoe (2012). The uses and abuses of the personal/subpersonal distinction. </w:t>
      </w:r>
      <w:r w:rsidRPr="00B3337E">
        <w:rPr>
          <w:rStyle w:val="Emphasis"/>
          <w:rFonts w:ascii="Calibri" w:hAnsi="Calibri" w:cs="Calibri"/>
          <w:iCs/>
        </w:rPr>
        <w:t>Philosophical Perspectives</w:t>
      </w:r>
      <w:r w:rsidRPr="00B3337E">
        <w:rPr>
          <w:rFonts w:ascii="Calibri" w:hAnsi="Calibri" w:cs="Calibri"/>
        </w:rPr>
        <w:t xml:space="preserve"> 26 (1):1-18. </w:t>
      </w:r>
    </w:p>
    <w:p w:rsidR="00F94DFE" w:rsidRDefault="00CB7F84" w:rsidP="002E574D">
      <w:pPr>
        <w:spacing w:after="0" w:line="240" w:lineRule="auto"/>
        <w:ind w:left="720"/>
        <w:jc w:val="both"/>
        <w:rPr>
          <w:rFonts w:ascii="Calibri" w:hAnsi="Calibri" w:cs="Calibri"/>
        </w:rPr>
      </w:pPr>
      <w:r>
        <w:rPr>
          <w:rFonts w:ascii="Calibri" w:hAnsi="Calibri" w:cs="Calibri"/>
        </w:rPr>
        <w:t>(</w:t>
      </w:r>
      <w:r w:rsidR="00F94DFE">
        <w:rPr>
          <w:rFonts w:ascii="Calibri" w:hAnsi="Calibri" w:cs="Calibri"/>
        </w:rPr>
        <w:t xml:space="preserve">Zoe Drayson argues that the original </w:t>
      </w:r>
      <w:r>
        <w:rPr>
          <w:rFonts w:ascii="Calibri" w:hAnsi="Calibri" w:cs="Calibri"/>
        </w:rPr>
        <w:t>purpose</w:t>
      </w:r>
      <w:r w:rsidR="00F94DFE">
        <w:rPr>
          <w:rFonts w:ascii="Calibri" w:hAnsi="Calibri" w:cs="Calibri"/>
        </w:rPr>
        <w:t xml:space="preserve"> of the personal/subpersonal distinction was to </w:t>
      </w:r>
      <w:r w:rsidR="002E574D">
        <w:rPr>
          <w:rFonts w:ascii="Calibri" w:hAnsi="Calibri" w:cs="Calibri"/>
        </w:rPr>
        <w:t>distinguish between</w:t>
      </w:r>
      <w:r w:rsidR="00F94DFE">
        <w:rPr>
          <w:rFonts w:ascii="Calibri" w:hAnsi="Calibri" w:cs="Calibri"/>
        </w:rPr>
        <w:t xml:space="preserve"> two kinds of explanation rather than tw</w:t>
      </w:r>
      <w:r>
        <w:rPr>
          <w:rFonts w:ascii="Calibri" w:hAnsi="Calibri" w:cs="Calibri"/>
        </w:rPr>
        <w:t>o kinds of psychological state.)</w:t>
      </w:r>
    </w:p>
    <w:p w:rsidR="00CB7F84" w:rsidRDefault="00CB7F84" w:rsidP="002E574D">
      <w:pPr>
        <w:spacing w:after="0" w:line="240" w:lineRule="auto"/>
        <w:jc w:val="both"/>
        <w:rPr>
          <w:rFonts w:ascii="Calibri" w:hAnsi="Calibri" w:cs="Calibri"/>
        </w:rPr>
      </w:pPr>
      <w:r>
        <w:rPr>
          <w:rFonts w:ascii="Calibri" w:hAnsi="Calibri" w:cs="Calibri"/>
        </w:rPr>
        <w:t xml:space="preserve">Zoe Drayson (2014). The personal/subpersonal distinction. </w:t>
      </w:r>
      <w:r w:rsidRPr="002E574D">
        <w:rPr>
          <w:rFonts w:ascii="Calibri" w:hAnsi="Calibri" w:cs="Calibri"/>
          <w:i/>
        </w:rPr>
        <w:t>Philosophy Compass</w:t>
      </w:r>
      <w:r w:rsidR="002E574D">
        <w:rPr>
          <w:rFonts w:ascii="Calibri" w:hAnsi="Calibri" w:cs="Calibri"/>
        </w:rPr>
        <w:t xml:space="preserve"> </w:t>
      </w:r>
      <w:r w:rsidR="002E574D" w:rsidRPr="002E574D">
        <w:t>9 (5):</w:t>
      </w:r>
      <w:r w:rsidR="002E574D">
        <w:t xml:space="preserve"> </w:t>
      </w:r>
      <w:r w:rsidR="002E574D" w:rsidRPr="002E574D">
        <w:t>338-346.</w:t>
      </w:r>
    </w:p>
    <w:p w:rsidR="00CB7F84" w:rsidRPr="00B3337E" w:rsidRDefault="00CB7F84" w:rsidP="002E574D">
      <w:pPr>
        <w:spacing w:after="0" w:line="240" w:lineRule="auto"/>
        <w:ind w:left="539"/>
        <w:jc w:val="both"/>
        <w:rPr>
          <w:rFonts w:ascii="Calibri" w:hAnsi="Calibri" w:cs="Calibri"/>
        </w:rPr>
      </w:pPr>
      <w:r>
        <w:rPr>
          <w:rFonts w:ascii="Calibri" w:hAnsi="Calibri" w:cs="Calibri"/>
        </w:rPr>
        <w:t>(An accessible overview of the different philosophical approaches to the personal/subpersonal distinction.)</w:t>
      </w:r>
    </w:p>
    <w:p w:rsidR="00CB7F84" w:rsidRDefault="00CB7F84" w:rsidP="002E574D">
      <w:pPr>
        <w:spacing w:after="0" w:line="240" w:lineRule="auto"/>
        <w:ind w:left="539" w:hanging="539"/>
        <w:jc w:val="both"/>
        <w:rPr>
          <w:rFonts w:ascii="Calibri" w:hAnsi="Calibri" w:cs="Calibri"/>
        </w:rPr>
      </w:pPr>
      <w:r w:rsidRPr="00CB7F84">
        <w:rPr>
          <w:rFonts w:ascii="Calibri" w:hAnsi="Calibri" w:cs="Calibri"/>
        </w:rPr>
        <w:t xml:space="preserve">Elton, M. (2000) Consciousness: only at the personal level. </w:t>
      </w:r>
      <w:r w:rsidRPr="00CB7F84">
        <w:rPr>
          <w:rFonts w:ascii="Calibri" w:hAnsi="Calibri" w:cs="Calibri"/>
          <w:i/>
        </w:rPr>
        <w:t>Philosophical Explorations</w:t>
      </w:r>
      <w:r w:rsidRPr="00CB7F84">
        <w:rPr>
          <w:rFonts w:ascii="Calibri" w:hAnsi="Calibri" w:cs="Calibri"/>
        </w:rPr>
        <w:t xml:space="preserve"> 3(1):25-42.</w:t>
      </w:r>
    </w:p>
    <w:p w:rsidR="00CB7F84" w:rsidRDefault="00CB7F84" w:rsidP="002E574D">
      <w:pPr>
        <w:spacing w:after="0" w:line="240" w:lineRule="auto"/>
        <w:ind w:left="539"/>
        <w:rPr>
          <w:rFonts w:ascii="Calibri" w:hAnsi="Calibri" w:cs="Calibri"/>
        </w:rPr>
      </w:pPr>
      <w:r>
        <w:rPr>
          <w:rFonts w:ascii="Calibri" w:hAnsi="Calibri" w:cs="Calibri"/>
        </w:rPr>
        <w:t>(Matthew Elton explores how consciousness fits in to the issues surrounding personal and subpersonal psychology.)</w:t>
      </w:r>
    </w:p>
    <w:p w:rsidR="00CB7F84" w:rsidRPr="00F32EEA" w:rsidRDefault="00CB7F84" w:rsidP="002E574D">
      <w:pPr>
        <w:spacing w:after="0" w:line="240" w:lineRule="auto"/>
        <w:ind w:left="539" w:hanging="539"/>
        <w:jc w:val="both"/>
        <w:rPr>
          <w:rFonts w:ascii="Calibri" w:hAnsi="Calibri" w:cs="Calibri"/>
        </w:rPr>
      </w:pPr>
      <w:r w:rsidRPr="00CB7F84">
        <w:rPr>
          <w:rFonts w:ascii="Calibri" w:hAnsi="Calibri"/>
        </w:rPr>
        <w:t xml:space="preserve">Fodor, J. A.  (1975). </w:t>
      </w:r>
      <w:r w:rsidRPr="002E574D">
        <w:rPr>
          <w:rFonts w:ascii="Calibri" w:hAnsi="Calibri"/>
          <w:i/>
        </w:rPr>
        <w:t>The Language of Thought</w:t>
      </w:r>
      <w:r w:rsidRPr="00CB7F84">
        <w:rPr>
          <w:rFonts w:ascii="Calibri" w:hAnsi="Calibri"/>
        </w:rPr>
        <w:t xml:space="preserve">. </w:t>
      </w:r>
      <w:smartTag w:uri="urn:schemas-microsoft-com:office:smarttags" w:element="place">
        <w:smartTag w:uri="urn:schemas-microsoft-com:office:smarttags" w:element="PlaceName">
          <w:r w:rsidRPr="00CB7F84">
            <w:rPr>
              <w:rFonts w:ascii="Calibri" w:hAnsi="Calibri"/>
            </w:rPr>
            <w:t>Harvard</w:t>
          </w:r>
        </w:smartTag>
        <w:r w:rsidRPr="00CB7F84">
          <w:rPr>
            <w:rFonts w:ascii="Calibri" w:hAnsi="Calibri"/>
          </w:rPr>
          <w:t xml:space="preserve"> </w:t>
        </w:r>
        <w:smartTag w:uri="urn:schemas-microsoft-com:office:smarttags" w:element="PlaceType">
          <w:r w:rsidRPr="00CB7F84">
            <w:rPr>
              <w:rFonts w:ascii="Calibri" w:hAnsi="Calibri"/>
            </w:rPr>
            <w:t>University</w:t>
          </w:r>
        </w:smartTag>
      </w:smartTag>
      <w:r w:rsidRPr="00CB7F84">
        <w:rPr>
          <w:rFonts w:ascii="Calibri" w:hAnsi="Calibri"/>
        </w:rPr>
        <w:t xml:space="preserve"> Press.</w:t>
      </w:r>
    </w:p>
    <w:p w:rsidR="00CB7F84" w:rsidRDefault="00CB7F84" w:rsidP="002E574D">
      <w:pPr>
        <w:spacing w:after="0" w:line="240" w:lineRule="auto"/>
        <w:ind w:left="539"/>
        <w:rPr>
          <w:rFonts w:ascii="Calibri" w:hAnsi="Calibri" w:cs="Calibri"/>
        </w:rPr>
      </w:pPr>
      <w:r>
        <w:rPr>
          <w:rFonts w:ascii="Calibri" w:hAnsi="Calibri" w:cs="Calibri"/>
        </w:rPr>
        <w:t>(Jerry Fodor shows how the methodology of computational subpersonal psychology might be used to provide metaphysics for folk psychology.)</w:t>
      </w:r>
    </w:p>
    <w:p w:rsidR="00F94DFE" w:rsidRDefault="00F94DFE" w:rsidP="002E574D">
      <w:pPr>
        <w:spacing w:after="0" w:line="240" w:lineRule="auto"/>
        <w:rPr>
          <w:rFonts w:ascii="Calibri" w:hAnsi="Calibri" w:cs="Calibri"/>
        </w:rPr>
      </w:pPr>
      <w:r w:rsidRPr="00F94DFE">
        <w:rPr>
          <w:rFonts w:ascii="Calibri" w:hAnsi="Calibri" w:cs="Calibri"/>
        </w:rPr>
        <w:t xml:space="preserve">Hornsby, J. (2000) Personal and sub-personal: a defence of Dennett’s early distinction. </w:t>
      </w:r>
      <w:r w:rsidRPr="00F94DFE">
        <w:rPr>
          <w:rFonts w:ascii="Calibri" w:hAnsi="Calibri" w:cs="Calibri"/>
          <w:i/>
        </w:rPr>
        <w:t>Philosophical Explorations</w:t>
      </w:r>
      <w:r w:rsidRPr="00F94DFE">
        <w:rPr>
          <w:rFonts w:ascii="Calibri" w:hAnsi="Calibri" w:cs="Calibri"/>
        </w:rPr>
        <w:t xml:space="preserve"> 3(1):6-24.</w:t>
      </w:r>
    </w:p>
    <w:p w:rsidR="00F94DFE" w:rsidRDefault="00CB7F84" w:rsidP="002E574D">
      <w:pPr>
        <w:spacing w:after="0" w:line="240" w:lineRule="auto"/>
        <w:ind w:left="539"/>
        <w:rPr>
          <w:rFonts w:ascii="Calibri" w:hAnsi="Calibri" w:cs="Calibri"/>
        </w:rPr>
      </w:pPr>
      <w:r>
        <w:rPr>
          <w:rFonts w:ascii="Calibri" w:hAnsi="Calibri" w:cs="Calibri"/>
        </w:rPr>
        <w:t>(</w:t>
      </w:r>
      <w:r w:rsidR="00F94DFE">
        <w:rPr>
          <w:rFonts w:ascii="Calibri" w:hAnsi="Calibri" w:cs="Calibri"/>
        </w:rPr>
        <w:t xml:space="preserve">Jennifer Hornsby traces the </w:t>
      </w:r>
      <w:r w:rsidR="00F33F11">
        <w:rPr>
          <w:rFonts w:ascii="Calibri" w:hAnsi="Calibri" w:cs="Calibri"/>
        </w:rPr>
        <w:t>ways</w:t>
      </w:r>
      <w:r w:rsidR="002E574D">
        <w:rPr>
          <w:rFonts w:ascii="Calibri" w:hAnsi="Calibri" w:cs="Calibri"/>
        </w:rPr>
        <w:t xml:space="preserve"> in which Dennett’s attitude to personal and subpersonal explanation changed</w:t>
      </w:r>
      <w:r w:rsidR="00F94DFE">
        <w:rPr>
          <w:rFonts w:ascii="Calibri" w:hAnsi="Calibri" w:cs="Calibri"/>
        </w:rPr>
        <w:t>.</w:t>
      </w:r>
      <w:r>
        <w:rPr>
          <w:rFonts w:ascii="Calibri" w:hAnsi="Calibri" w:cs="Calibri"/>
        </w:rPr>
        <w:t>)</w:t>
      </w:r>
    </w:p>
    <w:p w:rsidR="002E574D" w:rsidRPr="002E574D" w:rsidRDefault="002E574D" w:rsidP="002E574D">
      <w:pPr>
        <w:spacing w:after="0" w:line="240" w:lineRule="auto"/>
        <w:ind w:left="539" w:hanging="539"/>
        <w:jc w:val="both"/>
      </w:pPr>
      <w:r>
        <w:rPr>
          <w:rFonts w:ascii="Calibri" w:hAnsi="Calibri" w:cs="Calibri"/>
        </w:rPr>
        <w:t xml:space="preserve">McDowell, J. (1994). The content of perceptual experience. </w:t>
      </w:r>
      <w:r w:rsidRPr="002E574D">
        <w:rPr>
          <w:i/>
        </w:rPr>
        <w:t>Philosopical Quarterly</w:t>
      </w:r>
      <w:r w:rsidRPr="002E574D">
        <w:t> 44 (175):</w:t>
      </w:r>
      <w:r>
        <w:t xml:space="preserve"> </w:t>
      </w:r>
      <w:r w:rsidRPr="002E574D">
        <w:t>190-205</w:t>
      </w:r>
      <w:r>
        <w:t>.</w:t>
      </w:r>
    </w:p>
    <w:p w:rsidR="002E574D" w:rsidRDefault="002E574D" w:rsidP="002E574D">
      <w:pPr>
        <w:spacing w:after="0" w:line="240" w:lineRule="auto"/>
        <w:ind w:left="539" w:hanging="539"/>
        <w:jc w:val="both"/>
        <w:rPr>
          <w:rFonts w:ascii="Calibri" w:hAnsi="Calibri" w:cs="Calibri"/>
        </w:rPr>
      </w:pPr>
      <w:r>
        <w:rPr>
          <w:rFonts w:ascii="Calibri" w:hAnsi="Calibri" w:cs="Calibri"/>
        </w:rPr>
        <w:tab/>
        <w:t>(Argues against Dennett that the metaphors of subpersonal psychology are a very different from psychology considered at the personal level.)</w:t>
      </w:r>
    </w:p>
    <w:p w:rsidR="00F94DFE" w:rsidRDefault="00F94DFE" w:rsidP="002E574D">
      <w:pPr>
        <w:spacing w:after="0" w:line="240" w:lineRule="auto"/>
        <w:ind w:left="539" w:hanging="539"/>
        <w:jc w:val="both"/>
        <w:rPr>
          <w:rFonts w:ascii="Calibri" w:hAnsi="Calibri" w:cs="Calibri"/>
        </w:rPr>
      </w:pPr>
      <w:r w:rsidRPr="001D52EC">
        <w:rPr>
          <w:rFonts w:ascii="Calibri" w:hAnsi="Calibri" w:cs="Calibri"/>
        </w:rPr>
        <w:t xml:space="preserve">Stich, S. P. (1978) Beliefs and subdoxastic states. </w:t>
      </w:r>
      <w:r w:rsidRPr="001D52EC">
        <w:rPr>
          <w:rFonts w:ascii="Calibri" w:hAnsi="Calibri" w:cs="Calibri"/>
          <w:i/>
        </w:rPr>
        <w:t>Philosophy of Science</w:t>
      </w:r>
      <w:r w:rsidRPr="001D52EC">
        <w:rPr>
          <w:rFonts w:ascii="Calibri" w:hAnsi="Calibri" w:cs="Calibri"/>
        </w:rPr>
        <w:t xml:space="preserve"> 45: 499-518.</w:t>
      </w:r>
    </w:p>
    <w:p w:rsidR="00C2687D" w:rsidRDefault="00CB7F84" w:rsidP="00F33F11">
      <w:pPr>
        <w:spacing w:after="0" w:line="240" w:lineRule="auto"/>
        <w:ind w:left="539"/>
      </w:pPr>
      <w:r>
        <w:t>(</w:t>
      </w:r>
      <w:r w:rsidR="00F94DFE">
        <w:t xml:space="preserve">Stephen Stich introduces the notion of a subdoxastic state, which </w:t>
      </w:r>
      <w:r w:rsidR="00F33F11">
        <w:t>is similar to some contemporary views of subpersonal states</w:t>
      </w:r>
      <w:r w:rsidR="00F94DFE">
        <w:t>.</w:t>
      </w:r>
      <w:r>
        <w:t>)</w:t>
      </w:r>
      <w:r w:rsidR="00F94DFE">
        <w:t xml:space="preserve"> </w:t>
      </w:r>
    </w:p>
    <w:sectPr w:rsidR="00C268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52D" w:rsidRDefault="00D2652D" w:rsidP="00750F21">
      <w:pPr>
        <w:spacing w:after="0" w:line="240" w:lineRule="auto"/>
      </w:pPr>
      <w:r>
        <w:separator/>
      </w:r>
    </w:p>
  </w:endnote>
  <w:endnote w:type="continuationSeparator" w:id="0">
    <w:p w:rsidR="00D2652D" w:rsidRDefault="00D2652D" w:rsidP="00750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52D" w:rsidRDefault="00D2652D" w:rsidP="00750F21">
      <w:pPr>
        <w:spacing w:after="0" w:line="240" w:lineRule="auto"/>
      </w:pPr>
      <w:r>
        <w:separator/>
      </w:r>
    </w:p>
  </w:footnote>
  <w:footnote w:type="continuationSeparator" w:id="0">
    <w:p w:rsidR="00D2652D" w:rsidRDefault="00D2652D" w:rsidP="00750F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24DC3"/>
    <w:multiLevelType w:val="hybridMultilevel"/>
    <w:tmpl w:val="3E4EC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82E"/>
    <w:rsid w:val="00024266"/>
    <w:rsid w:val="00035400"/>
    <w:rsid w:val="00035411"/>
    <w:rsid w:val="0003626A"/>
    <w:rsid w:val="00044DAE"/>
    <w:rsid w:val="00046D30"/>
    <w:rsid w:val="00094E88"/>
    <w:rsid w:val="000A7301"/>
    <w:rsid w:val="000C5BF8"/>
    <w:rsid w:val="000D23F4"/>
    <w:rsid w:val="000E77A3"/>
    <w:rsid w:val="000F79CB"/>
    <w:rsid w:val="00134946"/>
    <w:rsid w:val="001436D6"/>
    <w:rsid w:val="001523AA"/>
    <w:rsid w:val="001536A1"/>
    <w:rsid w:val="00155302"/>
    <w:rsid w:val="00163942"/>
    <w:rsid w:val="00170707"/>
    <w:rsid w:val="00175F4C"/>
    <w:rsid w:val="0018060F"/>
    <w:rsid w:val="00191C46"/>
    <w:rsid w:val="001B16F2"/>
    <w:rsid w:val="001E3A5B"/>
    <w:rsid w:val="001F3025"/>
    <w:rsid w:val="001F3409"/>
    <w:rsid w:val="00206FCE"/>
    <w:rsid w:val="00215452"/>
    <w:rsid w:val="00216C63"/>
    <w:rsid w:val="00232D84"/>
    <w:rsid w:val="002652FF"/>
    <w:rsid w:val="002857CC"/>
    <w:rsid w:val="00292475"/>
    <w:rsid w:val="00296FB3"/>
    <w:rsid w:val="002B71E7"/>
    <w:rsid w:val="002E06D9"/>
    <w:rsid w:val="002E574D"/>
    <w:rsid w:val="002E6EC8"/>
    <w:rsid w:val="00312F0C"/>
    <w:rsid w:val="00314783"/>
    <w:rsid w:val="00334622"/>
    <w:rsid w:val="00342A63"/>
    <w:rsid w:val="00343402"/>
    <w:rsid w:val="00367B69"/>
    <w:rsid w:val="00373642"/>
    <w:rsid w:val="00376F5B"/>
    <w:rsid w:val="003D72D0"/>
    <w:rsid w:val="003F7026"/>
    <w:rsid w:val="00402492"/>
    <w:rsid w:val="00404198"/>
    <w:rsid w:val="0042090F"/>
    <w:rsid w:val="00424DBD"/>
    <w:rsid w:val="00432B7E"/>
    <w:rsid w:val="004343CE"/>
    <w:rsid w:val="00440A9F"/>
    <w:rsid w:val="004544B1"/>
    <w:rsid w:val="00457738"/>
    <w:rsid w:val="004640D0"/>
    <w:rsid w:val="00485BC1"/>
    <w:rsid w:val="0048754B"/>
    <w:rsid w:val="004A7957"/>
    <w:rsid w:val="004D00D7"/>
    <w:rsid w:val="004D5076"/>
    <w:rsid w:val="004F707D"/>
    <w:rsid w:val="004F7E12"/>
    <w:rsid w:val="00503509"/>
    <w:rsid w:val="005220BB"/>
    <w:rsid w:val="00532B46"/>
    <w:rsid w:val="00533857"/>
    <w:rsid w:val="00534049"/>
    <w:rsid w:val="00545C68"/>
    <w:rsid w:val="00546414"/>
    <w:rsid w:val="005807BC"/>
    <w:rsid w:val="00581DFB"/>
    <w:rsid w:val="0059489D"/>
    <w:rsid w:val="0059584B"/>
    <w:rsid w:val="005B4E75"/>
    <w:rsid w:val="005F2E17"/>
    <w:rsid w:val="00602300"/>
    <w:rsid w:val="00620A4F"/>
    <w:rsid w:val="00661351"/>
    <w:rsid w:val="00671975"/>
    <w:rsid w:val="00674F23"/>
    <w:rsid w:val="00682ECC"/>
    <w:rsid w:val="00685D7D"/>
    <w:rsid w:val="00694F6D"/>
    <w:rsid w:val="0069535F"/>
    <w:rsid w:val="006A041A"/>
    <w:rsid w:val="006A25CC"/>
    <w:rsid w:val="006C0337"/>
    <w:rsid w:val="006C3972"/>
    <w:rsid w:val="006D2136"/>
    <w:rsid w:val="0070227D"/>
    <w:rsid w:val="00706F71"/>
    <w:rsid w:val="007210E3"/>
    <w:rsid w:val="00722F6D"/>
    <w:rsid w:val="00732838"/>
    <w:rsid w:val="0074003D"/>
    <w:rsid w:val="00747FFA"/>
    <w:rsid w:val="00750F21"/>
    <w:rsid w:val="00757330"/>
    <w:rsid w:val="0079092D"/>
    <w:rsid w:val="007C16B5"/>
    <w:rsid w:val="007C5A59"/>
    <w:rsid w:val="007D4C11"/>
    <w:rsid w:val="007F72E7"/>
    <w:rsid w:val="008132C0"/>
    <w:rsid w:val="00814B1B"/>
    <w:rsid w:val="00824FB5"/>
    <w:rsid w:val="00825235"/>
    <w:rsid w:val="0082631E"/>
    <w:rsid w:val="00842C7C"/>
    <w:rsid w:val="008445DE"/>
    <w:rsid w:val="008556F7"/>
    <w:rsid w:val="00861BFD"/>
    <w:rsid w:val="00865BF9"/>
    <w:rsid w:val="00884151"/>
    <w:rsid w:val="008A034E"/>
    <w:rsid w:val="008A0634"/>
    <w:rsid w:val="008B5506"/>
    <w:rsid w:val="008C25B7"/>
    <w:rsid w:val="008D41D1"/>
    <w:rsid w:val="008E52D2"/>
    <w:rsid w:val="008F104F"/>
    <w:rsid w:val="008F503E"/>
    <w:rsid w:val="008F7EC5"/>
    <w:rsid w:val="00907D7B"/>
    <w:rsid w:val="0091353D"/>
    <w:rsid w:val="00917D6A"/>
    <w:rsid w:val="009354C9"/>
    <w:rsid w:val="009510C6"/>
    <w:rsid w:val="00966F27"/>
    <w:rsid w:val="00974BEE"/>
    <w:rsid w:val="00983554"/>
    <w:rsid w:val="00997F6B"/>
    <w:rsid w:val="009A324B"/>
    <w:rsid w:val="009B5782"/>
    <w:rsid w:val="009B73D4"/>
    <w:rsid w:val="009C7EEA"/>
    <w:rsid w:val="009F0D89"/>
    <w:rsid w:val="00A051C6"/>
    <w:rsid w:val="00A06B0C"/>
    <w:rsid w:val="00A20F51"/>
    <w:rsid w:val="00A36DF2"/>
    <w:rsid w:val="00A379F1"/>
    <w:rsid w:val="00A45090"/>
    <w:rsid w:val="00A96374"/>
    <w:rsid w:val="00AA2544"/>
    <w:rsid w:val="00AB0114"/>
    <w:rsid w:val="00AC2101"/>
    <w:rsid w:val="00AD145B"/>
    <w:rsid w:val="00AF73DA"/>
    <w:rsid w:val="00B0571C"/>
    <w:rsid w:val="00B06164"/>
    <w:rsid w:val="00B07D26"/>
    <w:rsid w:val="00B151F5"/>
    <w:rsid w:val="00B45F44"/>
    <w:rsid w:val="00B8030A"/>
    <w:rsid w:val="00B81B58"/>
    <w:rsid w:val="00B8390A"/>
    <w:rsid w:val="00B84372"/>
    <w:rsid w:val="00B93D07"/>
    <w:rsid w:val="00BB427B"/>
    <w:rsid w:val="00BC3C12"/>
    <w:rsid w:val="00BF0BB5"/>
    <w:rsid w:val="00C2687D"/>
    <w:rsid w:val="00C41703"/>
    <w:rsid w:val="00C50545"/>
    <w:rsid w:val="00C5785E"/>
    <w:rsid w:val="00C90100"/>
    <w:rsid w:val="00CB7F84"/>
    <w:rsid w:val="00CC08FA"/>
    <w:rsid w:val="00CD743C"/>
    <w:rsid w:val="00CE670D"/>
    <w:rsid w:val="00CF19F3"/>
    <w:rsid w:val="00CF2BF2"/>
    <w:rsid w:val="00CF3890"/>
    <w:rsid w:val="00CF76C5"/>
    <w:rsid w:val="00D0082E"/>
    <w:rsid w:val="00D0434C"/>
    <w:rsid w:val="00D05E72"/>
    <w:rsid w:val="00D06DB5"/>
    <w:rsid w:val="00D132C5"/>
    <w:rsid w:val="00D154FC"/>
    <w:rsid w:val="00D2652D"/>
    <w:rsid w:val="00D44835"/>
    <w:rsid w:val="00D46803"/>
    <w:rsid w:val="00D569FF"/>
    <w:rsid w:val="00D731B9"/>
    <w:rsid w:val="00DB369C"/>
    <w:rsid w:val="00DC0534"/>
    <w:rsid w:val="00DC6423"/>
    <w:rsid w:val="00E008F3"/>
    <w:rsid w:val="00E23AF2"/>
    <w:rsid w:val="00E35C47"/>
    <w:rsid w:val="00E56CA5"/>
    <w:rsid w:val="00E73B3B"/>
    <w:rsid w:val="00E82358"/>
    <w:rsid w:val="00EA2937"/>
    <w:rsid w:val="00F10C14"/>
    <w:rsid w:val="00F14948"/>
    <w:rsid w:val="00F30863"/>
    <w:rsid w:val="00F33F11"/>
    <w:rsid w:val="00F500CA"/>
    <w:rsid w:val="00F56680"/>
    <w:rsid w:val="00F73FF6"/>
    <w:rsid w:val="00F939D8"/>
    <w:rsid w:val="00F94717"/>
    <w:rsid w:val="00F94DFE"/>
    <w:rsid w:val="00F9551F"/>
    <w:rsid w:val="00FA1AEA"/>
    <w:rsid w:val="00FD1204"/>
    <w:rsid w:val="00FE3B64"/>
    <w:rsid w:val="00FF5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A6AE5CD1-DAFB-4BC2-81FA-CE5AA2C2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D2136"/>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styleId="FootnoteText">
    <w:name w:val="footnote text"/>
    <w:basedOn w:val="Normal"/>
    <w:link w:val="FootnoteTextChar"/>
    <w:rsid w:val="00750F2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750F21"/>
    <w:rPr>
      <w:rFonts w:ascii="Times New Roman" w:eastAsia="Times New Roman" w:hAnsi="Times New Roman" w:cs="Times New Roman"/>
      <w:sz w:val="20"/>
      <w:szCs w:val="20"/>
      <w:lang w:val="en-US"/>
    </w:rPr>
  </w:style>
  <w:style w:type="character" w:styleId="FootnoteReference">
    <w:name w:val="footnote reference"/>
    <w:rsid w:val="00750F21"/>
    <w:rPr>
      <w:vertAlign w:val="superscript"/>
    </w:rPr>
  </w:style>
  <w:style w:type="character" w:customStyle="1" w:styleId="apple-converted-space">
    <w:name w:val="apple-converted-space"/>
    <w:basedOn w:val="DefaultParagraphFont"/>
    <w:rsid w:val="00216C63"/>
  </w:style>
  <w:style w:type="character" w:styleId="Hyperlink">
    <w:name w:val="Hyperlink"/>
    <w:basedOn w:val="DefaultParagraphFont"/>
    <w:uiPriority w:val="99"/>
    <w:semiHidden/>
    <w:unhideWhenUsed/>
    <w:rsid w:val="00216C63"/>
    <w:rPr>
      <w:color w:val="0000FF"/>
      <w:u w:val="single"/>
    </w:rPr>
  </w:style>
  <w:style w:type="paragraph" w:customStyle="1" w:styleId="Default">
    <w:name w:val="Default"/>
    <w:rsid w:val="00D44835"/>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uiPriority w:val="1"/>
    <w:qFormat/>
    <w:rsid w:val="00E82358"/>
    <w:pPr>
      <w:spacing w:after="0" w:line="240" w:lineRule="auto"/>
    </w:pPr>
  </w:style>
  <w:style w:type="paragraph" w:styleId="ListParagraph">
    <w:name w:val="List Paragraph"/>
    <w:basedOn w:val="Normal"/>
    <w:uiPriority w:val="34"/>
    <w:qFormat/>
    <w:rsid w:val="00F56680"/>
    <w:pPr>
      <w:ind w:left="720"/>
      <w:contextualSpacing/>
    </w:pPr>
  </w:style>
  <w:style w:type="character" w:styleId="Emphasis">
    <w:name w:val="Emphasis"/>
    <w:basedOn w:val="DefaultParagraphFont"/>
    <w:uiPriority w:val="20"/>
    <w:qFormat/>
    <w:rsid w:val="00F94DF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8707</TotalTime>
  <Pages>5</Pages>
  <Words>2441</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Drayson</dc:creator>
  <cp:keywords/>
  <dc:description/>
  <cp:lastModifiedBy>Zoe</cp:lastModifiedBy>
  <cp:revision>40</cp:revision>
  <dcterms:created xsi:type="dcterms:W3CDTF">2015-05-05T11:27:00Z</dcterms:created>
  <dcterms:modified xsi:type="dcterms:W3CDTF">2016-02-12T05:32:00Z</dcterms:modified>
</cp:coreProperties>
</file>