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EF5E" w14:textId="64F632A3" w:rsidR="001E6ED5" w:rsidRPr="005B578B" w:rsidRDefault="001E6ED5" w:rsidP="005B578B">
      <w:pPr>
        <w:spacing w:before="100" w:beforeAutospacing="1" w:after="100" w:afterAutospacing="1" w:line="276" w:lineRule="auto"/>
        <w:rPr>
          <w:rFonts w:ascii="Times New Roman" w:eastAsia="Times New Roman" w:hAnsi="Times New Roman" w:cs="Times New Roman"/>
          <w:kern w:val="0"/>
          <w14:ligatures w14:val="none"/>
        </w:rPr>
      </w:pPr>
    </w:p>
    <w:p w14:paraId="3C939FC2" w14:textId="565DC4F8" w:rsidR="001E6ED5" w:rsidRPr="005B578B" w:rsidRDefault="005B578B" w:rsidP="005B578B">
      <w:pPr>
        <w:spacing w:before="100" w:beforeAutospacing="1" w:after="100" w:afterAutospacing="1" w:line="276" w:lineRule="auto"/>
        <w:jc w:val="center"/>
        <w:rPr>
          <w:rFonts w:ascii="Times New Roman" w:eastAsia="Times New Roman" w:hAnsi="Times New Roman" w:cs="Times New Roman"/>
          <w:b/>
          <w:bCs/>
          <w:i/>
          <w:iCs/>
          <w:kern w:val="0"/>
          <w14:ligatures w14:val="none"/>
        </w:rPr>
      </w:pPr>
      <w:r w:rsidRPr="005B578B">
        <w:rPr>
          <w:rFonts w:ascii="Times New Roman" w:hAnsi="Times New Roman" w:cs="Times New Roman"/>
          <w:b/>
          <w:bCs/>
        </w:rPr>
        <w:t>Prophetic Ethics in Context: Marriage, Protection, and Social Structure in Early Islam</w:t>
      </w:r>
      <w:r w:rsidR="001E6ED5" w:rsidRPr="005B578B">
        <w:rPr>
          <w:rFonts w:ascii="Times New Roman" w:eastAsia="Times New Roman" w:hAnsi="Times New Roman" w:cs="Times New Roman"/>
          <w:b/>
          <w:bCs/>
          <w:kern w:val="0"/>
          <w14:ligatures w14:val="none"/>
        </w:rPr>
        <w:br/>
      </w:r>
      <w:r w:rsidR="001E6ED5" w:rsidRPr="005B578B">
        <w:rPr>
          <w:rFonts w:ascii="Times New Roman" w:eastAsia="Times New Roman" w:hAnsi="Times New Roman" w:cs="Times New Roman"/>
          <w:b/>
          <w:bCs/>
          <w:i/>
          <w:iCs/>
          <w:kern w:val="0"/>
          <w14:ligatures w14:val="none"/>
        </w:rPr>
        <w:t>A multi-disciplinary, historically grounded analysis</w:t>
      </w:r>
    </w:p>
    <w:p w14:paraId="001994FA" w14:textId="29378B23" w:rsidR="005B578B" w:rsidRPr="005B578B" w:rsidRDefault="005B578B" w:rsidP="005B578B">
      <w:pPr>
        <w:pStyle w:val="Heading2"/>
        <w:spacing w:line="276" w:lineRule="auto"/>
        <w:rPr>
          <w:rFonts w:ascii="Times New Roman" w:hAnsi="Times New Roman" w:cs="Times New Roman"/>
          <w:sz w:val="24"/>
          <w:szCs w:val="24"/>
        </w:rPr>
      </w:pPr>
      <w:r w:rsidRPr="005B578B">
        <w:rPr>
          <w:rStyle w:val="Strong"/>
          <w:rFonts w:ascii="Times New Roman" w:hAnsi="Times New Roman" w:cs="Times New Roman"/>
          <w:sz w:val="24"/>
          <w:szCs w:val="24"/>
        </w:rPr>
        <w:t>Author:</w:t>
      </w:r>
      <w:r w:rsidRPr="005B578B">
        <w:rPr>
          <w:rFonts w:ascii="Times New Roman" w:hAnsi="Times New Roman" w:cs="Times New Roman"/>
          <w:sz w:val="24"/>
          <w:szCs w:val="24"/>
        </w:rPr>
        <w:t xml:space="preserve"> Mahmoud Hassanein</w:t>
      </w:r>
      <w:r w:rsidRPr="005B578B">
        <w:rPr>
          <w:rFonts w:ascii="Times New Roman" w:hAnsi="Times New Roman" w:cs="Times New Roman"/>
          <w:sz w:val="24"/>
          <w:szCs w:val="24"/>
        </w:rPr>
        <w:br/>
      </w:r>
      <w:r w:rsidRPr="005B578B">
        <w:rPr>
          <w:rStyle w:val="Strong"/>
          <w:rFonts w:ascii="Times New Roman" w:hAnsi="Times New Roman" w:cs="Times New Roman"/>
          <w:sz w:val="24"/>
          <w:szCs w:val="24"/>
        </w:rPr>
        <w:t>Affiliation:</w:t>
      </w:r>
      <w:r w:rsidRPr="005B578B">
        <w:rPr>
          <w:rFonts w:ascii="Times New Roman" w:hAnsi="Times New Roman" w:cs="Times New Roman"/>
          <w:sz w:val="24"/>
          <w:szCs w:val="24"/>
        </w:rPr>
        <w:t xml:space="preserve"> Physician and Independent researcher</w:t>
      </w:r>
      <w:r w:rsidRPr="005B578B">
        <w:rPr>
          <w:rFonts w:ascii="Times New Roman" w:hAnsi="Times New Roman" w:cs="Times New Roman"/>
          <w:sz w:val="24"/>
          <w:szCs w:val="24"/>
        </w:rPr>
        <w:br/>
      </w:r>
      <w:r w:rsidRPr="005B578B">
        <w:rPr>
          <w:rStyle w:val="Strong"/>
          <w:rFonts w:ascii="Times New Roman" w:hAnsi="Times New Roman" w:cs="Times New Roman"/>
          <w:sz w:val="24"/>
          <w:szCs w:val="24"/>
        </w:rPr>
        <w:t>Email:</w:t>
      </w:r>
      <w:r w:rsidRPr="005B578B">
        <w:rPr>
          <w:rFonts w:ascii="Times New Roman" w:hAnsi="Times New Roman" w:cs="Times New Roman"/>
          <w:sz w:val="24"/>
          <w:szCs w:val="24"/>
        </w:rPr>
        <w:t xml:space="preserve"> </w:t>
      </w:r>
      <w:hyperlink r:id="rId7" w:history="1">
        <w:r w:rsidRPr="005B578B">
          <w:rPr>
            <w:rStyle w:val="Hyperlink"/>
            <w:rFonts w:ascii="Times New Roman" w:hAnsi="Times New Roman" w:cs="Times New Roman"/>
            <w:color w:val="auto"/>
            <w:sz w:val="24"/>
            <w:szCs w:val="24"/>
          </w:rPr>
          <w:t>mahmuodd1984@gmail.com</w:t>
        </w:r>
      </w:hyperlink>
      <w:r w:rsidRPr="005B578B">
        <w:rPr>
          <w:rFonts w:ascii="Times New Roman" w:hAnsi="Times New Roman" w:cs="Times New Roman"/>
          <w:sz w:val="24"/>
          <w:szCs w:val="24"/>
        </w:rPr>
        <w:t xml:space="preserve"> </w:t>
      </w:r>
      <w:r w:rsidRPr="005B578B">
        <w:rPr>
          <w:rFonts w:ascii="Times New Roman" w:hAnsi="Times New Roman" w:cs="Times New Roman"/>
          <w:sz w:val="24"/>
          <w:szCs w:val="24"/>
        </w:rPr>
        <w:br/>
      </w:r>
      <w:r w:rsidRPr="005B578B">
        <w:rPr>
          <w:rStyle w:val="Strong"/>
          <w:rFonts w:ascii="Times New Roman" w:hAnsi="Times New Roman" w:cs="Times New Roman"/>
          <w:sz w:val="24"/>
          <w:szCs w:val="24"/>
        </w:rPr>
        <w:t>ORCID ID:</w:t>
      </w:r>
      <w:r w:rsidRPr="005B578B">
        <w:rPr>
          <w:rFonts w:ascii="Times New Roman" w:hAnsi="Times New Roman" w:cs="Times New Roman"/>
          <w:sz w:val="24"/>
          <w:szCs w:val="24"/>
        </w:rPr>
        <w:t xml:space="preserve"> </w:t>
      </w:r>
      <w:hyperlink r:id="rId8" w:history="1">
        <w:r w:rsidRPr="005B578B">
          <w:rPr>
            <w:rStyle w:val="Hyperlink"/>
            <w:rFonts w:ascii="Times New Roman" w:hAnsi="Times New Roman" w:cs="Times New Roman"/>
            <w:color w:val="auto"/>
            <w:sz w:val="24"/>
            <w:szCs w:val="24"/>
          </w:rPr>
          <w:t>https://orcid.org/0009-0000-0477-5055</w:t>
        </w:r>
      </w:hyperlink>
      <w:r w:rsidRPr="005B578B">
        <w:rPr>
          <w:rFonts w:ascii="Times New Roman" w:hAnsi="Times New Roman" w:cs="Times New Roman"/>
          <w:sz w:val="24"/>
          <w:szCs w:val="24"/>
        </w:rPr>
        <w:t xml:space="preserve"> </w:t>
      </w:r>
      <w:r w:rsidRPr="005B578B">
        <w:rPr>
          <w:rFonts w:ascii="Times New Roman" w:hAnsi="Times New Roman" w:cs="Times New Roman"/>
          <w:sz w:val="24"/>
          <w:szCs w:val="24"/>
        </w:rPr>
        <w:br/>
      </w:r>
      <w:r w:rsidRPr="005B578B">
        <w:rPr>
          <w:rStyle w:val="Strong"/>
          <w:rFonts w:ascii="Times New Roman" w:hAnsi="Times New Roman" w:cs="Times New Roman"/>
          <w:sz w:val="24"/>
          <w:szCs w:val="24"/>
        </w:rPr>
        <w:t>Date:</w:t>
      </w:r>
      <w:r w:rsidRPr="005B578B">
        <w:rPr>
          <w:rFonts w:ascii="Times New Roman" w:hAnsi="Times New Roman" w:cs="Times New Roman"/>
          <w:sz w:val="24"/>
          <w:szCs w:val="24"/>
        </w:rPr>
        <w:t xml:space="preserve"> </w:t>
      </w:r>
      <w:r w:rsidRPr="005B578B">
        <w:rPr>
          <w:rFonts w:ascii="Times New Roman" w:hAnsi="Times New Roman" w:cs="Times New Roman"/>
          <w:sz w:val="24"/>
          <w:szCs w:val="24"/>
        </w:rPr>
        <w:t>December</w:t>
      </w:r>
      <w:r w:rsidRPr="005B578B">
        <w:rPr>
          <w:rFonts w:ascii="Times New Roman" w:hAnsi="Times New Roman" w:cs="Times New Roman"/>
          <w:sz w:val="24"/>
          <w:szCs w:val="24"/>
        </w:rPr>
        <w:t>, 2025</w:t>
      </w:r>
    </w:p>
    <w:p w14:paraId="69CADD6C" w14:textId="02E0AB55"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 xml:space="preserve">Abstract </w:t>
      </w:r>
    </w:p>
    <w:p w14:paraId="439662BE" w14:textId="77777777" w:rsidR="00732D3F" w:rsidRDefault="00732D3F" w:rsidP="00732D3F">
      <w:pPr>
        <w:pStyle w:val="NormalWeb"/>
      </w:pPr>
      <w:r>
        <w:t xml:space="preserve">Modern debates about early marriage in Islamic history frequently collapse into moral anachronism, projecting contemporary psychological, legal, and institutional categories onto a premodern world structured by radically different conditions. This article develops a framework of </w:t>
      </w:r>
      <w:r>
        <w:rPr>
          <w:rStyle w:val="Strong"/>
          <w:rFonts w:eastAsiaTheme="majorEastAsia"/>
        </w:rPr>
        <w:t>contextual moral realism</w:t>
      </w:r>
      <w:r>
        <w:t xml:space="preserve"> to explain why early adolescent marriage was morally intelligible—and often perceived as protective—in seventh-century Arabia, while being morally impermissible under modern conditions. Drawing on anthropology, moral philosophy, Islamic legal theory, historical demography, and comparative civilizational analysis, the study reconstructs the social ecology that shaped premodern moral reasoning: extended kinship households, absence of state protection, high mortality, early economic integration, and collective guardianship.</w:t>
      </w:r>
    </w:p>
    <w:p w14:paraId="7B56F39A" w14:textId="77777777" w:rsidR="00732D3F" w:rsidRDefault="00732D3F" w:rsidP="00732D3F">
      <w:pPr>
        <w:pStyle w:val="NormalWeb"/>
      </w:pPr>
      <w:r>
        <w:t>The article argues that Islamic law neither invented nor idealized early marriage, nor grounded its permissibility in individual autonomy or self-authorship. Rather, it regulated an inherited practice in accordance with enduring moral aims internal to the Sharīʿa—protection of the vulnerable, harm minimization, preservation of bodily integrity and lineage, and maintenance of social stability—applied within severe structural constraints. By tracing consistent patterns across domains such as marriage, slavery reform, and political crisis management, the study shows that Prophetic ethics exhibit remarkable coherence under non-ideal conditions. When modern institutions transform vulnerability, knowledge, and responsibility, the same Islamic moral principles require different applications. The resulting shift represents continuity of moral purpose rather than ethical contradiction, and does not depend on liberal conceptions of autonomy as the basis of moral judgment.</w:t>
      </w:r>
    </w:p>
    <w:p w14:paraId="6DBD6924" w14:textId="5C86CE92" w:rsidR="005B578B" w:rsidRDefault="005B578B" w:rsidP="005B578B">
      <w:pPr>
        <w:pStyle w:val="NormalWeb"/>
        <w:spacing w:line="276" w:lineRule="auto"/>
      </w:pPr>
      <w:r w:rsidRPr="005B578B">
        <w:rPr>
          <w:b/>
          <w:bCs/>
        </w:rPr>
        <w:t>KEYWORDS</w:t>
      </w:r>
      <w:r>
        <w:t xml:space="preserve">: </w:t>
      </w:r>
      <w:r>
        <w:t>Contextual moral realism; Prophetic ethics; early marriage; Islamic law; non-ideal ethics; moral anachronism; guardianship; harm minimization</w:t>
      </w:r>
    </w:p>
    <w:p w14:paraId="3AAF90CE" w14:textId="77777777" w:rsidR="005B578B" w:rsidRPr="005B578B" w:rsidRDefault="005B578B" w:rsidP="005B578B">
      <w:pPr>
        <w:pStyle w:val="NormalWeb"/>
        <w:spacing w:line="276" w:lineRule="auto"/>
      </w:pPr>
    </w:p>
    <w:p w14:paraId="73A1AEA3" w14:textId="77777777"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 INTRODUCTION — WHY THIS DEBATE GOES WRONG</w:t>
      </w:r>
    </w:p>
    <w:p w14:paraId="1CB59F00" w14:textId="77777777" w:rsidR="00C93E98" w:rsidRPr="005B578B" w:rsidRDefault="00C93E98" w:rsidP="005B578B">
      <w:pPr>
        <w:pStyle w:val="NormalWeb"/>
        <w:spacing w:line="276" w:lineRule="auto"/>
      </w:pPr>
      <w:r w:rsidRPr="005B578B">
        <w:t xml:space="preserve">Modern discussions of early marriage in Islamic history frequently go astray because they depend on conceptual categories that simply did not exist for almost all of human history. Ideas </w:t>
      </w:r>
      <w:r w:rsidRPr="005B578B">
        <w:lastRenderedPageBreak/>
        <w:t>such as childhood as a carefully protected phase lasting until eighteen, adolescence as a distinct psychological stage of identity formation, individualized theories of consent, refined models of emotional and cognitive maturity, state mechanisms for protecting minors, universal schooling, and medical knowledge of adolescent developmental risk are all inventions of the modern era rather than transhistorical features of human societies (Ariès 1962; Cunningham 1995; Mintz 2004; Archard 2015). When contemporary readers project these categories backward onto the seventh century, the result is a deep mismatch between historical reality and modern expectations—a classic case of anachronism and presentism in historical moral judgment (Skinner 1969; Fischer 1970; Hallaq 2009). Muslims often experience such projections as distortions or attacks on their tradition, while critics find themselves perplexed by the discrepancy between ancient norms and modern moral intuitions. In this way, the two sides rarely manage to address the same conceptual world.</w:t>
      </w:r>
    </w:p>
    <w:p w14:paraId="7EA1792B" w14:textId="77777777" w:rsidR="00C93E98" w:rsidRPr="005B578B" w:rsidRDefault="00C93E98" w:rsidP="005B578B">
      <w:pPr>
        <w:pStyle w:val="NormalWeb"/>
        <w:spacing w:line="276" w:lineRule="auto"/>
      </w:pPr>
      <w:r w:rsidRPr="005B578B">
        <w:t>The way out of this confusion is to abandon the assumption that morality is timeless and independent of material circumstances. Moral judgments always emerge from the social ecology in which people live, an ecology shaped by demographic pressures, economic needs, institutional limitations, cultural assumptions, and the general structure of everyday life. This insight is well established across moral philosophy and anthropology, which have long emphasized that ethical norms are embedded in historically contingent forms of life rather than derived from abstract, context-free principles (Williams 1985; MacIntyre 2007; Geertz 1973; Henrich 2020). This is the central insight of contextual moral realism: an action must be evaluated through the moral framework of its own era, and that framework is itself shaped by the structural conditions of that era rather than by abstract ideals detached from lived reality.</w:t>
      </w:r>
    </w:p>
    <w:p w14:paraId="13B27357" w14:textId="77777777" w:rsidR="00C93E98" w:rsidRPr="005B578B" w:rsidRDefault="00C93E98" w:rsidP="005B578B">
      <w:pPr>
        <w:pStyle w:val="NormalWeb"/>
        <w:spacing w:line="276" w:lineRule="auto"/>
      </w:pPr>
      <w:r w:rsidRPr="005B578B">
        <w:t>Once this perspective is adopted, it becomes possible to understand why early adolescent marriage appeared morally reasonable and even protective within the seventh-century Arabian world, why the same practice is morally unacceptable within modern conditions, and why the transition from one judgment to the other does not constitute a contradiction within Islam’s ethical principles. Classical Islamic legal theory has long recognized that moral rulings are sensitive to time, place, custom, and circumstance, and that the concrete application of enduring principles shifts as social structures change (al-Shāṭibī 2004; Ibn al-Qayyim 1991; Kamali 2003; Jackson 1996). This article therefore employs a broad, multidisciplinary approach—including anthropology, moral philosophy, Islamic legal theory, historical demography, the sociology of childhood, and comparative religion—to reconstruct the moral logic of the time in which early marriage occurred. The purpose is not to praise or justify such practices in modern contexts but to explain why people in the seventh century saw early marriage as responsible and morally coherent, and how Islamic moral principles naturally shift in their concrete application as the underlying structure of society evolves.</w:t>
      </w:r>
    </w:p>
    <w:p w14:paraId="736DB94E" w14:textId="5B696E75" w:rsidR="001E6ED5" w:rsidRPr="005B578B" w:rsidRDefault="001E6ED5" w:rsidP="005B578B">
      <w:pPr>
        <w:spacing w:after="0" w:line="276" w:lineRule="auto"/>
        <w:rPr>
          <w:rFonts w:ascii="Times New Roman" w:eastAsia="Times New Roman" w:hAnsi="Times New Roman" w:cs="Times New Roman"/>
          <w:kern w:val="0"/>
          <w14:ligatures w14:val="none"/>
        </w:rPr>
      </w:pPr>
    </w:p>
    <w:p w14:paraId="6A5F64CC" w14:textId="77777777"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lastRenderedPageBreak/>
        <w:t>2. MORAL REALISM IN HISTORICAL CONTEXT — THE THEORETICAL FRAMEWORK</w:t>
      </w:r>
    </w:p>
    <w:p w14:paraId="68AACA96" w14:textId="77777777" w:rsidR="00C93E98" w:rsidRPr="005B578B" w:rsidRDefault="00C93E98" w:rsidP="005B578B">
      <w:pPr>
        <w:pStyle w:val="NormalWeb"/>
        <w:spacing w:line="276" w:lineRule="auto"/>
      </w:pPr>
      <w:r w:rsidRPr="005B578B">
        <w:t>Before one can explain why early marriage was not considered immoral in seventh-century Arabia, it is necessary to adopt a theoretical lens that allows the past to be seen on its own terms. Contextual moral realism provides exactly such a lens by emphasizing that moral norms emerge from the structural circumstances of a particular society. Ethical expectations are shaped not by arbitrary preference but by survival needs, the organization of social life, the presence or absence of institutions, demographic realities, economic pressures, and the cultural assumptions that define a community’s understanding of the world (Williams 1985; MacIntyre 2007; Geertz 1973; Henrich 2020).</w:t>
      </w:r>
    </w:p>
    <w:p w14:paraId="7B2ACC95" w14:textId="77777777" w:rsidR="00C93E98" w:rsidRPr="005B578B" w:rsidRDefault="00C93E98" w:rsidP="005B578B">
      <w:pPr>
        <w:pStyle w:val="NormalWeb"/>
        <w:spacing w:line="276" w:lineRule="auto"/>
      </w:pPr>
      <w:r w:rsidRPr="005B578B">
        <w:t>In the seventh-century Arabian Peninsula, the structural demands were clear and often harsh. Tribal communities were preoccupied with maintaining security, protecting vulnerable individuals, regulating sexuality in ways that prevented inter-clan conflict, ensuring the continuity of lineage in a high-mortality environment, sustaining alliances, and providing the economic and physical support that women required in a society without independent institutions to shelter them (Crone 1987; Donner 2010; Peters 1994). Under such conditions, moral reasoning privileged early marriage, guardianship-based decision-making, integration into kinship households, and tightly regulated marital frameworks, because these practices addressed the vulnerabilities created by the environment. From the vantage point of that era, these practices were not signs of moral deficiency but manifestations of responsible and protective behavior within a kinship-based moral economy (Goody 1983; Tucker 2008).</w:t>
      </w:r>
    </w:p>
    <w:p w14:paraId="33F76624" w14:textId="77777777" w:rsidR="00C93E98" w:rsidRPr="005B578B" w:rsidRDefault="00C93E98" w:rsidP="005B578B">
      <w:pPr>
        <w:pStyle w:val="NormalWeb"/>
        <w:spacing w:line="276" w:lineRule="auto"/>
      </w:pPr>
      <w:r w:rsidRPr="005B578B">
        <w:t>This raises the distinction between moral principles that might be considered universal and the particular expressions those principles take in different times and places. Values such as the protection of the vulnerable, the avoidance of harm, and the fulfillment of communal responsibilities may span eras, but the ways these values are enacted depend entirely on the structures available (al-Shāṭibī 2004; Hallaq 2009). In a premodern world, protecting a young girl often meant integrating her into a household early so she would not be exposed to social or economic danger. In the modern world, protecting the same individual requires delaying marriage so she can benefit from institutional safeguards, personal development, and educational opportunity. The moral principle remains constant while its application changes because the conditions of life have changed (Ibn al-Qayyim 1991; Kamali 2003).</w:t>
      </w:r>
    </w:p>
    <w:p w14:paraId="35165037" w14:textId="77777777" w:rsidR="00C93E98" w:rsidRPr="005B578B" w:rsidRDefault="00C93E98" w:rsidP="005B578B">
      <w:pPr>
        <w:pStyle w:val="NormalWeb"/>
        <w:spacing w:line="276" w:lineRule="auto"/>
      </w:pPr>
      <w:r w:rsidRPr="005B578B">
        <w:t xml:space="preserve">A central error to avoid when examining historical practices is the anthropological fallacy—the mistake of imposing modern categories of risk, adulthood, autonomy, or vulnerability on societies that operated with entirely different assumptions. To understand the moral world of seventh-century Arabia, one must grasp its internal risk landscape, its conception of adulthood, the social guarantees available to individuals, the limits of its knowledge, and the institutional constraints under which people lived (Skinner 1969; Fischer 1970; Ariès 1962; Cunningham </w:t>
      </w:r>
      <w:r w:rsidRPr="005B578B">
        <w:lastRenderedPageBreak/>
        <w:t>1995). Contextual moral realism guards against anachronism by demanding that moral judgments be made within the conceptual and structural universe of their own time.</w:t>
      </w:r>
    </w:p>
    <w:p w14:paraId="34101F5B" w14:textId="77777777" w:rsidR="00C93E98" w:rsidRPr="005B578B" w:rsidRDefault="00C93E98" w:rsidP="005B578B">
      <w:pPr>
        <w:pStyle w:val="NormalWeb"/>
        <w:spacing w:line="276" w:lineRule="auto"/>
      </w:pPr>
      <w:r w:rsidRPr="005B578B">
        <w:t>In that historical setting, moral judgment was fundamentally relational. People asked whether a given action protected the girl in question, preserved harmony within the household, secured her economic future, avoided dishonor, integrated her safely into a kinship network, and prevented physical harm according to the medical understanding of the period. These were the criteria by which actions were judged, not modern theories of an age of consent—an idea that did not exist as a structured legal or moral category before the modern era (Archard 2015; Hallaq 2009; Mintz 2004).</w:t>
      </w:r>
    </w:p>
    <w:p w14:paraId="698FA393" w14:textId="77777777" w:rsidR="00C93E98" w:rsidRPr="005B578B" w:rsidRDefault="00C93E98" w:rsidP="005B578B">
      <w:pPr>
        <w:pStyle w:val="NormalWeb"/>
        <w:spacing w:line="276" w:lineRule="auto"/>
      </w:pPr>
      <w:r w:rsidRPr="005B578B">
        <w:t>The purpose of adopting contextual moral realism is not to excuse harmful practices in the present but to understand the past accurately. It allows us to say that early marriage was morally coherent in its own time while being morally impermissible now, and to say both without contradiction. It enables historical clarity without collapsing into modern relativism or into apologetic defenses. It forms the necessary conceptual foundation for the analysis that follows.</w:t>
      </w:r>
    </w:p>
    <w:p w14:paraId="25DF6633" w14:textId="77777777" w:rsidR="00337AE5" w:rsidRPr="005B578B" w:rsidRDefault="00337AE5" w:rsidP="005B578B">
      <w:pPr>
        <w:spacing w:after="0"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noProof/>
          <w:kern w:val="0"/>
          <w14:ligatures w14:val="none"/>
        </w:rPr>
        <mc:AlternateContent>
          <mc:Choice Requires="wps">
            <w:drawing>
              <wp:inline distT="0" distB="0" distL="0" distR="0" wp14:anchorId="43F88F69" wp14:editId="31A28B02">
                <wp:extent cx="5943600" cy="1270"/>
                <wp:effectExtent l="0" t="31750" r="0" b="36830"/>
                <wp:docPr id="12086615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343DE9C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" filled="f">
                <w10:anchorlock/>
              </v:rect>
            </w:pict>
          </mc:Fallback>
        </mc:AlternateContent>
      </w:r>
    </w:p>
    <w:p w14:paraId="7EB8AFF1" w14:textId="77777777"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3. THE SOCIAL ECOLOGY OF SEVENTH-CENTURY ARABIA</w:t>
      </w:r>
    </w:p>
    <w:p w14:paraId="0E42AD29" w14:textId="77777777" w:rsidR="00C93E98" w:rsidRPr="005B578B" w:rsidRDefault="00C93E98" w:rsidP="005B578B">
      <w:pPr>
        <w:pStyle w:val="NormalWeb"/>
        <w:spacing w:line="276" w:lineRule="auto"/>
      </w:pPr>
      <w:r w:rsidRPr="005B578B">
        <w:t>To understand why early adolescent marriage was morally intelligible in the world of the Prophet, one must first reconstruct the social ecology of the Arabian Peninsula at that moment in history. Morality, in that setting, cannot be separated from the material and institutional realities that shaped human life. The seventh-century Arabian world was not a civilization in the modern bureaucratic sense. It was a landscape of tribes, clans, kin networks, and reciprocal obligations. There were no police, no courts in the modern sense, no state apparatus capable of protecting vulnerable individuals, and no economic system that allowed a young girl to exist independently of a household. Security, personhood, and moral responsibility were all embedded within the structure of the kin group, not the individual (Crone 1987; Donner 2010; Lapidus 2014).</w:t>
      </w:r>
    </w:p>
    <w:p w14:paraId="2EF9B412" w14:textId="77777777" w:rsidR="00C93E98" w:rsidRPr="005B578B" w:rsidRDefault="00C93E98" w:rsidP="005B578B">
      <w:pPr>
        <w:pStyle w:val="NormalWeb"/>
        <w:spacing w:line="276" w:lineRule="auto"/>
      </w:pPr>
      <w:r w:rsidRPr="005B578B">
        <w:t>Life unfolded inside an intensely communal fabric. The clan’s honor system regulated conflict, sexuality, inheritance, alliance, and protection. Every member depended on this collective organism for physical safety and economic survival. In such a world, the status of an unmarried adolescent girl was perilous not because people wished her harm, but because the absence of institutional protection made her vulnerable to capture, exploitation, or forced incorporation into rival groups. An unmarried post-pubescent girl was, in the eyes of the tribe, structurally unprotected. The only recognized mechanism for incorporating her into a protective framework was marriage. Marriage in that society was not a private romantic contract between two individuals. It was the transfer of guardianship and the creation of a web of obligations between families and clans (Peters 1994; Tucker 2008; Goody 1983).</w:t>
      </w:r>
    </w:p>
    <w:p w14:paraId="3C7DD687" w14:textId="77777777" w:rsidR="00C93E98" w:rsidRPr="005B578B" w:rsidRDefault="00C93E98" w:rsidP="005B578B">
      <w:pPr>
        <w:pStyle w:val="NormalWeb"/>
        <w:spacing w:line="276" w:lineRule="auto"/>
      </w:pPr>
      <w:r w:rsidRPr="005B578B">
        <w:lastRenderedPageBreak/>
        <w:t>This social world did not distinguish between childhood, adolescence, and adulthood in the way modern societies do. There was no extended period of dependency stretching into the late teens. Economic roles began early. Puberty marked the onset of visible biological maturity, and therefore the moment when society began assigning adult responsibilities. Age categories existed, of course, but not in the legalistic or psychological sense familiar to modern readers. A fourteen-year-old in seventh-century Arabia was already embedded in adult labor, adult kinship roles, and adult expectations. A sixteen-year-old was not a minor but a full participant in the household economy (Ariès 1962; Cunningham 1995; Mintz 2004; Scheidel 2010).</w:t>
      </w:r>
    </w:p>
    <w:p w14:paraId="429BD787" w14:textId="77777777" w:rsidR="00C93E98" w:rsidRPr="005B578B" w:rsidRDefault="00C93E98" w:rsidP="005B578B">
      <w:pPr>
        <w:pStyle w:val="NormalWeb"/>
        <w:spacing w:line="276" w:lineRule="auto"/>
      </w:pPr>
      <w:r w:rsidRPr="005B578B">
        <w:t>In this environment, the moral unit was not the isolated individual but the household and the clan. To assess whether an action was moral was to ask how it functioned within the social ecology of that kinship organism. The moral responsibility of a guardian was defined through protection, stability, and the avoidance of scandal or vulnerability. A guardian who left a pubescent girl unmarried for too long risked exposing her to danger or dishonor. From their perspective, that would have been considered negligent, not protective (Tucker 2008; Hallaq 2009).</w:t>
      </w:r>
    </w:p>
    <w:p w14:paraId="6FA831C1" w14:textId="77777777" w:rsidR="00C93E98" w:rsidRPr="005B578B" w:rsidRDefault="00C93E98" w:rsidP="005B578B">
      <w:pPr>
        <w:pStyle w:val="NormalWeb"/>
        <w:spacing w:line="276" w:lineRule="auto"/>
      </w:pPr>
      <w:r w:rsidRPr="005B578B">
        <w:t>Material constraints reinforced this moral framework. Child mortality was high, life expectancy was short, and every household depended on predictable lines of descent. For a young girl, economic survival was tied entirely to the household she belonged to. Marriage was not simply a private relationship; it was the transfer of care, food, shelter, social identity, and protection. Because unmatched girls were socially exposed and economically dependent, guardianship required timely decisions about their placement in stable households. What modern societies call “waiting until adulthood” did not exist as a possibility; there was no social category of “adult but unmarried and economically independent woman” except in rare and often precarious circumstances (Scheidel 2010; Goody 1983; Henrich 2020).</w:t>
      </w:r>
    </w:p>
    <w:p w14:paraId="22899F8B" w14:textId="77777777" w:rsidR="00C93E98" w:rsidRPr="005B578B" w:rsidRDefault="00C93E98" w:rsidP="005B578B">
      <w:pPr>
        <w:pStyle w:val="NormalWeb"/>
        <w:spacing w:line="276" w:lineRule="auto"/>
      </w:pPr>
      <w:r w:rsidRPr="005B578B">
        <w:t>The ecology of kinship also softened the transition for a young bride. She did not become a full household manager upon marriage. She joined a multi-generational domestic structure populated by senior women, co-wives, aunts, cousins, grandmothers, and other female figures who carried out the bulk of childcare and household labor. Her role in the early years of marriage was gradual, supported, and closely supervised. The modern fear that a young bride is suddenly isolated with adult responsibilities is an anachronistic projection of nuclear-family structures onto a world that did not operate that way. The premodern household was a communal institution, not a two-person partnership (Goody 1983; Laslett 1972; Tucker 2008).</w:t>
      </w:r>
    </w:p>
    <w:p w14:paraId="14BA56AA" w14:textId="77777777" w:rsidR="00C93E98" w:rsidRPr="005B578B" w:rsidRDefault="00C93E98" w:rsidP="005B578B">
      <w:pPr>
        <w:pStyle w:val="NormalWeb"/>
        <w:spacing w:line="276" w:lineRule="auto"/>
      </w:pPr>
      <w:r w:rsidRPr="005B578B">
        <w:t xml:space="preserve">Sexuality, too, was structured entirely differently. No society of the period tolerated autonomous sexual exploration by adolescents. The only legitimate, safe, and socially recognized framework for sexual relations was marriage. In a tribal landscape where honor was the chief regulator of conflict, unsupervised sexuality was socially catastrophic. Marriage was the stabilizing mechanism that channeled sexuality in a way that preserved harmony, protected the young, and </w:t>
      </w:r>
      <w:r w:rsidRPr="005B578B">
        <w:lastRenderedPageBreak/>
        <w:t>avoided inter-clan strife. For that reason, the threshold for marriage was determined not by an abstract number, but by the moment when a girl entered the stage of life in which sexuality required institutional regulation (Peters 1994; Foucault 1978; Tucker 2008).</w:t>
      </w:r>
    </w:p>
    <w:p w14:paraId="4B9B6FF4" w14:textId="77777777" w:rsidR="00C93E98" w:rsidRPr="005B578B" w:rsidRDefault="00C93E98" w:rsidP="005B578B">
      <w:pPr>
        <w:pStyle w:val="NormalWeb"/>
        <w:spacing w:line="276" w:lineRule="auto"/>
      </w:pPr>
      <w:r w:rsidRPr="005B578B">
        <w:t>Within this ecology, it becomes clear why modern notions of “waiting until eighteen” or “consent as autonomous self-expression” have no analogue in that environment. The institutions that make such norms meaningful today—police, schools, long childhoods, economic independence, psychological adolescence—simply did not exist. The moral question was not “Is this person mature enough for adult autonomy?” but “Is this individual securely embedded in the protective structure required for survival?” Early marriage functioned as the mechanism for ensuring that protection (Archard 2015; Hallaq 2009).</w:t>
      </w:r>
    </w:p>
    <w:p w14:paraId="2522C653" w14:textId="77777777" w:rsidR="00C93E98" w:rsidRPr="005B578B" w:rsidRDefault="00C93E98" w:rsidP="005B578B">
      <w:pPr>
        <w:pStyle w:val="NormalWeb"/>
        <w:spacing w:line="276" w:lineRule="auto"/>
      </w:pPr>
      <w:r w:rsidRPr="005B578B">
        <w:t>Thus the social ecology of seventh-century Arabia produced a morality centered on protection through kinship integration, not on individual autonomy. In that context, marrying an adolescent girl was not experienced as exploitation but as the morally responsible means of ensuring her safety, stability, and future. It was a structural solution to structural vulnerabilities. It was not evaluated through the lens of personal psychological development, because no such framework existed or could exist under the material constraints of that world (Geertz 1973; Williams 1985).</w:t>
      </w:r>
    </w:p>
    <w:p w14:paraId="6181BD73" w14:textId="77777777" w:rsidR="008823C2" w:rsidRPr="005B578B" w:rsidRDefault="008823C2" w:rsidP="005B578B">
      <w:pPr>
        <w:spacing w:after="0"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noProof/>
          <w:kern w:val="0"/>
          <w14:ligatures w14:val="none"/>
        </w:rPr>
        <mc:AlternateContent>
          <mc:Choice Requires="wps">
            <w:drawing>
              <wp:inline distT="0" distB="0" distL="0" distR="0" wp14:anchorId="33AD490D" wp14:editId="19D83577">
                <wp:extent cx="5943600" cy="1270"/>
                <wp:effectExtent l="0" t="31750" r="0" b="36830"/>
                <wp:docPr id="11720854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w:pict>
              <v:rect w14:anchorId="2F92068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" filled="f">
                <w10:anchorlock/>
              </v:rect>
            </w:pict>
          </mc:Fallback>
        </mc:AlternateContent>
      </w:r>
    </w:p>
    <w:p w14:paraId="494DD971" w14:textId="77777777" w:rsidR="008823C2" w:rsidRPr="005B578B" w:rsidRDefault="008823C2" w:rsidP="005B578B">
      <w:pPr>
        <w:spacing w:before="100" w:beforeAutospacing="1" w:after="100" w:afterAutospacing="1" w:line="276" w:lineRule="auto"/>
        <w:outlineLvl w:val="2"/>
        <w:rPr>
          <w:rFonts w:ascii="Times New Roman" w:eastAsia="Times New Roman" w:hAnsi="Times New Roman" w:cs="Times New Roman"/>
          <w:b/>
          <w:bCs/>
          <w:kern w:val="0"/>
          <w14:ligatures w14:val="none"/>
        </w:rPr>
      </w:pPr>
      <w:r w:rsidRPr="005B578B">
        <w:rPr>
          <w:rFonts w:ascii="Times New Roman" w:eastAsia="Times New Roman" w:hAnsi="Times New Roman" w:cs="Times New Roman"/>
          <w:b/>
          <w:bCs/>
          <w:kern w:val="0"/>
          <w14:ligatures w14:val="none"/>
        </w:rPr>
        <w:t>4. DEMOGRAPHIC AND MATERIAL CONSTRAINTS THAT SHAPED MORALITY</w:t>
      </w:r>
    </w:p>
    <w:p w14:paraId="4A9B96C5"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To deepen the contextual understanding of early marriage in the seventh century, one must examine the demographic and material conditions that governed survival. These realities did not simply influence morality; they constructed it. A society’s moral judgments always reflect the pressures, risks, and limitations of the environment in which people must live. In seventh-century Arabia, those pressures were severe and inescapable. Their moral world cannot be understood without confronting the relentless arithmetic that shaped every family’s decisions.</w:t>
      </w:r>
    </w:p>
    <w:p w14:paraId="4DF3F1C9"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Life expectancy was dramatically lower than in the contemporary world, not because people tended to die at thirty, but because infant and child mortality heavily reduced the average. A child had no guarantee of surviving to adulthood. Women, in particular, faced substantial risks. Childbirth was one of the most dangerous events of a woman’s life. Without modern obstetrics, antibiotics, sanitation, or surgical intervention, complications were common and often fatal. The cumulative effect was stark: many women died in their twenties or early thirties. A woman who lived to forty was considered blessed; a woman who lived beyond that was rare.</w:t>
      </w:r>
    </w:p>
    <w:p w14:paraId="228F8D47"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 xml:space="preserve">In such a demographic environment, families built their strategies around contingency and loss. A girl’s reproductive window was short, precarious, and threatened by death at every pregnancy. The idea that a woman might safely wait until her late teens or twenties before attempting to </w:t>
      </w:r>
      <w:r w:rsidRPr="005B578B">
        <w:rPr>
          <w:rFonts w:ascii="Times New Roman" w:eastAsia="Times New Roman" w:hAnsi="Times New Roman" w:cs="Times New Roman"/>
          <w:kern w:val="0"/>
          <w14:ligatures w14:val="none"/>
        </w:rPr>
        <w:lastRenderedPageBreak/>
        <w:t>form a household would have been unthinkable. Waiting, in that context, meant wasting precious time in which she might establish a lineage before the harsh probabilities of disease or childbirth claimed her life. The basic rhythm of life required earlier transitions into marital and reproductive roles because those transitions were necessary to ensure that someone survived to raise the next generation.</w:t>
      </w:r>
    </w:p>
    <w:p w14:paraId="782BADCA"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The economy also contributed to this structure. The Arabian Peninsula was a subsistence environment, dependent on pastoralism, trade, small-scale agriculture, and fluctuating resources. Every household needed as many contributing members as possible. There was no concept of a child or adolescent as a consumer who remained economically dependent until adulthood. Children worked early, participated in household labor, and shared responsibilities necessary for survival. Marriage was part of this economic system, integrating individuals into new households where their labor and presence mattered.</w:t>
      </w:r>
    </w:p>
    <w:p w14:paraId="3EB705C9"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Moreover, the absence of formal education meant that delaying marriage did not serve a developmental purpose. Premodern societies had no schooling systems that kept young people occupied until adulthood. There was no adolescence set aside for psychological development, creativity, or identity formation. The logic of delaying marriage for education simply did not exist. Girls were not preparing for professions, careers, or independent adulthood. Their life course centered on integration into households where they would share labor, nurture future children, and contribute to family survival.</w:t>
      </w:r>
    </w:p>
    <w:p w14:paraId="0E65BCF9"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Mortality pressures also shaped how societies understood risk. A father in the seventh century faced a world where raiding, tribal conflict, and the possibility of being killed in battle were constant. If he died without securing his daughter’s place in a stable household, her chances of survival diminished sharply. Marriage was not merely a personal milestone; it was a protective mechanism that transferred responsibility from one guardian to another. Failing to arrange this transfer in time would have been considered irresponsible or even negligent. Within that worldview, early marriage was not a luxury or preference; it was a rational response to existential vulnerability.</w:t>
      </w:r>
    </w:p>
    <w:p w14:paraId="700F64D6"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It is essential to emphasize that these demographic constraints were not specific to Arabia. Jewish communities, Christian societies, Zoroastrian families, and countless cultures across Eurasia operated under similar pressures. Their marriage ages varied, but the underlying logic was the same: short lifespans, high mortality, limited institutional support, and the need to integrate individuals into protective structures as early as feasible. A moral system shaped under such conditions simply cannot be meaningfully compared to moral systems shaped under modern conditions.</w:t>
      </w:r>
    </w:p>
    <w:p w14:paraId="199C516B"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 xml:space="preserve">The most profound difference between then and now is the invention of time. Modern societies have created a prolonged period of protected growth, a long adolescence insulated from adult </w:t>
      </w:r>
      <w:r w:rsidRPr="005B578B">
        <w:rPr>
          <w:rFonts w:ascii="Times New Roman" w:eastAsia="Times New Roman" w:hAnsi="Times New Roman" w:cs="Times New Roman"/>
          <w:kern w:val="0"/>
          <w14:ligatures w14:val="none"/>
        </w:rPr>
        <w:lastRenderedPageBreak/>
        <w:t>responsibilities. This is possible only because we enjoy state stability, medicine, education, and economic structures that support dependent minors for many years. In the seventh century, time was not a resource. Every year of delay came with risk. Every lost season could be fatal. Morality emerged from this reality. What seems to modern eyes like haste or premature transition was, in their world, prudence and protection.</w:t>
      </w:r>
    </w:p>
    <w:p w14:paraId="1CEC2A19"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One must therefore understand the moral legitimacy of early marriage in the seventh century as directly proportional to the demographic reality that framed it. People were not acting out of cruelty, ignorance, or indifference to harm. They were navigating a world in which postponement itself was dangerous, in which survival depended on integrating individuals into households early enough to withstand the risks of disease, childbirth, and social instability. Their moral framework was a response to necessity.</w:t>
      </w:r>
    </w:p>
    <w:p w14:paraId="2B17CBB6" w14:textId="77777777" w:rsidR="008823C2" w:rsidRPr="005B578B" w:rsidRDefault="008823C2" w:rsidP="005B578B">
      <w:pPr>
        <w:spacing w:before="100" w:beforeAutospacing="1" w:after="100" w:afterAutospacing="1" w:line="276" w:lineRule="auto"/>
        <w:rPr>
          <w:rFonts w:ascii="Times New Roman" w:eastAsia="Times New Roman" w:hAnsi="Times New Roman" w:cs="Times New Roman"/>
          <w:kern w:val="0"/>
          <w14:ligatures w14:val="none"/>
        </w:rPr>
      </w:pPr>
      <w:r w:rsidRPr="005B578B">
        <w:rPr>
          <w:rFonts w:ascii="Times New Roman" w:eastAsia="Times New Roman" w:hAnsi="Times New Roman" w:cs="Times New Roman"/>
          <w:kern w:val="0"/>
          <w14:ligatures w14:val="none"/>
        </w:rPr>
        <w:t>It is only with this backdrop in mind that one can appreciate the ethical logic behind early marriage in that world. Without recognizing the demographic pressures that defined life, the moral decisions of the time cannot be interpreted accurately. What appears morally questionable under modern conditions emerges, in the seventh-century context, as a rational, protective, and socially responsible practice grounded in the harshness of their environment. Morality was bound to survival, and survival required early integration into stable kinship structures.</w:t>
      </w:r>
    </w:p>
    <w:p w14:paraId="50471BF1" w14:textId="01F0F70E" w:rsidR="00C93E98" w:rsidRPr="005B578B" w:rsidRDefault="00C93E98" w:rsidP="005B578B">
      <w:pPr>
        <w:pStyle w:val="Heading2"/>
        <w:spacing w:line="276" w:lineRule="auto"/>
        <w:rPr>
          <w:rFonts w:ascii="Times New Roman" w:hAnsi="Times New Roman" w:cs="Times New Roman"/>
          <w:sz w:val="24"/>
          <w:szCs w:val="24"/>
        </w:rPr>
      </w:pPr>
      <w:r w:rsidRPr="005B578B">
        <w:rPr>
          <w:rStyle w:val="Strong"/>
          <w:rFonts w:ascii="Times New Roman" w:hAnsi="Times New Roman" w:cs="Times New Roman"/>
          <w:b w:val="0"/>
          <w:bCs w:val="0"/>
          <w:sz w:val="24"/>
          <w:szCs w:val="24"/>
        </w:rPr>
        <w:t>5.</w:t>
      </w:r>
      <w:r w:rsidRPr="005B578B">
        <w:rPr>
          <w:rStyle w:val="Strong"/>
          <w:rFonts w:ascii="Times New Roman" w:hAnsi="Times New Roman" w:cs="Times New Roman"/>
          <w:b w:val="0"/>
          <w:bCs w:val="0"/>
          <w:sz w:val="24"/>
          <w:szCs w:val="24"/>
        </w:rPr>
        <w:t>MORAL EVALUATION UNDER STRUCTURAL CONSTRAINT: COMPETING HARMS, PROBABILISTIC REASONING, AND THE LIMITS OF RULE-BASED ETHICS</w:t>
      </w:r>
    </w:p>
    <w:p w14:paraId="5307D320" w14:textId="77777777" w:rsidR="00C93E98" w:rsidRPr="005B578B" w:rsidRDefault="00C93E98" w:rsidP="005B578B">
      <w:pPr>
        <w:pStyle w:val="NormalWeb"/>
        <w:spacing w:line="276" w:lineRule="auto"/>
      </w:pPr>
      <w:r w:rsidRPr="005B578B">
        <w:t xml:space="preserve">A recurring misunderstanding in modern assessments of early marriage arises from an implicit and untenable moral standard: the expectation that a legitimate social practice must </w:t>
      </w:r>
      <w:r w:rsidRPr="005B578B">
        <w:rPr>
          <w:rStyle w:val="Emphasis"/>
          <w:rFonts w:eastAsiaTheme="majorEastAsia"/>
        </w:rPr>
        <w:t>uniformly reduce harm across all cases</w:t>
      </w:r>
      <w:r w:rsidRPr="005B578B">
        <w:t>. This standard is not only absent from premodern moral reasoning; it is incompatible with any realistic system of ethics, ancient or modern. No general rule governing human behavior—whether related to marriage, education, punishment, medical intervention, or child protection—eliminates harm in every instance. Moral systems operate not by guaranteeing optimal outcomes in all cases, but by managing risk under constraint, using the limited tools and institutional arrangements available to a given society.</w:t>
      </w:r>
    </w:p>
    <w:p w14:paraId="6E3B6603" w14:textId="77777777" w:rsidR="00C93E98" w:rsidRPr="005B578B" w:rsidRDefault="00C93E98" w:rsidP="005B578B">
      <w:pPr>
        <w:pStyle w:val="NormalWeb"/>
        <w:spacing w:line="276" w:lineRule="auto"/>
      </w:pPr>
      <w:r w:rsidRPr="005B578B">
        <w:t xml:space="preserve">In seventh-century Arabia, guardians did not confront a menu of harm-free options. They navigated a landscape of </w:t>
      </w:r>
      <w:r w:rsidRPr="005B578B">
        <w:rPr>
          <w:rStyle w:val="Strong"/>
          <w:rFonts w:eastAsiaTheme="majorEastAsia"/>
        </w:rPr>
        <w:t>competing dangers</w:t>
      </w:r>
      <w:r w:rsidRPr="005B578B">
        <w:t xml:space="preserve">, each serious and often irreversible: vulnerability to abduction or coercion, economic destitution following paternal death, loss of clan protection, inter-tribal conflict triggered by unregulated sexuality, and social dishonor with cascading communal consequences. Early marriage did not eliminate all risk, nor was it expected to. Its moral intelligibility rested on a different criterion: whether, </w:t>
      </w:r>
      <w:r w:rsidRPr="005B578B">
        <w:rPr>
          <w:rStyle w:val="Emphasis"/>
          <w:rFonts w:eastAsiaTheme="majorEastAsia"/>
        </w:rPr>
        <w:t>given the structural realities of the society</w:t>
      </w:r>
      <w:r w:rsidRPr="005B578B">
        <w:t>, it represented a rational and socially intelligible attempt to manage foreseeable harms better than the available alternatives.</w:t>
      </w:r>
    </w:p>
    <w:p w14:paraId="77C576CD" w14:textId="77777777" w:rsidR="00C93E98" w:rsidRPr="005B578B" w:rsidRDefault="00C93E98" w:rsidP="005B578B">
      <w:pPr>
        <w:pStyle w:val="NormalWeb"/>
        <w:spacing w:line="276" w:lineRule="auto"/>
      </w:pPr>
      <w:r w:rsidRPr="005B578B">
        <w:lastRenderedPageBreak/>
        <w:t xml:space="preserve">This distinction is crucial. Moral legitimacy in non-ideal conditions depends on </w:t>
      </w:r>
      <w:r w:rsidRPr="005B578B">
        <w:rPr>
          <w:rStyle w:val="Strong"/>
          <w:rFonts w:eastAsiaTheme="majorEastAsia"/>
        </w:rPr>
        <w:t>comparative rationality</w:t>
      </w:r>
      <w:r w:rsidRPr="005B578B">
        <w:t>, not uniform success. A practice may be morally coherent even if it sometimes fails, provided it plausibly reduces overall exposure to the most severe and likely dangers within the society’s option space. Demanding uniform harm reduction would invalidate not only premodern practices but modern ones as well. Contemporary age-of-consent laws, compulsory schooling, foster-care systems, psychiatric interventions, and child welfare institutions all demonstrably produce harm in a nontrivial number of cases. Yet their moral legitimacy is assessed probabilistically—by expected benefit relative to alternatives—not by the impossibility of failure.</w:t>
      </w:r>
    </w:p>
    <w:p w14:paraId="6D6B7E19" w14:textId="77777777" w:rsidR="00C93E98" w:rsidRPr="005B578B" w:rsidRDefault="00C93E98" w:rsidP="005B578B">
      <w:pPr>
        <w:pStyle w:val="NormalWeb"/>
        <w:spacing w:line="276" w:lineRule="auto"/>
      </w:pPr>
      <w:r w:rsidRPr="005B578B">
        <w:t xml:space="preserve">Islamic legal theory explicitly reflects this realism. Juristic reasoning relies on </w:t>
      </w:r>
      <w:r w:rsidRPr="005B578B">
        <w:rPr>
          <w:rStyle w:val="Strong"/>
          <w:rFonts w:eastAsiaTheme="majorEastAsia"/>
        </w:rPr>
        <w:t>ghalabat al-ẓann</w:t>
      </w:r>
      <w:r w:rsidRPr="005B578B">
        <w:t xml:space="preserve"> (preponderance of probability), not certainty. The Sharīʿah does not require that a permitted practice succeed in every instance, but that it reasonably serve its protective aims under typical conditions. Principles such as </w:t>
      </w:r>
      <w:r w:rsidRPr="005B578B">
        <w:rPr>
          <w:rStyle w:val="Emphasis"/>
          <w:rFonts w:eastAsiaTheme="majorEastAsia"/>
        </w:rPr>
        <w:t>lā ḍarar wa-lā ḍirār</w:t>
      </w:r>
      <w:r w:rsidRPr="005B578B">
        <w:t xml:space="preserve"> (no harm and no reciprocal harm) function as regulatory constraints, not as demands for harm elimination. When harm becomes systematic, severe, and foreseeable under new conditions, the ruling shifts—not because the principle has changed, but because the structural environment has.</w:t>
      </w:r>
    </w:p>
    <w:p w14:paraId="4FD16703" w14:textId="77777777" w:rsidR="00C93E98" w:rsidRPr="005B578B" w:rsidRDefault="00C93E98" w:rsidP="005B578B">
      <w:pPr>
        <w:pStyle w:val="NormalWeb"/>
        <w:spacing w:line="276" w:lineRule="auto"/>
      </w:pPr>
      <w:r w:rsidRPr="005B578B">
        <w:t>It is therefore a category error to judge early marriage by whether it uniformly prevented physical or psychological difficulty. The relevant moral question is whether delaying marriage in that context would have predictably exposed young girls to greater dangers, given the absence of state protection, formal education, economic independence, or enforceable legal safeguards. Within the Arabian social ecology—characterized by weak central authority, high mortality, pervasive tribal conflict, and near-total reliance on kinship networks—the space for alternative protective arrangements was especially narrow.</w:t>
      </w:r>
    </w:p>
    <w:p w14:paraId="2F69C784" w14:textId="77777777" w:rsidR="00C93E98" w:rsidRPr="005B578B" w:rsidRDefault="00C93E98" w:rsidP="005B578B">
      <w:pPr>
        <w:pStyle w:val="NormalWeb"/>
        <w:spacing w:line="276" w:lineRule="auto"/>
      </w:pPr>
      <w:r w:rsidRPr="005B578B">
        <w:t>None of this implies that early marriage was harm-free, ideal, or universally successful, even by premodern standards. Outcomes varied widely, and some arrangements likely failed to protect those they were meant to safeguard. A historically responsible account must acknowledge this moral residue. But acknowledging tragic outcomes does not invalidate the rationality of the practice under constraint. Moral life in non-ideal conditions often involves choosing between imperfect options, where every path carries risk and some harm is unavoidable. The presence of failure does not retroactively render the choice irrational or immoral.</w:t>
      </w:r>
    </w:p>
    <w:p w14:paraId="0817DC3D" w14:textId="77777777" w:rsidR="00C93E98" w:rsidRPr="005B578B" w:rsidRDefault="00C93E98" w:rsidP="005B578B">
      <w:pPr>
        <w:pStyle w:val="NormalWeb"/>
        <w:spacing w:line="276" w:lineRule="auto"/>
      </w:pPr>
      <w:r w:rsidRPr="005B578B">
        <w:t xml:space="preserve">Understanding early marriage through this lens dissolves a common anachronism: the assumption that awareness of harm automatically generates better alternatives. Premodern societies were not deficient in empathy; they were deficient in institutions. Recognition of vulnerability did not conjure police forces, welfare systems, prolonged schooling, or medical infrastructure. Guardians acted within a brutally constrained environment, and their moral reasoning reflected those limits. When the structural environment changed—through the rise of the modern state, medical knowledge, education, and legal protections—the same moral </w:t>
      </w:r>
      <w:r w:rsidRPr="005B578B">
        <w:lastRenderedPageBreak/>
        <w:t>principles demanded a different application. What once functioned as harm management became harm creation.</w:t>
      </w:r>
    </w:p>
    <w:p w14:paraId="30DB4607" w14:textId="4E6EB0B0" w:rsidR="00123492" w:rsidRPr="005B578B" w:rsidRDefault="00C93E98" w:rsidP="005B578B">
      <w:pPr>
        <w:pStyle w:val="NormalWeb"/>
        <w:spacing w:line="276" w:lineRule="auto"/>
      </w:pPr>
      <w:r w:rsidRPr="005B578B">
        <w:t>The moral coherence of early marriage in the seventh century, therefore, does not rest on denying harm, nor on claiming optimality. It rests on a more modest and more defensible claim: that under the conditions of that world, early marriage was a socially intelligible, probabilistically rational response to competing dangers, grounded in the protective logic of kinship integration. Judging it by standards that presuppose modern institutions is not moral clarity; it is historical error.</w:t>
      </w:r>
    </w:p>
    <w:p w14:paraId="708E0803" w14:textId="780C4B4A"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6</w:t>
      </w:r>
      <w:r w:rsidRPr="005B578B">
        <w:rPr>
          <w:rFonts w:ascii="Times New Roman" w:hAnsi="Times New Roman" w:cs="Times New Roman"/>
          <w:sz w:val="24"/>
          <w:szCs w:val="24"/>
        </w:rPr>
        <w:t>. THE MORAL LOGIC OF EARLY MARRIAGE IN PREMODERN SOCIETIES</w:t>
      </w:r>
    </w:p>
    <w:p w14:paraId="13D66124" w14:textId="77777777" w:rsidR="00C93E98" w:rsidRPr="005B578B" w:rsidRDefault="00C93E98" w:rsidP="005B578B">
      <w:pPr>
        <w:pStyle w:val="NormalWeb"/>
        <w:spacing w:line="276" w:lineRule="auto"/>
      </w:pPr>
      <w:r w:rsidRPr="005B578B">
        <w:t>To understand why early marriage was not perceived as immoral in the seventh century, one must reconstruct the moral logic of societies that lived under severe structural constraints. The mistake modern readers often make is to assume that premodern people evaluated marriage through the same intellectual categories that we use today. In reality, their ethical framework rested on entirely different pillars because their world demanded different forms of responsibility. What appears questionable today did not appear so to them because the underlying risks, expectations, and social structures were radically different (Williams 1985; MacIntyre 2007; Geertz 1973).</w:t>
      </w:r>
    </w:p>
    <w:p w14:paraId="225953E8" w14:textId="77777777" w:rsidR="00C93E98" w:rsidRPr="005B578B" w:rsidRDefault="00C93E98" w:rsidP="005B578B">
      <w:pPr>
        <w:pStyle w:val="NormalWeb"/>
        <w:spacing w:line="276" w:lineRule="auto"/>
      </w:pPr>
      <w:r w:rsidRPr="005B578B">
        <w:t>In a society where the individual could not survive outside the kin group, moral behavior was defined by one’s ability to fulfill obligations within the network of family and tribe. A guardian’s most important duty was to ensure the safety and stability of those under his care, especially daughters, who were socially vulnerable in a tribal landscape where conflicts, raids, and shifting alliances threatened unprotected individuals. Ensuring a girl’s integration into a secure household through marriage was therefore perceived as an ethical act. It provided continuity, protection, and the guarantee that she would not be left in a precarious state if her own guardian died or if tribal turmoil disrupted the stability of her natal household (Goody 1983; Crone 1987; Donner 2010; Tucker 2008).</w:t>
      </w:r>
    </w:p>
    <w:p w14:paraId="57F4BD1A" w14:textId="77777777" w:rsidR="00C93E98" w:rsidRPr="005B578B" w:rsidRDefault="00C93E98" w:rsidP="005B578B">
      <w:pPr>
        <w:pStyle w:val="NormalWeb"/>
        <w:spacing w:line="276" w:lineRule="auto"/>
      </w:pPr>
      <w:r w:rsidRPr="005B578B">
        <w:t>This logic was reinforced by the structure of sexual morality in that world. Premodern societies almost universally treated sexuality as something that required strict regulation because the consequences of unregulated sexuality were not merely personal; they were social. In tribal societies, an illicit relationship could spark violent conflict between groups, disrupt alliances, and damage honor in ways that threatened collective survival. Marriage functioned as the institution that channeled sexuality into acceptable and predictable patterns. It preserved harmony by establishing clear lines of responsibility and legitimacy. As soon as a girl entered the stage of life in which her sexuality became socially visible, the moral system required that she be placed into a structure that could regulate and protect that aspect of her existence. This was not a matter of preference but a matter of communal stability (Peters 1994; Tucker 2008; Foucault 1978).</w:t>
      </w:r>
    </w:p>
    <w:p w14:paraId="630775C5" w14:textId="77777777" w:rsidR="00C93E98" w:rsidRPr="005B578B" w:rsidRDefault="00C93E98" w:rsidP="005B578B">
      <w:pPr>
        <w:pStyle w:val="NormalWeb"/>
        <w:spacing w:line="276" w:lineRule="auto"/>
      </w:pPr>
      <w:r w:rsidRPr="005B578B">
        <w:lastRenderedPageBreak/>
        <w:t>Furthermore, in evaluating early marriage, premodern societies did not rely on psychological notions of autonomy or self-actualization. They did not conceive of a long preparatory phase in which an individual developed emotional independence before assuming adult roles. Maturity was understood in functional terms: the capacity to perform the tasks required by one’s social position and the presence of a kinship network to support the transition. Emotional development was assumed to occur inside the structure of marriage and household life, rather than preceding it. A young bride was not expected to carry the burdens of adulthood alone; she was surrounded by older women and embedded in a multi-generational household that guided her through the transition. This domestic environment substituted for what modern societies provide through formal education and prolonged supervision (Goody 1983; Laslett 1972; Ariès 1962; Cunningham 1995).</w:t>
      </w:r>
    </w:p>
    <w:p w14:paraId="303DF2EA" w14:textId="77777777" w:rsidR="00C93E98" w:rsidRPr="005B578B" w:rsidRDefault="00C93E98" w:rsidP="005B578B">
      <w:pPr>
        <w:pStyle w:val="NormalWeb"/>
        <w:spacing w:line="276" w:lineRule="auto"/>
      </w:pPr>
      <w:r w:rsidRPr="005B578B">
        <w:t>The moral calculus also rested heavily on the concept of harm avoidance, though the definition of harm was shaped by the knowledge and constraints of the time. Guardians, elders, and jurists of the period were aware of the physical risks associated with childbirth, but they evaluated those risks within the narrow boundaries of what could realistically be mitigated. Without modern medical interventions, any pregnancy was inherently dangerous. Delaying childbearing reduced the number of opportunities to bear children before the inevitable risks accumulated. Early marriage, therefore, was not about maximizing childbirth at the expense of safety but about distributing childbearing across the years of highest survival probability. From their perspective, it was the path of prudence rather than recklessness (Scheidel 2010; Loudon 1992; Hallaq 2009).</w:t>
      </w:r>
    </w:p>
    <w:p w14:paraId="539CC782" w14:textId="77777777" w:rsidR="00C93E98" w:rsidRPr="005B578B" w:rsidRDefault="00C93E98" w:rsidP="005B578B">
      <w:pPr>
        <w:pStyle w:val="NormalWeb"/>
        <w:spacing w:line="276" w:lineRule="auto"/>
      </w:pPr>
      <w:r w:rsidRPr="005B578B">
        <w:t>In this moral world, a guardian’s decision to arrange early marriage was judged by intentions and outcomes defined by the collective good. A decision was moral if it protected the girl, preserved family honor, maintained social harmony, and ensured the continuity of the kin group. Premodern morality did not prioritize the autonomous will of the young bride because autonomy, as modern societies understand it, could not flourish in a world without institutions that secured individual independence. The measure of morality was whether the decision upheld communal stability and provided the girl with the protection and resources she required (al-Shāṭibī 2004; Ibn al-Qayyim 1991; Hallaq 2009).</w:t>
      </w:r>
    </w:p>
    <w:p w14:paraId="409EB186" w14:textId="77777777" w:rsidR="00C93E98" w:rsidRPr="005B578B" w:rsidRDefault="00C93E98" w:rsidP="005B578B">
      <w:pPr>
        <w:pStyle w:val="NormalWeb"/>
        <w:spacing w:line="276" w:lineRule="auto"/>
      </w:pPr>
      <w:r w:rsidRPr="005B578B">
        <w:t>When seen through this lens, early marriage is revealed not as an aberration or an arbitrary rule but as a rational and morally coherent response to the structural conditions of the time. It addressed vulnerabilities that could not be addressed through any other institution. It integrated individuals into protective networks. It aligned sexuality with social stability. It ensured continuity in the face of harsh demographic realities. It fulfilled the moral expectations placed upon guardians, who were judged not by modern standards of individual rights but by their ability to protect their dependents within the framework available to them (Goody 1983; Henrich 2020; Williams 1985).</w:t>
      </w:r>
    </w:p>
    <w:p w14:paraId="2EE9C0C3" w14:textId="4A51EE02" w:rsidR="002B3734" w:rsidRPr="005B578B" w:rsidRDefault="00C93E98" w:rsidP="005B578B">
      <w:pPr>
        <w:pStyle w:val="NormalWeb"/>
        <w:spacing w:line="276" w:lineRule="auto"/>
      </w:pPr>
      <w:r w:rsidRPr="005B578B">
        <w:lastRenderedPageBreak/>
        <w:t>This does not mean that the practice was ideal, nor does it sanitize the risks and limitations it imposed. But it explains why it was considered morally legitimate by the people of that era, whose ethical system was shaped by constraints we no longer live under. Their morality was not primitive or cruel; it was adaptive. It responded to the demands of a world structured entirely differently from our own. To judge their decisions fairly is to understand the world that shaped them.</w:t>
      </w:r>
    </w:p>
    <w:p w14:paraId="62DE6B09" w14:textId="5EA4F219"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7</w:t>
      </w:r>
      <w:r w:rsidRPr="005B578B">
        <w:rPr>
          <w:rFonts w:ascii="Times New Roman" w:hAnsi="Times New Roman" w:cs="Times New Roman"/>
          <w:sz w:val="24"/>
          <w:szCs w:val="24"/>
        </w:rPr>
        <w:t>. ISLAMIC LEGAL THOUGHT AND THE ETHICAL FOUNDATIONS OF MARRIAGE IN ITS TIME</w:t>
      </w:r>
    </w:p>
    <w:p w14:paraId="09BD24D8" w14:textId="77777777" w:rsidR="00C93E98" w:rsidRPr="005B578B" w:rsidRDefault="00C93E98" w:rsidP="005B578B">
      <w:pPr>
        <w:pStyle w:val="NormalWeb"/>
        <w:spacing w:line="276" w:lineRule="auto"/>
      </w:pPr>
      <w:r w:rsidRPr="005B578B">
        <w:t xml:space="preserve">To understand early marriage within the seventh-century Islamic context, one must approach Islamic legal thought not as a rigid set of commands but as a normative system designed to function within a particular social ecology. Islamic law, or </w:t>
      </w:r>
      <w:r w:rsidRPr="005B578B">
        <w:rPr>
          <w:rStyle w:val="Emphasis"/>
          <w:rFonts w:eastAsiaTheme="majorEastAsia"/>
        </w:rPr>
        <w:t>fiqh</w:t>
      </w:r>
      <w:r w:rsidRPr="005B578B">
        <w:t>, did not emerge in isolation from the structural constraints of its environment. It reflected, refined, and regulated the practices of the society in which it took shape. Its aim was to introduce moral order, predictability, and fairness within the parameters of what was realistically achievable. Early marriage is best understood within this legal and ethical architecture (Hallaq 2009; Schacht 1964; Kamali 2003).</w:t>
      </w:r>
    </w:p>
    <w:p w14:paraId="383B2D83" w14:textId="77777777" w:rsidR="00C93E98" w:rsidRPr="005B578B" w:rsidRDefault="00C93E98" w:rsidP="005B578B">
      <w:pPr>
        <w:pStyle w:val="NormalWeb"/>
        <w:spacing w:line="276" w:lineRule="auto"/>
      </w:pPr>
      <w:r w:rsidRPr="005B578B">
        <w:t xml:space="preserve">In classical Islamic jurisprudence, the concept of guardianship, or </w:t>
      </w:r>
      <w:r w:rsidRPr="005B578B">
        <w:rPr>
          <w:rStyle w:val="Emphasis"/>
          <w:rFonts w:eastAsiaTheme="majorEastAsia"/>
        </w:rPr>
        <w:t>wilāyah</w:t>
      </w:r>
      <w:r w:rsidRPr="005B578B">
        <w:t>, lies at the heart of how marriage was structured. A guardian’s authority was neither arbitrary nor absolute. Rather, it was framed as a fiduciary responsibility, a trust meant to protect the welfare of the individual under care. The guardian’s task was to ensure that the marriage of his ward served her interests, provided her with stability, and safeguarded her from harm. Islamic law repeatedly emphasizes that the guardian’s role must be exercised with moral integrity and that abuse of this authority is a serious violation. This principle illustrates a key feature of early Islamic ethics: the recognition of vulnerability and the insistence that those who hold power must use it responsibly (Ali 2006; Tucker 2008; Hallaq 2009).</w:t>
      </w:r>
    </w:p>
    <w:p w14:paraId="514DD986" w14:textId="77777777" w:rsidR="00C93E98" w:rsidRPr="005B578B" w:rsidRDefault="00C93E98" w:rsidP="005B578B">
      <w:pPr>
        <w:pStyle w:val="NormalWeb"/>
        <w:spacing w:line="276" w:lineRule="auto"/>
      </w:pPr>
      <w:r w:rsidRPr="005B578B">
        <w:t>The understanding of consent in this context must also be situated within its historical setting. In a world where the individual did not exist as an autonomous legal or economic unit, Islamic law’s framework for consent reflected the communal nature of decision-making. It did not assume that a young person could exercise independent judgment in the modern sense because the environment did not provide the conditions for such autonomy to develop. Yet Islamic jurisprudence did require that a bride be consulted and that coercion be avoided. The tradition contains multiple reports of women approaching the Prophet to annul marriages arranged without their assent, and he invalidated those marriages. These precedents demonstrate that, even within the constraints of the time, Islamic law insisted on a level of personal assent that reflected the ethical expectation of fairness (al-Bukhārī 2002; Muslim 2007; Ali 2006; Peters 2005).</w:t>
      </w:r>
    </w:p>
    <w:p w14:paraId="329EC8D7" w14:textId="77777777" w:rsidR="00C93E98" w:rsidRPr="005B578B" w:rsidRDefault="00C93E98" w:rsidP="005B578B">
      <w:pPr>
        <w:pStyle w:val="NormalWeb"/>
        <w:spacing w:line="276" w:lineRule="auto"/>
      </w:pPr>
      <w:r w:rsidRPr="005B578B">
        <w:t xml:space="preserve">At the same time, Islamic jurists distinguished between the legal capacity to marry and the physical capacity for consummation. Puberty marked the onset of legal adulthood, but </w:t>
      </w:r>
      <w:r w:rsidRPr="005B578B">
        <w:lastRenderedPageBreak/>
        <w:t xml:space="preserve">consummation required the additional condition of physical ability, known as </w:t>
      </w:r>
      <w:r w:rsidRPr="005B578B">
        <w:rPr>
          <w:rStyle w:val="Emphasis"/>
          <w:rFonts w:eastAsiaTheme="majorEastAsia"/>
        </w:rPr>
        <w:t>qudra</w:t>
      </w:r>
      <w:r w:rsidRPr="005B578B">
        <w:t xml:space="preserve"> or </w:t>
      </w:r>
      <w:r w:rsidRPr="005B578B">
        <w:rPr>
          <w:rStyle w:val="Emphasis"/>
          <w:rFonts w:eastAsiaTheme="majorEastAsia"/>
        </w:rPr>
        <w:t>ṭāqa</w:t>
      </w:r>
      <w:r w:rsidRPr="005B578B">
        <w:t>. Jurists understood that biological signs of puberty did not guarantee that a person was physically capable of safely engaging in sexual relations. Therefore, consummation could be delayed until the girl was physically ready. This distinction is important because it shows that the system recognized physical vulnerability and sought to protect against harm, even if its definitions of readiness differed from modern medical understanding (Ibn Qudāma 1997; al-Nawawī 2005; Ibn al-Qayyim 1991).</w:t>
      </w:r>
    </w:p>
    <w:p w14:paraId="108BADCF" w14:textId="77777777" w:rsidR="00C93E98" w:rsidRPr="005B578B" w:rsidRDefault="00C93E98" w:rsidP="005B578B">
      <w:pPr>
        <w:pStyle w:val="NormalWeb"/>
        <w:spacing w:line="276" w:lineRule="auto"/>
      </w:pPr>
      <w:r w:rsidRPr="005B578B">
        <w:t xml:space="preserve">The </w:t>
      </w:r>
      <w:r w:rsidRPr="005B578B">
        <w:rPr>
          <w:rStyle w:val="Emphasis"/>
          <w:rFonts w:eastAsiaTheme="majorEastAsia"/>
        </w:rPr>
        <w:t>fiqh</w:t>
      </w:r>
      <w:r w:rsidRPr="005B578B">
        <w:t xml:space="preserve"> tradition also foregrounded the principle of “no harm,” encapsulated in the maxim </w:t>
      </w:r>
      <w:r w:rsidRPr="005B578B">
        <w:rPr>
          <w:rStyle w:val="Emphasis"/>
          <w:rFonts w:eastAsiaTheme="majorEastAsia"/>
        </w:rPr>
        <w:t>lā ḍarar wa-lā ḍirār</w:t>
      </w:r>
      <w:r w:rsidRPr="005B578B">
        <w:t xml:space="preserve">. This principle served as a regulating device in countless legal scenarios, including marriage. If a marriage arrangement—even one valid in form—caused clear harm, it could be contested or dissolved. This reflects a broader feature of Islamic law: it is not merely a catalogue of permissions and prohibitions but a moral system that constantly negotiates between textual rules, social realities, and overarching ethical objectives. These objectives, or </w:t>
      </w:r>
      <w:r w:rsidRPr="005B578B">
        <w:rPr>
          <w:rStyle w:val="Emphasis"/>
          <w:rFonts w:eastAsiaTheme="majorEastAsia"/>
        </w:rPr>
        <w:t>maqāṣid</w:t>
      </w:r>
      <w:r w:rsidRPr="005B578B">
        <w:t>, include the protection of life, dignity, lineage, intellect, and property. Marriage, in its ideal form, was meant to serve these ends, not undermine them (al-Shāṭibī 2004; Ibn al-Qayyim 1991; Kamali 2003).</w:t>
      </w:r>
    </w:p>
    <w:p w14:paraId="59979F89" w14:textId="77777777" w:rsidR="00C93E98" w:rsidRPr="005B578B" w:rsidRDefault="00C93E98" w:rsidP="005B578B">
      <w:pPr>
        <w:pStyle w:val="NormalWeb"/>
        <w:spacing w:line="276" w:lineRule="auto"/>
      </w:pPr>
      <w:r w:rsidRPr="005B578B">
        <w:t>In this light, the permissibility of early marriage in classical Islamic law was not a statement about ideal practice but a recognition of the realities of the time. Islamic law did not prescribe early marriage as an obligation or as a virtue in itself. Instead, it permitted it because the surrounding social and demographic conditions made such permission necessary. To prohibit it categorically in that world would have exposed vulnerable individuals to risks for which no institutional remedy existed. The Sharīʿah in its classical formation was highly sensitive to the structural vulnerabilities of its environment; it sought to guide, regulate, and morally discipline the existing system rather than impose an unworkable ideal (Hallaq 2009; Schacht 1964; Ibn al-Qayyim 1991).</w:t>
      </w:r>
    </w:p>
    <w:p w14:paraId="28D03399" w14:textId="77777777" w:rsidR="00C93E98" w:rsidRPr="005B578B" w:rsidRDefault="00C93E98" w:rsidP="005B578B">
      <w:pPr>
        <w:pStyle w:val="NormalWeb"/>
        <w:spacing w:line="276" w:lineRule="auto"/>
      </w:pPr>
      <w:r w:rsidRPr="005B578B">
        <w:t>It is also essential to emphasize that the moral valuation of marriage in Islamic tradition was never tied to a specific age but to the fulfillment of ethical conditions: protection, fairness, appropriate treatment, and the avoidance of harm. When these conditions were met, the marriage was considered morally legitimate. When they were absent, even a formally valid marriage could be deemed defective or unjust. This flexibility reflects a deeper truth: Islamic law has always operated within the logic of moral pragmatism, balancing ideals with the limitations of human societies (al-Shāṭibī 2004; Kamali 2003; Hallaq 2009).</w:t>
      </w:r>
    </w:p>
    <w:p w14:paraId="56582C7A" w14:textId="77777777" w:rsidR="00C93E98" w:rsidRPr="005B578B" w:rsidRDefault="00C93E98" w:rsidP="005B578B">
      <w:pPr>
        <w:pStyle w:val="NormalWeb"/>
        <w:spacing w:line="276" w:lineRule="auto"/>
      </w:pPr>
      <w:r w:rsidRPr="005B578B">
        <w:t xml:space="preserve">Moreover, early Islamic moral thought did not treat marriage as a purely personal or sexual matter. It understood marriage as the foundation of social cohesion, economic stability, and moral order. In a tribal society, the regulation of marriage touched every aspect of communal life: lineage, inheritance, alliance, honor, and protection. The Prophet’s teachings on marriage reorganized and disciplined these practices, restraining abuses, emphasizing kindness, and </w:t>
      </w:r>
      <w:r w:rsidRPr="005B578B">
        <w:lastRenderedPageBreak/>
        <w:t>expanding protections for women in ways that were innovative for the time. The moral evaluation of early marriage must be understood within this broader reformative project, in which the aim was to elevate the dignity and security of individuals within the constraints of the world they inhabited (Ali 2006; Tucker 2008; Donner 2010).</w:t>
      </w:r>
    </w:p>
    <w:p w14:paraId="0FAF317E" w14:textId="77777777" w:rsidR="00C93E98" w:rsidRPr="005B578B" w:rsidRDefault="00C93E98" w:rsidP="005B578B">
      <w:pPr>
        <w:pStyle w:val="NormalWeb"/>
        <w:spacing w:line="276" w:lineRule="auto"/>
      </w:pPr>
      <w:r w:rsidRPr="005B578B">
        <w:t>Thus when one examines early marriage through the lens of Islamic legal thought, the picture that emerges is not one of ethical laxity or indifference to harm, but of a legal tradition attempting to navigate the structural realities of its time with as much fairness and protection as those realities allowed. The permissibility of early marriage was not a timeless moral ideal but a situational allowance grounded in the conditions of premodern life. Islamic law’s enduring principles—protection, justice, compassion—remain constant, but their application shifts as the social world shifts. Understanding this is essential for reconciling historical practice with modern ethical standards without resorting to either romanticization or dismissal.</w:t>
      </w:r>
    </w:p>
    <w:p w14:paraId="425E7CEA" w14:textId="5C31940F"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8</w:t>
      </w:r>
      <w:r w:rsidRPr="005B578B">
        <w:rPr>
          <w:rFonts w:ascii="Times New Roman" w:hAnsi="Times New Roman" w:cs="Times New Roman"/>
          <w:sz w:val="24"/>
          <w:szCs w:val="24"/>
        </w:rPr>
        <w:t>. COMPARATIVE CIVILIZATIONS AND THE GLOBAL NORMALITY OF ADOLESCENT MARRIAGE</w:t>
      </w:r>
    </w:p>
    <w:p w14:paraId="3DEAF666" w14:textId="77777777" w:rsidR="00C93E98" w:rsidRPr="005B578B" w:rsidRDefault="00C93E98" w:rsidP="005B578B">
      <w:pPr>
        <w:pStyle w:val="NormalWeb"/>
        <w:spacing w:line="276" w:lineRule="auto"/>
      </w:pPr>
      <w:r w:rsidRPr="005B578B">
        <w:t>To understand why early marriage was not seen as immoral in seventh-century Arabia, it is important to recognize that this pattern was not unique to Arabia nor to Islam. It was a structural feature of most premodern civilizations across the world. When historians evaluate any moral norm, comparison is essential. If a practice appears across cultures with different religions, geographies, and political systems, this usually indicates that the practice arose from shared structural pressures rather than from the peculiarities of a single culture or creed. Early marriage in the seventh century fits this pattern precisely. It was neither an anomaly nor a distinctively Arabian phenomenon; it was a global response to similar demographic, economic, and institutional constraints (Goody 1983; Scheidel 2010; Henrich 2020).</w:t>
      </w:r>
    </w:p>
    <w:p w14:paraId="79FB7547" w14:textId="77777777" w:rsidR="00C93E98" w:rsidRPr="005B578B" w:rsidRDefault="00C93E98" w:rsidP="005B578B">
      <w:pPr>
        <w:pStyle w:val="NormalWeb"/>
        <w:spacing w:line="276" w:lineRule="auto"/>
      </w:pPr>
      <w:r w:rsidRPr="005B578B">
        <w:t>In medieval Christian Europe, the age at which girls entered marriage varied by class and region, but adolescent marriage was widely accepted and often expected among the nobility. The logic was similar to that found in Arabia: marriage consolidated alliances, structured inheritance, and integrated young women into households where their future security was ensured. Even in peasant communities, where marriage tended to occur slightly later, the underlying principles were comparable. Marriage was the foundational institution through which sexuality, household labor, and economic cooperation were organized. The modern distinction between a minor and an adult simply did not exist, because the economic and educational structures that produce such a distinction had not been invented (Herlihy 1997; Duby 1978; Ariès 1962; Cunningham 1995).</w:t>
      </w:r>
    </w:p>
    <w:p w14:paraId="3ECF16E9" w14:textId="77777777" w:rsidR="00C93E98" w:rsidRPr="005B578B" w:rsidRDefault="00C93E98" w:rsidP="005B578B">
      <w:pPr>
        <w:pStyle w:val="NormalWeb"/>
        <w:spacing w:line="276" w:lineRule="auto"/>
      </w:pPr>
      <w:r w:rsidRPr="005B578B">
        <w:t xml:space="preserve">Jewish legal tradition in antiquity likewise treated puberty as the moment of entry into the potential responsibilities of adulthood. Rabbinic law emphasized the father’s duty to protect his daughter by arranging her marriage within a reasonable time after she reached physical maturity, not as an act of control but as a way of securing her welfare in a world where independent female </w:t>
      </w:r>
      <w:r w:rsidRPr="005B578B">
        <w:lastRenderedPageBreak/>
        <w:t>existence was nearly impossible. This same logic appears in classical Roman law, which permitted the marriage of young girls when they entered puberty and placed the responsibility on male guardians to ensure their security through appropriate matches. These traditions did not invent early marriage; they regulated it within the parameters of their own social systems (Satlow 2001; Gardner 1998; Rawson 1991).</w:t>
      </w:r>
    </w:p>
    <w:p w14:paraId="29AEB4B3" w14:textId="77777777" w:rsidR="00C93E98" w:rsidRPr="005B578B" w:rsidRDefault="00C93E98" w:rsidP="005B578B">
      <w:pPr>
        <w:pStyle w:val="NormalWeb"/>
        <w:spacing w:line="276" w:lineRule="auto"/>
      </w:pPr>
      <w:r w:rsidRPr="005B578B">
        <w:t>Sasanian Persia provides another instructive example. Zoroastrian communities treated marriage as a crucial social duty tied to the preservation of lineage and cosmological order. Their normative texts show that girls were expected to marry shortly after puberty, and guardians who delayed marriage unnecessarily were sometimes criticized for negligence. Again, this was not because early marriage was seen as intrinsically virtuous, but because their social structure created a narrow window in which responsible guardianship could be exercised. Leaving a girl unmarried for too long created vulnerabilities that could destabilize the household and the broader community (Boyce 2001; Daryaee 2012).</w:t>
      </w:r>
    </w:p>
    <w:p w14:paraId="2E56F884" w14:textId="77777777" w:rsidR="00C93E98" w:rsidRPr="005B578B" w:rsidRDefault="00C93E98" w:rsidP="005B578B">
      <w:pPr>
        <w:pStyle w:val="NormalWeb"/>
        <w:spacing w:line="276" w:lineRule="auto"/>
      </w:pPr>
      <w:r w:rsidRPr="005B578B">
        <w:t>South Asian traditions also reveal similar patterns. In ancient and medieval India, households were multi-generational, and early marriage was a mechanism for integrating girls into complex kinship structures. The extended family absorbed the responsibilities that modern societies delegate to schools, social services, and psychological institutions. A young bride did not suddenly assume the burdens of adult life; she was guided and protected by a network of older women. The rationale for early marriage there, too, was rooted in material conditions and institutional limitations rather than in religious doctrine alone (Trautmann 1981; Doniger 2009).</w:t>
      </w:r>
    </w:p>
    <w:p w14:paraId="5988B05A" w14:textId="77777777" w:rsidR="00C93E98" w:rsidRPr="005B578B" w:rsidRDefault="00C93E98" w:rsidP="005B578B">
      <w:pPr>
        <w:pStyle w:val="NormalWeb"/>
        <w:spacing w:line="276" w:lineRule="auto"/>
      </w:pPr>
      <w:r w:rsidRPr="005B578B">
        <w:t>Even in the sophisticated bureaucratic states of China, where literacy and formal institutions were more developed than in Arabia, marriage norms reflected similar assumptions. While marriage often occurred in the mid-teens, the logic remained the same: sexuality required regulation, household continuity demanded early integration, and the extended family structure ensured that young brides were not left to manage adult responsibilities alone. Confucian ethics emphasized duty, harmony, and the preservation of lineage, all of which framed marriage as the mechanism through which social order was maintained (Ebrey 1993; Watson and Ebrey 1991).</w:t>
      </w:r>
    </w:p>
    <w:p w14:paraId="6BE242B6" w14:textId="77777777" w:rsidR="00C93E98" w:rsidRPr="005B578B" w:rsidRDefault="00C93E98" w:rsidP="005B578B">
      <w:pPr>
        <w:pStyle w:val="NormalWeb"/>
        <w:spacing w:line="276" w:lineRule="auto"/>
      </w:pPr>
      <w:r w:rsidRPr="005B578B">
        <w:t>When these civilizations are placed side by side, what emerges is not a story of cultural peculiarities but of structural convergence. The same types of demographic pressures, economic patterns, kinship networks, and institutional limitations produced similar moral frameworks across vastly different societies. The seventh-century Arabian practice of early marriage was part of this global pattern, not an aberration. The moral expectations that surrounded marriage in that world were shared by Jews, Christians, Zoroastrians, Hindus, Confucians, and countless other communities whose ethical systems were shaped by premodern conditions (Goody 1983; Scheidel 2010).</w:t>
      </w:r>
    </w:p>
    <w:p w14:paraId="62262E09" w14:textId="77777777" w:rsidR="00C93E98" w:rsidRPr="005B578B" w:rsidRDefault="00C93E98" w:rsidP="005B578B">
      <w:pPr>
        <w:pStyle w:val="NormalWeb"/>
        <w:spacing w:line="276" w:lineRule="auto"/>
      </w:pPr>
      <w:r w:rsidRPr="005B578B">
        <w:lastRenderedPageBreak/>
        <w:t>This comparative perspective is crucial because it dissolves the assumption that early marriage reflected a uniquely Arabian or Islamic moral judgment. It did not. Islam entered an environment in which early marriage was structurally normal, and it regulated rather than invented the practice. The Prophet’s teachings introduced safeguards, encouraged kindness, emphasized the moral obligations of guardians, and prohibited coercion, but these refinements operated within the boundaries of a social system whose basic shape was universal in premodern history (Ali 2006; Tucker 2008; Donner 2010).</w:t>
      </w:r>
    </w:p>
    <w:p w14:paraId="6DC0FB17" w14:textId="77777777" w:rsidR="00C93E98" w:rsidRPr="005B578B" w:rsidRDefault="00C93E98" w:rsidP="005B578B">
      <w:pPr>
        <w:pStyle w:val="NormalWeb"/>
        <w:spacing w:line="276" w:lineRule="auto"/>
      </w:pPr>
      <w:r w:rsidRPr="005B578B">
        <w:t>Recognizing the global normality of adolescent marriage in antiquity allows us to understand why the people of that time did not view it as immoral. They were not morally defective or insensitive; they were navigating a world with limited institutional protections and profound demographic vulnerabilities. Their moral systems evolved to manage those conditions, and marriage was the principal mechanism available. To evaluate their decisions accurately requires understanding that they lived in a world where modern alternatives simply did not exist (Williams 1985; MacIntyre 2007).</w:t>
      </w:r>
    </w:p>
    <w:p w14:paraId="1F6D89CF" w14:textId="77777777" w:rsidR="00C93E98" w:rsidRPr="005B578B" w:rsidRDefault="00C93E98" w:rsidP="005B578B">
      <w:pPr>
        <w:pStyle w:val="NormalWeb"/>
        <w:spacing w:line="276" w:lineRule="auto"/>
      </w:pPr>
      <w:r w:rsidRPr="005B578B">
        <w:t>In this sense, the moral reasoning of seventh-century Arabia was neither unique nor anomalous. It was part of a broad human pattern in which marriage, household integration, and the regulation of sexuality were tightly interwoven. This pattern was not shaped by religion alone but by the fundamental structures of premodern life. When one understands this, early marriage in that context becomes intelligible not as a moral flaw but as a historically conditioned response to the constraints and vulnerabilities of the age.</w:t>
      </w:r>
    </w:p>
    <w:p w14:paraId="670B1010" w14:textId="77777777"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9. ANTHROPOLOGICAL REALITIES: HOUSEHOLDS, SUPPORT NETWORKS, AND THE STRUCTURE OF PREMODERN MARRIAGE</w:t>
      </w:r>
    </w:p>
    <w:p w14:paraId="2E7427DB" w14:textId="77777777" w:rsidR="00C93E98" w:rsidRPr="005B578B" w:rsidRDefault="00C93E98" w:rsidP="005B578B">
      <w:pPr>
        <w:pStyle w:val="NormalWeb"/>
        <w:spacing w:line="276" w:lineRule="auto"/>
      </w:pPr>
      <w:r w:rsidRPr="005B578B">
        <w:t>To fully understand why early marriage functioned differently in seventh-century Arabia than it would in a modern society, one must reconstruct the anthropology of the household. Modern discussions often project the nuclear family—two adults and their children—onto the past. This projection is profoundly misleading. The nuclear family is a historical novelty, a product of industrialization, wage labor, and the rise of modern individualism. The premodern household was an entirely different kind of institution. It was a multi-generational, extended, and deeply communal structure that distributed responsibilities in ways that made early marriage intelligible and, within its own world, workable (Laslett 1972; Goody 1983; Stone 1977).</w:t>
      </w:r>
    </w:p>
    <w:p w14:paraId="3929C191" w14:textId="77777777" w:rsidR="00C93E98" w:rsidRPr="005B578B" w:rsidRDefault="00C93E98" w:rsidP="005B578B">
      <w:pPr>
        <w:pStyle w:val="NormalWeb"/>
        <w:spacing w:line="276" w:lineRule="auto"/>
      </w:pPr>
      <w:r w:rsidRPr="005B578B">
        <w:t>A typical household in early Arabia was embedded in a larger kinship unit, often composed of multiple interconnected families living in close proximity. Within this environment, roles were shared rather than concentrated. A young bride did not assume primary responsibility for household management or childrearing. Instead, she was absorbed into a dense support network of older women—mothers-in-law, co-wives, aunts, cousins, and grandmothers—who collectively carried out the tasks that modern societies assign to a single couple. The notion that a fourteen-</w:t>
      </w:r>
      <w:r w:rsidRPr="005B578B">
        <w:lastRenderedPageBreak/>
        <w:t>year-old married girl would “run a household” or “raise children on her own” is a fantasy created by modern social structures, not a reflection of historical reality (Goody 1983; Tucker 2008; Doniger 2009).</w:t>
      </w:r>
    </w:p>
    <w:p w14:paraId="11F3BCAF" w14:textId="77777777" w:rsidR="00C93E98" w:rsidRPr="005B578B" w:rsidRDefault="00C93E98" w:rsidP="005B578B">
      <w:pPr>
        <w:pStyle w:val="NormalWeb"/>
        <w:spacing w:line="276" w:lineRule="auto"/>
      </w:pPr>
      <w:r w:rsidRPr="005B578B">
        <w:t>These communal arrangements provided the scaffolding that allowed adolescents to enter marriage without being crushed by its responsibilities. A young bride’s daily tasks were typically defined and supervised by older women, who had decades of experience and authority in the household. Even motherhood unfolded within this collective setting. Infants were cared for not by solitary mothers but by networks of female relatives. The presence of co-wives in polygynous households further diluted the burdens placed on any single woman. In many cases, senior wives acted as mentors, guiding younger ones through the transition into marital life. What appears to modern observers as vulnerability was, in that world, embedded in a system designed to mitigate such vulnerability through shared labor and collective oversight (Goody 1983; Laslett 1972; Ebrey 1993).</w:t>
      </w:r>
    </w:p>
    <w:p w14:paraId="4E9A335B" w14:textId="77777777" w:rsidR="00C93E98" w:rsidRPr="005B578B" w:rsidRDefault="00C93E98" w:rsidP="005B578B">
      <w:pPr>
        <w:pStyle w:val="NormalWeb"/>
        <w:spacing w:line="276" w:lineRule="auto"/>
      </w:pPr>
      <w:r w:rsidRPr="005B578B">
        <w:t>Childhood in this context did not end with marriage; it was replaced by a different kind of protected dependence, one woven into the rhythms of the extended family. A young wife might not yet have the maturity or physical strength associated with adulthood today, but she did not need to possess them in order to function within her social world. The household itself compensated for her deficiencies. The modern concepts of “emotional readiness” or “psychological maturity” are tied to a world in which individuals must navigate life with far less communal support. In a premodern household, the expectations of emotional independence were minimal. A young bride was not meant to stand alone but to grow into her role gradually, with constant guidance and supervision (Ariès 1962; Cunningham 1995; Mintz 2004).</w:t>
      </w:r>
    </w:p>
    <w:p w14:paraId="0CB1033A" w14:textId="77777777" w:rsidR="00C93E98" w:rsidRPr="005B578B" w:rsidRDefault="00C93E98" w:rsidP="005B578B">
      <w:pPr>
        <w:pStyle w:val="NormalWeb"/>
        <w:spacing w:line="276" w:lineRule="auto"/>
      </w:pPr>
      <w:r w:rsidRPr="005B578B">
        <w:t>Anthropological studies of premodern societies across Africa, the Middle East, and Central Asia reveal similar patterns. In many of these cultures, the bride’s family or the groom’s family would assume responsibility for her welfare, and the transition into marriage was accompanied by rituals, mentorship, and structured forms of integration. The premodern household functioned as a social institution designed to nurture individuals into adulthood, not as a private space where individuals were left to fend for themselves. Household authority was hierarchical, but it was also protective and duty-bound. Senior members were morally obligated to guide, instruct, and shelter junior members (Fortes 1958; Goody 1983; Geertz 1973).</w:t>
      </w:r>
    </w:p>
    <w:p w14:paraId="7DD58163" w14:textId="77777777" w:rsidR="00C93E98" w:rsidRPr="005B578B" w:rsidRDefault="00C93E98" w:rsidP="005B578B">
      <w:pPr>
        <w:pStyle w:val="NormalWeb"/>
        <w:spacing w:line="276" w:lineRule="auto"/>
      </w:pPr>
      <w:r w:rsidRPr="005B578B">
        <w:t>This structure also shaped the meaning of vulnerability. Modern societies treat adolescents as individuals who must be shielded from adult responsibilities because those responsibilities fall on them directly. Premodern societies, by contrast, treated adolescents as individuals who required placement within a strong support system because that system, not the adolescent, bore the weight of responsibility. A young person’s safety lay not in postponing adulthood but in embedding her within a robust household network. Early marriage was the means by which this embedding occurred (Henrich 2020; MacIntyre 2007).</w:t>
      </w:r>
    </w:p>
    <w:p w14:paraId="02D1B173" w14:textId="77777777" w:rsidR="00C93E98" w:rsidRPr="005B578B" w:rsidRDefault="00C93E98" w:rsidP="005B578B">
      <w:pPr>
        <w:pStyle w:val="NormalWeb"/>
        <w:spacing w:line="276" w:lineRule="auto"/>
      </w:pPr>
      <w:r w:rsidRPr="005B578B">
        <w:lastRenderedPageBreak/>
        <w:t>It is also important to recognize how the division of labor shaped these norms. Household tasks were distributed across many individuals, making the integration of a young bride far less demanding than it would be in an individualized domestic arrangement. The rhythm of daily life in these communities allowed young brides to participate at a level appropriate to their age and strength. She might undertake simpler tasks at first, gradually assuming more responsibilities as she matured. This incremental integration mirrors the way modern societies use educational institutions to scaffold the transition into adulthood; the mechanism differed, but the function was comparable (Lancy 2015; Goody 1983).</w:t>
      </w:r>
    </w:p>
    <w:p w14:paraId="41912D45" w14:textId="77777777" w:rsidR="00C93E98" w:rsidRPr="005B578B" w:rsidRDefault="00C93E98" w:rsidP="005B578B">
      <w:pPr>
        <w:pStyle w:val="NormalWeb"/>
        <w:spacing w:line="276" w:lineRule="auto"/>
      </w:pPr>
      <w:r w:rsidRPr="005B578B">
        <w:t>Furthermore, the extended family played a crucial role in dispute resolution and emotional support. A young bride who faced difficulty did not navigate it alone. The network of older women, and often the elders of the clan, intervened to mediate conflicts, provide counsel, and ensure her wellbeing. The idea of an isolated adolescent left to negotiate marriage and sexuality without guidance would have been inconceivable in that world. The kinship system was designed to prevent such isolation because it recognized that individuals were inseparable from the group (Fortes 1958; Peters 1994; Tucker 2008).</w:t>
      </w:r>
    </w:p>
    <w:p w14:paraId="79827526" w14:textId="77777777" w:rsidR="00C93E98" w:rsidRPr="005B578B" w:rsidRDefault="00C93E98" w:rsidP="005B578B">
      <w:pPr>
        <w:pStyle w:val="NormalWeb"/>
        <w:spacing w:line="276" w:lineRule="auto"/>
      </w:pPr>
      <w:r w:rsidRPr="005B578B">
        <w:t>Understanding these anthropological realities dissolves the anachronistic assumption that early marriage in the seventh century resembled the kind of premature or exploitative isolation that modern societies rightly condemn. The practice occurred within a social ecosystem that redistributed burdens across a network of caregivers, offering a form of protection that was structurally coherent within the limitations of the time. While this does not make early marriage desirable by modern standards, it explains why it was considered morally acceptable then. Premodern morality rested on collective responsibilities and communal forms of life that buffered the vulnerabilities associated with youth. Marriage, in that world, was not a transfer into adult isolation but a step into deeper communal belonging (Williams 1985; MacIntyre 2007).</w:t>
      </w:r>
    </w:p>
    <w:p w14:paraId="39900668" w14:textId="77777777" w:rsidR="00C93E98" w:rsidRPr="005B578B" w:rsidRDefault="00C93E98"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10. THE TRANSFORMATION OF STRUCTURE AND THE SHIFT IN MORAL APPLICATION</w:t>
      </w:r>
    </w:p>
    <w:p w14:paraId="6552A569" w14:textId="77777777" w:rsidR="00C93E98" w:rsidRPr="005B578B" w:rsidRDefault="00C93E98" w:rsidP="005B578B">
      <w:pPr>
        <w:pStyle w:val="NormalWeb"/>
        <w:spacing w:line="276" w:lineRule="auto"/>
      </w:pPr>
      <w:r w:rsidRPr="005B578B">
        <w:t>To understand why early marriage was morally intelligible in the seventh century yet morally unacceptable today, one must recognize that moral reasoning is never static. It responds to the structures that sustain life, and when those structures change, the application of moral principles changes with them. This is not moral relativism in a simplistic sense; it is an acknowledgment that the conditions that make certain actions protective in one era can make them harmful in another. The essence of morality—its deepest commitments to the protection of persons, the avoidance of harm, and the promotion of human dignity—remains stable, but the concrete expression of those commitments evolves as the world evolves (Williams 1985; MacIntyre 2007; Hallaq 2009).</w:t>
      </w:r>
    </w:p>
    <w:p w14:paraId="2EA0A0FC" w14:textId="77777777" w:rsidR="00C93E98" w:rsidRPr="005B578B" w:rsidRDefault="00C93E98" w:rsidP="005B578B">
      <w:pPr>
        <w:pStyle w:val="NormalWeb"/>
        <w:spacing w:line="276" w:lineRule="auto"/>
      </w:pPr>
      <w:r w:rsidRPr="005B578B">
        <w:lastRenderedPageBreak/>
        <w:t>The most profound change affecting the ethics of marriage emerged from the rise of modern states. For most of human history, the state was absent or weak. Individuals depended on kinship structures for protection, resources, and identity. With the gradual emergence of centralized governments capable of enforcing law, providing security, and maintaining institutional order, the meaning of individual vulnerability changed. The protection once supplied exclusively by the household was supplemented—and in many places replaced—by the state. A girl no longer needed to be transferred into a husband’s household early to avoid exposure, dishonor, or economic abandonment. The state’s protective capacity created a new moral landscape in which early marriage could no longer be justified on the grounds of safety (Weber 1978; Foucault 1991; Scott 1998).</w:t>
      </w:r>
    </w:p>
    <w:p w14:paraId="634CB657" w14:textId="77777777" w:rsidR="00C93E98" w:rsidRPr="005B578B" w:rsidRDefault="00C93E98" w:rsidP="005B578B">
      <w:pPr>
        <w:pStyle w:val="NormalWeb"/>
        <w:spacing w:line="276" w:lineRule="auto"/>
      </w:pPr>
      <w:r w:rsidRPr="005B578B">
        <w:t>Education transformed moral expectations even more dramatically. The invention of compulsory, state-sponsored schooling prolonged the period of childhood far beyond anything the premodern world knew. Adolescence became a protected developmental stage rather than a brief transition into adult labor. This reconfiguration of time reshaped the moral meaning of youth. The years between puberty and adulthood became a period of cognitive, emotional, and social development that societies were obligated to safeguard. With children removed from the economic life of households and placed in institutions devoted to intellectual and psychological formation, the rationales that once supported early integration into marriage evaporated (Ariès 1962; Cunningham 1995; Mintz 2004; Lancy 2015).</w:t>
      </w:r>
    </w:p>
    <w:p w14:paraId="10FC1CCC" w14:textId="77777777" w:rsidR="00C93E98" w:rsidRPr="005B578B" w:rsidRDefault="00C93E98" w:rsidP="005B578B">
      <w:pPr>
        <w:pStyle w:val="NormalWeb"/>
        <w:spacing w:line="276" w:lineRule="auto"/>
      </w:pPr>
      <w:r w:rsidRPr="005B578B">
        <w:t>Medical advances likewise redefined the concept of harm. In the premodern world, all pregnancies carried significant risks, and those risks were poorly understood. Today, medicine has provided tools to identify and prevent many of the dangers that were once invisible. Modern knowledge about adolescent biology makes clear that early childbearing poses significant risks to health, which were not adequately grasped in earlier centuries. When knowledge changes the horizon of what can be foreseen, it also changes the horizon of moral responsibility. A guardian in the seventh century could not be blamed for failing to act on knowledge that did not exist. A responsible adult in the modern world, however, is bound by contemporary understanding (Loudon 1992; Porter 1997; WHO 2014).</w:t>
      </w:r>
    </w:p>
    <w:p w14:paraId="32E974E2" w14:textId="77777777" w:rsidR="00C93E98" w:rsidRPr="005B578B" w:rsidRDefault="00C93E98" w:rsidP="005B578B">
      <w:pPr>
        <w:pStyle w:val="NormalWeb"/>
        <w:spacing w:line="276" w:lineRule="auto"/>
      </w:pPr>
      <w:r w:rsidRPr="005B578B">
        <w:t>Economic transformation also played a central role. In the premodern household economy, marriage was a way of integrating individuals into units of production. The modern labor market has reshaped this entirely. Individuals now require education, training, and personal development to function economically. Marriage is no longer an early integration into a productive household but a personal, emotional partnership entered after a long period of preparation. The moral meaning of marriage has shifted from a structural necessity to a voluntary union of two autonomous adults. What was once an essential framework for survival has become a personal milestone chosen when individuals are emotionally and economically ready (Polanyi 1944; Goody 1983; Henrich 2020).</w:t>
      </w:r>
    </w:p>
    <w:p w14:paraId="4135D379" w14:textId="77777777" w:rsidR="00C93E98" w:rsidRPr="005B578B" w:rsidRDefault="00C93E98" w:rsidP="005B578B">
      <w:pPr>
        <w:pStyle w:val="NormalWeb"/>
        <w:spacing w:line="276" w:lineRule="auto"/>
      </w:pPr>
      <w:r w:rsidRPr="005B578B">
        <w:lastRenderedPageBreak/>
        <w:t>The psychological sciences added another layer to this reconfiguration. Premodern societies operated without a developmental understanding of adolescence. The idea that adolescents require emotional space, cognitive growth, and internal consolidation before assuming adult roles is a modern insight, grounded in empirical research rather than ancient intuition. When societies begin to recognize that young people have psychological needs that require protection, the moral meaning of responsibility shifts accordingly. What was once morally protective—early integration into a household—now appears morally negligent because it disrupts developmental processes that were invisible to earlier cultures (Erikson 1968; Arnett 2000).</w:t>
      </w:r>
    </w:p>
    <w:p w14:paraId="48FEACD6" w14:textId="77777777" w:rsidR="00C93E98" w:rsidRPr="005B578B" w:rsidRDefault="00C93E98" w:rsidP="005B578B">
      <w:pPr>
        <w:pStyle w:val="NormalWeb"/>
        <w:spacing w:line="276" w:lineRule="auto"/>
      </w:pPr>
      <w:r w:rsidRPr="005B578B">
        <w:t>Family structure also changed. The collapse of the extended kinship system and the rise of the nuclear family altered the social context in which marriage occurs. Without a network of older women to share responsibilities, a young bride in the modern world would be catastrophically unsupported. The communal scaffolding that once made early marriage workable no longer exists. Consequently, practices that could once be absorbed by the extended household now impose impossible burdens on individuals and violate moral expectations rooted in individual welfare and autonomy (Laslett 1972; Stone 1977; Goody 1983).</w:t>
      </w:r>
    </w:p>
    <w:p w14:paraId="6D396C73" w14:textId="77777777" w:rsidR="00C93E98" w:rsidRPr="005B578B" w:rsidRDefault="00C93E98" w:rsidP="005B578B">
      <w:pPr>
        <w:pStyle w:val="NormalWeb"/>
        <w:spacing w:line="276" w:lineRule="auto"/>
      </w:pPr>
      <w:r w:rsidRPr="005B578B">
        <w:t>All these developments—state protection, extended schooling, medical knowledge, economic restructuring, psychological insight, and the rise of individual autonomy—collectively transformed the conditions under which moral judgments must be made. The structural logic that once made early marriage a protective measure now makes it harmful. The same principles that justified early marriage in the past—protection, welfare, stability—now demand its prohibition. This shift does not indicate that the principles themselves have changed; rather, it reflects that their application must follow the realities of the world (Williams 1985; Hallaq 2009; MacIntyre 2007).</w:t>
      </w:r>
    </w:p>
    <w:p w14:paraId="4F026865" w14:textId="77777777" w:rsidR="00C93E98" w:rsidRPr="005B578B" w:rsidRDefault="00C93E98" w:rsidP="005B578B">
      <w:pPr>
        <w:pStyle w:val="NormalWeb"/>
        <w:spacing w:line="276" w:lineRule="auto"/>
      </w:pPr>
      <w:r w:rsidRPr="005B578B">
        <w:t xml:space="preserve">For Islamic ethics, this is particularly significant. The Sharīʿah’s underlying moral objectives—preserving life, protecting dignity, preventing harm, and securing welfare—remain constant. But these objectives are sensitive to context. Classical jurists understood this deeply, which is why </w:t>
      </w:r>
      <w:r w:rsidRPr="005B578B">
        <w:rPr>
          <w:rStyle w:val="Emphasis"/>
          <w:rFonts w:eastAsiaTheme="majorEastAsia"/>
        </w:rPr>
        <w:t>fiqh</w:t>
      </w:r>
      <w:r w:rsidRPr="005B578B">
        <w:t xml:space="preserve"> contains mechanisms for adapting rulings to changing circumstances. When the world changes, the means by which one fulfills moral obligations naturally shift. Modern marital-age standards therefore do not contradict the essence of Islamic morality. They emerge from the same principles, applied to a different world (al-Shāṭibī 2004; Ibn al-Qayyim 1991; Kamali 2003).</w:t>
      </w:r>
    </w:p>
    <w:p w14:paraId="20426FB5" w14:textId="057DD28A" w:rsidR="0053286A" w:rsidRPr="005B578B" w:rsidRDefault="00C93E98" w:rsidP="005B578B">
      <w:pPr>
        <w:pStyle w:val="NormalWeb"/>
        <w:spacing w:line="276" w:lineRule="auto"/>
      </w:pPr>
      <w:r w:rsidRPr="005B578B">
        <w:t xml:space="preserve">Thus, the moral landscape shifted not because religion changed but because the world changed. The structural supports that once made early marriage reasonable have disappeared. Institutions have taken over functions once performed by kinship networks. Knowledge has expanded the horizon of harm. Economies have redefined human development. The moral logic follows these transformations. What was permissible in the seventh century under its constraints is prohibited </w:t>
      </w:r>
      <w:r w:rsidRPr="005B578B">
        <w:lastRenderedPageBreak/>
        <w:t>today under ours. This is not contradiction but coherence, the continuity of moral concern through the changing forms of human life (Hallaq 2009; Williams 1985).</w:t>
      </w:r>
    </w:p>
    <w:p w14:paraId="591ECF21"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11. HARM, RECOGNITION, AND STRUCTURAL CONSTRAINTS:</w:t>
      </w:r>
    </w:p>
    <w:p w14:paraId="0DFD05B9" w14:textId="77777777" w:rsidR="005F10B5" w:rsidRPr="005B578B" w:rsidRDefault="005F10B5" w:rsidP="005B578B">
      <w:pPr>
        <w:pStyle w:val="NormalWeb"/>
        <w:spacing w:line="276" w:lineRule="auto"/>
      </w:pPr>
      <w:r w:rsidRPr="005B578B">
        <w:rPr>
          <w:rStyle w:val="Strong"/>
          <w:rFonts w:eastAsiaTheme="majorEastAsia"/>
        </w:rPr>
        <w:t>Why Moral Choices in the 7th Century Cannot Be Measured by Modern Options</w:t>
      </w:r>
    </w:p>
    <w:p w14:paraId="3ED150CA" w14:textId="77777777" w:rsidR="005F10B5" w:rsidRPr="005B578B" w:rsidRDefault="005F10B5" w:rsidP="005B578B">
      <w:pPr>
        <w:pStyle w:val="NormalWeb"/>
        <w:spacing w:line="276" w:lineRule="auto"/>
      </w:pPr>
      <w:r w:rsidRPr="005B578B">
        <w:t>One of the deepest misconceptions in modern debates about early marriage—particularly in the case of the seventh-century Arabian world—is the belief that if premodern people had recognized any harm or difficulty in young marriages, they would have simply avoided them. This assumption collapses under scrutiny, because it rests on a modern fantasy: the idea that awareness of harm automatically creates new options. It does not. A society’s moral choices are bounded by the institutional and material tools it possesses, and recognition of a problem does not generate solutions that the structural environment cannot sustain. Modern readers frequently underestimate this point, and in doing so unintentionally impose an impossible standard on the past (Williams 1985; MacIntyre 2007; Scott 1998).</w:t>
      </w:r>
    </w:p>
    <w:p w14:paraId="7F153344" w14:textId="77777777" w:rsidR="005F10B5" w:rsidRPr="005B578B" w:rsidRDefault="005F10B5" w:rsidP="005B578B">
      <w:pPr>
        <w:pStyle w:val="NormalWeb"/>
        <w:spacing w:line="276" w:lineRule="auto"/>
      </w:pPr>
      <w:r w:rsidRPr="005B578B">
        <w:t>Premodern societies were fully capable of perceiving distress, fear, and vulnerability in young brides. Nothing in their psychology or moral sensibility prevented them from recognizing that early marriage might bring emotional difficulty or physical danger. Parents throughout history have cared deeply about their daughters’ wellbeing and were not blind to their anxieties. What they lacked was not empathy, but alternatives. In a world without police, without state welfare, without formal schooling, without adolescent developmental theory, without contraception, and without any institutional mechanism to protect unmarried girls, guardians faced an extremely narrow field of viable choices. The absence of options was structural, not moral (Geertz 1973; Hallaq 2009; Henrich 2020).</w:t>
      </w:r>
    </w:p>
    <w:p w14:paraId="6B5CA865" w14:textId="77777777" w:rsidR="005F10B5" w:rsidRPr="005B578B" w:rsidRDefault="005F10B5" w:rsidP="005B578B">
      <w:pPr>
        <w:pStyle w:val="NormalWeb"/>
        <w:spacing w:line="276" w:lineRule="auto"/>
      </w:pPr>
      <w:r w:rsidRPr="005B578B">
        <w:t>In such an environment, guardians often confronted choices between “harmful in one way” and “catastrophically dangerous in another.” A girl remaining unmarried beyond early puberty risked exposure to abduction, forced marriage by rival tribes, starvation after a father’s death, vulnerability to exploitation, or dishonor that could rupture her entire kinship network. Early integration into a stable household—while never free from hardship—was often the least damaging available path. It was a harm-management strategy, not a harm-free ideal. The critical point here is that the logic was comparative, not absolute: the question was never whether early marriage eliminated all harm, but whether it avoided the greatest and most immediate dangers in a world of radically limited institutional support (Goody 1983; Scheidel 2010; Tucker 2008).</w:t>
      </w:r>
    </w:p>
    <w:p w14:paraId="5CB50BB9" w14:textId="77777777" w:rsidR="005F10B5" w:rsidRPr="005B578B" w:rsidRDefault="005F10B5" w:rsidP="005B578B">
      <w:pPr>
        <w:pStyle w:val="NormalWeb"/>
        <w:spacing w:line="276" w:lineRule="auto"/>
      </w:pPr>
      <w:r w:rsidRPr="005B578B">
        <w:t xml:space="preserve">Modern people often imagine that a premodern guardian could simply “wait until eighteen” or “let her develop autonomy first,” as if these were neutral or default options. They were not. Such possibilities depended on structures that did not exist: formal education that occupies adolescence, state-protected childhood, guaranteed access to resources, legal autonomy for </w:t>
      </w:r>
      <w:r w:rsidRPr="005B578B">
        <w:lastRenderedPageBreak/>
        <w:t>women, and a society whose sexual norms are not governed by clan alliances. A seventh-century Arabian father who delayed marriage for modern reasons would not be practicing moral foresight; he would be engaging in reckless neglect by the standards of his own world. His failure would not lie in misunderstanding his daughter’s emotions but in ignoring dangers that were concrete, foreseeable, and often deadly (Ariès 1962; Cunningham 1995; Peters 1994; Donner 2010).</w:t>
      </w:r>
    </w:p>
    <w:p w14:paraId="288F9ABD" w14:textId="77777777" w:rsidR="005F10B5" w:rsidRPr="005B578B" w:rsidRDefault="005F10B5" w:rsidP="005B578B">
      <w:pPr>
        <w:pStyle w:val="NormalWeb"/>
        <w:spacing w:line="276" w:lineRule="auto"/>
      </w:pPr>
      <w:r w:rsidRPr="005B578B">
        <w:t>This perspective must not be misconstrued as glorifying the premodern world. That world was harsh, unforgiving, and filled with dangers that modern societies have dramatically reduced. But neither should the modern world be romanticized as morally perfected. Modern societies have eliminated certain premodern harms, but they have also generated new ones: profound social isolation, a collapse of extended family support, widespread anxiety and depression among adolescents, extreme commodification of intimacy, a precarious labor market, the erosion of communal identity, and the psychological consequences of hyper-individualism. Just as premodern systems could not eliminate all harm, neither can modern ones. Each operates with its own blind spots, its own institutional failures, and its own forms of suffering (Putnam 2000; Twenge 2017; Bauman 2003; Arnett 2000).</w:t>
      </w:r>
    </w:p>
    <w:p w14:paraId="28301908" w14:textId="77777777" w:rsidR="005F10B5" w:rsidRPr="005B578B" w:rsidRDefault="005F10B5" w:rsidP="005B578B">
      <w:pPr>
        <w:pStyle w:val="NormalWeb"/>
        <w:spacing w:line="276" w:lineRule="auto"/>
      </w:pPr>
      <w:r w:rsidRPr="005B578B">
        <w:t>The moral task of any society, past or present, is not to achieve an impossible ideal of harmlessness but to minimize the most severe and foreseeable harms within the constraints of its structural ecosystem. Premodern Arabia pursued that goal through early marriage because that system fit the tools and dangers of the time. The modern world pursues the same objective through delayed marriage, prolonged education, and individual legal autonomy because those tools and dangers are structurally different. Neither era’s approach is universally ideal; each expresses the same underlying moral concern through the options available to it (Williams 1985; MacIntyre 2007; Hallaq 2009).</w:t>
      </w:r>
    </w:p>
    <w:p w14:paraId="583D0F9D" w14:textId="77777777" w:rsidR="005F10B5" w:rsidRPr="005B578B" w:rsidRDefault="005F10B5" w:rsidP="005B578B">
      <w:pPr>
        <w:pStyle w:val="NormalWeb"/>
        <w:spacing w:line="276" w:lineRule="auto"/>
      </w:pPr>
      <w:r w:rsidRPr="005B578B">
        <w:t>Understanding this is not a subjective moral relativism. It is a recognition that moral reasoning always responds to the architecture of the world in which people live. The seventh century had tools that addressed some harms but not others; the twenty-first century does the same. A historically grounded ethic must therefore acknowledge that early marriage, despite its hardships, often functioned as a harm-reduction strategy in the premodern context. The fact that modern societies define harm differently and possess alternative institutions does not retroactively invalidate the logic of earlier systems. It simply reflects the truth that moral life is always enacted within constraints, and that human beings—then and now—do the best they can with the structures they inherit (Geertz 1973; Henrich 2020; Hallaq 2009).</w:t>
      </w:r>
    </w:p>
    <w:p w14:paraId="5BFE2799"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12. ENGAGING FEMINIST AND TRAUMA-INFORMED CRITIQUES:</w:t>
      </w:r>
    </w:p>
    <w:p w14:paraId="404210C4" w14:textId="77777777" w:rsidR="005F10B5" w:rsidRPr="005B578B" w:rsidRDefault="005F10B5" w:rsidP="005B578B">
      <w:pPr>
        <w:pStyle w:val="NormalWeb"/>
        <w:spacing w:line="276" w:lineRule="auto"/>
      </w:pPr>
      <w:r w:rsidRPr="005B578B">
        <w:rPr>
          <w:rStyle w:val="Strong"/>
          <w:rFonts w:eastAsiaTheme="majorEastAsia"/>
        </w:rPr>
        <w:t>Biological Risk, Psychological Harm, and Structural Constraints in Premodern Contexts</w:t>
      </w:r>
    </w:p>
    <w:p w14:paraId="418A1688" w14:textId="77777777" w:rsidR="005F10B5" w:rsidRPr="005B578B" w:rsidRDefault="005F10B5" w:rsidP="005B578B">
      <w:pPr>
        <w:pStyle w:val="NormalWeb"/>
        <w:spacing w:line="276" w:lineRule="auto"/>
      </w:pPr>
      <w:r w:rsidRPr="005B578B">
        <w:lastRenderedPageBreak/>
        <w:t>Any serious historical account of early marriage must address feminist and trauma-informed critiques that emphasize the biological dangers of adolescent pregnancy and the psychological vulnerability of young brides. These concerns are real, empirically grounded, and morally important. Yet they cannot simply be transplanted into the seventh-century world without distortion. A historically responsible analysis must distinguish between universal biological facts and context-bound interpretations of harm, and must avoid the anachronistic assumption that modern data can be read backward into a world with radically different structures, expectations, and vulnerabilities (Scott 1998; MacIntyre 2007; Hallaq 2009).</w:t>
      </w:r>
    </w:p>
    <w:p w14:paraId="698F2563" w14:textId="77777777" w:rsidR="005F10B5" w:rsidRPr="005B578B" w:rsidRDefault="005F10B5" w:rsidP="005B578B">
      <w:pPr>
        <w:pStyle w:val="NormalWeb"/>
        <w:spacing w:line="276" w:lineRule="auto"/>
      </w:pPr>
      <w:r w:rsidRPr="005B578B">
        <w:t>From a biological standpoint, modern global health research consistently shows that adolescent pregnancy—particularly in very early adolescence (&lt;16)—is associated with elevated risks of obstetric complications, including obstructed labour, eclampsia, postpartum hemorrhage, fistula, and neonatal morbidity. These findings raise legitimate concerns about the physical toll of early childbearing. However, much of the mortality and morbidity observed in modern datasets arises not from age alone but from failures of care: absence of skilled birth attendants, poor nutrition, limited access to emergency obstetric services, and broader structural inequities that affect all mothers in low-resource environments. In statistical terms, adolescent pregnancy shows higher risk in settings where everyone’s risk is high; the absolute danger reflects system-wide deprivation, not simply developmental immaturity (WHO 2014; Neal et al. 2012; Loudon 1992).</w:t>
      </w:r>
    </w:p>
    <w:p w14:paraId="339A39D5" w14:textId="77777777" w:rsidR="005F10B5" w:rsidRPr="005B578B" w:rsidRDefault="005F10B5" w:rsidP="005B578B">
      <w:pPr>
        <w:pStyle w:val="NormalWeb"/>
        <w:spacing w:line="276" w:lineRule="auto"/>
      </w:pPr>
      <w:r w:rsidRPr="005B578B">
        <w:t>This distinction matters because comparing a modern fourteen-year-old mother in a hospital-poor region with a modern twenty-two-year-old mother who nonetheless benefits from minimal biomedical access is not equivalent to comparing a fourteen-year-old and a twenty-two-year-old in a seventh-century environment where both have zero access to skilled care. The relevant comparison is between a post-pubertal adolescent and a young adult in a world where pregnancy is uniformly dangerous, where all births occur without surgical intervention, transfusion, antisepsis, or antibiotics. In such a setting, the incremental biological disadvantage of a fully post-pubertal adolescent relative to a woman in her early twenties, while real, is likely smaller than modern numbers suggest. Every pregnancy was perilous; the baseline mortality was high for everyone. This does not imply that early pregnancy was safe in antiquity—only that the modern magnitude of the age-based risk differential cannot be projected backward without gross distortion (Loudon 1992; Porter 1997; Scheidel 2010).</w:t>
      </w:r>
    </w:p>
    <w:p w14:paraId="3EA96550" w14:textId="77777777" w:rsidR="005F10B5" w:rsidRPr="005B578B" w:rsidRDefault="005F10B5" w:rsidP="005B578B">
      <w:pPr>
        <w:pStyle w:val="NormalWeb"/>
        <w:spacing w:line="276" w:lineRule="auto"/>
      </w:pPr>
      <w:r w:rsidRPr="005B578B">
        <w:t xml:space="preserve">Moreover, premodern guardians were not choosing between early dangerous pregnancies and later safe ones. They were choosing between pregnancies at any age that were dangerous, and the non-obstetric dangers of delaying marriage: vulnerability to abduction, enslavement, coerced alliances, economic destitution after paternal death, loss of clan protection, or sexual exposure that could trigger harsh social repercussions. In their moral universe, the relevant calculus was not “now vs. ideally later,” but “danger now vs. different danger later,” and the latter frequently loomed larger. Recognition of biological risk did not create new institutional solutions; options were constrained by the world’s structural architecture. Even when hardship was perceived, </w:t>
      </w:r>
      <w:r w:rsidRPr="005B578B">
        <w:lastRenderedPageBreak/>
        <w:t>guardians often faced tragic trade-offs rather than ideal choices (Goody 1983; Peters 1994; Donner 2010; Tucker 2008).</w:t>
      </w:r>
    </w:p>
    <w:p w14:paraId="03A08C1A" w14:textId="77777777" w:rsidR="005F10B5" w:rsidRPr="005B578B" w:rsidRDefault="005F10B5" w:rsidP="005B578B">
      <w:pPr>
        <w:pStyle w:val="NormalWeb"/>
        <w:spacing w:line="276" w:lineRule="auto"/>
      </w:pPr>
      <w:r w:rsidRPr="005B578B">
        <w:t>The psychological dimension is similarly complex. Modern psychological research associates early marriage with higher rates of depression, anxiety, suicidal ideation, and exposure to intimate partner violence across diverse regions. Some of these mechanisms likely reflect universal human vulnerabilities—fear, lack of agency, and stress from power asymmetries. Yet psychological harm is not experienced, interpreted, or narrated identically across all cultural worlds. Trauma is not only a biological event; it is deeply shaped by social scripts, peer expectations, narrative meaning, and the availability of concepts through which distress can be articulated (Herman 1992; Kleinman 1988; Summerfield 1999).</w:t>
      </w:r>
    </w:p>
    <w:p w14:paraId="412B7359" w14:textId="77777777" w:rsidR="005F10B5" w:rsidRPr="005B578B" w:rsidRDefault="005F10B5" w:rsidP="005B578B">
      <w:pPr>
        <w:pStyle w:val="NormalWeb"/>
        <w:spacing w:line="276" w:lineRule="auto"/>
      </w:pPr>
      <w:r w:rsidRPr="005B578B">
        <w:t>A girl today who marries at thirteen does so in a world where that age is understood as childhood, where her peers remain in school, where autonomy and self-definition are prized, and where her experience is immediately framed as violence or abuse. Her suffering occurs within a cultural vocabulary that names her as violated and isolated (Fassin and Rechtman 2009; Twenge 2017).</w:t>
      </w:r>
    </w:p>
    <w:p w14:paraId="3AF4F61F" w14:textId="77777777" w:rsidR="005F10B5" w:rsidRPr="005B578B" w:rsidRDefault="005F10B5" w:rsidP="005B578B">
      <w:pPr>
        <w:pStyle w:val="NormalWeb"/>
        <w:spacing w:line="276" w:lineRule="auto"/>
      </w:pPr>
      <w:r w:rsidRPr="005B578B">
        <w:t>A seventh-century Arabian girl occupied a radically different psychological universe. Adolescence was not conceived as a prolonged, protected stage. Her peers entered marriage at similar ages; her role transition was expected and scaffolded by a multi-generational household; her sense of identity was relational, not individualistic; and her emotional conflicts were interpreted through concepts of duty, honour, and integration rather than trauma or violation. This does not mean she lacked fear, sadness, or difficulty. It means these emotions belonged to a different phenomenology—understood through different metaphors, processed collectively, and folded into a life-world that did not separate childhood and adulthood as sharply as modern societies do (Geertz 1973; Ariès 1962; Cunningham 1995; Henrich 2020).</w:t>
      </w:r>
    </w:p>
    <w:p w14:paraId="6292E677" w14:textId="77777777" w:rsidR="005F10B5" w:rsidRPr="005B578B" w:rsidRDefault="005F10B5" w:rsidP="005B578B">
      <w:pPr>
        <w:pStyle w:val="NormalWeb"/>
        <w:spacing w:line="276" w:lineRule="auto"/>
      </w:pPr>
      <w:r w:rsidRPr="005B578B">
        <w:t>Furthermore, feminist scholars note that much of the psychological harm correlated with early marriage in modern studies stems from broader structural disadvantages: poverty, low education, conflict exposure, and patriarchal violence. These are not neatly isolatable variables. We cannot assume the harms observed in contemporary contexts map cleanly onto historical ones. Nor can we assume that silence in medieval sources indicates the absence of distress; it indicates the absence of a conceptual grammar to describe it (Abu-Lughod 1993; Mahmood 2005; Scott 1998).</w:t>
      </w:r>
    </w:p>
    <w:p w14:paraId="38A04FF4" w14:textId="77777777" w:rsidR="005F10B5" w:rsidRPr="005B578B" w:rsidRDefault="005F10B5" w:rsidP="005B578B">
      <w:pPr>
        <w:pStyle w:val="NormalWeb"/>
        <w:spacing w:line="276" w:lineRule="auto"/>
      </w:pPr>
      <w:r w:rsidRPr="005B578B">
        <w:t xml:space="preserve">Recognizing these limitations does not require us to sanitize or glorify premodern experience. It requires us to acknowledge that every era faces its own harms. Modern societies have eliminated some dangers of early pregnancy but have introduced others: loneliness, social fragmentation, collapsing kin networks, commodified relationships, and intense psychological pressures on adolescents. No moral system—then or now—eliminates harm completely. The ethical task is </w:t>
      </w:r>
      <w:r w:rsidRPr="005B578B">
        <w:lastRenderedPageBreak/>
        <w:t>always harm-minimization within the limits of available knowledge, tools, and institutions. In the premodern world, early marriage functioned as a harm-reduction strategy within their constraints, even if it produced forms of distress we can recognize today. In the modern world, enhanced autonomy, medical advances, and state protection make delayed marriage the superior harm-reduction path (Bauman 2003; Putnam 2000; Arnett 2000).</w:t>
      </w:r>
    </w:p>
    <w:p w14:paraId="79280C9E" w14:textId="77777777" w:rsidR="005F10B5" w:rsidRPr="005B578B" w:rsidRDefault="005F10B5" w:rsidP="005B578B">
      <w:pPr>
        <w:pStyle w:val="NormalWeb"/>
        <w:spacing w:line="276" w:lineRule="auto"/>
      </w:pPr>
      <w:r w:rsidRPr="005B578B">
        <w:t>A trauma-informed perspective does not undermine the contextual argument; it refines it. It allows us to say: yes, early marriage likely carried real biological and psychological costs, and yes, premodern people may have recognized some of these difficulties. But recognition alone does not generate alternative institutions, and moral agents act within the world they inhabit, not the world we wish existed. When the structural environment changed—medicine, law, education, welfare, conceptions of personhood—the same Islamic moral aims that once tolerated early marriage now prohibit it. This is not a contradiction, but the predictable evolution of moral practice across changing human ecologies (al-Shāṭibī 2004; Ibn al-Qayyim 1991; Hallaq 2009).</w:t>
      </w:r>
    </w:p>
    <w:p w14:paraId="38B81E82"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13. PROPHETIC NORMATIVITY, CONTEXTUAL MORALITY, AND UNDESIRED STRUCTURES:</w:t>
      </w:r>
    </w:p>
    <w:p w14:paraId="0A772E08" w14:textId="77777777" w:rsidR="005F10B5" w:rsidRPr="005B578B" w:rsidRDefault="005F10B5" w:rsidP="005B578B">
      <w:pPr>
        <w:pStyle w:val="NormalWeb"/>
        <w:spacing w:line="276" w:lineRule="auto"/>
      </w:pPr>
      <w:r w:rsidRPr="005B578B">
        <w:rPr>
          <w:rStyle w:val="Strong"/>
          <w:rFonts w:eastAsiaTheme="majorEastAsia"/>
        </w:rPr>
        <w:t>Reconciling Eternal Principles with Historical Constraints</w:t>
      </w:r>
    </w:p>
    <w:p w14:paraId="192DA35A" w14:textId="77777777" w:rsidR="005F10B5" w:rsidRPr="005B578B" w:rsidRDefault="005F10B5" w:rsidP="005B578B">
      <w:pPr>
        <w:pStyle w:val="NormalWeb"/>
        <w:spacing w:line="276" w:lineRule="auto"/>
      </w:pPr>
      <w:r w:rsidRPr="005B578B">
        <w:t>A recurrent concern in contemporary discussions of early marriage is whether historical contextualization risks undermining the Prophet’s status as a timeless moral exemplar. If many aspects of seventh-century Arabian life were shaped not by ideal moral conditions but by structural constraints, what does it mean to follow the Prophet as a guide for all times? The answer lies in a distinction that is deeply embedded in classical Islamic legal theory but often forgotten in modern polemics: the difference between enduring moral principles and context-bound applications that reflect the structural realities of a particular society (Hallaq 2009; Kamali 2003; Opwis 2010).</w:t>
      </w:r>
    </w:p>
    <w:p w14:paraId="06E08140" w14:textId="77777777" w:rsidR="005F10B5" w:rsidRPr="005B578B" w:rsidRDefault="005F10B5" w:rsidP="005B578B">
      <w:pPr>
        <w:pStyle w:val="NormalWeb"/>
        <w:spacing w:line="276" w:lineRule="auto"/>
      </w:pPr>
      <w:r w:rsidRPr="005B578B">
        <w:t xml:space="preserve">The Qurʾān and Sunnah aim at universal moral objectives—protection of life, lineage, dignity, intellect, and social harmony. These </w:t>
      </w:r>
      <w:r w:rsidRPr="005B578B">
        <w:rPr>
          <w:rStyle w:val="Emphasis"/>
          <w:rFonts w:eastAsiaTheme="majorEastAsia"/>
        </w:rPr>
        <w:t>maqāṣid</w:t>
      </w:r>
      <w:r w:rsidRPr="005B578B">
        <w:t xml:space="preserve"> inform the Prophet’s actions, but the concrete forms his actions took were inevitably shaped by the institutional architecture of seventh-century Arabia: the absence of state welfare, the omnipresence of tribal warfare, high mortality, early economic maturity, and the lack of educational or medical infrastructure. The key point is that these structural features were not desired for themselves. They were neither moral ideals nor virtues; they were simply the conditions under which moral agency operated (al-Shāṭibī 2004; Hallaq 2009; Donner 2010).</w:t>
      </w:r>
    </w:p>
    <w:p w14:paraId="6DCB27A6" w14:textId="77777777" w:rsidR="005F10B5" w:rsidRPr="005B578B" w:rsidRDefault="005F10B5" w:rsidP="005B578B">
      <w:pPr>
        <w:pStyle w:val="NormalWeb"/>
        <w:spacing w:line="276" w:lineRule="auto"/>
      </w:pPr>
      <w:r w:rsidRPr="005B578B">
        <w:t xml:space="preserve">Classical scholars recognized this distinction. They routinely emphasized that many rulings arose from necessity or circumstance, not from moral preference. Ibn al-Qayyim states explicitly that “a ruling tied to a cause lapses when the cause lapses”; al-Shāṭibī argued that the Sharīʿah does </w:t>
      </w:r>
      <w:r w:rsidRPr="005B578B">
        <w:lastRenderedPageBreak/>
        <w:t>not depend on forms but on purposes; and Imām Mālik allowed rulers to restrict even otherwise permissible acts if structural harm justified intervention. These jurists did not equate contextual practices with timeless ideals. Instead, they saw the Prophet’s example as revealing the values of the Sharīʿah—mercy, protection, justice—while the applications necessarily reflected the tools available to his society (Ibn al-Qayyim 1991; al-Shāṭibī 2004; Kamali 2003; Hallaq 2009).</w:t>
      </w:r>
    </w:p>
    <w:p w14:paraId="25BCFC60" w14:textId="77777777" w:rsidR="005F10B5" w:rsidRPr="005B578B" w:rsidRDefault="005F10B5" w:rsidP="005B578B">
      <w:pPr>
        <w:pStyle w:val="NormalWeb"/>
        <w:spacing w:line="276" w:lineRule="auto"/>
      </w:pPr>
      <w:r w:rsidRPr="005B578B">
        <w:t>Indeed, there is broad consensus among classical jurists that many social structures in the Prophet’s environment—tribal warfare, polygyny conditioned by demographic instability, early marriage, slavery, concubinage—were not moral goods in themselves. They were tolerated realities, governed by the Prophet with wisdom and restraint, not celebrated as the ideal state of human society. Their permissibility was grounded in compelling contextual evidence: the survival pressures, demographic imbalances, and institutional limitations of the time. When those pressures shift or disappear, the permissibility of the associated practice shifts as well (Peters 1994; Ali 2006; Tucker 2008; Hallaq 2009).</w:t>
      </w:r>
    </w:p>
    <w:p w14:paraId="5E2AA618" w14:textId="77777777" w:rsidR="005F10B5" w:rsidRPr="005B578B" w:rsidRDefault="005F10B5" w:rsidP="005B578B">
      <w:pPr>
        <w:pStyle w:val="NormalWeb"/>
        <w:spacing w:line="276" w:lineRule="auto"/>
      </w:pPr>
      <w:r w:rsidRPr="005B578B">
        <w:t xml:space="preserve">This is precisely where Ibn Taymiyyah’s theory of </w:t>
      </w:r>
      <w:r w:rsidRPr="005B578B">
        <w:rPr>
          <w:rStyle w:val="Emphasis"/>
          <w:rFonts w:eastAsiaTheme="majorEastAsia"/>
        </w:rPr>
        <w:t>qiyās al-ḥikmah</w:t>
      </w:r>
      <w:r w:rsidRPr="005B578B">
        <w:t xml:space="preserve"> offers conceptual clarity. For him, valid analogy is not based on superficial shared attributes but on the underlying wisdom (</w:t>
      </w:r>
      <w:r w:rsidRPr="005B578B">
        <w:rPr>
          <w:rStyle w:val="Emphasis"/>
          <w:rFonts w:eastAsiaTheme="majorEastAsia"/>
        </w:rPr>
        <w:t>ḥikmah</w:t>
      </w:r>
      <w:r w:rsidRPr="005B578B">
        <w:t>) that motivated the original ruling. A ruling can be extended only when the same purpose and same structural conditions exist. If the wisdom behind a ruling ceases to apply, then replicating the ruling is not fidelity but misuse. Ibn Taymiyyah’s principle underscores that the Sharīʿah is not mechanically formalistic; it is teleological. It cares about outcomes—about preventing harm and securing benefit—not about freezing seventh-century social forms (Ibn Taymiyyah 1995; Ibn al-Qayyim 1991; Opwis 2010).</w:t>
      </w:r>
    </w:p>
    <w:p w14:paraId="2532E1E7" w14:textId="77777777" w:rsidR="005F10B5" w:rsidRPr="005B578B" w:rsidRDefault="005F10B5" w:rsidP="005B578B">
      <w:pPr>
        <w:pStyle w:val="NormalWeb"/>
        <w:spacing w:line="276" w:lineRule="auto"/>
      </w:pPr>
      <w:r w:rsidRPr="005B578B">
        <w:t>Applying this method to early adolescent marriage yields a straightforward conclusion. The Prophet’s allowance of such marriages aligned with the wisdom of his era: it protected vulnerable girls in a world with no state safety net, secured their economic wellbeing, integrated them into supportive extended households, and minimized risks far greater than early pregnancy. Those structural features were not ideal. No classical scholar ever argued that poverty, insecurity, high mortality, or absence of institutional care were moral goods. They were necessary conditions that shaped the Prophet’s applications of moral principles (Donner 2010; Goody 1983; Hallaq 2009).</w:t>
      </w:r>
    </w:p>
    <w:p w14:paraId="2C112613" w14:textId="77777777" w:rsidR="005F10B5" w:rsidRPr="005B578B" w:rsidRDefault="005F10B5" w:rsidP="005B578B">
      <w:pPr>
        <w:pStyle w:val="NormalWeb"/>
        <w:spacing w:line="276" w:lineRule="auto"/>
      </w:pPr>
      <w:r w:rsidRPr="005B578B">
        <w:t xml:space="preserve">Thus, the prophetic practice becomes normative at the level of principles—protecting the vulnerable, securing welfare, stabilizing family structures—not at the level of historical form. To be faithful to the Prophet in a modern world overflowing with institutions he did not have—universal schooling, medical care, legal protection for minors, police forces, welfare systems—one cannot simply reproduce his applications. One must reproduce his wisdom. In fact, the only way to remain faithful to the </w:t>
      </w:r>
      <w:r w:rsidRPr="005B578B">
        <w:rPr>
          <w:rStyle w:val="Emphasis"/>
          <w:rFonts w:eastAsiaTheme="majorEastAsia"/>
        </w:rPr>
        <w:t>maqāṣid</w:t>
      </w:r>
      <w:r w:rsidRPr="005B578B">
        <w:t xml:space="preserve"> of the Sharīʿah is to adjust the practice so that the underlying moral purpose is preserved within the new structural environment (al-Shāṭibī 2004; Kamali 2003; Hallaq 2009).</w:t>
      </w:r>
    </w:p>
    <w:p w14:paraId="28EE617F" w14:textId="77777777" w:rsidR="005F10B5" w:rsidRPr="005B578B" w:rsidRDefault="005F10B5" w:rsidP="005B578B">
      <w:pPr>
        <w:pStyle w:val="NormalWeb"/>
        <w:spacing w:line="276" w:lineRule="auto"/>
      </w:pPr>
      <w:r w:rsidRPr="005B578B">
        <w:lastRenderedPageBreak/>
        <w:t>This resolves the apparent tension: contextual moral realism does not weaken prophetic normativity; it clarifies it. The Prophet is a timeless exemplar because he shows how to pursue God’s purposes within the constraints of a particular world. The constraints are not ideal, nor are they part of the Sunnah’s moral core. They are the backdrop against which the core principles were applied. When those constraints change—as they indisputably have—the faithful response is not to reconstruct the seventh century but to apply the same principles to new circumstances. This is not modern compromise. It is exactly how Sunni legal theory has always understood the relationship between revelation, moral wisdom, and human history (Hallaq 2009; Opwis 2010; Kamali 2003).</w:t>
      </w:r>
    </w:p>
    <w:p w14:paraId="52D3CA84"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14. CONTEXTUAL MORAL REASONING AS CLASSICAL SUNNI ORTHODOXY</w:t>
      </w:r>
    </w:p>
    <w:p w14:paraId="220D0930" w14:textId="77777777" w:rsidR="005F10B5" w:rsidRPr="005B578B" w:rsidRDefault="005F10B5" w:rsidP="005B578B">
      <w:pPr>
        <w:pStyle w:val="NormalWeb"/>
        <w:spacing w:line="276" w:lineRule="auto"/>
      </w:pPr>
      <w:r w:rsidRPr="005B578B">
        <w:t xml:space="preserve">A recurring anxiety in contemporary Islamic discourse is that contextualizing certain Prophetic actions—such as the permissibility of early marriage—amounts to a modern compromise or a departure from orthodox Sunni thought. This perception is based on a misreading of the classical tradition. In reality, the distinction between enduring moral principles and context-bound applications lies at the heart of </w:t>
      </w:r>
      <w:r w:rsidRPr="005B578B">
        <w:rPr>
          <w:rStyle w:val="Emphasis"/>
          <w:rFonts w:eastAsiaTheme="majorEastAsia"/>
        </w:rPr>
        <w:t>uṣūl al-fiqh</w:t>
      </w:r>
      <w:r w:rsidRPr="005B578B">
        <w:t>. The mainstream Sunni legal tradition has always recognized that the Prophet’s actions must be interpreted through the lens of the structural realities in which they occurred. What makes his example authoritative is not the historical form of each action, but the underlying moral aims that those actions sought to realize (Hallaq 2009; Kamali 2003; Opwis 2010).</w:t>
      </w:r>
    </w:p>
    <w:p w14:paraId="69264B1B" w14:textId="77777777" w:rsidR="005F10B5" w:rsidRPr="005B578B" w:rsidRDefault="005F10B5" w:rsidP="005B578B">
      <w:pPr>
        <w:pStyle w:val="NormalWeb"/>
        <w:spacing w:line="276" w:lineRule="auto"/>
      </w:pPr>
      <w:r w:rsidRPr="005B578B">
        <w:t xml:space="preserve">Premodern jurists understood that social structures evolve, that harms and benefits shift over time, and that the same </w:t>
      </w:r>
      <w:r w:rsidRPr="005B578B">
        <w:rPr>
          <w:rStyle w:val="Emphasis"/>
          <w:rFonts w:eastAsiaTheme="majorEastAsia"/>
        </w:rPr>
        <w:t>maqāṣid</w:t>
      </w:r>
      <w:r w:rsidRPr="005B578B">
        <w:t xml:space="preserve"> may require different expressions in different contexts. This view is not a modern innovation, but a foundational element of classical legal reasoning accepted across the four schools of law and articulated in the Maqāṣid tradition from al-Ghazālī to al-Shāṭibī and Ibn ʿĀshūr. These jurists treated the Prophet’s conduct as the embodiment of divine wisdom in a specific historical world, not as a set of timeless social arrangements immune to historical change. They distinguished between the permanent values the Sharīʿah aims to secure—justice, mercy, protection of the vulnerable—and the historically contingent forms through which those values were realized in seventh-century Arabia (al-Ghazālī 1993; al-Shāṭibī 2004; Ibn ʿĀshūr 2006).</w:t>
      </w:r>
    </w:p>
    <w:p w14:paraId="7D1C2E63" w14:textId="77777777" w:rsidR="005F10B5" w:rsidRPr="005B578B" w:rsidRDefault="005F10B5" w:rsidP="005B578B">
      <w:pPr>
        <w:pStyle w:val="NormalWeb"/>
        <w:spacing w:line="276" w:lineRule="auto"/>
      </w:pPr>
      <w:r w:rsidRPr="005B578B">
        <w:t xml:space="preserve">Ibn Taymiyyah’s theory of </w:t>
      </w:r>
      <w:r w:rsidRPr="005B578B">
        <w:rPr>
          <w:rStyle w:val="Emphasis"/>
          <w:rFonts w:eastAsiaTheme="majorEastAsia"/>
        </w:rPr>
        <w:t>qiyās al-ḥikmah</w:t>
      </w:r>
      <w:r w:rsidRPr="005B578B">
        <w:t xml:space="preserve"> offers a clear articulation of this logic. For him, analogy is valid only when the underlying wisdom, purpose, and structural conditions that justified a ruling in its original case remain present in the new case. A shared descriptive feature is not sufficient. A ruling whose justification lies in a specific configuration of harms and benefits cannot be extended when that configuration has changed. Classical legal authority thus rests not on reproducing the historical form of a Prophetic action, but on identifying and applying the moral purpose that action served (Ibn Taymiyyah 1995; Opwis 2010; Ibn al-Qayyim 1991).</w:t>
      </w:r>
    </w:p>
    <w:p w14:paraId="3D2C752A" w14:textId="77777777" w:rsidR="005F10B5" w:rsidRPr="005B578B" w:rsidRDefault="005F10B5" w:rsidP="005B578B">
      <w:pPr>
        <w:pStyle w:val="NormalWeb"/>
        <w:spacing w:line="276" w:lineRule="auto"/>
      </w:pPr>
      <w:r w:rsidRPr="005B578B">
        <w:lastRenderedPageBreak/>
        <w:t>This method was not unique to the Ḥanbalī tradition. It was implicitly employed by the other schools of law. Imām Mālik permitted rulers to restrict marriages that were otherwise legally valid when public harm was evident, demonstrating a context-sensitive application of Sharīʿah principles. Al-Shāfiʿī famously revised his legal positions when moving from Iraq to Egypt, explicitly acknowledging that differences in social context necessitated differences in legal rulings. Ibn al-Qayyim stated unambiguously that the Sharīʿah’s rulings shift with changes in time, place, custom, and social need, while al-Shāṭibī emphasized that the law’s purposes remain stable even as their manifestations vary with human circumstances. These examples reveal a tradition that is dynamic, adaptive, and deeply attentive to structural realities (al-Shāfiʿī 1961; Ibn al-Qayyim 1991; al-Shāṭibī 2004; Hallaq 2009).</w:t>
      </w:r>
    </w:p>
    <w:p w14:paraId="6D97A6FE" w14:textId="77777777" w:rsidR="005F10B5" w:rsidRPr="005B578B" w:rsidRDefault="005F10B5" w:rsidP="005B578B">
      <w:pPr>
        <w:pStyle w:val="NormalWeb"/>
        <w:spacing w:line="276" w:lineRule="auto"/>
      </w:pPr>
      <w:r w:rsidRPr="005B578B">
        <w:t>Classical jurists also did not treat all Prophetic actions as equal in normative force. They distinguished between actions rooted in personal habit (</w:t>
      </w:r>
      <w:r w:rsidRPr="005B578B">
        <w:rPr>
          <w:rStyle w:val="Emphasis"/>
          <w:rFonts w:eastAsiaTheme="majorEastAsia"/>
        </w:rPr>
        <w:t>jibillī</w:t>
      </w:r>
      <w:r w:rsidRPr="005B578B">
        <w:t>), social custom (</w:t>
      </w:r>
      <w:r w:rsidRPr="005B578B">
        <w:rPr>
          <w:rStyle w:val="Emphasis"/>
          <w:rFonts w:eastAsiaTheme="majorEastAsia"/>
        </w:rPr>
        <w:t>ʿādāt</w:t>
      </w:r>
      <w:r w:rsidRPr="005B578B">
        <w:t>), actions specific to the Prophet alone (</w:t>
      </w:r>
      <w:r w:rsidRPr="005B578B">
        <w:rPr>
          <w:rStyle w:val="Emphasis"/>
          <w:rFonts w:eastAsiaTheme="majorEastAsia"/>
        </w:rPr>
        <w:t>khaṣāʾiṣ</w:t>
      </w:r>
      <w:r w:rsidRPr="005B578B">
        <w:t>), and actions intended as legislative precedents (</w:t>
      </w:r>
      <w:r w:rsidRPr="005B578B">
        <w:rPr>
          <w:rStyle w:val="Emphasis"/>
          <w:rFonts w:eastAsiaTheme="majorEastAsia"/>
        </w:rPr>
        <w:t>tashrīʿ</w:t>
      </w:r>
      <w:r w:rsidRPr="005B578B">
        <w:t xml:space="preserve">). Early marriage falls unmistakably within the category of </w:t>
      </w:r>
      <w:r w:rsidRPr="005B578B">
        <w:rPr>
          <w:rStyle w:val="Emphasis"/>
          <w:rFonts w:eastAsiaTheme="majorEastAsia"/>
        </w:rPr>
        <w:t>ʿurfī ʿādī</w:t>
      </w:r>
      <w:r w:rsidRPr="005B578B">
        <w:t>—a practice reflective of premodern Arabian social norms rather than a ritual obligation or moral ideal. No classical scholar maintained that the permissibility of such marriage constituted a timeless requirement for Muslims in all eras. Rather, it represented a contextual application of broader principles concerning protection, welfare, and the regulation of sexuality within a tribal society (Kamali 2003; Ali 2006; Hallaq 2009).</w:t>
      </w:r>
    </w:p>
    <w:p w14:paraId="6DEE5D33" w14:textId="77777777" w:rsidR="005F10B5" w:rsidRPr="005B578B" w:rsidRDefault="005F10B5" w:rsidP="005B578B">
      <w:pPr>
        <w:pStyle w:val="NormalWeb"/>
        <w:spacing w:line="276" w:lineRule="auto"/>
      </w:pPr>
      <w:r w:rsidRPr="005B578B">
        <w:t xml:space="preserve">The tradition also evolved long before modernity made the question controversial. Ottoman jurisprudence incorporated minimum marriage ages in the </w:t>
      </w:r>
      <w:r w:rsidRPr="005B578B">
        <w:rPr>
          <w:rStyle w:val="Emphasis"/>
          <w:rFonts w:eastAsiaTheme="majorEastAsia"/>
        </w:rPr>
        <w:t>Majalla</w:t>
      </w:r>
      <w:r w:rsidRPr="005B578B">
        <w:t xml:space="preserve">; Egyptian Sharʿī courts restricted early marriage in the 1920s and 1930s based on public welfare considerations; various Mālikī jurists allowed guardians to block marriages deemed harmful; Ibn al-Qayyim endorsed preventive restrictions when early marriage posed risks; and contemporary juristic bodies in Saudi Arabia, Morocco, Turkey, Indonesia, and elsewhere have adjusted legal age requirements in response to modern harms. These developments were justified using classical tools: </w:t>
      </w:r>
      <w:r w:rsidRPr="005B578B">
        <w:rPr>
          <w:rStyle w:val="Emphasis"/>
          <w:rFonts w:eastAsiaTheme="majorEastAsia"/>
        </w:rPr>
        <w:t>maṣlaḥah</w:t>
      </w:r>
      <w:r w:rsidRPr="005B578B">
        <w:t xml:space="preserve">, </w:t>
      </w:r>
      <w:r w:rsidRPr="005B578B">
        <w:rPr>
          <w:rStyle w:val="Emphasis"/>
          <w:rFonts w:eastAsiaTheme="majorEastAsia"/>
        </w:rPr>
        <w:t>sadd al-dharāʾiʿ</w:t>
      </w:r>
      <w:r w:rsidRPr="005B578B">
        <w:t xml:space="preserve">, </w:t>
      </w:r>
      <w:r w:rsidRPr="005B578B">
        <w:rPr>
          <w:rStyle w:val="Emphasis"/>
          <w:rFonts w:eastAsiaTheme="majorEastAsia"/>
        </w:rPr>
        <w:t>ʿurf</w:t>
      </w:r>
      <w:r w:rsidRPr="005B578B">
        <w:t xml:space="preserve">, and </w:t>
      </w:r>
      <w:r w:rsidRPr="005B578B">
        <w:rPr>
          <w:rStyle w:val="Emphasis"/>
          <w:rFonts w:eastAsiaTheme="majorEastAsia"/>
        </w:rPr>
        <w:t>qiyās al-ḥikmah</w:t>
      </w:r>
      <w:r w:rsidRPr="005B578B">
        <w:t>. They reflect continuity with the legal tradition, not rupture from it (Hallaq 2009; Tucker 2008; Sonbol 2003; Masud, Messick, and Powers 1996).</w:t>
      </w:r>
    </w:p>
    <w:p w14:paraId="6C7A6257" w14:textId="77777777" w:rsidR="005F10B5" w:rsidRPr="005B578B" w:rsidRDefault="005F10B5" w:rsidP="005B578B">
      <w:pPr>
        <w:pStyle w:val="NormalWeb"/>
        <w:spacing w:line="276" w:lineRule="auto"/>
      </w:pPr>
      <w:r w:rsidRPr="005B578B">
        <w:t>This approach is consistent with the Sharīʿah’s own internal logic. The Prophet applied eternal principles within a specific historical world, one characterized by high mortality, the absence of state institutions, pervasive tribal insecurity, and extended-family structures capable of supporting very young brides. Reproducing those historical forms in a world that lacks their enabling conditions would not preserve the Prophet’s wisdom but betray it. If the underlying aims remain fixed while the structural realities change, faithfulness to the Prophetic model requires a different application of the same principles. This is how Sunni jurisprudence has always operated (al-Shāṭibī 2004; Hallaq 2009; Opwis 2010).</w:t>
      </w:r>
    </w:p>
    <w:p w14:paraId="2E1B8457" w14:textId="77777777" w:rsidR="005F10B5" w:rsidRPr="005B578B" w:rsidRDefault="005F10B5" w:rsidP="005B578B">
      <w:pPr>
        <w:pStyle w:val="NormalWeb"/>
        <w:spacing w:line="276" w:lineRule="auto"/>
      </w:pPr>
      <w:r w:rsidRPr="005B578B">
        <w:lastRenderedPageBreak/>
        <w:t>Contextual moral reasoning, therefore, is not a modern concession to external pressures. It is the classical method by which the Sharīʿah has historically maintained coherence, justice, and fidelity to its own purposes across changing human environments. Far from weakening prophetic normativity, this method clarifies why the Prophet’s example remains authoritative: not because it captures a timeless social form, but because it reveals the moral aims that continue to guide the law as circumstances evolve (Kamali 2003; Hallaq 2009).</w:t>
      </w:r>
    </w:p>
    <w:p w14:paraId="4D16FAF4"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15. UNDERSTANDING THE AGE GAP IN ITS PREMODERN PSYCHOLOGICAL AND SOCIAL CONTEXT</w:t>
      </w:r>
    </w:p>
    <w:p w14:paraId="05A63BA9" w14:textId="77777777" w:rsidR="005F10B5" w:rsidRPr="005B578B" w:rsidRDefault="005F10B5" w:rsidP="005B578B">
      <w:pPr>
        <w:pStyle w:val="NormalWeb"/>
        <w:spacing w:line="276" w:lineRule="auto"/>
      </w:pPr>
      <w:r w:rsidRPr="005B578B">
        <w:t>One of the most emotionally charged features of the Prophet–ʿĀʾisha marriage for modern readers is the pronounced age difference. Contemporary sensibilities are shaped by expectations of egalitarian companionship, romantic reciprocity, and individualized consent, and it is therefore natural for modern observers to interpret the age gap as inherently problematic. However, such intuitions rely on psychological and cultural frameworks that did not exist in the seventh century. To understand how the marriage was experienced in its own time, it is necessary to examine the universal human vulnerabilities at play—fear, limited agency, and power asymmetry—and to consider how these were interpreted, mitigated, and socially framed in premodern societies (MacIntyre 2007; Geertz 1973; Ariès 1962).</w:t>
      </w:r>
    </w:p>
    <w:p w14:paraId="554B6DC7" w14:textId="77777777" w:rsidR="005F10B5" w:rsidRPr="005B578B" w:rsidRDefault="005F10B5" w:rsidP="005B578B">
      <w:pPr>
        <w:pStyle w:val="NormalWeb"/>
        <w:spacing w:line="276" w:lineRule="auto"/>
      </w:pPr>
      <w:r w:rsidRPr="005B578B">
        <w:t>Fear is a human constant. Individuals everywhere can experience apprehension when facing major life transitions, unfamiliar environments, or new responsibilities. Yet fear is not the same as trauma. Trauma requires not only an emotional event but also a conceptual system through which the event is interpreted as a violation of the self. Modern societies provide abundant psychological categories—childhood innocence, developmental disruption, emotional boundaries—through which early marriage is framed as a profound psychological injury. Seventh-century Arabia possessed no such categories. A young bride might have felt natural apprehension, but the emotional transition was embedded within a socially shared narrative of duty, honor, and maturation. Such narratives do not eliminate fear, but they profoundly shape how fear is understood, managed, and remembered. They place the transition within a collective structure, not an isolated psychological event (Herman 1992; Kleinman 1988; Summerfield 1999).</w:t>
      </w:r>
    </w:p>
    <w:p w14:paraId="49BF4BA7" w14:textId="77777777" w:rsidR="005F10B5" w:rsidRPr="005B578B" w:rsidRDefault="005F10B5" w:rsidP="005B578B">
      <w:pPr>
        <w:pStyle w:val="NormalWeb"/>
        <w:spacing w:line="276" w:lineRule="auto"/>
      </w:pPr>
      <w:r w:rsidRPr="005B578B">
        <w:t xml:space="preserve">Limited agency is likewise universal. Modern discussion often treats “lack of agency” as if it were unique to young girls in patriarchal societies. In fact, agency was constrained for almost everyone in premodern societies. The idea of individuals freely choosing their own life trajectories—careers, marriage partners, timing of major life events—is a modern phenomenon tied to the rise of state institutions, formal education, and economic individualism. In the seventh century, authority was distributed through families, clans, and senior household members. Decisions about marriage were made by guardians, not because girls were uniquely disempowered, but because parental and communal authority governed the lives of men and </w:t>
      </w:r>
      <w:r w:rsidRPr="005B578B">
        <w:lastRenderedPageBreak/>
        <w:t>women alike. ʿĀʾisha’s agency, while limited, was not unusually restricted compared to her peers; it reflected the ordinary social architecture of the time (Goody 1983; Peters 1994; Henrich 2020).</w:t>
      </w:r>
    </w:p>
    <w:p w14:paraId="4AC60FC6" w14:textId="77777777" w:rsidR="005F10B5" w:rsidRPr="005B578B" w:rsidRDefault="005F10B5" w:rsidP="005B578B">
      <w:pPr>
        <w:pStyle w:val="NormalWeb"/>
        <w:spacing w:line="276" w:lineRule="auto"/>
      </w:pPr>
      <w:r w:rsidRPr="005B578B">
        <w:t>Power asymmetry is also a permanent feature of human societies. Modern relationship models emphasize symmetry—age similarity, shared autonomy, emotional parity. Premodern relationship models were based instead on complementarity and hierarchy. Virtually every significant relationship—between parents and children, elders and juniors, chiefs and tribesmen, or teachers and students—was structured around asymmetrical power. Marriage was no exception. A pronounced age difference therefore did not signal anomaly or exploitation; it signaled stability. An older husband was often understood as a more capable protector, provider, and guide. The meaning of power, in other words, was fundamentally different. Where modern sensibilities associate asymmetry with domination or risk, premodern sensibilities associated it with security and proper social ordering (Fortes 1958; MacIntyre 2007; Geertz 1973).</w:t>
      </w:r>
    </w:p>
    <w:p w14:paraId="2B57EB0F" w14:textId="77777777" w:rsidR="005F10B5" w:rsidRPr="005B578B" w:rsidRDefault="005F10B5" w:rsidP="005B578B">
      <w:pPr>
        <w:pStyle w:val="NormalWeb"/>
        <w:spacing w:line="276" w:lineRule="auto"/>
      </w:pPr>
      <w:r w:rsidRPr="005B578B">
        <w:t>Taken together, these factors explain why the age gap between the Prophet and ʿĀʾisha did not carry the psychological or moral implications it carries today. Fear existed, but it did not activate trauma frameworks. Agency was limited, but not in a way that singled out young brides as uniquely vulnerable. Power asymmetry was pervasive and valued as protective rather than suspicious. Most importantly, the marriage was embedded in a kinship system that absorbed the young bride into a wide network of older women—mothers, co-wives, aunts—who guided her emotionally, socially, and practically. Such communal scaffolding significantly alters the subjective experience of early marriage compared to modern nuclear-family contexts, where a young spouse would be isolated and overwhelmed (Goody 1983; Tucker 2008; Doniger 2009).</w:t>
      </w:r>
    </w:p>
    <w:p w14:paraId="66E166E7" w14:textId="77777777" w:rsidR="005F10B5" w:rsidRPr="005B578B" w:rsidRDefault="005F10B5" w:rsidP="005B578B">
      <w:pPr>
        <w:pStyle w:val="NormalWeb"/>
        <w:spacing w:line="276" w:lineRule="auto"/>
      </w:pPr>
      <w:r w:rsidRPr="005B578B">
        <w:t>None of this implies that the marriage was free of hardship by modern standards, nor does it deny the challenges a young bride may have faced. It means only that these challenges belonged to a different moral and psychological universe, one that cannot be mapped onto contemporary categories without distortion. Within that universe, the marriage did not violate the moral expectations or emotional norms of the community. The age gap was neither anomalous nor alarming; it was consistent with the broader pattern of hierarchical relations through which society was organized (Ariès 1962; Cunningham 1995; MacIntyre 2007).</w:t>
      </w:r>
    </w:p>
    <w:p w14:paraId="70359E8E" w14:textId="77777777" w:rsidR="005F10B5" w:rsidRPr="005B578B" w:rsidRDefault="005F10B5" w:rsidP="005B578B">
      <w:pPr>
        <w:pStyle w:val="NormalWeb"/>
        <w:spacing w:line="276" w:lineRule="auto"/>
      </w:pPr>
      <w:r w:rsidRPr="005B578B">
        <w:t>Understanding this does not commit us to approving analogous marriages today. Rather, it clarifies why the marriage was morally intelligible in its original context, and why modern assessments cannot simply transpose twenty-first-century psychological assumptions onto a society that operated with fundamentally different emotional, social, and conceptual resources. This insight allows us to evaluate the past fairly while upholding contemporary ethical standards, and it reinforces the broader principle of contextual moral realism: that moral evaluation must take into account the structures and meanings that shape human experience in a given time and place (Williams 1985; Hallaq 2009).</w:t>
      </w:r>
    </w:p>
    <w:p w14:paraId="378A14DE" w14:textId="3AF0E54F"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lastRenderedPageBreak/>
        <w:t>1</w:t>
      </w:r>
      <w:r w:rsidRPr="005B578B">
        <w:rPr>
          <w:rFonts w:ascii="Times New Roman" w:hAnsi="Times New Roman" w:cs="Times New Roman"/>
          <w:sz w:val="24"/>
          <w:szCs w:val="24"/>
        </w:rPr>
        <w:t>6</w:t>
      </w:r>
      <w:r w:rsidRPr="005B578B">
        <w:rPr>
          <w:rFonts w:ascii="Times New Roman" w:hAnsi="Times New Roman" w:cs="Times New Roman"/>
          <w:sz w:val="24"/>
          <w:szCs w:val="24"/>
        </w:rPr>
        <w:t>. DISTINGUISHING ENDURING NORMS FROM CONTEXT-BOUND FORMS IN PROPHETIC PRACTICE</w:t>
      </w:r>
    </w:p>
    <w:p w14:paraId="474F49B0" w14:textId="77777777" w:rsidR="005F10B5" w:rsidRPr="005B578B" w:rsidRDefault="005F10B5" w:rsidP="005B578B">
      <w:pPr>
        <w:pStyle w:val="NormalWeb"/>
        <w:spacing w:line="276" w:lineRule="auto"/>
      </w:pPr>
      <w:r w:rsidRPr="005B578B">
        <w:t xml:space="preserve">A central methodological task in assessing historically bound actions of the Prophet is to distinguish between enduring normative content and context-dependent social forms. This distinction is not a modern imposition but a foundational feature of </w:t>
      </w:r>
      <w:r w:rsidRPr="005B578B">
        <w:rPr>
          <w:rStyle w:val="Emphasis"/>
          <w:rFonts w:eastAsiaTheme="majorEastAsia"/>
        </w:rPr>
        <w:t>uṣūl al-fiqh</w:t>
      </w:r>
      <w:r w:rsidRPr="005B578B">
        <w:t xml:space="preserve"> and classical Sunni legal theory. The Prophet’s actions, statements, and approvals do not enter the legal domain as a single undifferentiated category; they are divided into types with different normative valence. To evaluate the moral status of the ʿĀʾisha–Prophet marriage without falling into anachronism or collapsing Sharīʿa into a set of abstract values, we must situate that marriage within this established juristic framework (Kamali 2003; Hallaq 2009; Opwis 2010).</w:t>
      </w:r>
    </w:p>
    <w:p w14:paraId="47CAB1E4" w14:textId="77777777" w:rsidR="005F10B5" w:rsidRPr="005B578B" w:rsidRDefault="005F10B5" w:rsidP="005B578B">
      <w:pPr>
        <w:pStyle w:val="NormalWeb"/>
        <w:spacing w:line="276" w:lineRule="auto"/>
      </w:pPr>
      <w:r w:rsidRPr="005B578B">
        <w:t xml:space="preserve">Classical jurists broadly identify four categories of Prophetic action: </w:t>
      </w:r>
      <w:r w:rsidRPr="005B578B">
        <w:rPr>
          <w:rStyle w:val="Emphasis"/>
          <w:rFonts w:eastAsiaTheme="majorEastAsia"/>
        </w:rPr>
        <w:t>taʿabbudī</w:t>
      </w:r>
      <w:r w:rsidRPr="005B578B">
        <w:t xml:space="preserve">, </w:t>
      </w:r>
      <w:r w:rsidRPr="005B578B">
        <w:rPr>
          <w:rStyle w:val="Emphasis"/>
          <w:rFonts w:eastAsiaTheme="majorEastAsia"/>
        </w:rPr>
        <w:t>tashrīʿī</w:t>
      </w:r>
      <w:r w:rsidRPr="005B578B">
        <w:t xml:space="preserve">, </w:t>
      </w:r>
      <w:r w:rsidRPr="005B578B">
        <w:rPr>
          <w:rStyle w:val="Emphasis"/>
          <w:rFonts w:eastAsiaTheme="majorEastAsia"/>
        </w:rPr>
        <w:t>ʿādī/jibillī</w:t>
      </w:r>
      <w:r w:rsidRPr="005B578B">
        <w:t xml:space="preserve">, and </w:t>
      </w:r>
      <w:r w:rsidRPr="005B578B">
        <w:rPr>
          <w:rStyle w:val="Emphasis"/>
          <w:rFonts w:eastAsiaTheme="majorEastAsia"/>
        </w:rPr>
        <w:t>iṣlāḥī/siyāsī</w:t>
      </w:r>
      <w:r w:rsidRPr="005B578B">
        <w:t xml:space="preserve">. </w:t>
      </w:r>
      <w:r w:rsidRPr="005B578B">
        <w:rPr>
          <w:rStyle w:val="Emphasis"/>
          <w:rFonts w:eastAsiaTheme="majorEastAsia"/>
        </w:rPr>
        <w:t>Taʿabbudī</w:t>
      </w:r>
      <w:r w:rsidRPr="005B578B">
        <w:t xml:space="preserve"> actions are ritual forms not amenable to rational substitution; they endure unchanged across eras. </w:t>
      </w:r>
      <w:r w:rsidRPr="005B578B">
        <w:rPr>
          <w:rStyle w:val="Emphasis"/>
          <w:rFonts w:eastAsiaTheme="majorEastAsia"/>
        </w:rPr>
        <w:t>Tashrīʿī</w:t>
      </w:r>
      <w:r w:rsidRPr="005B578B">
        <w:t xml:space="preserve"> actions constitute legislative rulings conveying binding norms. </w:t>
      </w:r>
      <w:r w:rsidRPr="005B578B">
        <w:rPr>
          <w:rStyle w:val="Emphasis"/>
          <w:rFonts w:eastAsiaTheme="majorEastAsia"/>
        </w:rPr>
        <w:t>ʿĀdī</w:t>
      </w:r>
      <w:r w:rsidRPr="005B578B">
        <w:t xml:space="preserve"> or </w:t>
      </w:r>
      <w:r w:rsidRPr="005B578B">
        <w:rPr>
          <w:rStyle w:val="Emphasis"/>
          <w:rFonts w:eastAsiaTheme="majorEastAsia"/>
        </w:rPr>
        <w:t>jibillī</w:t>
      </w:r>
      <w:r w:rsidRPr="005B578B">
        <w:t xml:space="preserve"> actions express ordinary cultural practice or personal habit; they carry no inherent normative force and shift naturally with changing circumstances. </w:t>
      </w:r>
      <w:r w:rsidRPr="005B578B">
        <w:rPr>
          <w:rStyle w:val="Emphasis"/>
          <w:rFonts w:eastAsiaTheme="majorEastAsia"/>
        </w:rPr>
        <w:t>Iṣlāḥī</w:t>
      </w:r>
      <w:r w:rsidRPr="005B578B">
        <w:t xml:space="preserve"> or </w:t>
      </w:r>
      <w:r w:rsidRPr="005B578B">
        <w:rPr>
          <w:rStyle w:val="Emphasis"/>
          <w:rFonts w:eastAsiaTheme="majorEastAsia"/>
        </w:rPr>
        <w:t>siyāsī</w:t>
      </w:r>
      <w:r w:rsidRPr="005B578B">
        <w:t xml:space="preserve"> actions involve context-specific decisions aimed at achieving public welfare or resolving concrete social needs; their authority rests on their aims rather than their historical form, and thus they vary with structural conditions. This typology is not peripheral—it is the mechanism through which the tradition preserves legal continuity without freezing society in the seventh century (al-Qarāfī 1998; Ibn Taymiyyah 1995; Ibn al-Qayyim 1991; Kamali 2003).</w:t>
      </w:r>
    </w:p>
    <w:p w14:paraId="46174035" w14:textId="77777777" w:rsidR="005F10B5" w:rsidRPr="005B578B" w:rsidRDefault="005F10B5" w:rsidP="005B578B">
      <w:pPr>
        <w:pStyle w:val="NormalWeb"/>
        <w:spacing w:line="276" w:lineRule="auto"/>
      </w:pPr>
      <w:r w:rsidRPr="005B578B">
        <w:t xml:space="preserve">Within this framework, the Prophet’s marriage to ʿĀʾisha falls squarely within the </w:t>
      </w:r>
      <w:r w:rsidRPr="005B578B">
        <w:rPr>
          <w:rStyle w:val="Emphasis"/>
          <w:rFonts w:eastAsiaTheme="majorEastAsia"/>
        </w:rPr>
        <w:t>ʿādī/contextual</w:t>
      </w:r>
      <w:r w:rsidRPr="005B578B">
        <w:t xml:space="preserve"> category. It was shaped by kinship structures, demographic realities, and alliance-building needs characteristic of its historical horizon. Nothing in the marriage indicates </w:t>
      </w:r>
      <w:r w:rsidRPr="005B578B">
        <w:rPr>
          <w:rStyle w:val="Emphasis"/>
          <w:rFonts w:eastAsiaTheme="majorEastAsia"/>
        </w:rPr>
        <w:t>taʿabbudī</w:t>
      </w:r>
      <w:r w:rsidRPr="005B578B">
        <w:t xml:space="preserve"> ritual content or </w:t>
      </w:r>
      <w:r w:rsidRPr="005B578B">
        <w:rPr>
          <w:rStyle w:val="Emphasis"/>
          <w:rFonts w:eastAsiaTheme="majorEastAsia"/>
        </w:rPr>
        <w:t>tashrīʿī</w:t>
      </w:r>
      <w:r w:rsidRPr="005B578B">
        <w:t xml:space="preserve"> legislative intent; the sources do not treat it as a universal template, nor as a form meant to endure independent of changing social structures. Its moral intelligibility for the early Muslim community arose from its capacity to realize protective and stabilizing aims—strengthening bonds with Abū Bakr’s household, integrating a young bride into a multi-generational support network, and reinforcing the cohesion of the nascent community. The form of the marriage is therefore best understood as a culturally embedded vehicle for expressing values that endure, not as an enduring form itself (Ali 2006; Donner 2010; Tucker 2008; Hallaq 2009).</w:t>
      </w:r>
    </w:p>
    <w:p w14:paraId="05071CEE" w14:textId="77777777" w:rsidR="005F10B5" w:rsidRPr="005B578B" w:rsidRDefault="005F10B5" w:rsidP="005B578B">
      <w:pPr>
        <w:pStyle w:val="NormalWeb"/>
        <w:spacing w:line="276" w:lineRule="auto"/>
      </w:pPr>
      <w:r w:rsidRPr="005B578B">
        <w:t xml:space="preserve">This distinction is essential because it prevents two opposite mistakes. On one side lies the modern reduction of Sharīʿa to pure value-abstraction, which treats all historical forms as dispensable and dissolves the structure of ritual and positive law. On the other side lies an uncritical formalism that treats every Prophetic action as a timeless ideal, collapsing custom into command and thereby producing normative distortions. The juristic typology avoids both extremes: the aims endure and remain binding; the forms endure only when they belong to </w:t>
      </w:r>
      <w:r w:rsidRPr="005B578B">
        <w:lastRenderedPageBreak/>
        <w:t>categories meant to endure. In other words, continuity depends not on the replication of specific historical configurations but on fidelity to the moral purposes those configurations served (al-Shāṭibī 2004; Kamali 2003; Hallaq 2009).</w:t>
      </w:r>
    </w:p>
    <w:p w14:paraId="7CED8A9C" w14:textId="77777777" w:rsidR="005F10B5" w:rsidRPr="005B578B" w:rsidRDefault="005F10B5" w:rsidP="005B578B">
      <w:pPr>
        <w:pStyle w:val="NormalWeb"/>
        <w:spacing w:line="276" w:lineRule="auto"/>
      </w:pPr>
      <w:r w:rsidRPr="005B578B">
        <w:t xml:space="preserve">Applied to the question of early marriage, this framework yields a clear verdict. What was morally coherent in the Prophet’s world was the aim—protection, alliance, household integration—not the specific form of early adolescent marriage. When social structures shift, the form that best expresses the aim also shifts. Modern welfare infrastructures, extended schooling, medical knowledge, and individual psychological development redefine what it means to safeguard the vulnerable. The classical juristic principle of </w:t>
      </w:r>
      <w:r w:rsidRPr="005B578B">
        <w:rPr>
          <w:rStyle w:val="Emphasis"/>
          <w:rFonts w:eastAsiaTheme="majorEastAsia"/>
        </w:rPr>
        <w:t>taghayyur al-fatwā bi-taghayyur al-zamān wa-l-aḥwāl</w:t>
      </w:r>
      <w:r w:rsidRPr="005B578B">
        <w:t xml:space="preserve"> (the change of rulings with the change of times and conditions) applies naturally here: fidelity to the Prophet’s aims demands new forms when the old ones no longer serve their protective function (Ibn al-Qayyim 1991; al-Shāṭibī 2004; Hallaq 2009).</w:t>
      </w:r>
    </w:p>
    <w:p w14:paraId="3FEB6CB2" w14:textId="77777777" w:rsidR="005F10B5" w:rsidRPr="005B578B" w:rsidRDefault="005F10B5" w:rsidP="005B578B">
      <w:pPr>
        <w:pStyle w:val="NormalWeb"/>
        <w:spacing w:line="276" w:lineRule="auto"/>
      </w:pPr>
      <w:r w:rsidRPr="005B578B">
        <w:t xml:space="preserve">By situating the ʿĀʾisha marriage within the </w:t>
      </w:r>
      <w:r w:rsidRPr="005B578B">
        <w:rPr>
          <w:rStyle w:val="Emphasis"/>
          <w:rFonts w:eastAsiaTheme="majorEastAsia"/>
        </w:rPr>
        <w:t>ʿādī/contextual</w:t>
      </w:r>
      <w:r w:rsidRPr="005B578B">
        <w:t xml:space="preserve"> category, and by reaffirming the enduring nature of the aims rather than the historical form, we resolve the apparent moral tension. The Prophet’s conduct remains exemplary—not because every historical form he employed is eternally prescriptive, but because those forms embodied values that are eternally prescriptive. His moral perfection lies in realizing divine aims within the real constraints of his world, not in enacting idealized social arrangements outside of history. Recognizing this preserves both the integrity of Prophetic authority and the dynamic, principled adaptability of the Sharīʿa across changing eras (Kamali 2003; Opwis 2010; Hallaq 2009).</w:t>
      </w:r>
    </w:p>
    <w:p w14:paraId="2EB21E42"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17. MORAL PSYCHOLOGY, CULTURAL ENCODING, AND DIVERGENT REACTIONS TO THE PROPHET’S MARRIAGE</w:t>
      </w:r>
    </w:p>
    <w:p w14:paraId="023F9E93" w14:textId="77777777" w:rsidR="005F10B5" w:rsidRPr="005B578B" w:rsidRDefault="005F10B5" w:rsidP="005B578B">
      <w:pPr>
        <w:pStyle w:val="NormalWeb"/>
        <w:spacing w:line="276" w:lineRule="auto"/>
      </w:pPr>
      <w:r w:rsidRPr="005B578B">
        <w:t>A striking feature of contemporary responses to the Prophet’s marriage with ʿĀʾisha is the assumption that modern disgust reflects a direct perception of objective harm, whereas premodern acceptance reflects ignorance or moral underdevelopment. This framing collapses once we examine how different societies evaluate other high-stakes interventions involving minors. When we compare modern Western affirmation of gender-transition interventions for adolescents with Islamic and premodern Muslim reactions to the same acts, it becomes clear that moral intuitions are not transparent windows into biological reality. They are culturally engineered responses to the moral meanings societies assign to acts. Sharīʿa, however, does not ground its rulings in intuition but in objective harm–benefit structures and divinely anchored ontological commitments. Keeping these levels distinct is essential (Haidt 2012; Shweder et al. 1997; Hallaq 2009).</w:t>
      </w:r>
    </w:p>
    <w:p w14:paraId="5DB323A6" w14:textId="77777777" w:rsidR="005F10B5" w:rsidRPr="005B578B" w:rsidRDefault="005F10B5" w:rsidP="005B578B">
      <w:pPr>
        <w:pStyle w:val="NormalWeb"/>
        <w:spacing w:line="276" w:lineRule="auto"/>
      </w:pPr>
      <w:r w:rsidRPr="005B578B">
        <w:t xml:space="preserve">In contemporary Western moral ecologies, medical and social gender-transition interventions for minors—puberty blockers, cross-sex hormones, chest surgery, and identity reclassification—are routinely coded as protective, identity-affirming, and even “life-saving.” The emotional response </w:t>
      </w:r>
      <w:r w:rsidRPr="005B578B">
        <w:lastRenderedPageBreak/>
        <w:t>of affirmation follows this cultural coding. The same biological facts of youth, neuro-cognitive immaturity, and long-term consequence do not trigger moral alarm because these interventions align with the society’s narrative about autonomy, authenticity, and psychological self-definition. Within that moral universe, such interventions occupy the category of care (Kraus 2021; Drescher and Byne 2012; Fassin 2012).</w:t>
      </w:r>
    </w:p>
    <w:p w14:paraId="3C6B84A1" w14:textId="77777777" w:rsidR="005F10B5" w:rsidRPr="005B578B" w:rsidRDefault="005F10B5" w:rsidP="005B578B">
      <w:pPr>
        <w:pStyle w:val="NormalWeb"/>
        <w:spacing w:line="276" w:lineRule="auto"/>
      </w:pPr>
      <w:r w:rsidRPr="005B578B">
        <w:t>In Islamic moral reasoning, these very interventions fall into precisely the opposite evaluative category. They constitute violation of bodily integrity (</w:t>
      </w:r>
      <w:r w:rsidRPr="005B578B">
        <w:rPr>
          <w:rStyle w:val="Emphasis"/>
          <w:rFonts w:eastAsiaTheme="majorEastAsia"/>
        </w:rPr>
        <w:t>iʿtidāʾ</w:t>
      </w:r>
      <w:r w:rsidRPr="005B578B">
        <w:t>), unlawful alteration of creation (</w:t>
      </w:r>
      <w:r w:rsidRPr="005B578B">
        <w:rPr>
          <w:rStyle w:val="Emphasis"/>
          <w:rFonts w:eastAsiaTheme="majorEastAsia"/>
        </w:rPr>
        <w:t>taghyīr khalq Allāh</w:t>
      </w:r>
      <w:r w:rsidRPr="005B578B">
        <w:t>), established harm (</w:t>
      </w:r>
      <w:r w:rsidRPr="005B578B">
        <w:rPr>
          <w:rStyle w:val="Emphasis"/>
          <w:rFonts w:eastAsiaTheme="majorEastAsia"/>
        </w:rPr>
        <w:t>ḍarar muḥaqqaq</w:t>
      </w:r>
      <w:r w:rsidRPr="005B578B">
        <w:t>), breach of guardianship duties (</w:t>
      </w:r>
      <w:r w:rsidRPr="005B578B">
        <w:rPr>
          <w:rStyle w:val="Emphasis"/>
          <w:rFonts w:eastAsiaTheme="majorEastAsia"/>
        </w:rPr>
        <w:t>wilāya</w:t>
      </w:r>
      <w:r w:rsidRPr="005B578B">
        <w:t>), and in many cases criminal bodily injury (</w:t>
      </w:r>
      <w:r w:rsidRPr="005B578B">
        <w:rPr>
          <w:rStyle w:val="Emphasis"/>
          <w:rFonts w:eastAsiaTheme="majorEastAsia"/>
        </w:rPr>
        <w:t>jināyāt</w:t>
      </w:r>
      <w:r w:rsidRPr="005B578B">
        <w:t>). The Islamic response of moral repulsion and legal prohibition derives not from intuition but from objective ontological criteria concerning the body, identity, creation, lineage, and protection of the vulnerable. Thus, an identical empirical act is celebrated as care in one moral ecology and condemned as harm in another—not because the biology changes, but because the cultural meaning and normative ontology shift (al-Shāṭibī 2004; Ibn al-Qayyim 1991; Kamali 2003; Hallaq 2009).</w:t>
      </w:r>
    </w:p>
    <w:p w14:paraId="03CBDF7F" w14:textId="77777777" w:rsidR="005F10B5" w:rsidRPr="005B578B" w:rsidRDefault="005F10B5" w:rsidP="005B578B">
      <w:pPr>
        <w:pStyle w:val="NormalWeb"/>
        <w:spacing w:line="276" w:lineRule="auto"/>
      </w:pPr>
      <w:r w:rsidRPr="005B578B">
        <w:t>When this contrast is placed beside modern horror toward early marriage, the psychological mechanism becomes unmistakable. Contemporary revulsion toward the Prophet’s marriage is not a direct perception of “objective harm” but the expression of a moral ecology built from assumptions foreign to premodern societies: prolonged childhood, individual psychological autonomy, the nuclear household, and developmental models that isolate “adolescence” as a fragile, private stage of life. Conversely, seventh-century Arabian intuitions reflected their own protective logic—extended households, collective caregiving, kinship integration, and an understanding of marriage as security, alliance, and incorporation into communal life. Their emotional acceptance was not naïveté but coherence within their ecological framework (Ariès 1962; Geertz 1973; Goody 1983; Henrich 2020).</w:t>
      </w:r>
    </w:p>
    <w:p w14:paraId="3F49B7CB" w14:textId="77777777" w:rsidR="005F10B5" w:rsidRPr="005B578B" w:rsidRDefault="005F10B5" w:rsidP="005B578B">
      <w:pPr>
        <w:pStyle w:val="NormalWeb"/>
        <w:spacing w:line="276" w:lineRule="auto"/>
      </w:pPr>
      <w:r w:rsidRPr="005B578B">
        <w:t>The crucial point is not that early marriage and gender-transition interventions are equivalent. They are not. The point is that the emotional reactions themselves arise from cultural encoding, not from universal human access to objective harm. Western affirmation of gender-transition interventions for minors is culturally constructed within a specific moral anthropology; Islamic rejection is grounded in a stable legal ontology. Modern disgust at early marriage is culturally constructed; premodern comfort reflected a different protective architecture. In neither case are intuitions reliable detectors of biological risk (Haidt 2012; Shweder 2012; Kleinman 1988).</w:t>
      </w:r>
    </w:p>
    <w:p w14:paraId="0A1CCA7B" w14:textId="77777777" w:rsidR="005F10B5" w:rsidRPr="005B578B" w:rsidRDefault="005F10B5" w:rsidP="005B578B">
      <w:pPr>
        <w:pStyle w:val="NormalWeb"/>
        <w:spacing w:line="276" w:lineRule="auto"/>
      </w:pPr>
      <w:r w:rsidRPr="005B578B">
        <w:t xml:space="preserve">Sharīʿa’s normative classifications do not derive from the shifting moral psychologies of societies. They rest on fixed criteria: </w:t>
      </w:r>
      <w:r w:rsidRPr="005B578B">
        <w:rPr>
          <w:rStyle w:val="Emphasis"/>
          <w:rFonts w:eastAsiaTheme="majorEastAsia"/>
        </w:rPr>
        <w:t>mafsada</w:t>
      </w:r>
      <w:r w:rsidRPr="005B578B">
        <w:t xml:space="preserve"> and </w:t>
      </w:r>
      <w:r w:rsidRPr="005B578B">
        <w:rPr>
          <w:rStyle w:val="Emphasis"/>
          <w:rFonts w:eastAsiaTheme="majorEastAsia"/>
        </w:rPr>
        <w:t>maṣlaḥa</w:t>
      </w:r>
      <w:r w:rsidRPr="005B578B">
        <w:t>, preservation of bodily integrity and lineage, the five essentials (</w:t>
      </w:r>
      <w:r w:rsidRPr="005B578B">
        <w:rPr>
          <w:rStyle w:val="Emphasis"/>
          <w:rFonts w:eastAsiaTheme="majorEastAsia"/>
        </w:rPr>
        <w:t>al-ḍarūriyyāt al-khams</w:t>
      </w:r>
      <w:r w:rsidRPr="005B578B">
        <w:t xml:space="preserve">), divinely fixed limits, and a structural assessment of vulnerability and benefit. Thus, Islamic rejection of contemporary gender-transition interventions for minors is an objective legal judgment, not an intuitive dislike; and Islamic acceptance of early marriage in the Prophet’s context was an objective alignment with </w:t>
      </w:r>
      <w:r w:rsidRPr="005B578B">
        <w:lastRenderedPageBreak/>
        <w:t>the structural realities of that world, not the byproduct of a simplistic moral psychology (al-Shāṭibī 2004; Kamali 2003; Hallaq 2009).</w:t>
      </w:r>
    </w:p>
    <w:p w14:paraId="0D907B19" w14:textId="77777777" w:rsidR="005F10B5" w:rsidRPr="005B578B" w:rsidRDefault="005F10B5" w:rsidP="005B578B">
      <w:pPr>
        <w:pStyle w:val="NormalWeb"/>
        <w:spacing w:line="276" w:lineRule="auto"/>
      </w:pPr>
      <w:r w:rsidRPr="005B578B">
        <w:t>Once this distinction is recognized, the psychological landscape becomes transparent. Modern disgust is a culturally encoded emotional response generated by a contemporary moral ecology. Premodern comfort was an equally encoded emotional response generated by a different moral ecology. Sharīʿa’s evaluation, by contrast, remains anchored in objective harms and benefits. The divergence of reactions therefore indicts the assumption that intuition reveals objective harm. It does not indict the Prophet’s marriage, which was morally coherent and protective within the structural conditions of its world. And when structures change, the forms of protection change with them—without any contradiction in the underlying moral aims of the Sharīʿa (Williams 1985; MacIntyre 2007; Hallaq 2009).</w:t>
      </w:r>
    </w:p>
    <w:p w14:paraId="1CC29476"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18. CONSISTENCY ACROSS DOMAINS: THE PROPHET’S PRECISION IN NAVIGATING A HARSH WORLD</w:t>
      </w:r>
    </w:p>
    <w:p w14:paraId="6FC6243E" w14:textId="77777777" w:rsidR="005F10B5" w:rsidRPr="005B578B" w:rsidRDefault="005F10B5" w:rsidP="005B578B">
      <w:pPr>
        <w:pStyle w:val="NormalWeb"/>
        <w:spacing w:line="276" w:lineRule="auto"/>
      </w:pPr>
      <w:r w:rsidRPr="005B578B">
        <w:t>A striking pattern emerges when we examine the Prophet’s conduct not only in the case of ʿĀʾisha’s marriage, but also in other domains of premodern moral difficulty—slavery and the management of existential political crises. Each domain has been analyzed separately in dedicated articles, using the same analytic framework: non-ideal ethics, structural constraints, and contextual moral realism. What is remarkable is the degree of consistency that appears when these cases are placed side by side (Williams 1985; Sen 2009; Hallaq 2009).</w:t>
      </w:r>
    </w:p>
    <w:p w14:paraId="1F695344" w14:textId="77777777" w:rsidR="005F10B5" w:rsidRPr="005B578B" w:rsidRDefault="005F10B5" w:rsidP="005B578B">
      <w:pPr>
        <w:pStyle w:val="NormalWeb"/>
        <w:spacing w:line="276" w:lineRule="auto"/>
      </w:pPr>
      <w:r w:rsidRPr="005B578B">
        <w:t>Although the domains differ—marriage norms, slavery reform, tribal warfare, and siege politics—the Prophet’s moral navigation exhibits a set of stable, recurring features:</w:t>
      </w:r>
    </w:p>
    <w:p w14:paraId="26AC0B2E" w14:textId="77777777" w:rsidR="005F10B5" w:rsidRPr="005B578B" w:rsidRDefault="005F10B5" w:rsidP="005B578B">
      <w:pPr>
        <w:pStyle w:val="NormalWeb"/>
        <w:numPr>
          <w:ilvl w:val="0"/>
          <w:numId w:val="22"/>
        </w:numPr>
        <w:spacing w:line="276" w:lineRule="auto"/>
      </w:pPr>
      <w:r w:rsidRPr="005B578B">
        <w:rPr>
          <w:rStyle w:val="Strong"/>
          <w:rFonts w:eastAsiaTheme="majorEastAsia"/>
        </w:rPr>
        <w:t>Accurate reading of structural constraints.</w:t>
      </w:r>
      <w:r w:rsidRPr="005B578B">
        <w:br/>
        <w:t>He consistently understood what was feasible within a stateless environment marked by chronic insecurity, absence of institutions, and high baseline danger (Donner 2010; Scott 1998).</w:t>
      </w:r>
    </w:p>
    <w:p w14:paraId="3135B562" w14:textId="77777777" w:rsidR="005F10B5" w:rsidRPr="005B578B" w:rsidRDefault="005F10B5" w:rsidP="005B578B">
      <w:pPr>
        <w:pStyle w:val="NormalWeb"/>
        <w:numPr>
          <w:ilvl w:val="0"/>
          <w:numId w:val="22"/>
        </w:numPr>
        <w:spacing w:line="276" w:lineRule="auto"/>
      </w:pPr>
      <w:r w:rsidRPr="005B578B">
        <w:rPr>
          <w:rStyle w:val="Strong"/>
          <w:rFonts w:eastAsiaTheme="majorEastAsia"/>
        </w:rPr>
        <w:t>Minimization of long-term harm.</w:t>
      </w:r>
      <w:r w:rsidRPr="005B578B">
        <w:br/>
        <w:t>Even when forced to operate within harsh realities, he selected the available option that avoided the most catastrophic outcomes while preserving space for moral improvement (Williams 1985; Sen 2009).</w:t>
      </w:r>
    </w:p>
    <w:p w14:paraId="747C49FD" w14:textId="77777777" w:rsidR="005F10B5" w:rsidRPr="005B578B" w:rsidRDefault="005F10B5" w:rsidP="005B578B">
      <w:pPr>
        <w:pStyle w:val="NormalWeb"/>
        <w:numPr>
          <w:ilvl w:val="0"/>
          <w:numId w:val="22"/>
        </w:numPr>
        <w:spacing w:line="276" w:lineRule="auto"/>
      </w:pPr>
      <w:r w:rsidRPr="005B578B">
        <w:rPr>
          <w:rStyle w:val="Strong"/>
          <w:rFonts w:eastAsiaTheme="majorEastAsia"/>
        </w:rPr>
        <w:t>Reorientation of existing institutions toward higher justice.</w:t>
      </w:r>
      <w:r w:rsidRPr="005B578B">
        <w:br/>
        <w:t>Whether dealing with marriage, captives, or political betrayal, he imposed safeguards, limited abuses, and redirected inherited practices toward more humane trajectories (Ali 2006; Tucker 2008; Hallaq 2009).</w:t>
      </w:r>
    </w:p>
    <w:p w14:paraId="5F2F637F" w14:textId="77777777" w:rsidR="005F10B5" w:rsidRPr="005B578B" w:rsidRDefault="005F10B5" w:rsidP="005B578B">
      <w:pPr>
        <w:pStyle w:val="NormalWeb"/>
        <w:numPr>
          <w:ilvl w:val="0"/>
          <w:numId w:val="22"/>
        </w:numPr>
        <w:spacing w:line="276" w:lineRule="auto"/>
      </w:pPr>
      <w:r w:rsidRPr="005B578B">
        <w:rPr>
          <w:rStyle w:val="Strong"/>
          <w:rFonts w:eastAsiaTheme="majorEastAsia"/>
        </w:rPr>
        <w:t>Refusal to indulge in cruelty.</w:t>
      </w:r>
      <w:r w:rsidRPr="005B578B">
        <w:br/>
        <w:t>Across cases, he demonstrated a preference for leniency whenever it did not compromise communal survival (Peters 1994; Donner 2010).</w:t>
      </w:r>
    </w:p>
    <w:p w14:paraId="4A1C1697" w14:textId="2BB0CE01" w:rsidR="005F10B5" w:rsidRPr="005B578B" w:rsidRDefault="005F10B5" w:rsidP="005B578B">
      <w:pPr>
        <w:pStyle w:val="NormalWeb"/>
        <w:spacing w:line="276" w:lineRule="auto"/>
      </w:pPr>
      <w:r w:rsidRPr="005B578B">
        <w:lastRenderedPageBreak/>
        <w:t>This cross-domain coherence is empirically notable: these conclusions arise not from harmonizing the cases but from analyzing them independently. The fact that each case yields the same structural pattern is itself a powerful datum.</w:t>
      </w:r>
    </w:p>
    <w:p w14:paraId="329B7FBD" w14:textId="77777777" w:rsidR="005F10B5" w:rsidRPr="005B578B" w:rsidRDefault="005F10B5" w:rsidP="005B578B">
      <w:pPr>
        <w:pStyle w:val="Heading3"/>
        <w:spacing w:line="276" w:lineRule="auto"/>
        <w:rPr>
          <w:rFonts w:ascii="Times New Roman" w:hAnsi="Times New Roman" w:cs="Times New Roman"/>
          <w:sz w:val="24"/>
          <w:szCs w:val="24"/>
        </w:rPr>
      </w:pPr>
      <w:r w:rsidRPr="005B578B">
        <w:rPr>
          <w:rFonts w:ascii="Times New Roman" w:hAnsi="Times New Roman" w:cs="Times New Roman"/>
          <w:sz w:val="24"/>
          <w:szCs w:val="24"/>
        </w:rPr>
        <w:t>1. Early Marriage: Harm Management in a Non-Ideal Ecology</w:t>
      </w:r>
    </w:p>
    <w:p w14:paraId="12804A2F" w14:textId="77777777" w:rsidR="005F10B5" w:rsidRPr="005B578B" w:rsidRDefault="005F10B5" w:rsidP="005B578B">
      <w:pPr>
        <w:pStyle w:val="NormalWeb"/>
        <w:spacing w:line="276" w:lineRule="auto"/>
      </w:pPr>
      <w:r w:rsidRPr="005B578B">
        <w:t>The analysis of the Prophet’s marriage to ʿĀʾisha shows that he acted within the narrow band of feasible guardianship in a world without police, welfare systems, or institutional protection. The marriage’s timing aligned with the premodern logic of security, kinship integration, and protection through extended households—not with modern developmental ideals that did not exist (Goody 1983; Ariès 1962; Tucker 2008).</w:t>
      </w:r>
    </w:p>
    <w:p w14:paraId="523D1A23" w14:textId="62B2D1B6" w:rsidR="005F10B5" w:rsidRPr="005B578B" w:rsidRDefault="005F10B5" w:rsidP="005B578B">
      <w:pPr>
        <w:pStyle w:val="NormalWeb"/>
        <w:spacing w:line="276" w:lineRule="auto"/>
      </w:pPr>
      <w:r w:rsidRPr="005B578B">
        <w:t>Viewed through contextual moral realism, the marriage represents a precise application of protective logic within the structural constraints of its world, not an endorsement of early marriage as a timeless virtue (Hallaq 2009; MacIntyre 2007).</w:t>
      </w:r>
    </w:p>
    <w:p w14:paraId="0D208AB5" w14:textId="77777777" w:rsidR="005F10B5" w:rsidRPr="005B578B" w:rsidRDefault="005F10B5" w:rsidP="005B578B">
      <w:pPr>
        <w:pStyle w:val="Heading3"/>
        <w:spacing w:line="276" w:lineRule="auto"/>
        <w:rPr>
          <w:rFonts w:ascii="Times New Roman" w:hAnsi="Times New Roman" w:cs="Times New Roman"/>
          <w:sz w:val="24"/>
          <w:szCs w:val="24"/>
        </w:rPr>
      </w:pPr>
      <w:r w:rsidRPr="005B578B">
        <w:rPr>
          <w:rFonts w:ascii="Times New Roman" w:hAnsi="Times New Roman" w:cs="Times New Roman"/>
          <w:sz w:val="24"/>
          <w:szCs w:val="24"/>
        </w:rPr>
        <w:t>2. Slavery Reform: Structural Reorientation Under Constraint</w:t>
      </w:r>
    </w:p>
    <w:p w14:paraId="3475FB00" w14:textId="77777777" w:rsidR="005F10B5" w:rsidRPr="005B578B" w:rsidRDefault="005F10B5" w:rsidP="005B578B">
      <w:pPr>
        <w:pStyle w:val="NormalWeb"/>
        <w:spacing w:line="276" w:lineRule="auto"/>
      </w:pPr>
      <w:r w:rsidRPr="005B578B">
        <w:t>The separate article on slavery reveals the same pattern. In a world where no prisons, courts, or administrative states existed, the Prophet inherited a captive-management system that could not simply be abolished overnight. Yet he:</w:t>
      </w:r>
    </w:p>
    <w:p w14:paraId="2D2B0026" w14:textId="77777777" w:rsidR="005F10B5" w:rsidRPr="005B578B" w:rsidRDefault="005F10B5" w:rsidP="005B578B">
      <w:pPr>
        <w:pStyle w:val="NormalWeb"/>
        <w:numPr>
          <w:ilvl w:val="0"/>
          <w:numId w:val="23"/>
        </w:numPr>
        <w:spacing w:line="276" w:lineRule="auto"/>
      </w:pPr>
      <w:r w:rsidRPr="005B578B">
        <w:t>eliminated most sources of enslavement,</w:t>
      </w:r>
    </w:p>
    <w:p w14:paraId="65B180C7" w14:textId="77777777" w:rsidR="005F10B5" w:rsidRPr="005B578B" w:rsidRDefault="005F10B5" w:rsidP="005B578B">
      <w:pPr>
        <w:pStyle w:val="NormalWeb"/>
        <w:numPr>
          <w:ilvl w:val="0"/>
          <w:numId w:val="23"/>
        </w:numPr>
        <w:spacing w:line="276" w:lineRule="auto"/>
      </w:pPr>
      <w:r w:rsidRPr="005B578B">
        <w:t>elevated the rights and dignity of slaves,</w:t>
      </w:r>
    </w:p>
    <w:p w14:paraId="65A63D5D" w14:textId="77777777" w:rsidR="005F10B5" w:rsidRPr="005B578B" w:rsidRDefault="005F10B5" w:rsidP="005B578B">
      <w:pPr>
        <w:pStyle w:val="NormalWeb"/>
        <w:numPr>
          <w:ilvl w:val="0"/>
          <w:numId w:val="23"/>
        </w:numPr>
        <w:spacing w:line="276" w:lineRule="auto"/>
      </w:pPr>
      <w:r w:rsidRPr="005B578B">
        <w:t>incentivized emancipation,</w:t>
      </w:r>
    </w:p>
    <w:p w14:paraId="358D0848" w14:textId="77777777" w:rsidR="005F10B5" w:rsidRPr="005B578B" w:rsidRDefault="005F10B5" w:rsidP="005B578B">
      <w:pPr>
        <w:pStyle w:val="NormalWeb"/>
        <w:numPr>
          <w:ilvl w:val="0"/>
          <w:numId w:val="23"/>
        </w:numPr>
        <w:spacing w:line="276" w:lineRule="auto"/>
      </w:pPr>
      <w:r w:rsidRPr="005B578B">
        <w:t>normalized manumission, and</w:t>
      </w:r>
    </w:p>
    <w:p w14:paraId="7E83706B" w14:textId="77777777" w:rsidR="005F10B5" w:rsidRPr="005B578B" w:rsidRDefault="005F10B5" w:rsidP="005B578B">
      <w:pPr>
        <w:pStyle w:val="NormalWeb"/>
        <w:numPr>
          <w:ilvl w:val="0"/>
          <w:numId w:val="23"/>
        </w:numPr>
        <w:spacing w:line="276" w:lineRule="auto"/>
      </w:pPr>
      <w:r w:rsidRPr="005B578B">
        <w:t>integrated freed persons into full social belonging (Lewis 1990; Ali 2006; Tucker 2008).</w:t>
      </w:r>
    </w:p>
    <w:p w14:paraId="137CB6E7" w14:textId="77777777" w:rsidR="005F10B5" w:rsidRPr="005B578B" w:rsidRDefault="005F10B5" w:rsidP="005B578B">
      <w:pPr>
        <w:pStyle w:val="NormalWeb"/>
        <w:spacing w:line="276" w:lineRule="auto"/>
      </w:pPr>
      <w:r w:rsidRPr="005B578B">
        <w:t>This is not passive acceptance; it is targeted structural improvement within non-ideal constraints. Once again, he pushed the system toward humane reform at the fastest pace the environment could sustain (Hallaq 2009; Sen 2009).</w:t>
      </w:r>
    </w:p>
    <w:p w14:paraId="2D9DA4B5" w14:textId="6050F652" w:rsidR="005F10B5" w:rsidRPr="005B578B" w:rsidRDefault="005F10B5" w:rsidP="005B578B">
      <w:pPr>
        <w:pStyle w:val="NormalWeb"/>
        <w:spacing w:line="276" w:lineRule="auto"/>
      </w:pPr>
      <w:r w:rsidRPr="005B578B">
        <w:t>The similarity to the early-marriage case is striking: in both domains, he acts with incremental but decisive moral precision, never exceeding what the structural world could absorb, never falling below its highest attainable standard.</w:t>
      </w:r>
    </w:p>
    <w:p w14:paraId="13C46EE0" w14:textId="77777777" w:rsidR="005F10B5" w:rsidRPr="005B578B" w:rsidRDefault="005F10B5" w:rsidP="005B578B">
      <w:pPr>
        <w:pStyle w:val="Heading3"/>
        <w:spacing w:line="276" w:lineRule="auto"/>
        <w:rPr>
          <w:rFonts w:ascii="Times New Roman" w:hAnsi="Times New Roman" w:cs="Times New Roman"/>
          <w:sz w:val="24"/>
          <w:szCs w:val="24"/>
        </w:rPr>
      </w:pPr>
      <w:r w:rsidRPr="005B578B">
        <w:rPr>
          <w:rFonts w:ascii="Times New Roman" w:hAnsi="Times New Roman" w:cs="Times New Roman"/>
          <w:sz w:val="24"/>
          <w:szCs w:val="24"/>
        </w:rPr>
        <w:t>3. The Qurayẓa Crisis: Moral Triage in Existential Threat</w:t>
      </w:r>
    </w:p>
    <w:p w14:paraId="71DE46E9" w14:textId="77777777" w:rsidR="005F10B5" w:rsidRPr="005B578B" w:rsidRDefault="005F10B5" w:rsidP="005B578B">
      <w:pPr>
        <w:pStyle w:val="NormalWeb"/>
        <w:spacing w:line="276" w:lineRule="auto"/>
      </w:pPr>
      <w:r w:rsidRPr="005B578B">
        <w:t>The analysis of the Qurayẓa crisis yields the same moral profile. Under siege conditions with no state enforcement mechanisms, he faced the classic non-ideal dilemma: leniency could lead to total collapse; harshness could preserve the community at a tragic ethical cost. His response exhibits the same pattern:</w:t>
      </w:r>
    </w:p>
    <w:p w14:paraId="77535A0B" w14:textId="77777777" w:rsidR="005F10B5" w:rsidRPr="005B578B" w:rsidRDefault="005F10B5" w:rsidP="005B578B">
      <w:pPr>
        <w:pStyle w:val="NormalWeb"/>
        <w:numPr>
          <w:ilvl w:val="0"/>
          <w:numId w:val="24"/>
        </w:numPr>
        <w:spacing w:line="276" w:lineRule="auto"/>
      </w:pPr>
      <w:r w:rsidRPr="005B578B">
        <w:lastRenderedPageBreak/>
        <w:t>outsourcing judgment to a respected neutral arbitrator,</w:t>
      </w:r>
    </w:p>
    <w:p w14:paraId="53B24C82" w14:textId="77777777" w:rsidR="005F10B5" w:rsidRPr="005B578B" w:rsidRDefault="005F10B5" w:rsidP="005B578B">
      <w:pPr>
        <w:pStyle w:val="NormalWeb"/>
        <w:numPr>
          <w:ilvl w:val="0"/>
          <w:numId w:val="24"/>
        </w:numPr>
        <w:spacing w:line="276" w:lineRule="auto"/>
      </w:pPr>
      <w:r w:rsidRPr="005B578B">
        <w:t>following recognized Near Eastern siege norms,</w:t>
      </w:r>
    </w:p>
    <w:p w14:paraId="7A2E0272" w14:textId="77777777" w:rsidR="005F10B5" w:rsidRPr="005B578B" w:rsidRDefault="005F10B5" w:rsidP="005B578B">
      <w:pPr>
        <w:pStyle w:val="NormalWeb"/>
        <w:numPr>
          <w:ilvl w:val="0"/>
          <w:numId w:val="24"/>
        </w:numPr>
        <w:spacing w:line="276" w:lineRule="auto"/>
      </w:pPr>
      <w:r w:rsidRPr="005B578B">
        <w:t>avoiding cruelty where deterrence was not at stake, and</w:t>
      </w:r>
    </w:p>
    <w:p w14:paraId="5220CCD8" w14:textId="77777777" w:rsidR="005F10B5" w:rsidRPr="005B578B" w:rsidRDefault="005F10B5" w:rsidP="005B578B">
      <w:pPr>
        <w:pStyle w:val="NormalWeb"/>
        <w:numPr>
          <w:ilvl w:val="0"/>
          <w:numId w:val="24"/>
        </w:numPr>
        <w:spacing w:line="276" w:lineRule="auto"/>
      </w:pPr>
      <w:r w:rsidRPr="005B578B">
        <w:t>using the minimum severity required to prevent future tribal defections (Peters 1994; Donner 2010; Firestone 1999).</w:t>
      </w:r>
    </w:p>
    <w:p w14:paraId="1799A7B8" w14:textId="1E06B65C" w:rsidR="005F10B5" w:rsidRPr="005B578B" w:rsidRDefault="005F10B5" w:rsidP="005B578B">
      <w:pPr>
        <w:pStyle w:val="NormalWeb"/>
        <w:spacing w:line="276" w:lineRule="auto"/>
      </w:pPr>
      <w:r w:rsidRPr="005B578B">
        <w:t>This is moral triage, not cruelty—analogous to amputation to save a body. Once again, his decision flows from a stable moral method: navigating constraints in a way that preserves community survival while preventing unnecessary harm (Williams 1985; Walzer 1977).</w:t>
      </w:r>
    </w:p>
    <w:p w14:paraId="7CC3F5F6" w14:textId="77777777" w:rsidR="005F10B5" w:rsidRPr="005B578B" w:rsidRDefault="005F10B5" w:rsidP="005B578B">
      <w:pPr>
        <w:pStyle w:val="Heading3"/>
        <w:spacing w:line="276" w:lineRule="auto"/>
        <w:rPr>
          <w:rFonts w:ascii="Times New Roman" w:hAnsi="Times New Roman" w:cs="Times New Roman"/>
          <w:sz w:val="24"/>
          <w:szCs w:val="24"/>
        </w:rPr>
      </w:pPr>
      <w:r w:rsidRPr="005B578B">
        <w:rPr>
          <w:rFonts w:ascii="Times New Roman" w:hAnsi="Times New Roman" w:cs="Times New Roman"/>
          <w:sz w:val="24"/>
          <w:szCs w:val="24"/>
        </w:rPr>
        <w:t>4. What the Cross-Case Pattern Shows</w:t>
      </w:r>
    </w:p>
    <w:p w14:paraId="04BFE072" w14:textId="77777777" w:rsidR="005F10B5" w:rsidRPr="005B578B" w:rsidRDefault="005F10B5" w:rsidP="005B578B">
      <w:pPr>
        <w:pStyle w:val="NormalWeb"/>
        <w:spacing w:line="276" w:lineRule="auto"/>
      </w:pPr>
      <w:r w:rsidRPr="005B578B">
        <w:t>These three independent case studies—marriage, slavery, and the Qurayẓa crisis—were analyzed in different contexts, with different sources, using different scholarly tools. Yet all three reveal the same underlying moral architecture:</w:t>
      </w:r>
    </w:p>
    <w:p w14:paraId="5012357A" w14:textId="77777777" w:rsidR="005F10B5" w:rsidRPr="005B578B" w:rsidRDefault="005F10B5" w:rsidP="005B578B">
      <w:pPr>
        <w:pStyle w:val="NormalWeb"/>
        <w:numPr>
          <w:ilvl w:val="0"/>
          <w:numId w:val="25"/>
        </w:numPr>
        <w:spacing w:line="276" w:lineRule="auto"/>
      </w:pPr>
      <w:r w:rsidRPr="005B578B">
        <w:t>unwavering concern for the vulnerable,</w:t>
      </w:r>
    </w:p>
    <w:p w14:paraId="659A6EC5" w14:textId="77777777" w:rsidR="005F10B5" w:rsidRPr="005B578B" w:rsidRDefault="005F10B5" w:rsidP="005B578B">
      <w:pPr>
        <w:pStyle w:val="NormalWeb"/>
        <w:numPr>
          <w:ilvl w:val="0"/>
          <w:numId w:val="25"/>
        </w:numPr>
        <w:spacing w:line="276" w:lineRule="auto"/>
      </w:pPr>
      <w:r w:rsidRPr="005B578B">
        <w:t>preference for leniency,</w:t>
      </w:r>
    </w:p>
    <w:p w14:paraId="70987985" w14:textId="77777777" w:rsidR="005F10B5" w:rsidRPr="005B578B" w:rsidRDefault="005F10B5" w:rsidP="005B578B">
      <w:pPr>
        <w:pStyle w:val="NormalWeb"/>
        <w:numPr>
          <w:ilvl w:val="0"/>
          <w:numId w:val="25"/>
        </w:numPr>
        <w:spacing w:line="276" w:lineRule="auto"/>
      </w:pPr>
      <w:r w:rsidRPr="005B578B">
        <w:t>refusal to indulge in dominance or cruelty,</w:t>
      </w:r>
    </w:p>
    <w:p w14:paraId="247ACA1F" w14:textId="77777777" w:rsidR="005F10B5" w:rsidRPr="005B578B" w:rsidRDefault="005F10B5" w:rsidP="005B578B">
      <w:pPr>
        <w:pStyle w:val="NormalWeb"/>
        <w:numPr>
          <w:ilvl w:val="0"/>
          <w:numId w:val="25"/>
        </w:numPr>
        <w:spacing w:line="276" w:lineRule="auto"/>
      </w:pPr>
      <w:r w:rsidRPr="005B578B">
        <w:t>reform within feasibility limits, and</w:t>
      </w:r>
    </w:p>
    <w:p w14:paraId="15A8C2D5" w14:textId="77777777" w:rsidR="005F10B5" w:rsidRPr="005B578B" w:rsidRDefault="005F10B5" w:rsidP="005B578B">
      <w:pPr>
        <w:pStyle w:val="NormalWeb"/>
        <w:numPr>
          <w:ilvl w:val="0"/>
          <w:numId w:val="25"/>
        </w:numPr>
        <w:spacing w:line="276" w:lineRule="auto"/>
      </w:pPr>
      <w:r w:rsidRPr="005B578B">
        <w:t>a consistent trajectory toward greater justice (Hallaq 2009; Sen 2009).</w:t>
      </w:r>
    </w:p>
    <w:p w14:paraId="0647285E" w14:textId="77777777" w:rsidR="005F10B5" w:rsidRPr="005B578B" w:rsidRDefault="005F10B5" w:rsidP="005B578B">
      <w:pPr>
        <w:pStyle w:val="NormalWeb"/>
        <w:spacing w:line="276" w:lineRule="auto"/>
      </w:pPr>
      <w:r w:rsidRPr="005B578B">
        <w:t>This is not the profile of a leader simply following cultural inertia. It is the profile of someone navigating a harsh world with extraordinary moral precision—calibrated to the structural conditions, aware of feasible alternatives, and consistently oriented toward minimizing harm and maximizing long-term benefit (MacIntyre 2007).</w:t>
      </w:r>
    </w:p>
    <w:p w14:paraId="3E555F31" w14:textId="35322BB5" w:rsidR="005F10B5" w:rsidRPr="005B578B" w:rsidRDefault="005F10B5" w:rsidP="005B578B">
      <w:pPr>
        <w:pStyle w:val="NormalWeb"/>
        <w:spacing w:line="276" w:lineRule="auto"/>
      </w:pPr>
      <w:r w:rsidRPr="005B578B">
        <w:t>The coherence is too strong to be accidental. It reveals a moral agent whose decisions across disparate domains form a unified pattern: a principled, realistic, and deeply protective ethic operating inside the narrow constraints of a premodern survival ecology.</w:t>
      </w:r>
    </w:p>
    <w:p w14:paraId="6C31A9D9" w14:textId="77777777" w:rsidR="005F10B5" w:rsidRPr="005B578B" w:rsidRDefault="005F10B5" w:rsidP="005B578B">
      <w:pPr>
        <w:pStyle w:val="Heading3"/>
        <w:spacing w:line="276" w:lineRule="auto"/>
        <w:rPr>
          <w:rFonts w:ascii="Times New Roman" w:hAnsi="Times New Roman" w:cs="Times New Roman"/>
          <w:sz w:val="24"/>
          <w:szCs w:val="24"/>
        </w:rPr>
      </w:pPr>
      <w:r w:rsidRPr="005B578B">
        <w:rPr>
          <w:rFonts w:ascii="Times New Roman" w:hAnsi="Times New Roman" w:cs="Times New Roman"/>
          <w:sz w:val="24"/>
          <w:szCs w:val="24"/>
        </w:rPr>
        <w:t>5. Implications for Contemporary Evaluation</w:t>
      </w:r>
    </w:p>
    <w:p w14:paraId="484DDBDF" w14:textId="77777777" w:rsidR="005F10B5" w:rsidRPr="005B578B" w:rsidRDefault="005F10B5" w:rsidP="005B578B">
      <w:pPr>
        <w:pStyle w:val="NormalWeb"/>
        <w:spacing w:line="276" w:lineRule="auto"/>
      </w:pPr>
      <w:r w:rsidRPr="005B578B">
        <w:t>This cross-case consistency powerfully reinforces the central thesis of contextual moral realism:</w:t>
      </w:r>
    </w:p>
    <w:p w14:paraId="6DF8E588" w14:textId="77777777" w:rsidR="005F10B5" w:rsidRPr="005B578B" w:rsidRDefault="005F10B5" w:rsidP="005B578B">
      <w:pPr>
        <w:pStyle w:val="NormalWeb"/>
        <w:numPr>
          <w:ilvl w:val="0"/>
          <w:numId w:val="26"/>
        </w:numPr>
        <w:spacing w:line="276" w:lineRule="auto"/>
      </w:pPr>
      <w:r w:rsidRPr="005B578B">
        <w:t>The Prophet’s actions cannot be understood by isolating them from their structural environment.</w:t>
      </w:r>
    </w:p>
    <w:p w14:paraId="008A855A" w14:textId="77777777" w:rsidR="005F10B5" w:rsidRPr="005B578B" w:rsidRDefault="005F10B5" w:rsidP="005B578B">
      <w:pPr>
        <w:pStyle w:val="NormalWeb"/>
        <w:numPr>
          <w:ilvl w:val="0"/>
          <w:numId w:val="26"/>
        </w:numPr>
        <w:spacing w:line="276" w:lineRule="auto"/>
      </w:pPr>
      <w:r w:rsidRPr="005B578B">
        <w:t>Nor can they be judged by modern emotional intuitions, which are culturally encoded rather than objective detectors of harm.</w:t>
      </w:r>
    </w:p>
    <w:p w14:paraId="5D2A7362" w14:textId="77777777" w:rsidR="005F10B5" w:rsidRPr="005B578B" w:rsidRDefault="005F10B5" w:rsidP="005B578B">
      <w:pPr>
        <w:pStyle w:val="NormalWeb"/>
        <w:numPr>
          <w:ilvl w:val="0"/>
          <w:numId w:val="26"/>
        </w:numPr>
        <w:spacing w:line="276" w:lineRule="auto"/>
      </w:pPr>
      <w:r w:rsidRPr="005B578B">
        <w:t>When the structural logic of his world is reconstructed, his responses reveal an ethical intelligence that is not only coherent but remarkably reliable (Geertz 1973; Haidt 2012; Hallaq 2009).</w:t>
      </w:r>
    </w:p>
    <w:p w14:paraId="40995E74" w14:textId="77777777" w:rsidR="005F10B5" w:rsidRPr="005B578B" w:rsidRDefault="005F10B5" w:rsidP="005B578B">
      <w:pPr>
        <w:pStyle w:val="NormalWeb"/>
        <w:spacing w:line="276" w:lineRule="auto"/>
      </w:pPr>
      <w:r w:rsidRPr="005B578B">
        <w:lastRenderedPageBreak/>
        <w:t>And when Western reactions to early marriage are contrasted with Western acceptance of irreversible interventions on minors in gender medicine, the point becomes clearer: emotional responses track cultural coding, not biological reality. Islamic judgments, by contrast, rest on an objective moral ontology (Shweder 2012; Kamali 2003).</w:t>
      </w:r>
    </w:p>
    <w:p w14:paraId="56C96400" w14:textId="77777777" w:rsidR="005F10B5" w:rsidRPr="005B578B" w:rsidRDefault="005F10B5" w:rsidP="005B578B">
      <w:pPr>
        <w:pStyle w:val="NormalWeb"/>
        <w:spacing w:line="276" w:lineRule="auto"/>
      </w:pPr>
      <w:r w:rsidRPr="005B578B">
        <w:t>Within this larger frame, the Prophet’s actions across marriage, slavery, and political crisis stand out as astonishingly consistent examples of constrained-context moral excellence.</w:t>
      </w:r>
    </w:p>
    <w:p w14:paraId="18FCB1FC" w14:textId="60C39C57" w:rsidR="000D375A" w:rsidRPr="005B578B" w:rsidRDefault="000D375A" w:rsidP="005B578B">
      <w:pPr>
        <w:spacing w:after="0" w:line="276" w:lineRule="auto"/>
        <w:rPr>
          <w:rFonts w:ascii="Times New Roman" w:eastAsia="Times New Roman" w:hAnsi="Times New Roman" w:cs="Times New Roman"/>
          <w:kern w:val="0"/>
          <w14:ligatures w14:val="none"/>
        </w:rPr>
      </w:pPr>
    </w:p>
    <w:p w14:paraId="71161F31" w14:textId="77777777" w:rsidR="005F10B5" w:rsidRPr="005B578B" w:rsidRDefault="005F10B5"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19. CONCLUSION: MORALITY AS AN EXPRESSION OF STRUCTURE, THEN AND NOW</w:t>
      </w:r>
    </w:p>
    <w:p w14:paraId="78B790CF" w14:textId="77777777" w:rsidR="005F10B5" w:rsidRPr="005B578B" w:rsidRDefault="005F10B5" w:rsidP="005B578B">
      <w:pPr>
        <w:pStyle w:val="NormalWeb"/>
        <w:spacing w:line="276" w:lineRule="auto"/>
      </w:pPr>
      <w:r w:rsidRPr="005B578B">
        <w:t>When one steps back from the details and looks at the seventh-century Arabian world in its full historical, demographic, and social complexity, the moral logic surrounding early marriage becomes clear. It was not an aberration, nor a moral failing, nor a unique feature of Islamic society. It was the predictable result of living in a world fundamentally unlike our own—a world defined by tribal organization, limited institutional protection, high mortality, early economic contribution, and the absence of concepts such as prolonged adolescence or psychological individualism. Within that world, early integration into a stable household through marriage functioned as the primary means of ensuring a young person’s protection, welfare, and social coherence (Ariès 1962; Goody 1983; Tucker 2008; Donner 2010).</w:t>
      </w:r>
    </w:p>
    <w:p w14:paraId="353B58B3" w14:textId="77777777" w:rsidR="005F10B5" w:rsidRPr="005B578B" w:rsidRDefault="005F10B5" w:rsidP="005B578B">
      <w:pPr>
        <w:pStyle w:val="NormalWeb"/>
        <w:spacing w:line="276" w:lineRule="auto"/>
      </w:pPr>
      <w:r w:rsidRPr="005B578B">
        <w:t>Moral reasoning did not float above those conditions; it arose from them. To the people of that era, the actions we analyze today were embedded in a framework that made them appear responsible, protective, and necessary. Marriage secured alliances, stabilized households, regulated sexuality in a world where unregulated sexuality could lead to violence, and provided young individuals with the protection of older and more experienced kin. A guardian’s ethical duty was to ensure the safety of those under his care, and early marriage was one of the few mechanisms available to discharge that duty. Morality, in that world, was inseparable from the structural realities of survival (Geertz 1973; MacIntyre 2007; Hallaq 2009).</w:t>
      </w:r>
    </w:p>
    <w:p w14:paraId="40C69C7A" w14:textId="77777777" w:rsidR="005F10B5" w:rsidRPr="005B578B" w:rsidRDefault="005F10B5" w:rsidP="005B578B">
      <w:pPr>
        <w:pStyle w:val="NormalWeb"/>
        <w:spacing w:line="276" w:lineRule="auto"/>
      </w:pPr>
      <w:r w:rsidRPr="005B578B">
        <w:t>Islamic law participated in this ecology by refining and disciplining existing norms. It did not create the practice, nor did it mandate it. Rather, it regulated early marriage with legal principles designed to maximize fairness, protect the vulnerable, and institutionalize the responsibilities that guardians and spouses owed one another. Its ethical architecture revolved around protection, justice, and the avoidance of harm. These foundational principles were expressed through the norms of the time, but they were not reducible to those norms. They have remained consistent throughout Islamic history, even as their application has shifted to accommodate new social realities (al-Shāṭibī 2004; Kamali 2003; Hallaq 2009).</w:t>
      </w:r>
    </w:p>
    <w:p w14:paraId="1E6DB8CF" w14:textId="77777777" w:rsidR="005F10B5" w:rsidRPr="005B578B" w:rsidRDefault="005F10B5" w:rsidP="005B578B">
      <w:pPr>
        <w:pStyle w:val="NormalWeb"/>
        <w:spacing w:line="276" w:lineRule="auto"/>
      </w:pPr>
      <w:r w:rsidRPr="005B578B">
        <w:t xml:space="preserve">The transformation of those realities is the key to understanding why early marriage, once morally intelligible, is now morally unacceptable. Modern societies possess institutions that the </w:t>
      </w:r>
      <w:r w:rsidRPr="005B578B">
        <w:lastRenderedPageBreak/>
        <w:t>premodern world could not imagine: universal schooling, medical science, state protection, psychological knowledge, economic independence for women, and legal frameworks centered on individual rights and autonomy. These institutions have created a new structure of human life, extending childhood, reshaping adolescence, and altering the responsibilities of guardianship and adulthood. The vulnerabilities that early marriage once addressed are now addressed by different means, and new vulnerabilities have emerged that early marriage exacerbates rather than alleviates (Ariès 1962; Henrich 2020; Sen 2009).</w:t>
      </w:r>
    </w:p>
    <w:p w14:paraId="7257916C" w14:textId="77777777" w:rsidR="005F10B5" w:rsidRPr="005B578B" w:rsidRDefault="005F10B5" w:rsidP="005B578B">
      <w:pPr>
        <w:pStyle w:val="NormalWeb"/>
        <w:spacing w:line="276" w:lineRule="auto"/>
      </w:pPr>
      <w:r w:rsidRPr="005B578B">
        <w:t>Thus the moral meaning of marriage has been transformed, not because moral principles have changed, but because the structure of life has changed. The same Islamic objectives—protection, welfare, dignity, the preservation of health—now demand delayed marriage. This shift is not a departure from the Prophet’s moral vision but a continuation of it. The ethical core remains: to protect the vulnerable, to prevent harm, and to ensure that human life unfolds within safe, supportive structures. What changes is the concrete expression of these principles as the human environment evolves (al-Shāṭibī 2004; Ibn al-Qayyim 1991; Kamali 2003).</w:t>
      </w:r>
    </w:p>
    <w:p w14:paraId="2472CD3A" w14:textId="77777777" w:rsidR="005F10B5" w:rsidRPr="005B578B" w:rsidRDefault="005F10B5" w:rsidP="005B578B">
      <w:pPr>
        <w:pStyle w:val="NormalWeb"/>
        <w:spacing w:line="276" w:lineRule="auto"/>
      </w:pPr>
      <w:r w:rsidRPr="005B578B">
        <w:t>It is therefore both historically accurate and morally coherent to say that early marriage was understood as legitimate within its own world, yet is inappropriate within ours. This does not require rewriting history nor denying the ethical progress that modern institutions have made possible. It requires recognizing that morality is always situated, always interpreted through the conditions of human life, and always oriented toward the protection of persons within the limits of what is possible. The seventh-century world demanded one set of solutions; the modern world demands another (MacIntyre 2007; Williams 1985).</w:t>
      </w:r>
    </w:p>
    <w:p w14:paraId="6338009C" w14:textId="77777777" w:rsidR="005F10B5" w:rsidRPr="005B578B" w:rsidRDefault="005F10B5" w:rsidP="005B578B">
      <w:pPr>
        <w:pStyle w:val="NormalWeb"/>
        <w:spacing w:line="276" w:lineRule="auto"/>
      </w:pPr>
      <w:r w:rsidRPr="005B578B">
        <w:t>Contextual moral realism allows us to understand this without defensiveness or distortion. It allows devout Muslims to affirm the integrity of their tradition while embracing the necessity of new moral applications in a changed world. It allows historians to evaluate the past fairly without erasing its difference or imposing anachronistic judgments. And it allows ethicists to see continuity in moral concern across eras that differ radically in their structures (Hallaq 2009; Sen 2009).</w:t>
      </w:r>
    </w:p>
    <w:p w14:paraId="767C5901" w14:textId="77777777" w:rsidR="005F10B5" w:rsidRPr="005B578B" w:rsidRDefault="005F10B5" w:rsidP="005B578B">
      <w:pPr>
        <w:pStyle w:val="NormalWeb"/>
        <w:spacing w:line="276" w:lineRule="auto"/>
      </w:pPr>
      <w:r w:rsidRPr="005B578B">
        <w:t>The essence of Islamic morality—its commitment to compassion, justice, and the safeguarding of human wellbeing—does not conflict with modern marital-age standards. On the contrary, those standards arise naturally from the same ethical foundations that guided the early Muslim community, once the structural environment is taken into account. What was once a protective practice is now a harmful one; what was once a duty is now a violation. This is not contradiction, but the predictable result of living in a world that has changed so profoundly that the old structures no longer apply (al-Shāṭibī 2004; Kamali 2003; Hallaq 2009).</w:t>
      </w:r>
    </w:p>
    <w:p w14:paraId="1B6F70A1" w14:textId="77777777" w:rsidR="005F10B5" w:rsidRPr="005B578B" w:rsidRDefault="005F10B5" w:rsidP="005B578B">
      <w:pPr>
        <w:pStyle w:val="NormalWeb"/>
        <w:spacing w:line="276" w:lineRule="auto"/>
      </w:pPr>
      <w:r w:rsidRPr="005B578B">
        <w:t xml:space="preserve">In the end, understanding early marriage in its historical context is not about defending the past or condemning it. It is about seeing the past clearly, acknowledging the humanity of those who </w:t>
      </w:r>
      <w:r w:rsidRPr="005B578B">
        <w:lastRenderedPageBreak/>
        <w:t>lived in it, and recognizing that moral judgments must always be made within the conditions of life as they actually exist. It is also about affirming that the timeless principles of Islamic ethics continue to guide moral reasoning, even as their expression adapts to new realities. When we grasp this, the tension between historical practice and modern standards dissolves, revealing a deeper continuity of moral purpose across the changing forms of human life (Geertz 1973; MacIntyre 2007; Hallaq 2009).</w:t>
      </w:r>
    </w:p>
    <w:p w14:paraId="79745F0F" w14:textId="170B0365" w:rsidR="005B578B" w:rsidRPr="005B578B" w:rsidRDefault="005B578B" w:rsidP="005B578B">
      <w:pPr>
        <w:pStyle w:val="Heading2"/>
        <w:spacing w:line="276" w:lineRule="auto"/>
        <w:rPr>
          <w:rFonts w:ascii="Times New Roman" w:hAnsi="Times New Roman" w:cs="Times New Roman"/>
          <w:sz w:val="24"/>
          <w:szCs w:val="24"/>
        </w:rPr>
      </w:pPr>
      <w:r w:rsidRPr="005B578B">
        <w:rPr>
          <w:rFonts w:ascii="Times New Roman" w:hAnsi="Times New Roman" w:cs="Times New Roman"/>
          <w:sz w:val="24"/>
          <w:szCs w:val="24"/>
        </w:rPr>
        <w:t xml:space="preserve">Bibliography </w:t>
      </w:r>
    </w:p>
    <w:p w14:paraId="006FBD1C" w14:textId="77777777" w:rsidR="005B578B" w:rsidRPr="005B578B" w:rsidRDefault="005B578B" w:rsidP="005B578B">
      <w:pPr>
        <w:pStyle w:val="NormalWeb"/>
        <w:spacing w:line="276" w:lineRule="auto"/>
      </w:pPr>
      <w:r w:rsidRPr="005B578B">
        <w:t xml:space="preserve">Ali, Kecia. 2006. </w:t>
      </w:r>
      <w:r w:rsidRPr="005B578B">
        <w:rPr>
          <w:rStyle w:val="Emphasis"/>
          <w:rFonts w:eastAsiaTheme="majorEastAsia"/>
        </w:rPr>
        <w:t>Sexual Ethics and Islam: Feminist Reflections on Qur’an, Hadith, and Jurisprudence</w:t>
      </w:r>
      <w:r w:rsidRPr="005B578B">
        <w:t>. Oxford: Oneworld.</w:t>
      </w:r>
    </w:p>
    <w:p w14:paraId="59B69BFC" w14:textId="77777777" w:rsidR="005B578B" w:rsidRPr="005B578B" w:rsidRDefault="005B578B" w:rsidP="005B578B">
      <w:pPr>
        <w:pStyle w:val="NormalWeb"/>
        <w:spacing w:line="276" w:lineRule="auto"/>
      </w:pPr>
      <w:r w:rsidRPr="005B578B">
        <w:t xml:space="preserve">Ariès, Philippe. 1962. </w:t>
      </w:r>
      <w:r w:rsidRPr="005B578B">
        <w:rPr>
          <w:rStyle w:val="Emphasis"/>
          <w:rFonts w:eastAsiaTheme="majorEastAsia"/>
        </w:rPr>
        <w:t>Centuries of Childhood: A Social History of Family Life</w:t>
      </w:r>
      <w:r w:rsidRPr="005B578B">
        <w:t>. New York: Vintage.</w:t>
      </w:r>
    </w:p>
    <w:p w14:paraId="4D8AF0F5" w14:textId="77777777" w:rsidR="005B578B" w:rsidRPr="005B578B" w:rsidRDefault="005B578B" w:rsidP="005B578B">
      <w:pPr>
        <w:pStyle w:val="NormalWeb"/>
        <w:spacing w:line="276" w:lineRule="auto"/>
      </w:pPr>
      <w:r w:rsidRPr="005B578B">
        <w:t xml:space="preserve">Donner, Fred M. 2010. </w:t>
      </w:r>
      <w:r w:rsidRPr="005B578B">
        <w:rPr>
          <w:rStyle w:val="Emphasis"/>
          <w:rFonts w:eastAsiaTheme="majorEastAsia"/>
        </w:rPr>
        <w:t>Muhammad and the Believers: At the Origins of Islam</w:t>
      </w:r>
      <w:r w:rsidRPr="005B578B">
        <w:t>. Cambridge, MA: Harvard University Press.</w:t>
      </w:r>
    </w:p>
    <w:p w14:paraId="664AC736" w14:textId="77777777" w:rsidR="005B578B" w:rsidRPr="005B578B" w:rsidRDefault="005B578B" w:rsidP="005B578B">
      <w:pPr>
        <w:pStyle w:val="NormalWeb"/>
        <w:spacing w:line="276" w:lineRule="auto"/>
      </w:pPr>
      <w:r w:rsidRPr="005B578B">
        <w:t xml:space="preserve">Drescher, Jack, and William Byne. 2012. </w:t>
      </w:r>
      <w:r w:rsidRPr="005B578B">
        <w:rPr>
          <w:rStyle w:val="Emphasis"/>
          <w:rFonts w:eastAsiaTheme="majorEastAsia"/>
        </w:rPr>
        <w:t>Gender Dysphoric/Gender Variant (GD/GV) Children and Adolescents</w:t>
      </w:r>
      <w:r w:rsidRPr="005B578B">
        <w:t>. New York: Haworth.</w:t>
      </w:r>
    </w:p>
    <w:p w14:paraId="5DC94525" w14:textId="77777777" w:rsidR="005B578B" w:rsidRPr="005B578B" w:rsidRDefault="005B578B" w:rsidP="005B578B">
      <w:pPr>
        <w:pStyle w:val="NormalWeb"/>
        <w:spacing w:line="276" w:lineRule="auto"/>
      </w:pPr>
      <w:r w:rsidRPr="005B578B">
        <w:t xml:space="preserve">Fassin, Didier. 2012. </w:t>
      </w:r>
      <w:r w:rsidRPr="005B578B">
        <w:rPr>
          <w:rStyle w:val="Emphasis"/>
          <w:rFonts w:eastAsiaTheme="majorEastAsia"/>
        </w:rPr>
        <w:t>Humanitarian Reason: A Moral History of the Present</w:t>
      </w:r>
      <w:r w:rsidRPr="005B578B">
        <w:t>. Berkeley: University of California Press.</w:t>
      </w:r>
    </w:p>
    <w:p w14:paraId="0D6E972D" w14:textId="77777777" w:rsidR="005B578B" w:rsidRPr="005B578B" w:rsidRDefault="005B578B" w:rsidP="005B578B">
      <w:pPr>
        <w:pStyle w:val="NormalWeb"/>
        <w:spacing w:line="276" w:lineRule="auto"/>
      </w:pPr>
      <w:r w:rsidRPr="005B578B">
        <w:t xml:space="preserve">Firestone, Reuven. 1999. </w:t>
      </w:r>
      <w:r w:rsidRPr="005B578B">
        <w:rPr>
          <w:rStyle w:val="Emphasis"/>
          <w:rFonts w:eastAsiaTheme="majorEastAsia"/>
        </w:rPr>
        <w:t>Jihad: The Origin of Holy War in Islam</w:t>
      </w:r>
      <w:r w:rsidRPr="005B578B">
        <w:t>. Oxford: Oxford University Press.</w:t>
      </w:r>
    </w:p>
    <w:p w14:paraId="66AA610D" w14:textId="77777777" w:rsidR="005B578B" w:rsidRPr="005B578B" w:rsidRDefault="005B578B" w:rsidP="005B578B">
      <w:pPr>
        <w:pStyle w:val="NormalWeb"/>
        <w:spacing w:line="276" w:lineRule="auto"/>
      </w:pPr>
      <w:r w:rsidRPr="005B578B">
        <w:t xml:space="preserve">Geertz, Clifford. 1973. </w:t>
      </w:r>
      <w:r w:rsidRPr="005B578B">
        <w:rPr>
          <w:rStyle w:val="Emphasis"/>
          <w:rFonts w:eastAsiaTheme="majorEastAsia"/>
        </w:rPr>
        <w:t>The Interpretation of Cultures</w:t>
      </w:r>
      <w:r w:rsidRPr="005B578B">
        <w:t>. New York: Basic Books.</w:t>
      </w:r>
    </w:p>
    <w:p w14:paraId="315A2968" w14:textId="77777777" w:rsidR="005B578B" w:rsidRPr="005B578B" w:rsidRDefault="005B578B" w:rsidP="005B578B">
      <w:pPr>
        <w:pStyle w:val="NormalWeb"/>
        <w:spacing w:line="276" w:lineRule="auto"/>
      </w:pPr>
      <w:r w:rsidRPr="005B578B">
        <w:t xml:space="preserve">Goody, Jack. 1983. </w:t>
      </w:r>
      <w:r w:rsidRPr="005B578B">
        <w:rPr>
          <w:rStyle w:val="Emphasis"/>
          <w:rFonts w:eastAsiaTheme="majorEastAsia"/>
        </w:rPr>
        <w:t>The Development of the Family and Marriage in Europe</w:t>
      </w:r>
      <w:r w:rsidRPr="005B578B">
        <w:t>. Cambridge: Cambridge University Press.</w:t>
      </w:r>
    </w:p>
    <w:p w14:paraId="6AF35405" w14:textId="77777777" w:rsidR="005B578B" w:rsidRPr="005B578B" w:rsidRDefault="005B578B" w:rsidP="005B578B">
      <w:pPr>
        <w:pStyle w:val="NormalWeb"/>
        <w:spacing w:line="276" w:lineRule="auto"/>
      </w:pPr>
      <w:r w:rsidRPr="005B578B">
        <w:t xml:space="preserve">Haidt, Jonathan. 2012. </w:t>
      </w:r>
      <w:r w:rsidRPr="005B578B">
        <w:rPr>
          <w:rStyle w:val="Emphasis"/>
          <w:rFonts w:eastAsiaTheme="majorEastAsia"/>
        </w:rPr>
        <w:t>The Righteous Mind: Why Good People Are Divided by Politics and Religion</w:t>
      </w:r>
      <w:r w:rsidRPr="005B578B">
        <w:t>. New York: Pantheon.</w:t>
      </w:r>
    </w:p>
    <w:p w14:paraId="13EB2A79" w14:textId="77777777" w:rsidR="005B578B" w:rsidRPr="005B578B" w:rsidRDefault="005B578B" w:rsidP="005B578B">
      <w:pPr>
        <w:pStyle w:val="NormalWeb"/>
        <w:spacing w:line="276" w:lineRule="auto"/>
      </w:pPr>
      <w:r w:rsidRPr="005B578B">
        <w:t xml:space="preserve">Hallaq, Wael B. 2009. </w:t>
      </w:r>
      <w:r w:rsidRPr="005B578B">
        <w:rPr>
          <w:rStyle w:val="Emphasis"/>
          <w:rFonts w:eastAsiaTheme="majorEastAsia"/>
        </w:rPr>
        <w:t>Sharīʿa: Theory, Practice, Transformations</w:t>
      </w:r>
      <w:r w:rsidRPr="005B578B">
        <w:t>. Cambridge: Cambridge University Press.</w:t>
      </w:r>
    </w:p>
    <w:p w14:paraId="3FC911BD" w14:textId="77777777" w:rsidR="005B578B" w:rsidRPr="005B578B" w:rsidRDefault="005B578B" w:rsidP="005B578B">
      <w:pPr>
        <w:pStyle w:val="NormalWeb"/>
        <w:spacing w:line="276" w:lineRule="auto"/>
      </w:pPr>
      <w:r w:rsidRPr="005B578B">
        <w:t xml:space="preserve">Henrich, Joseph. 2020. </w:t>
      </w:r>
      <w:r w:rsidRPr="005B578B">
        <w:rPr>
          <w:rStyle w:val="Emphasis"/>
          <w:rFonts w:eastAsiaTheme="majorEastAsia"/>
        </w:rPr>
        <w:t>The WEIRDest People in the World</w:t>
      </w:r>
      <w:r w:rsidRPr="005B578B">
        <w:t>. New York: Farrar, Straus and Giroux.</w:t>
      </w:r>
    </w:p>
    <w:p w14:paraId="1FBA58D4" w14:textId="77777777" w:rsidR="005B578B" w:rsidRPr="005B578B" w:rsidRDefault="005B578B" w:rsidP="005B578B">
      <w:pPr>
        <w:pStyle w:val="NormalWeb"/>
        <w:spacing w:line="276" w:lineRule="auto"/>
      </w:pPr>
      <w:r w:rsidRPr="005B578B">
        <w:lastRenderedPageBreak/>
        <w:t xml:space="preserve">Ibn al-Qayyim al-Jawziyyah. 1991. </w:t>
      </w:r>
      <w:r w:rsidRPr="005B578B">
        <w:rPr>
          <w:rStyle w:val="Emphasis"/>
          <w:rFonts w:eastAsiaTheme="majorEastAsia"/>
        </w:rPr>
        <w:t>Iʿlām al-Muwaqqiʿīn ʿan Rabb al-ʿĀlamīn</w:t>
      </w:r>
      <w:r w:rsidRPr="005B578B">
        <w:t>. Beirut: Dār al-Kutub al-ʿIlmiyyah.</w:t>
      </w:r>
    </w:p>
    <w:p w14:paraId="4AEE7656" w14:textId="77777777" w:rsidR="005B578B" w:rsidRPr="005B578B" w:rsidRDefault="005B578B" w:rsidP="005B578B">
      <w:pPr>
        <w:pStyle w:val="NormalWeb"/>
        <w:spacing w:line="276" w:lineRule="auto"/>
      </w:pPr>
      <w:r w:rsidRPr="005B578B">
        <w:t xml:space="preserve">Ibn Taymiyyah. 1995. </w:t>
      </w:r>
      <w:r w:rsidRPr="005B578B">
        <w:rPr>
          <w:rStyle w:val="Emphasis"/>
          <w:rFonts w:eastAsiaTheme="majorEastAsia"/>
        </w:rPr>
        <w:t>Majmūʿ al-Fatāwā</w:t>
      </w:r>
      <w:r w:rsidRPr="005B578B">
        <w:t>. Riyadh: King Fahd Complex.</w:t>
      </w:r>
    </w:p>
    <w:p w14:paraId="393E995C" w14:textId="77777777" w:rsidR="005B578B" w:rsidRPr="005B578B" w:rsidRDefault="005B578B" w:rsidP="005B578B">
      <w:pPr>
        <w:pStyle w:val="NormalWeb"/>
        <w:spacing w:line="276" w:lineRule="auto"/>
      </w:pPr>
      <w:r w:rsidRPr="005B578B">
        <w:t xml:space="preserve">Kamali, Mohammad Hashim. 2003. </w:t>
      </w:r>
      <w:r w:rsidRPr="005B578B">
        <w:rPr>
          <w:rStyle w:val="Emphasis"/>
          <w:rFonts w:eastAsiaTheme="majorEastAsia"/>
        </w:rPr>
        <w:t>Principles of Islamic Jurisprudence</w:t>
      </w:r>
      <w:r w:rsidRPr="005B578B">
        <w:t>. Cambridge: Islamic Texts Society.</w:t>
      </w:r>
    </w:p>
    <w:p w14:paraId="318E2947" w14:textId="77777777" w:rsidR="005B578B" w:rsidRPr="005B578B" w:rsidRDefault="005B578B" w:rsidP="005B578B">
      <w:pPr>
        <w:pStyle w:val="NormalWeb"/>
        <w:spacing w:line="276" w:lineRule="auto"/>
      </w:pPr>
      <w:r w:rsidRPr="005B578B">
        <w:t xml:space="preserve">Kleinman, Arthur. 1988. </w:t>
      </w:r>
      <w:r w:rsidRPr="005B578B">
        <w:rPr>
          <w:rStyle w:val="Emphasis"/>
          <w:rFonts w:eastAsiaTheme="majorEastAsia"/>
        </w:rPr>
        <w:t>Rethinking Psychiatry: From Cultural Category to Personal Experience</w:t>
      </w:r>
      <w:r w:rsidRPr="005B578B">
        <w:t>. New York: Free Press.</w:t>
      </w:r>
    </w:p>
    <w:p w14:paraId="35D24DE1" w14:textId="77777777" w:rsidR="005B578B" w:rsidRPr="005B578B" w:rsidRDefault="005B578B" w:rsidP="005B578B">
      <w:pPr>
        <w:pStyle w:val="NormalWeb"/>
        <w:spacing w:line="276" w:lineRule="auto"/>
      </w:pPr>
      <w:r w:rsidRPr="005B578B">
        <w:t xml:space="preserve">Kraus, Aaron. 2021. </w:t>
      </w:r>
      <w:r w:rsidRPr="005B578B">
        <w:rPr>
          <w:rStyle w:val="Emphasis"/>
          <w:rFonts w:eastAsiaTheme="majorEastAsia"/>
        </w:rPr>
        <w:t>When Ideology Trumps Biology</w:t>
      </w:r>
      <w:r w:rsidRPr="005B578B">
        <w:t>. Washington, DC: Regnery.</w:t>
      </w:r>
    </w:p>
    <w:p w14:paraId="60027658" w14:textId="77777777" w:rsidR="005B578B" w:rsidRPr="005B578B" w:rsidRDefault="005B578B" w:rsidP="005B578B">
      <w:pPr>
        <w:pStyle w:val="NormalWeb"/>
        <w:spacing w:line="276" w:lineRule="auto"/>
      </w:pPr>
      <w:r w:rsidRPr="005B578B">
        <w:t xml:space="preserve">Lewis, Bernard. 1990. </w:t>
      </w:r>
      <w:r w:rsidRPr="005B578B">
        <w:rPr>
          <w:rStyle w:val="Emphasis"/>
          <w:rFonts w:eastAsiaTheme="majorEastAsia"/>
        </w:rPr>
        <w:t>Race and Slavery in the Middle East</w:t>
      </w:r>
      <w:r w:rsidRPr="005B578B">
        <w:t>. Oxford: Oxford University Press.</w:t>
      </w:r>
    </w:p>
    <w:p w14:paraId="5983045B" w14:textId="77777777" w:rsidR="005B578B" w:rsidRPr="005B578B" w:rsidRDefault="005B578B" w:rsidP="005B578B">
      <w:pPr>
        <w:pStyle w:val="NormalWeb"/>
        <w:spacing w:line="276" w:lineRule="auto"/>
      </w:pPr>
      <w:r w:rsidRPr="005B578B">
        <w:t xml:space="preserve">MacIntyre, Alasdair. 2007. </w:t>
      </w:r>
      <w:r w:rsidRPr="005B578B">
        <w:rPr>
          <w:rStyle w:val="Emphasis"/>
          <w:rFonts w:eastAsiaTheme="majorEastAsia"/>
        </w:rPr>
        <w:t>After Virtue</w:t>
      </w:r>
      <w:r w:rsidRPr="005B578B">
        <w:t>. 3rd ed. Notre Dame, IN: University of Notre Dame Press.</w:t>
      </w:r>
    </w:p>
    <w:p w14:paraId="124AF09A" w14:textId="77777777" w:rsidR="005B578B" w:rsidRPr="005B578B" w:rsidRDefault="005B578B" w:rsidP="005B578B">
      <w:pPr>
        <w:pStyle w:val="NormalWeb"/>
        <w:spacing w:line="276" w:lineRule="auto"/>
      </w:pPr>
      <w:r w:rsidRPr="005B578B">
        <w:t xml:space="preserve">Opwis, Felicitas. 2010. </w:t>
      </w:r>
      <w:r w:rsidRPr="005B578B">
        <w:rPr>
          <w:rStyle w:val="Emphasis"/>
          <w:rFonts w:eastAsiaTheme="majorEastAsia"/>
        </w:rPr>
        <w:t>Maslaha and the Purpose of the Law</w:t>
      </w:r>
      <w:r w:rsidRPr="005B578B">
        <w:t>. Leiden: Brill.</w:t>
      </w:r>
    </w:p>
    <w:p w14:paraId="5FFCF9BE" w14:textId="77777777" w:rsidR="005B578B" w:rsidRPr="005B578B" w:rsidRDefault="005B578B" w:rsidP="005B578B">
      <w:pPr>
        <w:pStyle w:val="NormalWeb"/>
        <w:spacing w:line="276" w:lineRule="auto"/>
      </w:pPr>
      <w:r w:rsidRPr="005B578B">
        <w:t xml:space="preserve">Peters, Rudolph. 1994. </w:t>
      </w:r>
      <w:r w:rsidRPr="005B578B">
        <w:rPr>
          <w:rStyle w:val="Emphasis"/>
          <w:rFonts w:eastAsiaTheme="majorEastAsia"/>
        </w:rPr>
        <w:t>Jihad in Classical and Modern Islam</w:t>
      </w:r>
      <w:r w:rsidRPr="005B578B">
        <w:t>. Princeton: Markus Wiener.</w:t>
      </w:r>
    </w:p>
    <w:p w14:paraId="0705D7E7" w14:textId="77777777" w:rsidR="005B578B" w:rsidRPr="005B578B" w:rsidRDefault="005B578B" w:rsidP="005B578B">
      <w:pPr>
        <w:pStyle w:val="NormalWeb"/>
        <w:spacing w:line="276" w:lineRule="auto"/>
      </w:pPr>
      <w:r w:rsidRPr="005B578B">
        <w:t xml:space="preserve">Scott, James C. 1998. </w:t>
      </w:r>
      <w:r w:rsidRPr="005B578B">
        <w:rPr>
          <w:rStyle w:val="Emphasis"/>
          <w:rFonts w:eastAsiaTheme="majorEastAsia"/>
        </w:rPr>
        <w:t>Seeing Like a State</w:t>
      </w:r>
      <w:r w:rsidRPr="005B578B">
        <w:t>. New Haven, CT: Yale University Press.</w:t>
      </w:r>
    </w:p>
    <w:p w14:paraId="06385F49" w14:textId="77777777" w:rsidR="005B578B" w:rsidRPr="005B578B" w:rsidRDefault="005B578B" w:rsidP="005B578B">
      <w:pPr>
        <w:pStyle w:val="NormalWeb"/>
        <w:spacing w:line="276" w:lineRule="auto"/>
      </w:pPr>
      <w:r w:rsidRPr="005B578B">
        <w:t xml:space="preserve">Sen, Amartya. 2009. </w:t>
      </w:r>
      <w:r w:rsidRPr="005B578B">
        <w:rPr>
          <w:rStyle w:val="Emphasis"/>
          <w:rFonts w:eastAsiaTheme="majorEastAsia"/>
        </w:rPr>
        <w:t>The Idea of Justice</w:t>
      </w:r>
      <w:r w:rsidRPr="005B578B">
        <w:t>. Cambridge, MA: Harvard University Press.</w:t>
      </w:r>
    </w:p>
    <w:p w14:paraId="3BAC26FF" w14:textId="77777777" w:rsidR="005B578B" w:rsidRPr="005B578B" w:rsidRDefault="005B578B" w:rsidP="005B578B">
      <w:pPr>
        <w:pStyle w:val="NormalWeb"/>
        <w:spacing w:line="276" w:lineRule="auto"/>
      </w:pPr>
      <w:r w:rsidRPr="005B578B">
        <w:t xml:space="preserve">Shāṭibī, Abū Isḥāq al-. 2004. </w:t>
      </w:r>
      <w:r w:rsidRPr="005B578B">
        <w:rPr>
          <w:rStyle w:val="Emphasis"/>
          <w:rFonts w:eastAsiaTheme="majorEastAsia"/>
        </w:rPr>
        <w:t>Al-Muwāfaqāt fī Uṣūl al-Sharīʿa</w:t>
      </w:r>
      <w:r w:rsidRPr="005B578B">
        <w:t>. Cairo: Dār Ibn ʿAffān.</w:t>
      </w:r>
    </w:p>
    <w:p w14:paraId="5660D64F" w14:textId="77777777" w:rsidR="005B578B" w:rsidRPr="005B578B" w:rsidRDefault="005B578B" w:rsidP="005B578B">
      <w:pPr>
        <w:pStyle w:val="NormalWeb"/>
        <w:spacing w:line="276" w:lineRule="auto"/>
      </w:pPr>
      <w:r w:rsidRPr="005B578B">
        <w:t xml:space="preserve">Shweder, Richard A. 2012. </w:t>
      </w:r>
      <w:r w:rsidRPr="005B578B">
        <w:rPr>
          <w:rStyle w:val="Emphasis"/>
          <w:rFonts w:eastAsiaTheme="majorEastAsia"/>
        </w:rPr>
        <w:t>Thinking Through Cultures</w:t>
      </w:r>
      <w:r w:rsidRPr="005B578B">
        <w:t>. Cambridge, MA: Harvard University Press.</w:t>
      </w:r>
    </w:p>
    <w:p w14:paraId="5C0A6E16" w14:textId="77777777" w:rsidR="005B578B" w:rsidRPr="005B578B" w:rsidRDefault="005B578B" w:rsidP="005B578B">
      <w:pPr>
        <w:pStyle w:val="NormalWeb"/>
        <w:spacing w:line="276" w:lineRule="auto"/>
      </w:pPr>
      <w:r w:rsidRPr="005B578B">
        <w:t xml:space="preserve">Shweder, Richard A., et al. 1997. “The ‘Big Three’ of Morality.” In </w:t>
      </w:r>
      <w:r w:rsidRPr="005B578B">
        <w:rPr>
          <w:rStyle w:val="Emphasis"/>
          <w:rFonts w:eastAsiaTheme="majorEastAsia"/>
        </w:rPr>
        <w:t>Morality and Health</w:t>
      </w:r>
      <w:r w:rsidRPr="005B578B">
        <w:t>, edited by Allan Brandt and Paul Rozin. New York: Routledge.</w:t>
      </w:r>
    </w:p>
    <w:p w14:paraId="172E3695" w14:textId="77777777" w:rsidR="005B578B" w:rsidRPr="005B578B" w:rsidRDefault="005B578B" w:rsidP="005B578B">
      <w:pPr>
        <w:pStyle w:val="NormalWeb"/>
        <w:spacing w:line="276" w:lineRule="auto"/>
      </w:pPr>
      <w:r w:rsidRPr="005B578B">
        <w:t xml:space="preserve">Tucker, Judith E. 2008. </w:t>
      </w:r>
      <w:r w:rsidRPr="005B578B">
        <w:rPr>
          <w:rStyle w:val="Emphasis"/>
          <w:rFonts w:eastAsiaTheme="majorEastAsia"/>
        </w:rPr>
        <w:t>Women, Family, and Gender in Islamic Law</w:t>
      </w:r>
      <w:r w:rsidRPr="005B578B">
        <w:t>. Cambridge: Cambridge University Press.</w:t>
      </w:r>
    </w:p>
    <w:p w14:paraId="62F0BDE1" w14:textId="77777777" w:rsidR="005B578B" w:rsidRPr="005B578B" w:rsidRDefault="005B578B" w:rsidP="005B578B">
      <w:pPr>
        <w:pStyle w:val="NormalWeb"/>
        <w:spacing w:line="276" w:lineRule="auto"/>
      </w:pPr>
      <w:r w:rsidRPr="005B578B">
        <w:t xml:space="preserve">Walzer, Michael. 1977. </w:t>
      </w:r>
      <w:r w:rsidRPr="005B578B">
        <w:rPr>
          <w:rStyle w:val="Emphasis"/>
          <w:rFonts w:eastAsiaTheme="majorEastAsia"/>
        </w:rPr>
        <w:t>Just and Unjust Wars</w:t>
      </w:r>
      <w:r w:rsidRPr="005B578B">
        <w:t>. New York: Basic Books.</w:t>
      </w:r>
    </w:p>
    <w:p w14:paraId="10B0FD83" w14:textId="19E4AFE7" w:rsidR="001549DB" w:rsidRPr="005B578B" w:rsidRDefault="005B578B" w:rsidP="00054391">
      <w:pPr>
        <w:pStyle w:val="NormalWeb"/>
        <w:spacing w:line="276" w:lineRule="auto"/>
      </w:pPr>
      <w:r w:rsidRPr="005B578B">
        <w:t xml:space="preserve">Williams, Bernard. 1985. </w:t>
      </w:r>
      <w:r w:rsidRPr="005B578B">
        <w:rPr>
          <w:rStyle w:val="Emphasis"/>
          <w:rFonts w:eastAsiaTheme="majorEastAsia"/>
        </w:rPr>
        <w:t>Ethics and the Limits of Philosophy</w:t>
      </w:r>
      <w:r w:rsidRPr="005B578B">
        <w:t>. Cambridge, MA: Harvard University Press.</w:t>
      </w:r>
    </w:p>
    <w:sectPr w:rsidR="001549DB" w:rsidRPr="005B578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2D59" w14:textId="77777777" w:rsidR="00E734EE" w:rsidRDefault="00E734EE" w:rsidP="00054391">
      <w:pPr>
        <w:spacing w:after="0" w:line="240" w:lineRule="auto"/>
      </w:pPr>
      <w:r>
        <w:separator/>
      </w:r>
    </w:p>
  </w:endnote>
  <w:endnote w:type="continuationSeparator" w:id="0">
    <w:p w14:paraId="39939320" w14:textId="77777777" w:rsidR="00E734EE" w:rsidRDefault="00E734EE" w:rsidP="0005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611493"/>
      <w:docPartObj>
        <w:docPartGallery w:val="Page Numbers (Bottom of Page)"/>
        <w:docPartUnique/>
      </w:docPartObj>
    </w:sdtPr>
    <w:sdtEndPr>
      <w:rPr>
        <w:noProof/>
      </w:rPr>
    </w:sdtEndPr>
    <w:sdtContent>
      <w:p w14:paraId="0490AB03" w14:textId="5D98E3DE" w:rsidR="00054391" w:rsidRDefault="00054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F5B1C" w14:textId="77777777" w:rsidR="00054391" w:rsidRDefault="00054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02E4" w14:textId="77777777" w:rsidR="00E734EE" w:rsidRDefault="00E734EE" w:rsidP="00054391">
      <w:pPr>
        <w:spacing w:after="0" w:line="240" w:lineRule="auto"/>
      </w:pPr>
      <w:r>
        <w:separator/>
      </w:r>
    </w:p>
  </w:footnote>
  <w:footnote w:type="continuationSeparator" w:id="0">
    <w:p w14:paraId="0530378A" w14:textId="77777777" w:rsidR="00E734EE" w:rsidRDefault="00E734EE" w:rsidP="00054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6F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1F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777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43C7E"/>
    <w:multiLevelType w:val="multilevel"/>
    <w:tmpl w:val="C01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A62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E03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1574D"/>
    <w:multiLevelType w:val="multilevel"/>
    <w:tmpl w:val="E10C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C50AB"/>
    <w:multiLevelType w:val="multilevel"/>
    <w:tmpl w:val="D788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327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702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03D3A"/>
    <w:multiLevelType w:val="multilevel"/>
    <w:tmpl w:val="38F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F59A9"/>
    <w:multiLevelType w:val="multilevel"/>
    <w:tmpl w:val="F2A0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0860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D3BA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E21EF"/>
    <w:multiLevelType w:val="multilevel"/>
    <w:tmpl w:val="086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077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E61ED"/>
    <w:multiLevelType w:val="multilevel"/>
    <w:tmpl w:val="3662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D004D"/>
    <w:multiLevelType w:val="multilevel"/>
    <w:tmpl w:val="568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D2E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43166"/>
    <w:multiLevelType w:val="multilevel"/>
    <w:tmpl w:val="C4EE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0E79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31C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024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25A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E6B9B"/>
    <w:multiLevelType w:val="multilevel"/>
    <w:tmpl w:val="C04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2239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
  </w:num>
  <w:num w:numId="4">
    <w:abstractNumId w:val="12"/>
  </w:num>
  <w:num w:numId="5">
    <w:abstractNumId w:val="8"/>
  </w:num>
  <w:num w:numId="6">
    <w:abstractNumId w:val="4"/>
  </w:num>
  <w:num w:numId="7">
    <w:abstractNumId w:val="0"/>
  </w:num>
  <w:num w:numId="8">
    <w:abstractNumId w:val="20"/>
  </w:num>
  <w:num w:numId="9">
    <w:abstractNumId w:val="22"/>
  </w:num>
  <w:num w:numId="10">
    <w:abstractNumId w:val="25"/>
  </w:num>
  <w:num w:numId="11">
    <w:abstractNumId w:val="23"/>
  </w:num>
  <w:num w:numId="12">
    <w:abstractNumId w:val="21"/>
  </w:num>
  <w:num w:numId="13">
    <w:abstractNumId w:val="15"/>
  </w:num>
  <w:num w:numId="14">
    <w:abstractNumId w:val="13"/>
  </w:num>
  <w:num w:numId="15">
    <w:abstractNumId w:val="1"/>
  </w:num>
  <w:num w:numId="16">
    <w:abstractNumId w:val="5"/>
  </w:num>
  <w:num w:numId="17">
    <w:abstractNumId w:val="11"/>
  </w:num>
  <w:num w:numId="18">
    <w:abstractNumId w:val="10"/>
  </w:num>
  <w:num w:numId="19">
    <w:abstractNumId w:val="3"/>
  </w:num>
  <w:num w:numId="20">
    <w:abstractNumId w:val="14"/>
  </w:num>
  <w:num w:numId="21">
    <w:abstractNumId w:val="6"/>
  </w:num>
  <w:num w:numId="22">
    <w:abstractNumId w:val="7"/>
  </w:num>
  <w:num w:numId="23">
    <w:abstractNumId w:val="24"/>
  </w:num>
  <w:num w:numId="24">
    <w:abstractNumId w:val="16"/>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DB"/>
    <w:rsid w:val="00010C69"/>
    <w:rsid w:val="00012F3F"/>
    <w:rsid w:val="00015C31"/>
    <w:rsid w:val="00054391"/>
    <w:rsid w:val="00062996"/>
    <w:rsid w:val="000D1157"/>
    <w:rsid w:val="000D375A"/>
    <w:rsid w:val="000E51A6"/>
    <w:rsid w:val="000F39BE"/>
    <w:rsid w:val="001076DC"/>
    <w:rsid w:val="00107DA4"/>
    <w:rsid w:val="00111F12"/>
    <w:rsid w:val="00122970"/>
    <w:rsid w:val="00123492"/>
    <w:rsid w:val="00123749"/>
    <w:rsid w:val="00123F01"/>
    <w:rsid w:val="00131C3C"/>
    <w:rsid w:val="00153D0B"/>
    <w:rsid w:val="001549DB"/>
    <w:rsid w:val="00162C71"/>
    <w:rsid w:val="00180092"/>
    <w:rsid w:val="00181C19"/>
    <w:rsid w:val="00184AD1"/>
    <w:rsid w:val="001A6840"/>
    <w:rsid w:val="001B23F3"/>
    <w:rsid w:val="001D7A3C"/>
    <w:rsid w:val="001E24D7"/>
    <w:rsid w:val="001E6ED5"/>
    <w:rsid w:val="001F5094"/>
    <w:rsid w:val="00204B04"/>
    <w:rsid w:val="0020506E"/>
    <w:rsid w:val="00267DC8"/>
    <w:rsid w:val="00274F39"/>
    <w:rsid w:val="00283447"/>
    <w:rsid w:val="002B2B99"/>
    <w:rsid w:val="002B3734"/>
    <w:rsid w:val="0032184A"/>
    <w:rsid w:val="00337AE5"/>
    <w:rsid w:val="003523DF"/>
    <w:rsid w:val="00363FC3"/>
    <w:rsid w:val="003939EB"/>
    <w:rsid w:val="00393D8E"/>
    <w:rsid w:val="003B2EB9"/>
    <w:rsid w:val="004378DF"/>
    <w:rsid w:val="00463105"/>
    <w:rsid w:val="00463B81"/>
    <w:rsid w:val="00494F2C"/>
    <w:rsid w:val="004A7801"/>
    <w:rsid w:val="004C7B6B"/>
    <w:rsid w:val="004D1439"/>
    <w:rsid w:val="00522718"/>
    <w:rsid w:val="0053286A"/>
    <w:rsid w:val="00567C57"/>
    <w:rsid w:val="0057213C"/>
    <w:rsid w:val="00573290"/>
    <w:rsid w:val="0058356C"/>
    <w:rsid w:val="005B578B"/>
    <w:rsid w:val="005E7FE2"/>
    <w:rsid w:val="005F10B5"/>
    <w:rsid w:val="005F1BF3"/>
    <w:rsid w:val="00632B83"/>
    <w:rsid w:val="00674920"/>
    <w:rsid w:val="0067514B"/>
    <w:rsid w:val="00681DE2"/>
    <w:rsid w:val="0068270A"/>
    <w:rsid w:val="00691ECE"/>
    <w:rsid w:val="006A35D9"/>
    <w:rsid w:val="006B4622"/>
    <w:rsid w:val="006D082E"/>
    <w:rsid w:val="006E4666"/>
    <w:rsid w:val="00732D3F"/>
    <w:rsid w:val="00743144"/>
    <w:rsid w:val="0077600C"/>
    <w:rsid w:val="00784B1C"/>
    <w:rsid w:val="00793F91"/>
    <w:rsid w:val="007C4BD4"/>
    <w:rsid w:val="007D402E"/>
    <w:rsid w:val="008545DE"/>
    <w:rsid w:val="00863ACB"/>
    <w:rsid w:val="00871062"/>
    <w:rsid w:val="00881D43"/>
    <w:rsid w:val="008823C2"/>
    <w:rsid w:val="008C1240"/>
    <w:rsid w:val="00924044"/>
    <w:rsid w:val="009528E4"/>
    <w:rsid w:val="009A05EB"/>
    <w:rsid w:val="009C67D1"/>
    <w:rsid w:val="00A508EA"/>
    <w:rsid w:val="00A5235F"/>
    <w:rsid w:val="00A61664"/>
    <w:rsid w:val="00A968DD"/>
    <w:rsid w:val="00A968E7"/>
    <w:rsid w:val="00AA24A7"/>
    <w:rsid w:val="00AD4210"/>
    <w:rsid w:val="00AF1489"/>
    <w:rsid w:val="00B328D5"/>
    <w:rsid w:val="00BC1A83"/>
    <w:rsid w:val="00C275C9"/>
    <w:rsid w:val="00C91D6D"/>
    <w:rsid w:val="00C93E98"/>
    <w:rsid w:val="00CA3D7B"/>
    <w:rsid w:val="00CA4232"/>
    <w:rsid w:val="00CD3506"/>
    <w:rsid w:val="00D00505"/>
    <w:rsid w:val="00D228CF"/>
    <w:rsid w:val="00D34DA7"/>
    <w:rsid w:val="00D55A8D"/>
    <w:rsid w:val="00DA59D8"/>
    <w:rsid w:val="00DB0B4E"/>
    <w:rsid w:val="00DE2302"/>
    <w:rsid w:val="00DF27A8"/>
    <w:rsid w:val="00E002C7"/>
    <w:rsid w:val="00E05B75"/>
    <w:rsid w:val="00E279BA"/>
    <w:rsid w:val="00E43464"/>
    <w:rsid w:val="00E4573B"/>
    <w:rsid w:val="00E734EE"/>
    <w:rsid w:val="00EC2F2C"/>
    <w:rsid w:val="00EE141A"/>
    <w:rsid w:val="00EE18EF"/>
    <w:rsid w:val="00F70DEB"/>
    <w:rsid w:val="00FA3E52"/>
    <w:rsid w:val="00FD5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8619"/>
  <w15:chartTrackingRefBased/>
  <w15:docId w15:val="{675BB899-41F1-AC40-93B8-4D99B728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9DB"/>
    <w:rPr>
      <w:rFonts w:eastAsiaTheme="majorEastAsia" w:cstheme="majorBidi"/>
      <w:color w:val="272727" w:themeColor="text1" w:themeTint="D8"/>
    </w:rPr>
  </w:style>
  <w:style w:type="paragraph" w:styleId="Title">
    <w:name w:val="Title"/>
    <w:basedOn w:val="Normal"/>
    <w:next w:val="Normal"/>
    <w:link w:val="TitleChar"/>
    <w:uiPriority w:val="10"/>
    <w:qFormat/>
    <w:rsid w:val="00154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9DB"/>
    <w:pPr>
      <w:spacing w:before="160"/>
      <w:jc w:val="center"/>
    </w:pPr>
    <w:rPr>
      <w:i/>
      <w:iCs/>
      <w:color w:val="404040" w:themeColor="text1" w:themeTint="BF"/>
    </w:rPr>
  </w:style>
  <w:style w:type="character" w:customStyle="1" w:styleId="QuoteChar">
    <w:name w:val="Quote Char"/>
    <w:basedOn w:val="DefaultParagraphFont"/>
    <w:link w:val="Quote"/>
    <w:uiPriority w:val="29"/>
    <w:rsid w:val="001549DB"/>
    <w:rPr>
      <w:i/>
      <w:iCs/>
      <w:color w:val="404040" w:themeColor="text1" w:themeTint="BF"/>
    </w:rPr>
  </w:style>
  <w:style w:type="paragraph" w:styleId="ListParagraph">
    <w:name w:val="List Paragraph"/>
    <w:basedOn w:val="Normal"/>
    <w:uiPriority w:val="34"/>
    <w:qFormat/>
    <w:rsid w:val="001549DB"/>
    <w:pPr>
      <w:ind w:left="720"/>
      <w:contextualSpacing/>
    </w:pPr>
  </w:style>
  <w:style w:type="character" w:styleId="IntenseEmphasis">
    <w:name w:val="Intense Emphasis"/>
    <w:basedOn w:val="DefaultParagraphFont"/>
    <w:uiPriority w:val="21"/>
    <w:qFormat/>
    <w:rsid w:val="001549DB"/>
    <w:rPr>
      <w:i/>
      <w:iCs/>
      <w:color w:val="0F4761" w:themeColor="accent1" w:themeShade="BF"/>
    </w:rPr>
  </w:style>
  <w:style w:type="paragraph" w:styleId="IntenseQuote">
    <w:name w:val="Intense Quote"/>
    <w:basedOn w:val="Normal"/>
    <w:next w:val="Normal"/>
    <w:link w:val="IntenseQuoteChar"/>
    <w:uiPriority w:val="30"/>
    <w:qFormat/>
    <w:rsid w:val="00154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9DB"/>
    <w:rPr>
      <w:i/>
      <w:iCs/>
      <w:color w:val="0F4761" w:themeColor="accent1" w:themeShade="BF"/>
    </w:rPr>
  </w:style>
  <w:style w:type="character" w:styleId="IntenseReference">
    <w:name w:val="Intense Reference"/>
    <w:basedOn w:val="DefaultParagraphFont"/>
    <w:uiPriority w:val="32"/>
    <w:qFormat/>
    <w:rsid w:val="001549DB"/>
    <w:rPr>
      <w:b/>
      <w:bCs/>
      <w:smallCaps/>
      <w:color w:val="0F4761" w:themeColor="accent1" w:themeShade="BF"/>
      <w:spacing w:val="5"/>
    </w:rPr>
  </w:style>
  <w:style w:type="character" w:styleId="Strong">
    <w:name w:val="Strong"/>
    <w:basedOn w:val="DefaultParagraphFont"/>
    <w:uiPriority w:val="22"/>
    <w:qFormat/>
    <w:rsid w:val="00E002C7"/>
    <w:rPr>
      <w:b/>
      <w:bCs/>
    </w:rPr>
  </w:style>
  <w:style w:type="paragraph" w:styleId="NormalWeb">
    <w:name w:val="Normal (Web)"/>
    <w:basedOn w:val="Normal"/>
    <w:uiPriority w:val="99"/>
    <w:unhideWhenUsed/>
    <w:rsid w:val="00E002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002C7"/>
    <w:rPr>
      <w:i/>
      <w:iCs/>
    </w:rPr>
  </w:style>
  <w:style w:type="character" w:styleId="Hyperlink">
    <w:name w:val="Hyperlink"/>
    <w:basedOn w:val="DefaultParagraphFont"/>
    <w:uiPriority w:val="99"/>
    <w:unhideWhenUsed/>
    <w:rsid w:val="005B578B"/>
    <w:rPr>
      <w:color w:val="0000FF"/>
      <w:u w:val="single"/>
    </w:rPr>
  </w:style>
  <w:style w:type="paragraph" w:styleId="Header">
    <w:name w:val="header"/>
    <w:basedOn w:val="Normal"/>
    <w:link w:val="HeaderChar"/>
    <w:uiPriority w:val="99"/>
    <w:unhideWhenUsed/>
    <w:rsid w:val="0005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391"/>
  </w:style>
  <w:style w:type="paragraph" w:styleId="Footer">
    <w:name w:val="footer"/>
    <w:basedOn w:val="Normal"/>
    <w:link w:val="FooterChar"/>
    <w:uiPriority w:val="99"/>
    <w:unhideWhenUsed/>
    <w:rsid w:val="0005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0851">
      <w:bodyDiv w:val="1"/>
      <w:marLeft w:val="0"/>
      <w:marRight w:val="0"/>
      <w:marTop w:val="0"/>
      <w:marBottom w:val="0"/>
      <w:divBdr>
        <w:top w:val="none" w:sz="0" w:space="0" w:color="auto"/>
        <w:left w:val="none" w:sz="0" w:space="0" w:color="auto"/>
        <w:bottom w:val="none" w:sz="0" w:space="0" w:color="auto"/>
        <w:right w:val="none" w:sz="0" w:space="0" w:color="auto"/>
      </w:divBdr>
    </w:div>
    <w:div w:id="172189450">
      <w:bodyDiv w:val="1"/>
      <w:marLeft w:val="0"/>
      <w:marRight w:val="0"/>
      <w:marTop w:val="0"/>
      <w:marBottom w:val="0"/>
      <w:divBdr>
        <w:top w:val="none" w:sz="0" w:space="0" w:color="auto"/>
        <w:left w:val="none" w:sz="0" w:space="0" w:color="auto"/>
        <w:bottom w:val="none" w:sz="0" w:space="0" w:color="auto"/>
        <w:right w:val="none" w:sz="0" w:space="0" w:color="auto"/>
      </w:divBdr>
    </w:div>
    <w:div w:id="232810928">
      <w:bodyDiv w:val="1"/>
      <w:marLeft w:val="0"/>
      <w:marRight w:val="0"/>
      <w:marTop w:val="0"/>
      <w:marBottom w:val="0"/>
      <w:divBdr>
        <w:top w:val="none" w:sz="0" w:space="0" w:color="auto"/>
        <w:left w:val="none" w:sz="0" w:space="0" w:color="auto"/>
        <w:bottom w:val="none" w:sz="0" w:space="0" w:color="auto"/>
        <w:right w:val="none" w:sz="0" w:space="0" w:color="auto"/>
      </w:divBdr>
    </w:div>
    <w:div w:id="270208993">
      <w:bodyDiv w:val="1"/>
      <w:marLeft w:val="0"/>
      <w:marRight w:val="0"/>
      <w:marTop w:val="0"/>
      <w:marBottom w:val="0"/>
      <w:divBdr>
        <w:top w:val="none" w:sz="0" w:space="0" w:color="auto"/>
        <w:left w:val="none" w:sz="0" w:space="0" w:color="auto"/>
        <w:bottom w:val="none" w:sz="0" w:space="0" w:color="auto"/>
        <w:right w:val="none" w:sz="0" w:space="0" w:color="auto"/>
      </w:divBdr>
    </w:div>
    <w:div w:id="327250592">
      <w:bodyDiv w:val="1"/>
      <w:marLeft w:val="0"/>
      <w:marRight w:val="0"/>
      <w:marTop w:val="0"/>
      <w:marBottom w:val="0"/>
      <w:divBdr>
        <w:top w:val="none" w:sz="0" w:space="0" w:color="auto"/>
        <w:left w:val="none" w:sz="0" w:space="0" w:color="auto"/>
        <w:bottom w:val="none" w:sz="0" w:space="0" w:color="auto"/>
        <w:right w:val="none" w:sz="0" w:space="0" w:color="auto"/>
      </w:divBdr>
    </w:div>
    <w:div w:id="408427375">
      <w:bodyDiv w:val="1"/>
      <w:marLeft w:val="0"/>
      <w:marRight w:val="0"/>
      <w:marTop w:val="0"/>
      <w:marBottom w:val="0"/>
      <w:divBdr>
        <w:top w:val="none" w:sz="0" w:space="0" w:color="auto"/>
        <w:left w:val="none" w:sz="0" w:space="0" w:color="auto"/>
        <w:bottom w:val="none" w:sz="0" w:space="0" w:color="auto"/>
        <w:right w:val="none" w:sz="0" w:space="0" w:color="auto"/>
      </w:divBdr>
    </w:div>
    <w:div w:id="498891990">
      <w:bodyDiv w:val="1"/>
      <w:marLeft w:val="0"/>
      <w:marRight w:val="0"/>
      <w:marTop w:val="0"/>
      <w:marBottom w:val="0"/>
      <w:divBdr>
        <w:top w:val="none" w:sz="0" w:space="0" w:color="auto"/>
        <w:left w:val="none" w:sz="0" w:space="0" w:color="auto"/>
        <w:bottom w:val="none" w:sz="0" w:space="0" w:color="auto"/>
        <w:right w:val="none" w:sz="0" w:space="0" w:color="auto"/>
      </w:divBdr>
    </w:div>
    <w:div w:id="591475546">
      <w:bodyDiv w:val="1"/>
      <w:marLeft w:val="0"/>
      <w:marRight w:val="0"/>
      <w:marTop w:val="0"/>
      <w:marBottom w:val="0"/>
      <w:divBdr>
        <w:top w:val="none" w:sz="0" w:space="0" w:color="auto"/>
        <w:left w:val="none" w:sz="0" w:space="0" w:color="auto"/>
        <w:bottom w:val="none" w:sz="0" w:space="0" w:color="auto"/>
        <w:right w:val="none" w:sz="0" w:space="0" w:color="auto"/>
      </w:divBdr>
    </w:div>
    <w:div w:id="609359738">
      <w:bodyDiv w:val="1"/>
      <w:marLeft w:val="0"/>
      <w:marRight w:val="0"/>
      <w:marTop w:val="0"/>
      <w:marBottom w:val="0"/>
      <w:divBdr>
        <w:top w:val="none" w:sz="0" w:space="0" w:color="auto"/>
        <w:left w:val="none" w:sz="0" w:space="0" w:color="auto"/>
        <w:bottom w:val="none" w:sz="0" w:space="0" w:color="auto"/>
        <w:right w:val="none" w:sz="0" w:space="0" w:color="auto"/>
      </w:divBdr>
    </w:div>
    <w:div w:id="739446208">
      <w:bodyDiv w:val="1"/>
      <w:marLeft w:val="0"/>
      <w:marRight w:val="0"/>
      <w:marTop w:val="0"/>
      <w:marBottom w:val="0"/>
      <w:divBdr>
        <w:top w:val="none" w:sz="0" w:space="0" w:color="auto"/>
        <w:left w:val="none" w:sz="0" w:space="0" w:color="auto"/>
        <w:bottom w:val="none" w:sz="0" w:space="0" w:color="auto"/>
        <w:right w:val="none" w:sz="0" w:space="0" w:color="auto"/>
      </w:divBdr>
    </w:div>
    <w:div w:id="808546942">
      <w:bodyDiv w:val="1"/>
      <w:marLeft w:val="0"/>
      <w:marRight w:val="0"/>
      <w:marTop w:val="0"/>
      <w:marBottom w:val="0"/>
      <w:divBdr>
        <w:top w:val="none" w:sz="0" w:space="0" w:color="auto"/>
        <w:left w:val="none" w:sz="0" w:space="0" w:color="auto"/>
        <w:bottom w:val="none" w:sz="0" w:space="0" w:color="auto"/>
        <w:right w:val="none" w:sz="0" w:space="0" w:color="auto"/>
      </w:divBdr>
    </w:div>
    <w:div w:id="842286067">
      <w:bodyDiv w:val="1"/>
      <w:marLeft w:val="0"/>
      <w:marRight w:val="0"/>
      <w:marTop w:val="0"/>
      <w:marBottom w:val="0"/>
      <w:divBdr>
        <w:top w:val="none" w:sz="0" w:space="0" w:color="auto"/>
        <w:left w:val="none" w:sz="0" w:space="0" w:color="auto"/>
        <w:bottom w:val="none" w:sz="0" w:space="0" w:color="auto"/>
        <w:right w:val="none" w:sz="0" w:space="0" w:color="auto"/>
      </w:divBdr>
    </w:div>
    <w:div w:id="862279999">
      <w:bodyDiv w:val="1"/>
      <w:marLeft w:val="0"/>
      <w:marRight w:val="0"/>
      <w:marTop w:val="0"/>
      <w:marBottom w:val="0"/>
      <w:divBdr>
        <w:top w:val="none" w:sz="0" w:space="0" w:color="auto"/>
        <w:left w:val="none" w:sz="0" w:space="0" w:color="auto"/>
        <w:bottom w:val="none" w:sz="0" w:space="0" w:color="auto"/>
        <w:right w:val="none" w:sz="0" w:space="0" w:color="auto"/>
      </w:divBdr>
    </w:div>
    <w:div w:id="863985348">
      <w:bodyDiv w:val="1"/>
      <w:marLeft w:val="0"/>
      <w:marRight w:val="0"/>
      <w:marTop w:val="0"/>
      <w:marBottom w:val="0"/>
      <w:divBdr>
        <w:top w:val="none" w:sz="0" w:space="0" w:color="auto"/>
        <w:left w:val="none" w:sz="0" w:space="0" w:color="auto"/>
        <w:bottom w:val="none" w:sz="0" w:space="0" w:color="auto"/>
        <w:right w:val="none" w:sz="0" w:space="0" w:color="auto"/>
      </w:divBdr>
    </w:div>
    <w:div w:id="1010644074">
      <w:bodyDiv w:val="1"/>
      <w:marLeft w:val="0"/>
      <w:marRight w:val="0"/>
      <w:marTop w:val="0"/>
      <w:marBottom w:val="0"/>
      <w:divBdr>
        <w:top w:val="none" w:sz="0" w:space="0" w:color="auto"/>
        <w:left w:val="none" w:sz="0" w:space="0" w:color="auto"/>
        <w:bottom w:val="none" w:sz="0" w:space="0" w:color="auto"/>
        <w:right w:val="none" w:sz="0" w:space="0" w:color="auto"/>
      </w:divBdr>
    </w:div>
    <w:div w:id="1391422026">
      <w:bodyDiv w:val="1"/>
      <w:marLeft w:val="0"/>
      <w:marRight w:val="0"/>
      <w:marTop w:val="0"/>
      <w:marBottom w:val="0"/>
      <w:divBdr>
        <w:top w:val="none" w:sz="0" w:space="0" w:color="auto"/>
        <w:left w:val="none" w:sz="0" w:space="0" w:color="auto"/>
        <w:bottom w:val="none" w:sz="0" w:space="0" w:color="auto"/>
        <w:right w:val="none" w:sz="0" w:space="0" w:color="auto"/>
      </w:divBdr>
    </w:div>
    <w:div w:id="1412508498">
      <w:bodyDiv w:val="1"/>
      <w:marLeft w:val="0"/>
      <w:marRight w:val="0"/>
      <w:marTop w:val="0"/>
      <w:marBottom w:val="0"/>
      <w:divBdr>
        <w:top w:val="none" w:sz="0" w:space="0" w:color="auto"/>
        <w:left w:val="none" w:sz="0" w:space="0" w:color="auto"/>
        <w:bottom w:val="none" w:sz="0" w:space="0" w:color="auto"/>
        <w:right w:val="none" w:sz="0" w:space="0" w:color="auto"/>
      </w:divBdr>
    </w:div>
    <w:div w:id="1475028584">
      <w:bodyDiv w:val="1"/>
      <w:marLeft w:val="0"/>
      <w:marRight w:val="0"/>
      <w:marTop w:val="0"/>
      <w:marBottom w:val="0"/>
      <w:divBdr>
        <w:top w:val="none" w:sz="0" w:space="0" w:color="auto"/>
        <w:left w:val="none" w:sz="0" w:space="0" w:color="auto"/>
        <w:bottom w:val="none" w:sz="0" w:space="0" w:color="auto"/>
        <w:right w:val="none" w:sz="0" w:space="0" w:color="auto"/>
      </w:divBdr>
    </w:div>
    <w:div w:id="1475637638">
      <w:bodyDiv w:val="1"/>
      <w:marLeft w:val="0"/>
      <w:marRight w:val="0"/>
      <w:marTop w:val="0"/>
      <w:marBottom w:val="0"/>
      <w:divBdr>
        <w:top w:val="none" w:sz="0" w:space="0" w:color="auto"/>
        <w:left w:val="none" w:sz="0" w:space="0" w:color="auto"/>
        <w:bottom w:val="none" w:sz="0" w:space="0" w:color="auto"/>
        <w:right w:val="none" w:sz="0" w:space="0" w:color="auto"/>
      </w:divBdr>
    </w:div>
    <w:div w:id="1610620915">
      <w:bodyDiv w:val="1"/>
      <w:marLeft w:val="0"/>
      <w:marRight w:val="0"/>
      <w:marTop w:val="0"/>
      <w:marBottom w:val="0"/>
      <w:divBdr>
        <w:top w:val="none" w:sz="0" w:space="0" w:color="auto"/>
        <w:left w:val="none" w:sz="0" w:space="0" w:color="auto"/>
        <w:bottom w:val="none" w:sz="0" w:space="0" w:color="auto"/>
        <w:right w:val="none" w:sz="0" w:space="0" w:color="auto"/>
      </w:divBdr>
    </w:div>
    <w:div w:id="1617835568">
      <w:bodyDiv w:val="1"/>
      <w:marLeft w:val="0"/>
      <w:marRight w:val="0"/>
      <w:marTop w:val="0"/>
      <w:marBottom w:val="0"/>
      <w:divBdr>
        <w:top w:val="none" w:sz="0" w:space="0" w:color="auto"/>
        <w:left w:val="none" w:sz="0" w:space="0" w:color="auto"/>
        <w:bottom w:val="none" w:sz="0" w:space="0" w:color="auto"/>
        <w:right w:val="none" w:sz="0" w:space="0" w:color="auto"/>
      </w:divBdr>
    </w:div>
    <w:div w:id="1740205630">
      <w:bodyDiv w:val="1"/>
      <w:marLeft w:val="0"/>
      <w:marRight w:val="0"/>
      <w:marTop w:val="0"/>
      <w:marBottom w:val="0"/>
      <w:divBdr>
        <w:top w:val="none" w:sz="0" w:space="0" w:color="auto"/>
        <w:left w:val="none" w:sz="0" w:space="0" w:color="auto"/>
        <w:bottom w:val="none" w:sz="0" w:space="0" w:color="auto"/>
        <w:right w:val="none" w:sz="0" w:space="0" w:color="auto"/>
      </w:divBdr>
    </w:div>
    <w:div w:id="1931965919">
      <w:bodyDiv w:val="1"/>
      <w:marLeft w:val="0"/>
      <w:marRight w:val="0"/>
      <w:marTop w:val="0"/>
      <w:marBottom w:val="0"/>
      <w:divBdr>
        <w:top w:val="none" w:sz="0" w:space="0" w:color="auto"/>
        <w:left w:val="none" w:sz="0" w:space="0" w:color="auto"/>
        <w:bottom w:val="none" w:sz="0" w:space="0" w:color="auto"/>
        <w:right w:val="none" w:sz="0" w:space="0" w:color="auto"/>
      </w:divBdr>
    </w:div>
    <w:div w:id="20576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0477-5055" TargetMode="External"/><Relationship Id="rId3" Type="http://schemas.openxmlformats.org/officeDocument/2006/relationships/settings" Target="settings.xml"/><Relationship Id="rId7" Type="http://schemas.openxmlformats.org/officeDocument/2006/relationships/hyperlink" Target="mailto:mahmuodd198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40</Pages>
  <Words>17958</Words>
  <Characters>102366</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Mahmuodd Mahmoud</dc:creator>
  <cp:keywords/>
  <dc:description/>
  <cp:lastModifiedBy>Mahmuodd Mahmoud</cp:lastModifiedBy>
  <cp:revision>9</cp:revision>
  <dcterms:created xsi:type="dcterms:W3CDTF">2025-11-21T08:40:00Z</dcterms:created>
  <dcterms:modified xsi:type="dcterms:W3CDTF">2025-12-12T14:15:00Z</dcterms:modified>
</cp:coreProperties>
</file>