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B1" w:rsidRPr="00316E40" w:rsidRDefault="005E27B1" w:rsidP="005E27B1">
      <w:pPr>
        <w:spacing w:line="480" w:lineRule="auto"/>
        <w:ind w:left="567" w:right="567"/>
        <w:jc w:val="center"/>
        <w:rPr>
          <w:rFonts w:ascii="Times New Roman" w:hAnsi="Times New Roman"/>
          <w:b/>
          <w:sz w:val="28"/>
          <w:szCs w:val="28"/>
          <w:lang w:val="en-US"/>
        </w:rPr>
      </w:pPr>
      <w:bookmarkStart w:id="0" w:name="_GoBack"/>
      <w:bookmarkEnd w:id="0"/>
      <w:r w:rsidRPr="00316E40">
        <w:rPr>
          <w:rFonts w:ascii="Times New Roman" w:hAnsi="Times New Roman"/>
          <w:b/>
          <w:sz w:val="28"/>
          <w:szCs w:val="28"/>
          <w:lang w:val="en-US"/>
        </w:rPr>
        <w:t>Taste and Acquaintance</w:t>
      </w:r>
    </w:p>
    <w:p w:rsidR="00A86925" w:rsidRPr="00316E40" w:rsidRDefault="00A86925" w:rsidP="00703678">
      <w:pPr>
        <w:spacing w:line="480" w:lineRule="auto"/>
        <w:ind w:left="567" w:right="567"/>
        <w:jc w:val="center"/>
        <w:rPr>
          <w:rFonts w:ascii="Times New Roman" w:hAnsi="Times New Roman"/>
          <w:b/>
          <w:sz w:val="24"/>
          <w:szCs w:val="24"/>
          <w:lang w:val="en-US"/>
        </w:rPr>
      </w:pPr>
      <w:r w:rsidRPr="00316E40">
        <w:rPr>
          <w:rFonts w:ascii="Times New Roman" w:hAnsi="Times New Roman"/>
          <w:b/>
          <w:sz w:val="24"/>
          <w:szCs w:val="24"/>
          <w:lang w:val="en-US"/>
        </w:rPr>
        <w:t>AARON MESKIN AND JON ROBSON</w:t>
      </w:r>
      <w:r w:rsidRPr="00316E40">
        <w:rPr>
          <w:rStyle w:val="EndnoteReference"/>
          <w:rFonts w:ascii="Times New Roman" w:hAnsi="Times New Roman"/>
          <w:b/>
          <w:sz w:val="24"/>
          <w:szCs w:val="24"/>
          <w:lang w:val="en-US"/>
        </w:rPr>
        <w:endnoteReference w:id="1"/>
      </w:r>
      <w:r w:rsidRPr="00316E40">
        <w:rPr>
          <w:rFonts w:ascii="Times New Roman" w:hAnsi="Times New Roman"/>
          <w:b/>
          <w:sz w:val="24"/>
          <w:szCs w:val="24"/>
          <w:lang w:val="en-US"/>
        </w:rPr>
        <w:t xml:space="preserve"> </w:t>
      </w:r>
    </w:p>
    <w:p w:rsidR="00703678" w:rsidRPr="00316E40" w:rsidRDefault="00703678" w:rsidP="00703678">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1. Introduction</w:t>
      </w:r>
    </w:p>
    <w:p w:rsidR="00BE45A3" w:rsidRPr="00316E40" w:rsidRDefault="00703678" w:rsidP="00703678">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The analogy between </w:t>
      </w:r>
      <w:r w:rsidR="00137E7F" w:rsidRPr="00316E40">
        <w:rPr>
          <w:rFonts w:ascii="Times New Roman" w:hAnsi="Times New Roman"/>
          <w:sz w:val="24"/>
          <w:szCs w:val="24"/>
          <w:lang w:val="en-US"/>
        </w:rPr>
        <w:t>ordinar</w:t>
      </w:r>
      <w:r w:rsidR="001E405F" w:rsidRPr="00316E40">
        <w:rPr>
          <w:rFonts w:ascii="Times New Roman" w:hAnsi="Times New Roman"/>
          <w:sz w:val="24"/>
          <w:szCs w:val="24"/>
          <w:lang w:val="en-US"/>
        </w:rPr>
        <w:t>y, bodily</w:t>
      </w:r>
      <w:r w:rsidR="00137E7F" w:rsidRPr="00316E40">
        <w:rPr>
          <w:rFonts w:ascii="Times New Roman" w:hAnsi="Times New Roman"/>
          <w:sz w:val="24"/>
          <w:szCs w:val="24"/>
          <w:lang w:val="en-US"/>
        </w:rPr>
        <w:t xml:space="preserve"> </w:t>
      </w:r>
      <w:r w:rsidRPr="00316E40">
        <w:rPr>
          <w:rFonts w:ascii="Times New Roman" w:hAnsi="Times New Roman"/>
          <w:sz w:val="24"/>
          <w:szCs w:val="24"/>
          <w:lang w:val="en-US"/>
        </w:rPr>
        <w:t xml:space="preserve">taste and critical or aesthetic </w:t>
      </w:r>
      <w:r w:rsidR="008840A9" w:rsidRPr="00316E40">
        <w:rPr>
          <w:rFonts w:ascii="Times New Roman" w:hAnsi="Times New Roman"/>
          <w:sz w:val="24"/>
          <w:szCs w:val="24"/>
          <w:lang w:val="en-US"/>
        </w:rPr>
        <w:t>taste plays a recurring role in</w:t>
      </w:r>
      <w:r w:rsidRPr="00316E40">
        <w:rPr>
          <w:rFonts w:ascii="Times New Roman" w:hAnsi="Times New Roman"/>
          <w:sz w:val="24"/>
          <w:szCs w:val="24"/>
          <w:lang w:val="en-US"/>
        </w:rPr>
        <w:t xml:space="preserve"> the history of aesthetics.</w:t>
      </w:r>
      <w:r w:rsidR="00BE45A3" w:rsidRPr="00316E40">
        <w:rPr>
          <w:rStyle w:val="EndnoteReference"/>
          <w:rFonts w:ascii="Times New Roman" w:hAnsi="Times New Roman"/>
          <w:sz w:val="24"/>
          <w:szCs w:val="24"/>
          <w:lang w:val="en-US"/>
        </w:rPr>
        <w:endnoteReference w:id="2"/>
      </w:r>
      <w:r w:rsidR="00BE45A3" w:rsidRPr="00316E40">
        <w:rPr>
          <w:rFonts w:ascii="Times New Roman" w:hAnsi="Times New Roman"/>
          <w:sz w:val="24"/>
          <w:szCs w:val="24"/>
          <w:lang w:val="en-US"/>
        </w:rPr>
        <w:t xml:space="preserve"> Hume famously remarked on the “great resemblance between mental and bodily taste” in his discussion of Sancho’s kinsmen, and he goes on to develop his idea of delicacy of sentiment through extended comparison with the good or delicate palate.</w:t>
      </w:r>
      <w:r w:rsidR="00BE45A3" w:rsidRPr="00316E40">
        <w:rPr>
          <w:rStyle w:val="EndnoteReference"/>
          <w:rFonts w:ascii="Times New Roman" w:hAnsi="Times New Roman"/>
          <w:sz w:val="24"/>
          <w:szCs w:val="24"/>
          <w:lang w:val="en-US"/>
        </w:rPr>
        <w:endnoteReference w:id="3"/>
      </w:r>
      <w:r w:rsidR="00BE45A3" w:rsidRPr="00316E40">
        <w:rPr>
          <w:rFonts w:ascii="Times New Roman" w:hAnsi="Times New Roman"/>
          <w:sz w:val="24"/>
          <w:szCs w:val="24"/>
          <w:lang w:val="en-US"/>
        </w:rPr>
        <w:t xml:space="preserve"> Voltaire discussed the analogy explicitly in his entry on </w:t>
      </w:r>
      <w:proofErr w:type="spellStart"/>
      <w:r w:rsidR="00BE45A3" w:rsidRPr="00316E40">
        <w:rPr>
          <w:rFonts w:ascii="Times New Roman" w:hAnsi="Times New Roman"/>
          <w:sz w:val="24"/>
          <w:szCs w:val="24"/>
          <w:lang w:val="en-US"/>
        </w:rPr>
        <w:t>Goût</w:t>
      </w:r>
      <w:proofErr w:type="spellEnd"/>
      <w:r w:rsidR="00BE45A3" w:rsidRPr="00316E40">
        <w:rPr>
          <w:rFonts w:ascii="Times New Roman" w:hAnsi="Times New Roman"/>
          <w:sz w:val="24"/>
          <w:szCs w:val="24"/>
          <w:lang w:val="en-US"/>
        </w:rPr>
        <w:t xml:space="preserve"> (i.e., taste) in the </w:t>
      </w:r>
      <w:proofErr w:type="spellStart"/>
      <w:r w:rsidR="00BE45A3" w:rsidRPr="00316E40">
        <w:rPr>
          <w:rFonts w:ascii="Times New Roman" w:hAnsi="Times New Roman"/>
          <w:i/>
          <w:sz w:val="24"/>
          <w:szCs w:val="24"/>
          <w:lang w:val="en-US"/>
        </w:rPr>
        <w:t>Encyclopédie</w:t>
      </w:r>
      <w:proofErr w:type="spellEnd"/>
      <w:r w:rsidR="00BE45A3" w:rsidRPr="00316E40">
        <w:rPr>
          <w:rFonts w:ascii="Times New Roman" w:hAnsi="Times New Roman"/>
          <w:sz w:val="24"/>
          <w:szCs w:val="24"/>
          <w:lang w:val="en-US"/>
        </w:rPr>
        <w:t xml:space="preserve">: </w:t>
      </w:r>
    </w:p>
    <w:p w:rsidR="00BE45A3" w:rsidRPr="00316E40" w:rsidRDefault="00BE45A3" w:rsidP="001B401D">
      <w:pPr>
        <w:ind w:left="284" w:right="284"/>
        <w:jc w:val="both"/>
        <w:rPr>
          <w:rFonts w:ascii="Times New Roman" w:hAnsi="Times New Roman"/>
          <w:sz w:val="24"/>
          <w:szCs w:val="24"/>
          <w:lang w:val="en-US"/>
        </w:rPr>
      </w:pPr>
      <w:r w:rsidRPr="00316E40">
        <w:rPr>
          <w:rFonts w:ascii="Times New Roman" w:hAnsi="Times New Roman"/>
          <w:lang w:val="en-US"/>
        </w:rPr>
        <w:t>This sense, this capacity for discriminating between different foods, has given rise, in all known languages, to the metaphorical use of the word "taste" to designate the discernment of beauty and flaws in all the arts. […] In common with physical taste it is sensitive to what is good and reacts to it with a feeling of pleasure, it refuses with disgust what is bad […] and sometimes it needs practice to develop discrimination.</w:t>
      </w:r>
      <w:r w:rsidRPr="00316E40">
        <w:rPr>
          <w:rStyle w:val="EndnoteReference"/>
          <w:rFonts w:ascii="Times New Roman" w:hAnsi="Times New Roman"/>
          <w:lang w:val="en-US"/>
        </w:rPr>
        <w:endnoteReference w:id="4"/>
      </w:r>
      <w:r w:rsidRPr="00316E40">
        <w:rPr>
          <w:rFonts w:ascii="Times New Roman" w:hAnsi="Times New Roman"/>
          <w:lang w:val="en-US"/>
        </w:rPr>
        <w:t xml:space="preserve"> </w:t>
      </w:r>
    </w:p>
    <w:p w:rsidR="00BE45A3" w:rsidRPr="00316E40" w:rsidRDefault="00BE45A3" w:rsidP="00703678">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Although some philosophers are skeptical about the analogy, and contemporary aestheticians talk less of taste and more of aesthetic judgment, these notions of taste still play an important role in much contemporary discussion.</w:t>
      </w:r>
      <w:r w:rsidRPr="00316E40">
        <w:rPr>
          <w:rStyle w:val="EndnoteReference"/>
          <w:rFonts w:ascii="Times New Roman" w:hAnsi="Times New Roman"/>
          <w:sz w:val="24"/>
          <w:szCs w:val="24"/>
          <w:lang w:val="en-US"/>
        </w:rPr>
        <w:endnoteReference w:id="5"/>
      </w:r>
      <w:r w:rsidRPr="00316E40">
        <w:rPr>
          <w:rFonts w:ascii="Times New Roman" w:hAnsi="Times New Roman"/>
          <w:sz w:val="24"/>
          <w:szCs w:val="24"/>
          <w:lang w:val="en-US"/>
        </w:rPr>
        <w:t xml:space="preserve"> Moreover, discussions of “good taste”, “bad taste” </w:t>
      </w:r>
      <w:proofErr w:type="gramStart"/>
      <w:r w:rsidRPr="00316E40">
        <w:rPr>
          <w:rFonts w:ascii="Times New Roman" w:hAnsi="Times New Roman"/>
          <w:sz w:val="24"/>
          <w:szCs w:val="24"/>
          <w:lang w:val="en-US"/>
        </w:rPr>
        <w:t>and</w:t>
      </w:r>
      <w:proofErr w:type="gramEnd"/>
      <w:r w:rsidRPr="00316E40">
        <w:rPr>
          <w:rFonts w:ascii="Times New Roman" w:hAnsi="Times New Roman"/>
          <w:sz w:val="24"/>
          <w:szCs w:val="24"/>
          <w:lang w:val="en-US"/>
        </w:rPr>
        <w:t xml:space="preserve"> so forth are central to popular discourse about our aesthetic capacities.</w:t>
      </w:r>
      <w:r w:rsidRPr="00316E40">
        <w:rPr>
          <w:rStyle w:val="EndnoteReference"/>
          <w:rFonts w:ascii="Times New Roman" w:hAnsi="Times New Roman"/>
          <w:sz w:val="24"/>
          <w:szCs w:val="24"/>
          <w:lang w:val="en-US"/>
        </w:rPr>
        <w:endnoteReference w:id="6"/>
      </w:r>
      <w:r w:rsidRPr="00316E40">
        <w:rPr>
          <w:rFonts w:ascii="Times New Roman" w:hAnsi="Times New Roman"/>
          <w:sz w:val="24"/>
          <w:szCs w:val="24"/>
          <w:lang w:val="en-US"/>
        </w:rPr>
        <w:t xml:space="preserve"> </w:t>
      </w:r>
    </w:p>
    <w:p w:rsidR="00BE45A3" w:rsidRPr="00316E40" w:rsidRDefault="00BE45A3" w:rsidP="00D10524">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Our interest in this paper is in a specific way in which  bodily taste is frequently thought to be analogous to critical taste; the putative similarity in the epistemology of judgments in the two domains.</w:t>
      </w:r>
      <w:r w:rsidRPr="00316E40">
        <w:rPr>
          <w:rStyle w:val="EndnoteReference"/>
          <w:rFonts w:ascii="Times New Roman" w:hAnsi="Times New Roman"/>
          <w:sz w:val="24"/>
          <w:szCs w:val="24"/>
          <w:lang w:val="en-US"/>
        </w:rPr>
        <w:endnoteReference w:id="7"/>
      </w:r>
      <w:r w:rsidRPr="00316E40">
        <w:rPr>
          <w:rFonts w:ascii="Times New Roman" w:hAnsi="Times New Roman"/>
          <w:sz w:val="24"/>
          <w:szCs w:val="24"/>
          <w:lang w:val="en-US"/>
        </w:rPr>
        <w:t xml:space="preserve"> According to Carolyn Korsmeyer “both literal taste and taste for art require first-hand acquaintance with their objects. Just as one cannot decide that soup is well seasoned without actually sipping it, so one cannot conclude that music is moving without hearing it.”</w:t>
      </w:r>
      <w:r w:rsidRPr="00316E40">
        <w:rPr>
          <w:rStyle w:val="EndnoteReference"/>
          <w:rFonts w:ascii="Times New Roman" w:hAnsi="Times New Roman"/>
          <w:sz w:val="24"/>
          <w:szCs w:val="24"/>
          <w:lang w:val="en-US"/>
        </w:rPr>
        <w:endnoteReference w:id="8"/>
      </w:r>
      <w:r w:rsidRPr="00316E40">
        <w:rPr>
          <w:rFonts w:ascii="Times New Roman" w:hAnsi="Times New Roman"/>
          <w:sz w:val="24"/>
          <w:szCs w:val="24"/>
          <w:lang w:val="en-US"/>
        </w:rPr>
        <w:t xml:space="preserve"> Similarly, Kevin Sweeney claims that “gustatory judgment, like critical appreciation, must be based on our own sensory experience.”</w:t>
      </w:r>
      <w:r w:rsidRPr="00316E40">
        <w:rPr>
          <w:rStyle w:val="EndnoteReference"/>
          <w:rFonts w:ascii="Times New Roman" w:hAnsi="Times New Roman"/>
          <w:sz w:val="24"/>
          <w:szCs w:val="24"/>
          <w:lang w:val="en-US"/>
        </w:rPr>
        <w:endnoteReference w:id="9"/>
      </w:r>
      <w:r w:rsidRPr="00316E40">
        <w:rPr>
          <w:rFonts w:ascii="Times New Roman" w:hAnsi="Times New Roman"/>
          <w:sz w:val="24"/>
          <w:szCs w:val="24"/>
          <w:lang w:val="en-US"/>
        </w:rPr>
        <w:t xml:space="preserve"> The suggestion that gustatory </w:t>
      </w:r>
      <w:r w:rsidRPr="00316E40">
        <w:rPr>
          <w:rFonts w:ascii="Times New Roman" w:hAnsi="Times New Roman"/>
          <w:sz w:val="24"/>
          <w:szCs w:val="24"/>
          <w:lang w:val="en-US"/>
        </w:rPr>
        <w:lastRenderedPageBreak/>
        <w:t>and critical judgments are alike in this way may seem uncontroversial. It appears obvious to many that to know that a particular object (or type of object) tastes a certain way we must have tasted it for ourselves; the proof of the pudding, we are all told, is in the eating. Or the proof of the port is in the drinking—Barry Smith claims that knowing what a wine tastes like requires tasting it.</w:t>
      </w:r>
      <w:r w:rsidRPr="00316E40" w:rsidDel="00DD5F8E">
        <w:rPr>
          <w:rStyle w:val="EndnoteReference"/>
          <w:rFonts w:ascii="Times New Roman" w:hAnsi="Times New Roman"/>
          <w:sz w:val="24"/>
          <w:szCs w:val="24"/>
          <w:lang w:val="en-US"/>
        </w:rPr>
        <w:t xml:space="preserve"> </w:t>
      </w:r>
      <w:r w:rsidRPr="00316E40">
        <w:rPr>
          <w:rFonts w:ascii="Times New Roman" w:hAnsi="Times New Roman"/>
          <w:sz w:val="25"/>
          <w:szCs w:val="24"/>
          <w:lang w:val="en-US"/>
        </w:rPr>
        <w:t xml:space="preserve">He writes: “We certainly rely on subjective experiences to know how a wine tastes. For even if we know a great deal about its objective chemical properties or </w:t>
      </w:r>
      <w:proofErr w:type="spellStart"/>
      <w:r w:rsidRPr="00316E40">
        <w:rPr>
          <w:rFonts w:ascii="Times New Roman" w:hAnsi="Times New Roman"/>
          <w:sz w:val="25"/>
          <w:szCs w:val="24"/>
          <w:lang w:val="en-US"/>
        </w:rPr>
        <w:t>vinification</w:t>
      </w:r>
      <w:proofErr w:type="spellEnd"/>
      <w:r w:rsidRPr="00316E40">
        <w:rPr>
          <w:rFonts w:ascii="Times New Roman" w:hAnsi="Times New Roman"/>
          <w:sz w:val="25"/>
          <w:szCs w:val="24"/>
          <w:lang w:val="en-US"/>
        </w:rPr>
        <w:t xml:space="preserve">, </w:t>
      </w:r>
      <w:r w:rsidRPr="00316E40">
        <w:rPr>
          <w:rFonts w:ascii="Times New Roman" w:hAnsi="Times New Roman"/>
          <w:i/>
          <w:sz w:val="25"/>
          <w:szCs w:val="24"/>
          <w:lang w:val="en-US"/>
        </w:rPr>
        <w:t>we would not know what it tastes like without tasting it.</w:t>
      </w:r>
      <w:r w:rsidRPr="00316E40">
        <w:rPr>
          <w:rFonts w:ascii="Times New Roman" w:hAnsi="Times New Roman"/>
          <w:sz w:val="25"/>
          <w:szCs w:val="24"/>
          <w:lang w:val="en-US"/>
        </w:rPr>
        <w:t xml:space="preserve"> The experience of tasting provides the only route to such knowledge.”</w:t>
      </w:r>
      <w:r w:rsidRPr="00316E40">
        <w:rPr>
          <w:rStyle w:val="EndnoteReference"/>
          <w:rFonts w:ascii="Times New Roman" w:hAnsi="Times New Roman"/>
          <w:sz w:val="25"/>
          <w:szCs w:val="24"/>
          <w:lang w:val="en-US"/>
        </w:rPr>
        <w:endnoteReference w:id="10"/>
      </w:r>
      <w:r w:rsidRPr="00316E40">
        <w:rPr>
          <w:rFonts w:ascii="Times New Roman" w:hAnsi="Times New Roman"/>
          <w:sz w:val="25"/>
          <w:szCs w:val="24"/>
          <w:lang w:val="en-US"/>
        </w:rPr>
        <w:t xml:space="preserve"> </w:t>
      </w:r>
      <w:r w:rsidRPr="00316E40">
        <w:rPr>
          <w:rFonts w:ascii="Times New Roman" w:hAnsi="Times New Roman"/>
          <w:sz w:val="24"/>
          <w:szCs w:val="24"/>
          <w:lang w:val="en-US"/>
        </w:rPr>
        <w:t>And it has seemed just as obvious to many philosophers that aesthetic judgment requires first-person experience of its objects.</w:t>
      </w:r>
      <w:r w:rsidRPr="00316E40">
        <w:rPr>
          <w:rStyle w:val="EndnoteReference"/>
          <w:rFonts w:ascii="Times New Roman" w:hAnsi="Times New Roman"/>
          <w:sz w:val="24"/>
          <w:szCs w:val="24"/>
          <w:lang w:val="en-US"/>
        </w:rPr>
        <w:endnoteReference w:id="11"/>
      </w:r>
      <w:r w:rsidRPr="00316E40">
        <w:rPr>
          <w:rFonts w:ascii="Times New Roman" w:hAnsi="Times New Roman"/>
          <w:sz w:val="24"/>
          <w:szCs w:val="24"/>
          <w:lang w:val="en-US"/>
        </w:rPr>
        <w:t xml:space="preserve"> Moreover, in contrast to these two cases, there seems to be no general and in principle problem with our gaining knowledge about an object’s other perceptual properties in the absence of sensory experience of it (e.g., you can learn what color a friend’s new car is merely on the basis of her testimony concerning it). </w:t>
      </w:r>
    </w:p>
    <w:p w:rsidR="00BE45A3" w:rsidRPr="00316E40" w:rsidRDefault="00BE45A3" w:rsidP="00BB41E8">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In support of this </w:t>
      </w:r>
      <w:proofErr w:type="spellStart"/>
      <w:r w:rsidRPr="00316E40">
        <w:rPr>
          <w:rFonts w:ascii="Times New Roman" w:hAnsi="Times New Roman"/>
          <w:sz w:val="24"/>
          <w:szCs w:val="24"/>
          <w:lang w:val="en-US"/>
        </w:rPr>
        <w:t>disanalogy</w:t>
      </w:r>
      <w:proofErr w:type="spellEnd"/>
      <w:r w:rsidRPr="00316E40">
        <w:rPr>
          <w:rFonts w:ascii="Times New Roman" w:hAnsi="Times New Roman"/>
          <w:sz w:val="24"/>
          <w:szCs w:val="24"/>
          <w:lang w:val="en-US"/>
        </w:rPr>
        <w:t>, between bodily and critical taste judgments on the one hand and standard perceptual judgments on the other, consider the following: Although there is nothing problematic in someone asserting – perhaps on the basis of testimony – that a species of flower she has never seen is red or that the mating call of a bird she has never encountered is high-pitched, we would think it exceedingly strange for someone to tell us that “the house red is delicious, but I’ve never tasted it” or that “the cheese has a slightly sweet nutty taste with a caramel aftertaste, but I haven’t tried it.” And analogous assertions in the aesthetic domain – “the painting is elegant but I’ve never seen it”, “the melody is beautiful but I’ve never heard it” – seem just as puzzling.</w:t>
      </w:r>
      <w:r w:rsidRPr="00316E40">
        <w:rPr>
          <w:rStyle w:val="EndnoteReference"/>
          <w:rFonts w:ascii="Times New Roman" w:hAnsi="Times New Roman"/>
          <w:sz w:val="24"/>
          <w:szCs w:val="24"/>
          <w:lang w:val="en-US"/>
        </w:rPr>
        <w:endnoteReference w:id="12"/>
      </w:r>
      <w:r w:rsidRPr="00316E40">
        <w:rPr>
          <w:rFonts w:ascii="Times New Roman" w:hAnsi="Times New Roman"/>
          <w:sz w:val="24"/>
          <w:szCs w:val="24"/>
          <w:lang w:val="en-US"/>
        </w:rPr>
        <w:t xml:space="preserve"> A natural explanation for these phenomena is that gustatory and aesthetic judgments require first-hand perceptual experience of their objects, whereas judgments of color, sound and so forth do not.</w:t>
      </w:r>
    </w:p>
    <w:p w:rsidR="00BE45A3" w:rsidRPr="00316E40" w:rsidRDefault="00BE45A3" w:rsidP="00DA73D8">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lastRenderedPageBreak/>
        <w:t xml:space="preserve">It is perhaps worth emphasizing that the oddity of the assertions mentioned above seems to have to do with the lack of first-person experience of particular objects—the objects of judgment as it were—not the absence of first-person experience in general. We take it that this is </w:t>
      </w:r>
      <w:proofErr w:type="gramStart"/>
      <w:r w:rsidRPr="00316E40">
        <w:rPr>
          <w:rFonts w:ascii="Times New Roman" w:hAnsi="Times New Roman"/>
          <w:sz w:val="24"/>
          <w:szCs w:val="24"/>
          <w:lang w:val="en-US"/>
        </w:rPr>
        <w:t>key</w:t>
      </w:r>
      <w:proofErr w:type="gramEnd"/>
      <w:r w:rsidRPr="00316E40">
        <w:rPr>
          <w:rFonts w:ascii="Times New Roman" w:hAnsi="Times New Roman"/>
          <w:sz w:val="24"/>
          <w:szCs w:val="24"/>
          <w:lang w:val="en-US"/>
        </w:rPr>
        <w:t xml:space="preserve"> to understanding the alleged analogy between bodily and critical judgment. One might read Sweeney, for example, as claiming merely that sensory experience of some kind or other is required for gustatory and critical judgment (that an agent requires </w:t>
      </w:r>
      <w:r w:rsidRPr="00316E40">
        <w:rPr>
          <w:rFonts w:ascii="Times New Roman" w:hAnsi="Times New Roman"/>
          <w:i/>
          <w:sz w:val="24"/>
          <w:szCs w:val="24"/>
          <w:lang w:val="en-US"/>
        </w:rPr>
        <w:t>some</w:t>
      </w:r>
      <w:r w:rsidRPr="00316E40">
        <w:rPr>
          <w:rFonts w:ascii="Times New Roman" w:hAnsi="Times New Roman"/>
          <w:sz w:val="24"/>
          <w:szCs w:val="24"/>
          <w:lang w:val="en-US"/>
        </w:rPr>
        <w:t xml:space="preserve"> first-hand experience of saltiness to judge a soup salty, </w:t>
      </w:r>
      <w:r w:rsidRPr="00316E40">
        <w:rPr>
          <w:rFonts w:ascii="Times New Roman" w:hAnsi="Times New Roman"/>
          <w:i/>
          <w:sz w:val="24"/>
          <w:szCs w:val="24"/>
          <w:lang w:val="en-US"/>
        </w:rPr>
        <w:t>some</w:t>
      </w:r>
      <w:r w:rsidRPr="00316E40">
        <w:rPr>
          <w:rFonts w:ascii="Times New Roman" w:hAnsi="Times New Roman"/>
          <w:sz w:val="24"/>
          <w:szCs w:val="24"/>
          <w:lang w:val="en-US"/>
        </w:rPr>
        <w:t xml:space="preserve"> first-hand experience of gracefulness to judge a dance graceful and so forth). But although this claim – which we discuss further below – might be true, it would be a misreading since Sweeney goes on to assert that “we ought to base our judgment of the dish [a </w:t>
      </w:r>
      <w:r w:rsidRPr="00316E40">
        <w:rPr>
          <w:rFonts w:ascii="Times New Roman" w:hAnsi="Times New Roman"/>
          <w:i/>
          <w:sz w:val="24"/>
          <w:szCs w:val="24"/>
          <w:lang w:val="en-US"/>
        </w:rPr>
        <w:t xml:space="preserve">potage de </w:t>
      </w:r>
      <w:proofErr w:type="spellStart"/>
      <w:r w:rsidRPr="00316E40">
        <w:rPr>
          <w:rFonts w:ascii="Times New Roman" w:hAnsi="Times New Roman"/>
          <w:i/>
          <w:sz w:val="24"/>
          <w:szCs w:val="24"/>
          <w:lang w:val="en-US"/>
        </w:rPr>
        <w:t>Crécy</w:t>
      </w:r>
      <w:proofErr w:type="spellEnd"/>
      <w:r w:rsidRPr="00316E40">
        <w:rPr>
          <w:rFonts w:ascii="Times New Roman" w:hAnsi="Times New Roman"/>
          <w:sz w:val="24"/>
          <w:szCs w:val="24"/>
          <w:lang w:val="en-US"/>
        </w:rPr>
        <w:t xml:space="preserve">] on our own experience of </w:t>
      </w:r>
      <w:r w:rsidRPr="00316E40">
        <w:rPr>
          <w:rFonts w:ascii="Times New Roman" w:hAnsi="Times New Roman"/>
          <w:i/>
          <w:sz w:val="24"/>
          <w:szCs w:val="24"/>
          <w:lang w:val="en-US"/>
        </w:rPr>
        <w:t>the soup</w:t>
      </w:r>
      <w:r w:rsidRPr="00316E40">
        <w:rPr>
          <w:rFonts w:ascii="Times New Roman" w:hAnsi="Times New Roman"/>
          <w:sz w:val="24"/>
          <w:szCs w:val="24"/>
          <w:lang w:val="en-US"/>
        </w:rPr>
        <w:t>.”</w:t>
      </w:r>
      <w:r w:rsidRPr="00316E40">
        <w:rPr>
          <w:rStyle w:val="EndnoteReference"/>
          <w:rFonts w:ascii="Times New Roman" w:hAnsi="Times New Roman"/>
          <w:sz w:val="24"/>
          <w:szCs w:val="24"/>
          <w:lang w:val="en-US"/>
        </w:rPr>
        <w:endnoteReference w:id="13"/>
      </w:r>
      <w:r w:rsidRPr="00316E40">
        <w:rPr>
          <w:rFonts w:ascii="Times New Roman" w:hAnsi="Times New Roman"/>
          <w:sz w:val="24"/>
          <w:szCs w:val="24"/>
          <w:lang w:val="en-US"/>
        </w:rPr>
        <w:t xml:space="preserve"> Similarly, both the Korsmeyer and Smith quotes make clear that it is first person experience </w:t>
      </w:r>
      <w:r w:rsidRPr="00316E40">
        <w:rPr>
          <w:rFonts w:ascii="Times New Roman" w:hAnsi="Times New Roman"/>
          <w:i/>
          <w:sz w:val="24"/>
          <w:szCs w:val="24"/>
          <w:lang w:val="en-US"/>
        </w:rPr>
        <w:t>of a particular item</w:t>
      </w:r>
      <w:r w:rsidRPr="00316E40">
        <w:rPr>
          <w:rFonts w:ascii="Times New Roman" w:hAnsi="Times New Roman"/>
          <w:sz w:val="24"/>
          <w:szCs w:val="24"/>
          <w:lang w:val="en-US"/>
        </w:rPr>
        <w:t xml:space="preserve"> which is alleged to be necessary for gustatory judgment. Smith talks about the necessity of tasting the wine itself and Korsmeyer about both kinds of judgment requiring first-hand acquaintance </w:t>
      </w:r>
      <w:r w:rsidRPr="00316E40">
        <w:rPr>
          <w:rFonts w:ascii="Times New Roman" w:hAnsi="Times New Roman"/>
          <w:i/>
          <w:sz w:val="24"/>
          <w:szCs w:val="24"/>
          <w:lang w:val="en-US"/>
        </w:rPr>
        <w:t>with their objects</w:t>
      </w:r>
      <w:r w:rsidRPr="00316E40">
        <w:rPr>
          <w:rFonts w:ascii="Times New Roman" w:hAnsi="Times New Roman"/>
          <w:sz w:val="24"/>
          <w:szCs w:val="24"/>
          <w:lang w:val="en-US"/>
        </w:rPr>
        <w:t>. Perhaps most importantly, the extensive literature on critical judgment focuses on the question of whether first person experience of an object is necessary for making an aesthetic judgment concerning that object—not simply on whether first person experience of some kind or other is required for it. Insofar, then, as the claims we are considering are intended to highlight an analogy between the gustatory and the aesthetic, they must be interpreted along similar lines. So although we shall have more to say below about the weak claim that first person experience of some kind is required for gustatory judgment, our starting point will be the stronger claim which posits a necessary link between gustatory judgment of an item and first person experience of that very item.</w:t>
      </w:r>
    </w:p>
    <w:p w:rsidR="00BE45A3" w:rsidRPr="00316E40" w:rsidRDefault="00BE45A3" w:rsidP="00221232">
      <w:pPr>
        <w:spacing w:line="480" w:lineRule="auto"/>
        <w:ind w:firstLine="720"/>
        <w:jc w:val="both"/>
        <w:rPr>
          <w:rFonts w:ascii="Times New Roman" w:hAnsi="Times New Roman"/>
          <w:sz w:val="24"/>
          <w:szCs w:val="24"/>
          <w:lang w:val="en-US" w:eastAsia="en-GB"/>
        </w:rPr>
      </w:pPr>
      <w:r w:rsidRPr="00316E40">
        <w:rPr>
          <w:rFonts w:ascii="Times New Roman" w:hAnsi="Times New Roman"/>
          <w:sz w:val="24"/>
          <w:szCs w:val="24"/>
          <w:lang w:val="en-US"/>
        </w:rPr>
        <w:t xml:space="preserve">In the remainder of this paper we shall argue that, despite its initial appeal, the claim that gustatory and critical judgments are analogous in this way is mistaken. The two sorts of </w:t>
      </w:r>
      <w:r w:rsidRPr="00316E40">
        <w:rPr>
          <w:rFonts w:ascii="Times New Roman" w:hAnsi="Times New Roman"/>
          <w:sz w:val="24"/>
          <w:szCs w:val="24"/>
          <w:lang w:val="en-US"/>
        </w:rPr>
        <w:lastRenderedPageBreak/>
        <w:t>judgments are, as a matter of fact, similar in their epistemology, but Korsmeyer, Sweeney and others have got things entirely backwards—neither gustatory nor critical judgments require first-hand acquaintance with their objects. We have made the case that aesthetic judgment does not require first-hand acquaintance in earlier papers.</w:t>
      </w:r>
      <w:r w:rsidRPr="00316E40">
        <w:rPr>
          <w:rStyle w:val="EndnoteReference"/>
          <w:rFonts w:ascii="Times New Roman" w:hAnsi="Times New Roman"/>
          <w:sz w:val="24"/>
          <w:szCs w:val="24"/>
          <w:lang w:val="en-US"/>
        </w:rPr>
        <w:endnoteReference w:id="14"/>
      </w:r>
      <w:r w:rsidRPr="00316E40">
        <w:rPr>
          <w:rFonts w:ascii="Times New Roman" w:hAnsi="Times New Roman"/>
          <w:sz w:val="24"/>
          <w:szCs w:val="24"/>
          <w:lang w:val="en-US"/>
        </w:rPr>
        <w:t xml:space="preserve"> Hence, although we briefly discuss our reasons for this below, our focus in the remainder of the paper will be on arguing that first person experience is not required </w:t>
      </w:r>
      <w:r w:rsidR="00A977C3" w:rsidRPr="00316E40">
        <w:rPr>
          <w:rFonts w:ascii="Times New Roman" w:hAnsi="Times New Roman"/>
          <w:sz w:val="24"/>
          <w:szCs w:val="24"/>
          <w:lang w:val="en-US"/>
        </w:rPr>
        <w:t xml:space="preserve">either </w:t>
      </w:r>
      <w:r w:rsidRPr="00316E40">
        <w:rPr>
          <w:rFonts w:ascii="Times New Roman" w:hAnsi="Times New Roman"/>
          <w:sz w:val="24"/>
          <w:szCs w:val="24"/>
          <w:lang w:val="en-US"/>
        </w:rPr>
        <w:t xml:space="preserve">to </w:t>
      </w:r>
      <w:r w:rsidR="002C0F7A" w:rsidRPr="00316E40">
        <w:rPr>
          <w:rFonts w:ascii="Times New Roman" w:hAnsi="Times New Roman"/>
          <w:sz w:val="24"/>
          <w:szCs w:val="24"/>
          <w:lang w:val="en-US"/>
        </w:rPr>
        <w:t>make the judgment</w:t>
      </w:r>
      <w:r w:rsidR="00BE3586" w:rsidRPr="00316E40">
        <w:rPr>
          <w:rFonts w:ascii="Times New Roman" w:hAnsi="Times New Roman"/>
          <w:sz w:val="24"/>
          <w:szCs w:val="24"/>
          <w:lang w:val="en-US"/>
        </w:rPr>
        <w:t xml:space="preserve"> </w:t>
      </w:r>
      <w:r w:rsidRPr="00316E40">
        <w:rPr>
          <w:rFonts w:ascii="Times New Roman" w:hAnsi="Times New Roman"/>
          <w:sz w:val="24"/>
          <w:szCs w:val="24"/>
          <w:lang w:val="en-US"/>
        </w:rPr>
        <w:t>that an item of food or drink tastes a certain way</w:t>
      </w:r>
      <w:r w:rsidR="00A977C3" w:rsidRPr="00316E40">
        <w:rPr>
          <w:rFonts w:ascii="Times New Roman" w:hAnsi="Times New Roman"/>
          <w:sz w:val="24"/>
          <w:szCs w:val="24"/>
          <w:lang w:val="en-US"/>
        </w:rPr>
        <w:t xml:space="preserve"> or for such judgments to attain the status of knowledge</w:t>
      </w:r>
      <w:r w:rsidRPr="00316E40">
        <w:rPr>
          <w:rFonts w:ascii="Times New Roman" w:hAnsi="Times New Roman"/>
          <w:sz w:val="24"/>
          <w:szCs w:val="24"/>
          <w:lang w:val="en-US"/>
        </w:rPr>
        <w:t>.</w:t>
      </w:r>
      <w:r w:rsidRPr="00316E40">
        <w:rPr>
          <w:rStyle w:val="EndnoteReference"/>
          <w:rFonts w:ascii="Times New Roman" w:hAnsi="Times New Roman"/>
          <w:sz w:val="24"/>
          <w:szCs w:val="24"/>
          <w:lang w:val="en-US"/>
        </w:rPr>
        <w:endnoteReference w:id="15"/>
      </w:r>
      <w:r w:rsidRPr="00316E40">
        <w:rPr>
          <w:rFonts w:ascii="Times New Roman" w:hAnsi="Times New Roman"/>
          <w:sz w:val="24"/>
          <w:szCs w:val="24"/>
          <w:lang w:val="en-US"/>
        </w:rPr>
        <w:t xml:space="preserve"> In fact, there are a wide variety of ways in which we can acquire this knowledge.</w:t>
      </w:r>
      <w:r w:rsidR="00BE3586" w:rsidRPr="00316E40">
        <w:rPr>
          <w:rStyle w:val="EndnoteReference"/>
          <w:rFonts w:ascii="Times New Roman" w:hAnsi="Times New Roman"/>
          <w:sz w:val="24"/>
          <w:szCs w:val="24"/>
          <w:lang w:val="en-US"/>
        </w:rPr>
        <w:endnoteReference w:id="16"/>
      </w:r>
      <w:r w:rsidRPr="00316E40">
        <w:rPr>
          <w:rFonts w:ascii="Times New Roman" w:hAnsi="Times New Roman"/>
          <w:sz w:val="24"/>
          <w:szCs w:val="24"/>
          <w:lang w:val="en-US"/>
        </w:rPr>
        <w:t xml:space="preserve"> In the next section we shall discuss various formulations of a putative principle of gustatory epistemology – the gustatory acquaintance principle (GAP) – which seeks to articulate a necessary connection between gustatory judgments and first person experience. §3 will focus on what appears to be the most plausible formulation of GAP – one which parallels the weaker reading of the quotes from Sweeney and others discussed above – but argue that it only achieves this plausibility at the cost of becoming uninteresting (in that it no longer distinguishes gustatory judgments from other perceptual judgments). In §4 we explore a general challenge to any formulation of GAP by offering some considerations in support of testimony about taste as a basis for gustatory knowledge. In §5-8 we move on to consider a variety of arguments which could be offered to legitimize a rejection of gustatory testimony and demonstrate that they are all ultimately unsuccessful. §9 </w:t>
      </w:r>
      <w:proofErr w:type="gramStart"/>
      <w:r w:rsidRPr="00316E40">
        <w:rPr>
          <w:rFonts w:ascii="Times New Roman" w:hAnsi="Times New Roman"/>
          <w:sz w:val="24"/>
          <w:szCs w:val="24"/>
          <w:lang w:val="en-US"/>
        </w:rPr>
        <w:t>offers</w:t>
      </w:r>
      <w:proofErr w:type="gramEnd"/>
      <w:r w:rsidRPr="00316E40">
        <w:rPr>
          <w:rFonts w:ascii="Times New Roman" w:hAnsi="Times New Roman"/>
          <w:sz w:val="24"/>
          <w:szCs w:val="24"/>
          <w:lang w:val="en-US"/>
        </w:rPr>
        <w:t xml:space="preserve"> some concluding remarks.</w:t>
      </w:r>
    </w:p>
    <w:p w:rsidR="00BE45A3" w:rsidRPr="00316E40" w:rsidRDefault="00BE45A3" w:rsidP="00221232">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Before proceeding, though, it is worth noting that in this paper we will follow ordinary language and traditional philosophical practice (as exemplified in the quotations from Korsmeyer and Smith above) in using the term ‘taste’ broadly rather than by utilizing its narrower technical sense. That is, we shall use the term to refer both to taste strictly so called (i.e., the five or six basic tastes) as well as flavor, which is based on multi-sensory experiences stemming from a combination of taste, odor and stimulation of the trigeminal </w:t>
      </w:r>
      <w:r w:rsidRPr="00316E40">
        <w:rPr>
          <w:rFonts w:ascii="Times New Roman" w:hAnsi="Times New Roman"/>
          <w:sz w:val="24"/>
          <w:szCs w:val="24"/>
          <w:lang w:val="en-US"/>
        </w:rPr>
        <w:lastRenderedPageBreak/>
        <w:t>nerve.</w:t>
      </w:r>
      <w:r w:rsidRPr="00316E40">
        <w:rPr>
          <w:rStyle w:val="EndnoteReference"/>
          <w:rFonts w:ascii="Times New Roman" w:hAnsi="Times New Roman"/>
          <w:sz w:val="24"/>
          <w:szCs w:val="24"/>
          <w:lang w:val="en-US"/>
        </w:rPr>
        <w:endnoteReference w:id="17"/>
      </w:r>
      <w:r w:rsidRPr="00316E40">
        <w:rPr>
          <w:rFonts w:ascii="Times New Roman" w:hAnsi="Times New Roman"/>
          <w:sz w:val="24"/>
          <w:szCs w:val="24"/>
          <w:lang w:val="en-US"/>
        </w:rPr>
        <w:t xml:space="preserve"> Similarly we shall use the term ‘gustatory’ in its ordinary broad sense, referring to that which is “concerned with tasting or the sense of taste” rather than in the narrower technical sense.</w:t>
      </w:r>
      <w:r w:rsidRPr="00316E40">
        <w:rPr>
          <w:rStyle w:val="EndnoteReference"/>
          <w:rFonts w:ascii="Times New Roman" w:hAnsi="Times New Roman"/>
          <w:sz w:val="24"/>
          <w:szCs w:val="24"/>
          <w:lang w:val="en-US"/>
        </w:rPr>
        <w:endnoteReference w:id="18"/>
      </w:r>
    </w:p>
    <w:p w:rsidR="00BE45A3" w:rsidRPr="00316E40" w:rsidRDefault="00BE45A3" w:rsidP="001B0AB7">
      <w:pPr>
        <w:spacing w:line="480" w:lineRule="auto"/>
        <w:jc w:val="both"/>
        <w:rPr>
          <w:rFonts w:ascii="Times New Roman" w:hAnsi="Times New Roman"/>
          <w:b/>
          <w:i/>
          <w:sz w:val="24"/>
          <w:szCs w:val="24"/>
          <w:lang w:val="en-US"/>
        </w:rPr>
      </w:pPr>
    </w:p>
    <w:p w:rsidR="00BE45A3" w:rsidRPr="00316E40" w:rsidRDefault="00BE45A3" w:rsidP="001B0AB7">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2. Taste and Acquaintance</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Doubtless the claims concerning the epistemology of gustatory and aesthetic judgments we have considered above will have already put many readers in mind of Richard </w:t>
      </w:r>
      <w:proofErr w:type="spellStart"/>
      <w:r w:rsidRPr="00316E40">
        <w:rPr>
          <w:rFonts w:ascii="Times New Roman" w:hAnsi="Times New Roman"/>
          <w:sz w:val="24"/>
          <w:szCs w:val="24"/>
          <w:lang w:val="en-US"/>
        </w:rPr>
        <w:t>Wollheim’s</w:t>
      </w:r>
      <w:proofErr w:type="spellEnd"/>
      <w:r w:rsidRPr="00316E40">
        <w:rPr>
          <w:rFonts w:ascii="Times New Roman" w:hAnsi="Times New Roman"/>
          <w:sz w:val="24"/>
          <w:szCs w:val="24"/>
          <w:lang w:val="en-US"/>
        </w:rPr>
        <w:t xml:space="preserve"> acquaintance principle (AP) according to which aesthetic judgments “must be based on first-hand experience of their objects and are not, except within very narrow limits, transmissible from one person to another.”</w:t>
      </w:r>
      <w:r w:rsidRPr="00316E40">
        <w:rPr>
          <w:rStyle w:val="EndnoteReference"/>
          <w:rFonts w:ascii="Times New Roman" w:hAnsi="Times New Roman"/>
          <w:sz w:val="24"/>
          <w:szCs w:val="24"/>
          <w:lang w:val="en-US"/>
        </w:rPr>
        <w:endnoteReference w:id="19"/>
      </w:r>
      <w:r w:rsidRPr="00316E40">
        <w:rPr>
          <w:rFonts w:ascii="Times New Roman" w:hAnsi="Times New Roman"/>
          <w:sz w:val="24"/>
          <w:szCs w:val="24"/>
          <w:lang w:val="en-US"/>
        </w:rPr>
        <w:t xml:space="preserve"> We think it very likely that the philosophers we have discussed above would advocate applying some analogous principle with respect to gustatory judgments. Korsmeyer and Sweeney explicitly endorse gustatory analogues of this principle and Smith’s claim that “the experience of tasting provides the only route to such knowledge” can be interpreted as expressing a similar commitment.</w:t>
      </w:r>
      <w:r w:rsidRPr="00316E40">
        <w:rPr>
          <w:rStyle w:val="EndnoteReference"/>
          <w:rFonts w:ascii="Times New Roman" w:hAnsi="Times New Roman"/>
          <w:sz w:val="24"/>
          <w:szCs w:val="24"/>
          <w:lang w:val="en-US"/>
        </w:rPr>
        <w:endnoteReference w:id="20"/>
      </w:r>
      <w:r w:rsidRPr="00316E40">
        <w:rPr>
          <w:rFonts w:ascii="Times New Roman" w:hAnsi="Times New Roman"/>
          <w:sz w:val="24"/>
          <w:szCs w:val="24"/>
          <w:lang w:val="en-US"/>
        </w:rPr>
        <w:t xml:space="preserve"> How, then, should we formulate a gustatory analogue of the acquaintance principle (GAP)?</w:t>
      </w:r>
    </w:p>
    <w:p w:rsidR="00BE45A3" w:rsidRPr="00316E40" w:rsidRDefault="00BE45A3" w:rsidP="00221232">
      <w:pPr>
        <w:spacing w:line="480" w:lineRule="auto"/>
        <w:ind w:firstLine="284"/>
        <w:jc w:val="both"/>
        <w:rPr>
          <w:rFonts w:ascii="Times New Roman" w:hAnsi="Times New Roman"/>
          <w:sz w:val="24"/>
          <w:szCs w:val="24"/>
          <w:lang w:val="en-US"/>
        </w:rPr>
      </w:pPr>
      <w:r w:rsidRPr="00316E40">
        <w:rPr>
          <w:rFonts w:ascii="Times New Roman" w:hAnsi="Times New Roman"/>
          <w:sz w:val="24"/>
          <w:szCs w:val="24"/>
          <w:lang w:val="en-US"/>
        </w:rPr>
        <w:t xml:space="preserve">First, it is not clear that the analogy with AP is a particularly happy one. While AP and its predecessors – earlier principles in the same spirit were put forward by </w:t>
      </w:r>
      <w:proofErr w:type="spellStart"/>
      <w:r w:rsidRPr="00316E40">
        <w:rPr>
          <w:rFonts w:ascii="Times New Roman" w:hAnsi="Times New Roman"/>
          <w:sz w:val="24"/>
          <w:szCs w:val="24"/>
          <w:lang w:val="en-US"/>
        </w:rPr>
        <w:t>Mothersill</w:t>
      </w:r>
      <w:proofErr w:type="spellEnd"/>
      <w:r w:rsidRPr="00316E40">
        <w:rPr>
          <w:rFonts w:ascii="Times New Roman" w:hAnsi="Times New Roman"/>
          <w:sz w:val="24"/>
          <w:szCs w:val="24"/>
          <w:lang w:val="en-US"/>
        </w:rPr>
        <w:t xml:space="preserve"> and </w:t>
      </w:r>
      <w:proofErr w:type="spellStart"/>
      <w:r w:rsidRPr="00316E40">
        <w:rPr>
          <w:rFonts w:ascii="Times New Roman" w:hAnsi="Times New Roman"/>
          <w:sz w:val="24"/>
          <w:szCs w:val="24"/>
          <w:lang w:val="en-US"/>
        </w:rPr>
        <w:t>Tormey</w:t>
      </w:r>
      <w:proofErr w:type="spellEnd"/>
      <w:r w:rsidRPr="00316E40">
        <w:rPr>
          <w:rFonts w:ascii="Times New Roman" w:hAnsi="Times New Roman"/>
          <w:sz w:val="24"/>
          <w:szCs w:val="24"/>
          <w:lang w:val="en-US"/>
        </w:rPr>
        <w:t xml:space="preserve"> – have been extremely influential and garnered a number of enthusiastic proponents, they have also been challenged by a series of compelling counterexamples.</w:t>
      </w:r>
      <w:r w:rsidRPr="00316E40">
        <w:rPr>
          <w:rStyle w:val="EndnoteReference"/>
          <w:rFonts w:ascii="Times New Roman" w:hAnsi="Times New Roman"/>
          <w:sz w:val="24"/>
          <w:szCs w:val="24"/>
          <w:lang w:val="en-US"/>
        </w:rPr>
        <w:endnoteReference w:id="21"/>
      </w:r>
      <w:r w:rsidRPr="00316E40">
        <w:rPr>
          <w:rFonts w:ascii="Times New Roman" w:hAnsi="Times New Roman"/>
          <w:sz w:val="24"/>
          <w:szCs w:val="24"/>
          <w:lang w:val="en-US"/>
        </w:rPr>
        <w:t xml:space="preserve"> It has been argued, for example, that we can legitimately base (at least some of) our aesthetic judgments on reproductions, photographs or recordings of the objects in question, on perceptual imagination, enumerative induction or suitably precise descriptions.</w:t>
      </w:r>
      <w:r w:rsidRPr="00316E40">
        <w:rPr>
          <w:rStyle w:val="EndnoteReference"/>
          <w:rFonts w:ascii="Times New Roman" w:hAnsi="Times New Roman"/>
          <w:sz w:val="24"/>
          <w:szCs w:val="24"/>
          <w:lang w:val="en-US"/>
        </w:rPr>
        <w:endnoteReference w:id="22"/>
      </w:r>
      <w:r w:rsidRPr="00316E40">
        <w:rPr>
          <w:rFonts w:ascii="Times New Roman" w:hAnsi="Times New Roman"/>
          <w:sz w:val="24"/>
          <w:szCs w:val="24"/>
          <w:lang w:val="en-US"/>
        </w:rPr>
        <w:t xml:space="preserve"> Hence, we can see that a formulation of GAP closely analogous to AP such as:</w:t>
      </w:r>
    </w:p>
    <w:p w:rsidR="00BE45A3" w:rsidRPr="00316E40" w:rsidRDefault="00BE45A3" w:rsidP="001B401D">
      <w:pPr>
        <w:spacing w:line="480" w:lineRule="auto"/>
        <w:ind w:left="284" w:right="284"/>
        <w:jc w:val="both"/>
        <w:rPr>
          <w:rFonts w:ascii="Times New Roman" w:hAnsi="Times New Roman"/>
          <w:sz w:val="24"/>
          <w:szCs w:val="24"/>
          <w:lang w:val="en-US"/>
        </w:rPr>
      </w:pPr>
      <w:r w:rsidRPr="00316E40">
        <w:rPr>
          <w:rFonts w:ascii="Times New Roman" w:hAnsi="Times New Roman"/>
          <w:sz w:val="24"/>
          <w:szCs w:val="24"/>
          <w:lang w:val="en-US"/>
        </w:rPr>
        <w:lastRenderedPageBreak/>
        <w:t>GAP1: Gustatory judgments concerning the taste of an object must be based on first-hand experience of the object itself</w:t>
      </w:r>
      <w:r w:rsidR="0092408A" w:rsidRPr="00316E40">
        <w:rPr>
          <w:rFonts w:ascii="Times New Roman" w:hAnsi="Times New Roman"/>
          <w:sz w:val="24"/>
          <w:szCs w:val="24"/>
          <w:lang w:val="en-US"/>
        </w:rPr>
        <w:t>,</w:t>
      </w:r>
      <w:r w:rsidRPr="00316E40">
        <w:rPr>
          <w:rStyle w:val="EndnoteReference"/>
          <w:rFonts w:ascii="Times New Roman" w:hAnsi="Times New Roman"/>
          <w:sz w:val="24"/>
          <w:szCs w:val="24"/>
          <w:lang w:val="en-US"/>
        </w:rPr>
        <w:endnoteReference w:id="23"/>
      </w:r>
    </w:p>
    <w:p w:rsidR="00BE45A3" w:rsidRPr="00316E40" w:rsidRDefault="0092408A"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Would </w:t>
      </w:r>
      <w:r w:rsidR="00BE45A3" w:rsidRPr="00316E40">
        <w:rPr>
          <w:rFonts w:ascii="Times New Roman" w:hAnsi="Times New Roman"/>
          <w:sz w:val="24"/>
          <w:szCs w:val="24"/>
          <w:lang w:val="en-US"/>
        </w:rPr>
        <w:t>clearly</w:t>
      </w:r>
      <w:r w:rsidRPr="00316E40">
        <w:rPr>
          <w:rFonts w:ascii="Times New Roman" w:hAnsi="Times New Roman"/>
          <w:sz w:val="24"/>
          <w:szCs w:val="24"/>
          <w:lang w:val="en-US"/>
        </w:rPr>
        <w:t xml:space="preserve"> be</w:t>
      </w:r>
      <w:r w:rsidR="00BE45A3" w:rsidRPr="00316E40">
        <w:rPr>
          <w:rFonts w:ascii="Times New Roman" w:hAnsi="Times New Roman"/>
          <w:sz w:val="24"/>
          <w:szCs w:val="24"/>
          <w:lang w:val="en-US"/>
        </w:rPr>
        <w:t xml:space="preserve"> vulnerable to parallel counterexamples such as:</w:t>
      </w:r>
    </w:p>
    <w:p w:rsidR="00BE45A3" w:rsidRPr="00316E40" w:rsidRDefault="00BE45A3" w:rsidP="001B0AB7">
      <w:pPr>
        <w:spacing w:line="480" w:lineRule="auto"/>
        <w:ind w:left="283" w:right="283"/>
        <w:jc w:val="both"/>
        <w:rPr>
          <w:rFonts w:ascii="Times New Roman" w:hAnsi="Times New Roman"/>
          <w:sz w:val="24"/>
          <w:szCs w:val="24"/>
          <w:lang w:val="en-US"/>
        </w:rPr>
      </w:pPr>
      <w:r w:rsidRPr="00316E40">
        <w:rPr>
          <w:rFonts w:ascii="Times New Roman" w:hAnsi="Times New Roman"/>
          <w:i/>
          <w:sz w:val="24"/>
          <w:szCs w:val="24"/>
          <w:lang w:val="en-US"/>
        </w:rPr>
        <w:t>Duplicates</w:t>
      </w:r>
      <w:r w:rsidRPr="00316E40">
        <w:rPr>
          <w:rFonts w:ascii="Times New Roman" w:hAnsi="Times New Roman"/>
          <w:sz w:val="24"/>
          <w:szCs w:val="24"/>
          <w:lang w:val="en-US"/>
        </w:rPr>
        <w:t xml:space="preserve">: If a super-scientist were to use her matter duplicator to make an exact copy of a bottle of Chateau </w:t>
      </w:r>
      <w:proofErr w:type="spellStart"/>
      <w:r w:rsidRPr="00316E40">
        <w:rPr>
          <w:rFonts w:ascii="Times New Roman" w:hAnsi="Times New Roman"/>
          <w:sz w:val="24"/>
          <w:szCs w:val="24"/>
          <w:lang w:val="en-US"/>
        </w:rPr>
        <w:t>d'Yquem</w:t>
      </w:r>
      <w:proofErr w:type="spellEnd"/>
      <w:r w:rsidRPr="00316E40">
        <w:rPr>
          <w:rFonts w:ascii="Times New Roman" w:hAnsi="Times New Roman"/>
          <w:sz w:val="24"/>
          <w:szCs w:val="24"/>
          <w:lang w:val="en-US"/>
        </w:rPr>
        <w:t xml:space="preserve"> 1787 then we could, by drinking the copy, come to know what the original wine tastes like without drinking it. Or – to use a rather more prosaic example – if you’ve tried one Oreo cookie then you probably have a very good idea what other Oreos taste like. </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How should the proponent of GAP respond to counterexamples to GAP1 such as these? Most likely they will attempt to restrict or reinterpret the principle in some way – paralleling moves made with respect to AP in the aesthetic domain. One obvious suggestion here would be:</w:t>
      </w:r>
    </w:p>
    <w:p w:rsidR="00BE45A3" w:rsidRPr="00316E40" w:rsidRDefault="00BE45A3" w:rsidP="001132BC">
      <w:pPr>
        <w:spacing w:line="480" w:lineRule="auto"/>
        <w:ind w:left="284" w:right="284"/>
        <w:jc w:val="both"/>
        <w:rPr>
          <w:rFonts w:ascii="Times New Roman" w:hAnsi="Times New Roman"/>
          <w:sz w:val="24"/>
          <w:szCs w:val="24"/>
          <w:lang w:val="en-US"/>
        </w:rPr>
      </w:pPr>
      <w:r w:rsidRPr="00316E40">
        <w:rPr>
          <w:rFonts w:ascii="Times New Roman" w:hAnsi="Times New Roman"/>
          <w:sz w:val="24"/>
          <w:szCs w:val="24"/>
          <w:lang w:val="en-US"/>
        </w:rPr>
        <w:t>GAP2: Gustatory judgments concerning the taste of an object must be based on first-hand experience of the object itself or some adequate surrogate.</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Appeals to surrogates and the like are common in the literature on AP but, as has already been noted in a number of places, it is difficult to make sense of the notion without rendering the principles in question either trivial or false, and similar worries hold with respect to GAP2.</w:t>
      </w:r>
      <w:r w:rsidRPr="00316E40">
        <w:rPr>
          <w:rStyle w:val="EndnoteReference"/>
          <w:rFonts w:ascii="Times New Roman" w:hAnsi="Times New Roman"/>
          <w:sz w:val="24"/>
          <w:szCs w:val="24"/>
          <w:lang w:val="en-US"/>
        </w:rPr>
        <w:endnoteReference w:id="24"/>
      </w:r>
      <w:r w:rsidRPr="00316E40">
        <w:rPr>
          <w:rFonts w:ascii="Times New Roman" w:hAnsi="Times New Roman"/>
          <w:sz w:val="24"/>
          <w:szCs w:val="24"/>
          <w:lang w:val="en-US"/>
        </w:rPr>
        <w:t xml:space="preserve"> It seems, for example, that we can get gustatory knowledge of how Vegemite tastes without tasting Vegemite or any Vegemite-like substance, indeed without tasting anything at all. Consider David Lewis’s appeal to:</w:t>
      </w:r>
    </w:p>
    <w:p w:rsidR="00BE45A3" w:rsidRPr="00316E40" w:rsidRDefault="00BE45A3" w:rsidP="00522A1C">
      <w:pPr>
        <w:spacing w:line="480" w:lineRule="auto"/>
        <w:ind w:left="284" w:right="284"/>
        <w:jc w:val="both"/>
        <w:rPr>
          <w:rFonts w:ascii="Times New Roman" w:hAnsi="Times New Roman"/>
          <w:sz w:val="24"/>
          <w:szCs w:val="24"/>
          <w:lang w:val="en-US"/>
        </w:rPr>
      </w:pPr>
      <w:r w:rsidRPr="00316E40">
        <w:rPr>
          <w:rFonts w:ascii="Times New Roman" w:hAnsi="Times New Roman"/>
          <w:i/>
          <w:sz w:val="24"/>
          <w:szCs w:val="24"/>
          <w:lang w:val="en-US"/>
        </w:rPr>
        <w:t>Neurological stimulation</w:t>
      </w:r>
      <w:r w:rsidRPr="00316E40">
        <w:rPr>
          <w:rFonts w:ascii="Times New Roman" w:hAnsi="Times New Roman"/>
          <w:sz w:val="24"/>
          <w:szCs w:val="24"/>
          <w:lang w:val="en-US"/>
        </w:rPr>
        <w:t>: “There is a change that takes place in you when you have the experience [of e.g. tasting Vegemite] and thereby come to know what it's like. Perhaps the exact same change could in principle be produced in you by precise neurosurgery, very far beyond the limits of present-day technique.”</w:t>
      </w:r>
      <w:r w:rsidRPr="00316E40">
        <w:rPr>
          <w:rStyle w:val="EndnoteReference"/>
          <w:rFonts w:ascii="Times New Roman" w:hAnsi="Times New Roman"/>
          <w:sz w:val="24"/>
          <w:szCs w:val="24"/>
          <w:lang w:val="en-US"/>
        </w:rPr>
        <w:endnoteReference w:id="25"/>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lastRenderedPageBreak/>
        <w:t>In such as case we would have acquired knowledge of how vegemite tastes without actually tasting anything so, a fortiori, without having tasted any suitable surrogate for vegemite. Perhaps, though, this is the wrong way to construe the appeal to surrogates. Perhaps what is required is not that we have an adequate surrogate for the object tasted but that we have an adequate surrogate for the taste itself. This suggests:</w:t>
      </w:r>
    </w:p>
    <w:p w:rsidR="00BE45A3" w:rsidRPr="00316E40" w:rsidRDefault="00BE45A3" w:rsidP="00000A11">
      <w:pPr>
        <w:spacing w:line="480" w:lineRule="auto"/>
        <w:ind w:left="284" w:right="284"/>
        <w:jc w:val="both"/>
        <w:rPr>
          <w:rFonts w:ascii="Times New Roman" w:hAnsi="Times New Roman"/>
          <w:sz w:val="24"/>
          <w:szCs w:val="24"/>
          <w:lang w:val="en-US"/>
        </w:rPr>
      </w:pPr>
      <w:r w:rsidRPr="00316E40">
        <w:rPr>
          <w:rFonts w:ascii="Times New Roman" w:hAnsi="Times New Roman"/>
          <w:sz w:val="24"/>
          <w:szCs w:val="24"/>
          <w:lang w:val="en-US"/>
        </w:rPr>
        <w:t xml:space="preserve">GAP3: Gustatory judgments concerning the taste of an object must be based on first-hand experience of the </w:t>
      </w:r>
      <w:r w:rsidRPr="00316E40">
        <w:rPr>
          <w:rFonts w:ascii="Times New Roman" w:hAnsi="Times New Roman"/>
          <w:i/>
          <w:sz w:val="24"/>
          <w:szCs w:val="24"/>
          <w:lang w:val="en-US"/>
        </w:rPr>
        <w:t xml:space="preserve">taste </w:t>
      </w:r>
      <w:r w:rsidRPr="00316E40">
        <w:rPr>
          <w:rFonts w:ascii="Times New Roman" w:hAnsi="Times New Roman"/>
          <w:sz w:val="24"/>
          <w:szCs w:val="24"/>
          <w:lang w:val="en-US"/>
        </w:rPr>
        <w:t>itself or some adequate surrogate for that taste.</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What is relevant, then, according to GAP3 is not we have experience of the object or anything similar to it but rather that we have experience of </w:t>
      </w:r>
      <w:r w:rsidRPr="00316E40">
        <w:rPr>
          <w:rFonts w:ascii="Times New Roman" w:hAnsi="Times New Roman"/>
          <w:i/>
          <w:sz w:val="24"/>
          <w:szCs w:val="24"/>
          <w:lang w:val="en-US"/>
        </w:rPr>
        <w:t>the taste of</w:t>
      </w:r>
      <w:r w:rsidRPr="00316E40">
        <w:rPr>
          <w:rFonts w:ascii="Times New Roman" w:hAnsi="Times New Roman"/>
          <w:sz w:val="24"/>
          <w:szCs w:val="24"/>
          <w:lang w:val="en-US"/>
        </w:rPr>
        <w:t xml:space="preserve"> that object or some sufficiently similar taste. The inclusion of sufficiently similar tastes is needed to deal with examples such as:</w:t>
      </w:r>
    </w:p>
    <w:p w:rsidR="00BE45A3" w:rsidRPr="00316E40" w:rsidRDefault="00BE45A3" w:rsidP="007750FF">
      <w:pPr>
        <w:spacing w:line="480" w:lineRule="auto"/>
        <w:ind w:left="283" w:right="283"/>
        <w:jc w:val="both"/>
        <w:rPr>
          <w:rFonts w:ascii="Times New Roman" w:hAnsi="Times New Roman"/>
          <w:sz w:val="24"/>
          <w:szCs w:val="24"/>
          <w:lang w:val="en-US"/>
        </w:rPr>
      </w:pPr>
      <w:r w:rsidRPr="00316E40">
        <w:rPr>
          <w:rFonts w:ascii="Times New Roman" w:hAnsi="Times New Roman"/>
          <w:i/>
          <w:sz w:val="24"/>
          <w:szCs w:val="24"/>
          <w:lang w:val="en-US"/>
        </w:rPr>
        <w:t>Sensory substitutes</w:t>
      </w:r>
      <w:r w:rsidRPr="00316E40">
        <w:rPr>
          <w:rFonts w:ascii="Times New Roman" w:hAnsi="Times New Roman"/>
          <w:sz w:val="24"/>
          <w:szCs w:val="24"/>
          <w:lang w:val="en-US"/>
        </w:rPr>
        <w:t xml:space="preserve">: Companies such as </w:t>
      </w:r>
      <w:proofErr w:type="spellStart"/>
      <w:r w:rsidRPr="00316E40">
        <w:rPr>
          <w:rFonts w:ascii="Times New Roman" w:hAnsi="Times New Roman"/>
          <w:sz w:val="24"/>
          <w:szCs w:val="24"/>
          <w:lang w:val="en-US"/>
        </w:rPr>
        <w:t>Givaudan</w:t>
      </w:r>
      <w:proofErr w:type="spellEnd"/>
      <w:r w:rsidRPr="00316E40">
        <w:rPr>
          <w:rFonts w:ascii="Times New Roman" w:hAnsi="Times New Roman"/>
          <w:sz w:val="24"/>
          <w:szCs w:val="24"/>
          <w:lang w:val="en-US"/>
        </w:rPr>
        <w:t xml:space="preserve"> make vast amounts of money through the creation and sale of natural and artificial flavors which are used to mimic the tastes of ordinary foods.</w:t>
      </w:r>
      <w:r w:rsidRPr="00316E40">
        <w:rPr>
          <w:rStyle w:val="EndnoteReference"/>
          <w:rFonts w:ascii="Times New Roman" w:hAnsi="Times New Roman"/>
          <w:sz w:val="24"/>
          <w:szCs w:val="24"/>
          <w:lang w:val="en-US"/>
        </w:rPr>
        <w:endnoteReference w:id="26"/>
      </w:r>
      <w:r w:rsidRPr="00316E40">
        <w:rPr>
          <w:rFonts w:ascii="Times New Roman" w:hAnsi="Times New Roman"/>
          <w:sz w:val="24"/>
          <w:szCs w:val="24"/>
          <w:lang w:val="en-US"/>
        </w:rPr>
        <w:t xml:space="preserve"> These products are not typically perfect sensory substitutes – otherwise an experience of them would, plausibly, be an experience of the taste itself – nonetheless, we think it plausible that we can, at least in some cases, gain knowledge about what something tastes like by ingesting a synthetically produced flavoring agent designed to imitate it. Provided, that is, that in some cases we possess sufficient sensory imagination to move – perhaps on the basis of some helpful descriptions of the original taste – from knowledge of how the artificial flavorings taste to knowledge of how the original object tastes. (And if it is not yet the case that we are ever in this position then this is surely simply a contingent fact—artificial strawberry flavor could, eventually, become close enough in taste to actual strawberries to provide sufficiently imaginative tasters with knowledge concerning the taste of strawberries).</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lastRenderedPageBreak/>
        <w:t xml:space="preserve">With this inclusion, GAP3 is certainly the most plausible of the putative GAP principles we have examined so far. However, this plausibility stems in part from the fact that GAP3 itself is ambiguous. In the next section we argue that one natural disambiguation of it may result in a true principle but, nevertheless, one that fails to preserve the alleged </w:t>
      </w:r>
      <w:proofErr w:type="spellStart"/>
      <w:r w:rsidRPr="00316E40">
        <w:rPr>
          <w:rFonts w:ascii="Times New Roman" w:hAnsi="Times New Roman"/>
          <w:sz w:val="24"/>
          <w:szCs w:val="24"/>
          <w:lang w:val="en-US"/>
        </w:rPr>
        <w:t>disanalogy</w:t>
      </w:r>
      <w:proofErr w:type="spellEnd"/>
      <w:r w:rsidRPr="00316E40">
        <w:rPr>
          <w:rFonts w:ascii="Times New Roman" w:hAnsi="Times New Roman"/>
          <w:sz w:val="24"/>
          <w:szCs w:val="24"/>
          <w:lang w:val="en-US"/>
        </w:rPr>
        <w:t xml:space="preserve"> described above between gustatory judgments and other quotidian perceptual judgments.</w:t>
      </w:r>
    </w:p>
    <w:p w:rsidR="00BE45A3" w:rsidRPr="00316E40" w:rsidRDefault="00BE45A3" w:rsidP="001B0AB7">
      <w:pPr>
        <w:spacing w:line="480" w:lineRule="auto"/>
        <w:jc w:val="both"/>
        <w:rPr>
          <w:rFonts w:ascii="Times New Roman" w:hAnsi="Times New Roman"/>
          <w:sz w:val="24"/>
          <w:szCs w:val="24"/>
          <w:lang w:val="en-US"/>
        </w:rPr>
      </w:pPr>
    </w:p>
    <w:p w:rsidR="00BE45A3" w:rsidRPr="00316E40" w:rsidRDefault="00BE45A3" w:rsidP="000D1D4D">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3. Interpreting GAP3</w:t>
      </w:r>
    </w:p>
    <w:p w:rsidR="00BE45A3" w:rsidRPr="00316E40" w:rsidRDefault="00BE45A3" w:rsidP="000D1D4D">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GAP3 seems to imply that if I had </w:t>
      </w:r>
      <w:r w:rsidRPr="00316E40">
        <w:rPr>
          <w:rFonts w:ascii="Times New Roman" w:hAnsi="Times New Roman"/>
          <w:i/>
          <w:sz w:val="24"/>
          <w:szCs w:val="24"/>
          <w:lang w:val="en-US"/>
        </w:rPr>
        <w:t>never</w:t>
      </w:r>
      <w:r w:rsidRPr="00316E40">
        <w:rPr>
          <w:rFonts w:ascii="Times New Roman" w:hAnsi="Times New Roman"/>
          <w:sz w:val="24"/>
          <w:szCs w:val="24"/>
          <w:lang w:val="en-US"/>
        </w:rPr>
        <w:t xml:space="preserve"> experienced a particular taste for myself then I could not come to know without experiencing the taste itself (or some close surrogate) that a particular object has that taste. But what do we mean when we talk about particular tastes here? One suggestion is that we refer here to what Michael Shaffer calls the experience “of a taste property at the most basic level” and deny that I can know that an object tastes sweet or salty unless I have previous experience of sweetness, saltiness or some adequate surrogate for these.</w:t>
      </w:r>
      <w:r w:rsidRPr="00316E40">
        <w:rPr>
          <w:rStyle w:val="EndnoteReference"/>
          <w:rFonts w:ascii="Times New Roman" w:hAnsi="Times New Roman"/>
          <w:sz w:val="24"/>
          <w:szCs w:val="24"/>
          <w:lang w:val="en-US"/>
        </w:rPr>
        <w:endnoteReference w:id="27"/>
      </w:r>
      <w:r w:rsidRPr="00316E40">
        <w:rPr>
          <w:rFonts w:ascii="Times New Roman" w:hAnsi="Times New Roman"/>
          <w:sz w:val="24"/>
          <w:szCs w:val="24"/>
          <w:lang w:val="en-US"/>
        </w:rPr>
        <w:t xml:space="preserve"> To see how such a view might be cashed out imagine an individual (Bland Mary) who is raised in a taste impoverished environment. The food and drink Mary consumes are perfectly nutritious but they are also maximally bland with respect to taste and, in particular, are neither sweet nor salty. Mary is, however, an expert taste scientist who has read everything there is to read concerning taste. But, the objector claims, Mary cannot know of, say, a particular soup that it tastes sweet or salty because she lacks the relevant taste experiences.</w:t>
      </w:r>
    </w:p>
    <w:p w:rsidR="00BE45A3" w:rsidRPr="00316E40" w:rsidRDefault="00BE45A3" w:rsidP="0055287A">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Bland-Mary is of course the gustatory equivalent of Mary in Frank Jackson’s famous knowledge argument, and this is precisely why the argument, as it stands, does nothing to help the supporter of GAP3 who claims to have highlighted a </w:t>
      </w:r>
      <w:proofErr w:type="spellStart"/>
      <w:r w:rsidRPr="00316E40">
        <w:rPr>
          <w:rFonts w:ascii="Times New Roman" w:hAnsi="Times New Roman"/>
          <w:sz w:val="24"/>
          <w:szCs w:val="24"/>
          <w:lang w:val="en-US"/>
        </w:rPr>
        <w:t>disanalogy</w:t>
      </w:r>
      <w:proofErr w:type="spellEnd"/>
      <w:r w:rsidRPr="00316E40">
        <w:rPr>
          <w:rFonts w:ascii="Times New Roman" w:hAnsi="Times New Roman"/>
          <w:sz w:val="24"/>
          <w:szCs w:val="24"/>
          <w:lang w:val="en-US"/>
        </w:rPr>
        <w:t xml:space="preserve"> between gustatory judgments and perceptual judgments of other kinds.</w:t>
      </w:r>
      <w:r w:rsidRPr="00316E40">
        <w:rPr>
          <w:rStyle w:val="EndnoteReference"/>
          <w:rFonts w:ascii="Times New Roman" w:hAnsi="Times New Roman"/>
          <w:sz w:val="24"/>
          <w:szCs w:val="24"/>
          <w:lang w:val="en-US"/>
        </w:rPr>
        <w:endnoteReference w:id="28"/>
      </w:r>
      <w:r w:rsidRPr="00316E40">
        <w:rPr>
          <w:rFonts w:ascii="Times New Roman" w:hAnsi="Times New Roman"/>
          <w:sz w:val="24"/>
          <w:szCs w:val="24"/>
          <w:lang w:val="en-US"/>
        </w:rPr>
        <w:t xml:space="preserve"> What we should say about the </w:t>
      </w:r>
      <w:r w:rsidRPr="00316E40">
        <w:rPr>
          <w:rFonts w:ascii="Times New Roman" w:hAnsi="Times New Roman"/>
          <w:sz w:val="24"/>
          <w:szCs w:val="24"/>
          <w:lang w:val="en-US"/>
        </w:rPr>
        <w:lastRenderedPageBreak/>
        <w:t xml:space="preserve">epistemic states of Mary and Bland Mary before and after their experiencing the relevant sensory qualities for the first time is, of course, a matter of much debate but fortunately it is not something that we need to resolve here. Rather, we shall content ourselves with pointing out that whatever we say about the kinds of knowledge Bland Mary cannot have prior to experiencing saltiness or some adequate surrogate, we should draw exactly parallel conclusions regarding Mary and her knowledge of redness prior to leaving her infamous black and white room. Hence, if GAP3 is intended to be read in the way suggested above, as a claim about our experience of taste properties ‘at the most basic level’, then it does not reveal any </w:t>
      </w:r>
      <w:proofErr w:type="spellStart"/>
      <w:r w:rsidRPr="00316E40">
        <w:rPr>
          <w:rFonts w:ascii="Times New Roman" w:hAnsi="Times New Roman"/>
          <w:sz w:val="24"/>
          <w:szCs w:val="24"/>
          <w:lang w:val="en-US"/>
        </w:rPr>
        <w:t>disanalogy</w:t>
      </w:r>
      <w:proofErr w:type="spellEnd"/>
      <w:r w:rsidRPr="00316E40">
        <w:rPr>
          <w:rFonts w:ascii="Times New Roman" w:hAnsi="Times New Roman"/>
          <w:sz w:val="24"/>
          <w:szCs w:val="24"/>
          <w:lang w:val="en-US"/>
        </w:rPr>
        <w:t xml:space="preserve"> between taste and color judgments. On this reading, then, the principle may well be true, but it is uninteresting. No </w:t>
      </w:r>
      <w:r w:rsidRPr="00316E40">
        <w:rPr>
          <w:rFonts w:ascii="Times New Roman" w:hAnsi="Times New Roman"/>
          <w:i/>
          <w:sz w:val="24"/>
          <w:szCs w:val="24"/>
          <w:lang w:val="en-US"/>
        </w:rPr>
        <w:t>distinctive</w:t>
      </w:r>
      <w:r w:rsidRPr="00316E40">
        <w:rPr>
          <w:rFonts w:ascii="Times New Roman" w:hAnsi="Times New Roman"/>
          <w:sz w:val="24"/>
          <w:szCs w:val="24"/>
          <w:lang w:val="en-US"/>
        </w:rPr>
        <w:t xml:space="preserve"> characteristic of gustatory judgment or gustatory knowledge has been indicated; the principle is simply a narrow gustatory version of a plausible (albeit controversial) claim concerning perceptual knowledge more generally. Since we take supporters of GAP to be interested in a feature of gustatory judgments which distinguishes them from other quotidian perceptual judgments, this reading of GAP3 will not appeal to them.</w:t>
      </w:r>
    </w:p>
    <w:p w:rsidR="00364C59" w:rsidRPr="00316E40" w:rsidRDefault="00EA227B" w:rsidP="0055287A">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Finally, an alternative interpretation of GAP3 might focus on evaluative gustatory judgments rather than on gustatory judgments </w:t>
      </w:r>
      <w:proofErr w:type="spellStart"/>
      <w:r w:rsidRPr="00316E40">
        <w:rPr>
          <w:rFonts w:ascii="Times New Roman" w:hAnsi="Times New Roman"/>
          <w:sz w:val="24"/>
          <w:szCs w:val="24"/>
          <w:lang w:val="en-US"/>
        </w:rPr>
        <w:t>simpliciter</w:t>
      </w:r>
      <w:proofErr w:type="spellEnd"/>
      <w:r w:rsidRPr="00316E40">
        <w:rPr>
          <w:rFonts w:ascii="Times New Roman" w:hAnsi="Times New Roman"/>
          <w:sz w:val="24"/>
          <w:szCs w:val="24"/>
          <w:lang w:val="en-US"/>
        </w:rPr>
        <w:t xml:space="preserve">. </w:t>
      </w:r>
    </w:p>
    <w:p w:rsidR="00EA227B" w:rsidRPr="00316E40" w:rsidRDefault="00364C59" w:rsidP="00A73EE0">
      <w:pPr>
        <w:spacing w:line="480" w:lineRule="auto"/>
        <w:ind w:left="720"/>
        <w:jc w:val="both"/>
        <w:rPr>
          <w:rFonts w:ascii="Times New Roman" w:hAnsi="Times New Roman"/>
          <w:sz w:val="24"/>
          <w:szCs w:val="24"/>
          <w:lang w:val="en-US"/>
        </w:rPr>
      </w:pPr>
      <w:r w:rsidRPr="00316E40">
        <w:rPr>
          <w:rFonts w:ascii="Times New Roman" w:hAnsi="Times New Roman"/>
          <w:sz w:val="24"/>
          <w:szCs w:val="24"/>
          <w:lang w:val="en-US"/>
        </w:rPr>
        <w:t xml:space="preserve">GAP3E: </w:t>
      </w:r>
      <w:r w:rsidR="00EA227B" w:rsidRPr="00316E40">
        <w:rPr>
          <w:rFonts w:ascii="Times New Roman" w:hAnsi="Times New Roman"/>
          <w:sz w:val="24"/>
          <w:szCs w:val="24"/>
          <w:lang w:val="en-US"/>
        </w:rPr>
        <w:t xml:space="preserve"> </w:t>
      </w:r>
      <w:r w:rsidRPr="00316E40">
        <w:rPr>
          <w:rFonts w:ascii="Times New Roman" w:hAnsi="Times New Roman"/>
          <w:sz w:val="24"/>
          <w:szCs w:val="24"/>
          <w:lang w:val="en-US"/>
        </w:rPr>
        <w:t>Evaluative gustatory judgments concerning the taste of an object must be based on first-hand experience of the taste itself</w:t>
      </w:r>
      <w:r w:rsidR="005401F5" w:rsidRPr="00316E40">
        <w:t xml:space="preserve"> </w:t>
      </w:r>
      <w:r w:rsidR="005401F5" w:rsidRPr="00316E40">
        <w:rPr>
          <w:rFonts w:ascii="Times New Roman" w:hAnsi="Times New Roman"/>
          <w:sz w:val="24"/>
          <w:szCs w:val="24"/>
          <w:lang w:val="en-US"/>
        </w:rPr>
        <w:t>or some adequate surrogate for that taste</w:t>
      </w:r>
      <w:r w:rsidRPr="00316E40">
        <w:rPr>
          <w:rFonts w:ascii="Times New Roman" w:hAnsi="Times New Roman"/>
          <w:sz w:val="24"/>
          <w:szCs w:val="24"/>
          <w:lang w:val="en-US"/>
        </w:rPr>
        <w:t>.</w:t>
      </w:r>
    </w:p>
    <w:p w:rsidR="00364C59" w:rsidRPr="00316E40" w:rsidRDefault="00364C59" w:rsidP="00A73EE0">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The first thing to note is that GAP3E is fairly narrow in scope—since it does not preclude non-evaluative gustatory judgments in the absence of first-hand experience it </w:t>
      </w:r>
      <w:r w:rsidR="004D34B4" w:rsidRPr="00316E40">
        <w:rPr>
          <w:rFonts w:ascii="Times New Roman" w:hAnsi="Times New Roman"/>
          <w:sz w:val="24"/>
          <w:szCs w:val="24"/>
          <w:lang w:val="en-US"/>
        </w:rPr>
        <w:t>could</w:t>
      </w:r>
      <w:r w:rsidRPr="00316E40">
        <w:rPr>
          <w:rFonts w:ascii="Times New Roman" w:hAnsi="Times New Roman"/>
          <w:sz w:val="24"/>
          <w:szCs w:val="24"/>
          <w:lang w:val="en-US"/>
        </w:rPr>
        <w:t xml:space="preserve"> not serve to underwrite Smith’s claim that </w:t>
      </w:r>
      <w:r w:rsidR="004D34B4" w:rsidRPr="00316E40">
        <w:rPr>
          <w:rFonts w:ascii="Times New Roman" w:hAnsi="Times New Roman"/>
          <w:sz w:val="24"/>
          <w:szCs w:val="24"/>
          <w:lang w:val="en-US"/>
        </w:rPr>
        <w:t>tasting a wine is required to know what it tastes like.</w:t>
      </w:r>
      <w:r w:rsidR="00090D90" w:rsidRPr="00316E40">
        <w:rPr>
          <w:rFonts w:ascii="Times New Roman" w:hAnsi="Times New Roman"/>
          <w:sz w:val="24"/>
          <w:szCs w:val="24"/>
          <w:lang w:val="en-US"/>
        </w:rPr>
        <w:t xml:space="preserve"> </w:t>
      </w:r>
      <w:r w:rsidR="004D34B4" w:rsidRPr="00316E40">
        <w:rPr>
          <w:rFonts w:ascii="Times New Roman" w:hAnsi="Times New Roman"/>
          <w:sz w:val="24"/>
          <w:szCs w:val="24"/>
          <w:lang w:val="en-US"/>
        </w:rPr>
        <w:t xml:space="preserve">Nor could it explain why various non-evaluative gustatory assertions of the kind described above </w:t>
      </w:r>
      <w:r w:rsidR="004D34B4" w:rsidRPr="00316E40">
        <w:rPr>
          <w:rFonts w:ascii="Times New Roman" w:hAnsi="Times New Roman"/>
          <w:sz w:val="24"/>
          <w:szCs w:val="24"/>
          <w:lang w:val="en-US"/>
        </w:rPr>
        <w:lastRenderedPageBreak/>
        <w:t xml:space="preserve">(e.g., “It has a nutty aftertaste, but I haven’t tried </w:t>
      </w:r>
      <w:proofErr w:type="gramStart"/>
      <w:r w:rsidR="004D34B4" w:rsidRPr="00316E40">
        <w:rPr>
          <w:rFonts w:ascii="Times New Roman" w:hAnsi="Times New Roman"/>
          <w:sz w:val="24"/>
          <w:szCs w:val="24"/>
          <w:lang w:val="en-US"/>
        </w:rPr>
        <w:t>it</w:t>
      </w:r>
      <w:proofErr w:type="gramEnd"/>
      <w:r w:rsidR="004D34B4" w:rsidRPr="00316E40">
        <w:rPr>
          <w:rFonts w:ascii="Times New Roman" w:hAnsi="Times New Roman"/>
          <w:sz w:val="24"/>
          <w:szCs w:val="24"/>
          <w:lang w:val="en-US"/>
        </w:rPr>
        <w:t>.”) sound odd.</w:t>
      </w:r>
      <w:r w:rsidR="00D73046" w:rsidRPr="00316E40">
        <w:rPr>
          <w:rFonts w:ascii="Times New Roman" w:hAnsi="Times New Roman"/>
          <w:sz w:val="24"/>
          <w:szCs w:val="24"/>
          <w:lang w:val="en-US"/>
        </w:rPr>
        <w:t xml:space="preserve"> Moreover, GAP3E cannot be plausibly derived from a general principle about evaluative judgments (such as the claim that all evaluative judgments require first-hand experience) since it is implausible </w:t>
      </w:r>
      <w:r w:rsidR="005401F5" w:rsidRPr="00316E40">
        <w:rPr>
          <w:rFonts w:ascii="Times New Roman" w:hAnsi="Times New Roman"/>
          <w:sz w:val="24"/>
          <w:szCs w:val="24"/>
          <w:lang w:val="en-US"/>
        </w:rPr>
        <w:t xml:space="preserve">to suppose </w:t>
      </w:r>
      <w:r w:rsidR="00D73046" w:rsidRPr="00316E40">
        <w:rPr>
          <w:rFonts w:ascii="Times New Roman" w:hAnsi="Times New Roman"/>
          <w:sz w:val="24"/>
          <w:szCs w:val="24"/>
          <w:lang w:val="en-US"/>
        </w:rPr>
        <w:t>that evaluative</w:t>
      </w:r>
      <w:r w:rsidR="00090D90" w:rsidRPr="00316E40">
        <w:rPr>
          <w:rFonts w:ascii="Times New Roman" w:hAnsi="Times New Roman"/>
          <w:sz w:val="24"/>
          <w:szCs w:val="24"/>
          <w:lang w:val="en-US"/>
        </w:rPr>
        <w:t xml:space="preserve"> epistemic</w:t>
      </w:r>
      <w:r w:rsidR="00D73046" w:rsidRPr="00316E40">
        <w:rPr>
          <w:rFonts w:ascii="Times New Roman" w:hAnsi="Times New Roman"/>
          <w:sz w:val="24"/>
          <w:szCs w:val="24"/>
          <w:lang w:val="en-US"/>
        </w:rPr>
        <w:t xml:space="preserve"> judgment</w:t>
      </w:r>
      <w:r w:rsidR="00090D90" w:rsidRPr="00316E40">
        <w:rPr>
          <w:rFonts w:ascii="Times New Roman" w:hAnsi="Times New Roman"/>
          <w:sz w:val="24"/>
          <w:szCs w:val="24"/>
          <w:lang w:val="en-US"/>
        </w:rPr>
        <w:t xml:space="preserve"> (for example,</w:t>
      </w:r>
      <w:r w:rsidR="00D73046" w:rsidRPr="00316E40">
        <w:rPr>
          <w:rFonts w:ascii="Times New Roman" w:hAnsi="Times New Roman"/>
          <w:sz w:val="24"/>
          <w:szCs w:val="24"/>
          <w:lang w:val="en-US"/>
        </w:rPr>
        <w:t xml:space="preserve"> that som</w:t>
      </w:r>
      <w:r w:rsidR="00090D90" w:rsidRPr="00316E40">
        <w:rPr>
          <w:rFonts w:ascii="Times New Roman" w:hAnsi="Times New Roman"/>
          <w:sz w:val="24"/>
          <w:szCs w:val="24"/>
          <w:lang w:val="en-US"/>
        </w:rPr>
        <w:t>eone has a justified belief) must be based on some sort of first-hand experience.</w:t>
      </w:r>
      <w:r w:rsidR="005401F5" w:rsidRPr="00316E40">
        <w:rPr>
          <w:rStyle w:val="EndnoteReference"/>
          <w:rFonts w:ascii="Times New Roman" w:hAnsi="Times New Roman"/>
          <w:sz w:val="24"/>
          <w:szCs w:val="24"/>
          <w:lang w:val="en-US"/>
        </w:rPr>
        <w:endnoteReference w:id="29"/>
      </w:r>
      <w:r w:rsidR="00090D90" w:rsidRPr="00316E40">
        <w:rPr>
          <w:rFonts w:ascii="Times New Roman" w:hAnsi="Times New Roman"/>
          <w:sz w:val="24"/>
          <w:szCs w:val="24"/>
          <w:lang w:val="en-US"/>
        </w:rPr>
        <w:t xml:space="preserve"> Hence, GAP3E—if true—must be true because of some feature of the gustatory domain. For this reason, we believe GAP3E need not be treated as a special case and we take the arguments we offer below to be just</w:t>
      </w:r>
      <w:r w:rsidR="00A73EE0" w:rsidRPr="00316E40">
        <w:rPr>
          <w:rFonts w:ascii="Times New Roman" w:hAnsi="Times New Roman"/>
          <w:sz w:val="24"/>
          <w:szCs w:val="24"/>
          <w:lang w:val="en-US"/>
        </w:rPr>
        <w:t xml:space="preserve"> as effective against it as they are against the more generic GAP3.</w:t>
      </w:r>
      <w:r w:rsidR="00090D90" w:rsidRPr="00316E40">
        <w:rPr>
          <w:rFonts w:ascii="Times New Roman" w:hAnsi="Times New Roman"/>
          <w:sz w:val="24"/>
          <w:szCs w:val="24"/>
          <w:lang w:val="en-US"/>
        </w:rPr>
        <w:t xml:space="preserve"> </w:t>
      </w:r>
    </w:p>
    <w:p w:rsidR="00BE45A3" w:rsidRPr="00316E40" w:rsidRDefault="00BE45A3" w:rsidP="00221232">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Of course there are a range of other possible interpretations of GAP3 – alongside other formulations of GAP we have yet to consider – but we shall not attempt the daunting task of dealing with each of these in turn. Instead, we shall spend the rest of this paper considering a general argument against any formulation of GAP. We will argue that any interesting version of the principle (i.e., any version which marks a difference between gustatory and other perceptual judgments) should be rejected since it will fail to account for the possibility of the testimonial transmission of gustatory knowledge. </w:t>
      </w:r>
    </w:p>
    <w:p w:rsidR="00BE45A3" w:rsidRPr="00316E40" w:rsidRDefault="00BE45A3" w:rsidP="001B0AB7">
      <w:pPr>
        <w:spacing w:line="480" w:lineRule="auto"/>
        <w:jc w:val="both"/>
        <w:rPr>
          <w:rFonts w:ascii="Times New Roman" w:hAnsi="Times New Roman"/>
          <w:sz w:val="24"/>
          <w:szCs w:val="24"/>
          <w:lang w:val="en-US"/>
        </w:rPr>
      </w:pPr>
    </w:p>
    <w:p w:rsidR="00BE45A3" w:rsidRPr="00316E40" w:rsidRDefault="00BE45A3" w:rsidP="00144BF8">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4. Taste-</w:t>
      </w:r>
      <w:proofErr w:type="spellStart"/>
      <w:r w:rsidRPr="00316E40">
        <w:rPr>
          <w:rFonts w:ascii="Times New Roman" w:hAnsi="Times New Roman"/>
          <w:b/>
          <w:i/>
          <w:sz w:val="24"/>
          <w:szCs w:val="24"/>
          <w:lang w:val="en-US"/>
        </w:rPr>
        <w:t>imony</w:t>
      </w:r>
      <w:proofErr w:type="spellEnd"/>
    </w:p>
    <w:p w:rsidR="00BE45A3" w:rsidRPr="00316E40" w:rsidRDefault="00BE45A3" w:rsidP="001B0AB7">
      <w:pPr>
        <w:spacing w:line="480" w:lineRule="auto"/>
        <w:jc w:val="both"/>
        <w:rPr>
          <w:rFonts w:ascii="Times New Roman" w:hAnsi="Times New Roman"/>
          <w:b/>
          <w:i/>
          <w:sz w:val="24"/>
          <w:szCs w:val="24"/>
          <w:lang w:val="en-US"/>
        </w:rPr>
      </w:pPr>
      <w:r w:rsidRPr="00316E40">
        <w:rPr>
          <w:rFonts w:ascii="Times New Roman" w:hAnsi="Times New Roman"/>
          <w:sz w:val="24"/>
          <w:szCs w:val="24"/>
          <w:lang w:val="en-US"/>
        </w:rPr>
        <w:t xml:space="preserve">As out discussion above has highlighted it is a matter of some controversy exactly what routes to gustatory knowledge, besides paradigmatic first-hand experience, a theorist attracted to some formulation of GAP can countenance. But it is clear that they must seek to exclude cases of what Robert Hopkins calls “pure testimony” where an agent forms her belief that </w:t>
      </w:r>
      <w:r w:rsidRPr="00316E40">
        <w:rPr>
          <w:rFonts w:ascii="Times New Roman" w:hAnsi="Times New Roman"/>
          <w:i/>
          <w:sz w:val="24"/>
          <w:szCs w:val="24"/>
          <w:lang w:val="en-US"/>
        </w:rPr>
        <w:t>p</w:t>
      </w:r>
      <w:r w:rsidRPr="00316E40">
        <w:rPr>
          <w:rFonts w:ascii="Times New Roman" w:hAnsi="Times New Roman"/>
          <w:sz w:val="24"/>
          <w:szCs w:val="24"/>
          <w:lang w:val="en-US"/>
        </w:rPr>
        <w:t xml:space="preserve"> </w:t>
      </w:r>
      <w:r w:rsidRPr="00316E40">
        <w:rPr>
          <w:rFonts w:ascii="Times New Roman" w:hAnsi="Times New Roman"/>
          <w:bCs/>
          <w:sz w:val="24"/>
          <w:szCs w:val="24"/>
          <w:lang w:val="en-US"/>
        </w:rPr>
        <w:t xml:space="preserve">“on the basis that her informant T claims that </w:t>
      </w:r>
      <w:r w:rsidRPr="00316E40">
        <w:rPr>
          <w:rFonts w:ascii="Times New Roman" w:hAnsi="Times New Roman"/>
          <w:bCs/>
          <w:i/>
          <w:iCs/>
          <w:sz w:val="24"/>
          <w:szCs w:val="24"/>
          <w:lang w:val="en-US"/>
        </w:rPr>
        <w:t>p</w:t>
      </w:r>
      <w:r w:rsidRPr="00316E40">
        <w:rPr>
          <w:rFonts w:ascii="Times New Roman" w:hAnsi="Times New Roman"/>
          <w:bCs/>
          <w:sz w:val="24"/>
          <w:szCs w:val="24"/>
          <w:lang w:val="en-US"/>
        </w:rPr>
        <w:t>, and independently of any evidence that T offers for that claim.”</w:t>
      </w:r>
      <w:r w:rsidRPr="00316E40">
        <w:rPr>
          <w:rStyle w:val="EndnoteReference"/>
          <w:rFonts w:ascii="Times New Roman" w:hAnsi="Times New Roman"/>
          <w:bCs/>
          <w:sz w:val="24"/>
          <w:szCs w:val="24"/>
          <w:lang w:val="en-US"/>
        </w:rPr>
        <w:endnoteReference w:id="30"/>
      </w:r>
      <w:r w:rsidRPr="00316E40">
        <w:rPr>
          <w:rFonts w:ascii="Times New Roman" w:hAnsi="Times New Roman"/>
          <w:bCs/>
          <w:sz w:val="24"/>
          <w:szCs w:val="24"/>
          <w:lang w:val="en-US"/>
        </w:rPr>
        <w:t xml:space="preserve"> Anyone who accepts that pure testimony can routinely be a route to gustatory knowledge – that we can, for example, learn that a wine tastes vaguely </w:t>
      </w:r>
      <w:proofErr w:type="spellStart"/>
      <w:r w:rsidRPr="00316E40">
        <w:rPr>
          <w:rFonts w:ascii="Times New Roman" w:hAnsi="Times New Roman"/>
          <w:bCs/>
          <w:sz w:val="24"/>
          <w:szCs w:val="24"/>
          <w:lang w:val="en-US"/>
        </w:rPr>
        <w:t>sulphurous</w:t>
      </w:r>
      <w:proofErr w:type="spellEnd"/>
      <w:r w:rsidRPr="00316E40">
        <w:rPr>
          <w:rFonts w:ascii="Times New Roman" w:hAnsi="Times New Roman"/>
          <w:bCs/>
          <w:sz w:val="24"/>
          <w:szCs w:val="24"/>
          <w:lang w:val="en-US"/>
        </w:rPr>
        <w:t xml:space="preserve"> </w:t>
      </w:r>
      <w:r w:rsidRPr="00316E40">
        <w:rPr>
          <w:rFonts w:ascii="Times New Roman" w:hAnsi="Times New Roman"/>
          <w:bCs/>
          <w:sz w:val="24"/>
          <w:szCs w:val="24"/>
          <w:lang w:val="en-US"/>
        </w:rPr>
        <w:lastRenderedPageBreak/>
        <w:t>merely on the basis of someone else’s say so – has clearly abandoned not merely one formulation of GAP but the very core of the principle.</w:t>
      </w:r>
      <w:r w:rsidRPr="00316E40">
        <w:rPr>
          <w:rStyle w:val="EndnoteReference"/>
          <w:rFonts w:ascii="Times New Roman" w:hAnsi="Times New Roman"/>
          <w:bCs/>
          <w:sz w:val="24"/>
          <w:szCs w:val="24"/>
          <w:lang w:val="en-US"/>
        </w:rPr>
        <w:endnoteReference w:id="31"/>
      </w:r>
      <w:r w:rsidRPr="00316E40">
        <w:rPr>
          <w:rFonts w:ascii="Times New Roman" w:hAnsi="Times New Roman"/>
          <w:bCs/>
          <w:sz w:val="24"/>
          <w:szCs w:val="24"/>
          <w:lang w:val="en-US"/>
        </w:rPr>
        <w:t xml:space="preserve"> </w:t>
      </w:r>
      <w:r w:rsidRPr="00316E40">
        <w:rPr>
          <w:rFonts w:ascii="Times New Roman" w:hAnsi="Times New Roman"/>
          <w:sz w:val="24"/>
          <w:szCs w:val="24"/>
          <w:lang w:val="en-US"/>
        </w:rPr>
        <w:t xml:space="preserve">In the remainder of this paper, then, we will turn to ask what, if anything, we can learn from the testimony of others concerning the taste of food and drink; or, to borrow a term from </w:t>
      </w:r>
      <w:r w:rsidRPr="00316E40">
        <w:rPr>
          <w:rFonts w:ascii="Times New Roman" w:hAnsi="Times New Roman"/>
          <w:i/>
          <w:sz w:val="24"/>
          <w:szCs w:val="24"/>
          <w:lang w:val="en-US"/>
        </w:rPr>
        <w:t>The Simpsons</w:t>
      </w:r>
      <w:r w:rsidRPr="00316E40">
        <w:rPr>
          <w:rFonts w:ascii="Times New Roman" w:hAnsi="Times New Roman"/>
          <w:sz w:val="24"/>
          <w:szCs w:val="24"/>
          <w:lang w:val="en-US"/>
        </w:rPr>
        <w:t xml:space="preserve">, what is the epistemic value of </w:t>
      </w:r>
      <w:r w:rsidRPr="00316E40">
        <w:rPr>
          <w:rFonts w:ascii="Times New Roman" w:hAnsi="Times New Roman"/>
          <w:i/>
          <w:sz w:val="24"/>
          <w:szCs w:val="24"/>
          <w:lang w:val="en-US"/>
        </w:rPr>
        <w:t>taste-</w:t>
      </w:r>
      <w:proofErr w:type="spellStart"/>
      <w:r w:rsidRPr="00316E40">
        <w:rPr>
          <w:rFonts w:ascii="Times New Roman" w:hAnsi="Times New Roman"/>
          <w:i/>
          <w:sz w:val="24"/>
          <w:szCs w:val="24"/>
          <w:lang w:val="en-US"/>
        </w:rPr>
        <w:t>imony</w:t>
      </w:r>
      <w:proofErr w:type="spellEnd"/>
      <w:r w:rsidRPr="00316E40">
        <w:rPr>
          <w:rFonts w:ascii="Times New Roman" w:hAnsi="Times New Roman"/>
          <w:sz w:val="24"/>
          <w:szCs w:val="24"/>
          <w:lang w:val="en-US"/>
        </w:rPr>
        <w:t>?</w:t>
      </w:r>
      <w:r w:rsidRPr="00316E40">
        <w:rPr>
          <w:rStyle w:val="EndnoteReference"/>
          <w:rFonts w:ascii="Times New Roman" w:hAnsi="Times New Roman"/>
          <w:sz w:val="24"/>
          <w:szCs w:val="24"/>
          <w:lang w:val="en-US"/>
        </w:rPr>
        <w:endnoteReference w:id="32"/>
      </w:r>
      <w:r w:rsidRPr="00316E40">
        <w:rPr>
          <w:rFonts w:ascii="Times New Roman" w:hAnsi="Times New Roman"/>
          <w:sz w:val="24"/>
          <w:szCs w:val="24"/>
          <w:lang w:val="en-US"/>
        </w:rPr>
        <w:t xml:space="preserve"> We will argue that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can be, and often is, a source of gustatory knowledge and that, as such, no formulation of GAP is correct</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While it is now widely accepted that the testimony of others is one of our primary sources of knowledge the view that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can serve as a source of gustatory knowledge is far from uncontroversial.</w:t>
      </w:r>
      <w:r w:rsidRPr="00316E40">
        <w:rPr>
          <w:rStyle w:val="EndnoteReference"/>
          <w:rFonts w:ascii="Times New Roman" w:hAnsi="Times New Roman"/>
          <w:sz w:val="24"/>
          <w:szCs w:val="24"/>
          <w:lang w:val="en-US"/>
        </w:rPr>
        <w:endnoteReference w:id="33"/>
      </w:r>
      <w:r w:rsidRPr="00316E40">
        <w:rPr>
          <w:rFonts w:ascii="Times New Roman" w:hAnsi="Times New Roman"/>
          <w:sz w:val="24"/>
          <w:szCs w:val="24"/>
          <w:lang w:val="en-US"/>
        </w:rPr>
        <w:t xml:space="preserve"> In addition to the expressions of general skepticism regarding gustatory judgments not formed on the basis of paradigmatic first-hand experience some skepticism has been expressed specifically concerning the epistemic value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Shaffer, for example, claims that “there are no good reasons to accept much of the testimony” of gastronomic experts.</w:t>
      </w:r>
      <w:r w:rsidRPr="00316E40">
        <w:rPr>
          <w:rStyle w:val="EndnoteReference"/>
          <w:rFonts w:ascii="Times New Roman" w:hAnsi="Times New Roman"/>
          <w:sz w:val="24"/>
          <w:szCs w:val="24"/>
          <w:lang w:val="en-US"/>
        </w:rPr>
        <w:endnoteReference w:id="34"/>
      </w:r>
      <w:r w:rsidRPr="00316E40">
        <w:rPr>
          <w:rFonts w:ascii="Times New Roman" w:hAnsi="Times New Roman"/>
          <w:sz w:val="24"/>
          <w:szCs w:val="24"/>
          <w:lang w:val="en-US"/>
        </w:rPr>
        <w:t xml:space="preserve"> For the remainder of this paper we will focus on arguing that skeptical views regarding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are mistaken. We </w:t>
      </w:r>
      <w:r w:rsidRPr="00316E40">
        <w:rPr>
          <w:rFonts w:ascii="Times New Roman" w:hAnsi="Times New Roman"/>
          <w:i/>
          <w:sz w:val="24"/>
          <w:szCs w:val="24"/>
          <w:lang w:val="en-US"/>
        </w:rPr>
        <w:t>can</w:t>
      </w:r>
      <w:r w:rsidRPr="00316E40">
        <w:rPr>
          <w:rFonts w:ascii="Times New Roman" w:hAnsi="Times New Roman"/>
          <w:sz w:val="24"/>
          <w:szCs w:val="24"/>
          <w:lang w:val="en-US"/>
        </w:rPr>
        <w:t xml:space="preserve">, and often do, gain knowledge about the taste of food and drinks from others—both ordinary folks and gastronomic experts. </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So why should we accept that such knowledge is available via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One important prima facie motivation for accepting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w:t>
      </w:r>
      <w:r w:rsidR="0010123F" w:rsidRPr="00316E40">
        <w:rPr>
          <w:rFonts w:ascii="Times New Roman" w:hAnsi="Times New Roman"/>
          <w:sz w:val="24"/>
          <w:szCs w:val="24"/>
          <w:lang w:val="en-US"/>
        </w:rPr>
        <w:t xml:space="preserve">is </w:t>
      </w:r>
      <w:r w:rsidRPr="00316E40">
        <w:rPr>
          <w:rFonts w:ascii="Times New Roman" w:hAnsi="Times New Roman"/>
          <w:sz w:val="24"/>
          <w:szCs w:val="24"/>
          <w:lang w:val="en-US"/>
        </w:rPr>
        <w:t xml:space="preserve">that a number of extant practices would be difficult to account for if gustatory testimony carried no epistemic value; </w:t>
      </w:r>
      <w:r w:rsidR="0010123F" w:rsidRPr="00316E40">
        <w:rPr>
          <w:rFonts w:ascii="Times New Roman" w:hAnsi="Times New Roman"/>
          <w:sz w:val="24"/>
          <w:szCs w:val="24"/>
          <w:lang w:val="en-US"/>
        </w:rPr>
        <w:t xml:space="preserve">for example, </w:t>
      </w:r>
      <w:r w:rsidRPr="00316E40">
        <w:rPr>
          <w:rFonts w:ascii="Times New Roman" w:hAnsi="Times New Roman"/>
          <w:sz w:val="24"/>
          <w:szCs w:val="24"/>
          <w:lang w:val="en-US"/>
        </w:rPr>
        <w:t xml:space="preserve">practices such as restaurant reviews and informal recommendations which both seem to suggest that testimony about how objects taste is of epistemic value. This claim might meet with some skepticism; after all, restaurant reviewers are notorious for talking about many things other than the taste of the food at the restaurant (the service, food presentation, the décor, the clientele, the biography of the chef, and so on), and informal restaurant recommendations often offer overall evaluations (“It’s an excellent restaurant”) or </w:t>
      </w:r>
      <w:r w:rsidRPr="00316E40">
        <w:rPr>
          <w:rFonts w:ascii="Times New Roman" w:hAnsi="Times New Roman"/>
          <w:sz w:val="24"/>
          <w:szCs w:val="24"/>
          <w:lang w:val="en-US"/>
        </w:rPr>
        <w:lastRenderedPageBreak/>
        <w:t>are formulated in terms of subjective preference (“We like the duck”, “I think you will like it”).</w:t>
      </w:r>
    </w:p>
    <w:p w:rsidR="00BE45A3" w:rsidRPr="00316E40" w:rsidRDefault="00BE45A3" w:rsidP="00221232">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This is true, but we contend that testimony about taste is, nevertheless, a significant aspect of those practices. Restaurant reviewers describe many things in their reviews, but one key thing they do is describe the tastes of the foods they eat.</w:t>
      </w:r>
      <w:r w:rsidRPr="00316E40">
        <w:rPr>
          <w:rStyle w:val="EndnoteReference"/>
          <w:rFonts w:ascii="Times New Roman" w:hAnsi="Times New Roman"/>
          <w:sz w:val="24"/>
          <w:szCs w:val="24"/>
          <w:lang w:val="en-US"/>
        </w:rPr>
        <w:endnoteReference w:id="35"/>
      </w:r>
      <w:r w:rsidRPr="00316E40">
        <w:rPr>
          <w:rFonts w:ascii="Times New Roman" w:hAnsi="Times New Roman"/>
          <w:sz w:val="24"/>
          <w:szCs w:val="24"/>
          <w:lang w:val="en-US"/>
        </w:rPr>
        <w:t xml:space="preserve"> So, for example, </w:t>
      </w:r>
      <w:r w:rsidR="00A73EE0" w:rsidRPr="00316E40">
        <w:rPr>
          <w:rFonts w:ascii="Times New Roman" w:hAnsi="Times New Roman"/>
          <w:sz w:val="24"/>
          <w:szCs w:val="24"/>
          <w:lang w:val="en-US"/>
        </w:rPr>
        <w:t xml:space="preserve">a </w:t>
      </w:r>
      <w:r w:rsidR="00AD6C0F" w:rsidRPr="00316E40">
        <w:rPr>
          <w:rFonts w:ascii="Times New Roman" w:hAnsi="Times New Roman"/>
          <w:sz w:val="24"/>
          <w:szCs w:val="24"/>
          <w:lang w:val="en-US"/>
        </w:rPr>
        <w:t xml:space="preserve">recent </w:t>
      </w:r>
      <w:r w:rsidRPr="00316E40">
        <w:rPr>
          <w:rFonts w:ascii="Times New Roman" w:hAnsi="Times New Roman"/>
          <w:sz w:val="24"/>
          <w:szCs w:val="24"/>
          <w:lang w:val="en-US"/>
        </w:rPr>
        <w:t xml:space="preserve">review of London restaurant FM </w:t>
      </w:r>
      <w:proofErr w:type="spellStart"/>
      <w:r w:rsidRPr="00316E40">
        <w:rPr>
          <w:rFonts w:ascii="Times New Roman" w:hAnsi="Times New Roman"/>
          <w:sz w:val="24"/>
          <w:szCs w:val="24"/>
          <w:lang w:val="en-US"/>
        </w:rPr>
        <w:t>Mangal</w:t>
      </w:r>
      <w:proofErr w:type="spellEnd"/>
      <w:r w:rsidRPr="00316E40">
        <w:rPr>
          <w:rFonts w:ascii="Times New Roman" w:hAnsi="Times New Roman"/>
          <w:sz w:val="24"/>
          <w:szCs w:val="24"/>
          <w:lang w:val="en-US"/>
        </w:rPr>
        <w:t xml:space="preserve"> by the well-known British food critic Jay Rayner talks of a </w:t>
      </w:r>
      <w:r w:rsidR="0010123F" w:rsidRPr="00316E40">
        <w:rPr>
          <w:rFonts w:ascii="Times New Roman" w:hAnsi="Times New Roman"/>
          <w:sz w:val="24"/>
          <w:szCs w:val="24"/>
          <w:lang w:val="en-US"/>
        </w:rPr>
        <w:t>“</w:t>
      </w:r>
      <w:r w:rsidRPr="00316E40">
        <w:rPr>
          <w:rFonts w:ascii="Times New Roman" w:hAnsi="Times New Roman"/>
          <w:sz w:val="24"/>
          <w:szCs w:val="24"/>
          <w:lang w:val="en-US"/>
        </w:rPr>
        <w:t xml:space="preserve">sweet-sour vinegary </w:t>
      </w:r>
      <w:r w:rsidR="0010123F" w:rsidRPr="00316E40">
        <w:rPr>
          <w:rFonts w:ascii="Times New Roman" w:hAnsi="Times New Roman"/>
          <w:sz w:val="24"/>
          <w:szCs w:val="24"/>
          <w:lang w:val="en-US"/>
        </w:rPr>
        <w:t xml:space="preserve">sauce” </w:t>
      </w:r>
      <w:r w:rsidRPr="00316E40">
        <w:rPr>
          <w:rFonts w:ascii="Times New Roman" w:hAnsi="Times New Roman"/>
          <w:sz w:val="24"/>
          <w:szCs w:val="24"/>
          <w:lang w:val="en-US"/>
        </w:rPr>
        <w:t xml:space="preserve">served with a bowl of grilled onions and garlic and </w:t>
      </w:r>
      <w:r w:rsidR="00A73EE0" w:rsidRPr="00316E40">
        <w:rPr>
          <w:rFonts w:ascii="Times New Roman" w:hAnsi="Times New Roman"/>
          <w:sz w:val="24"/>
          <w:szCs w:val="24"/>
          <w:lang w:val="en-US"/>
        </w:rPr>
        <w:t>“</w:t>
      </w:r>
      <w:r w:rsidRPr="00316E40">
        <w:rPr>
          <w:rFonts w:ascii="Times New Roman" w:hAnsi="Times New Roman"/>
          <w:sz w:val="24"/>
          <w:szCs w:val="24"/>
          <w:lang w:val="en-US"/>
        </w:rPr>
        <w:t xml:space="preserve">the kick of that vibrant purple citrus sumac and a little </w:t>
      </w:r>
      <w:r w:rsidR="00A73EE0" w:rsidRPr="00316E40">
        <w:rPr>
          <w:rFonts w:ascii="Times New Roman" w:hAnsi="Times New Roman"/>
          <w:sz w:val="24"/>
          <w:szCs w:val="24"/>
          <w:lang w:val="en-US"/>
        </w:rPr>
        <w:t xml:space="preserve">cumin” </w:t>
      </w:r>
      <w:r w:rsidRPr="00316E40">
        <w:rPr>
          <w:rFonts w:ascii="Times New Roman" w:hAnsi="Times New Roman"/>
          <w:sz w:val="24"/>
          <w:szCs w:val="24"/>
          <w:lang w:val="en-US"/>
        </w:rPr>
        <w:t>in a seasoning mix.</w:t>
      </w:r>
      <w:r w:rsidR="00A73EE0" w:rsidRPr="00316E40">
        <w:rPr>
          <w:rStyle w:val="EndnoteReference"/>
          <w:rFonts w:ascii="Times New Roman" w:hAnsi="Times New Roman"/>
          <w:sz w:val="24"/>
          <w:szCs w:val="24"/>
          <w:lang w:val="en-US"/>
        </w:rPr>
        <w:endnoteReference w:id="36"/>
      </w:r>
      <w:r w:rsidRPr="00316E40">
        <w:rPr>
          <w:rFonts w:ascii="Times New Roman" w:hAnsi="Times New Roman"/>
          <w:sz w:val="24"/>
          <w:szCs w:val="24"/>
          <w:lang w:val="en-US"/>
        </w:rPr>
        <w:t xml:space="preserve"> </w:t>
      </w:r>
      <w:r w:rsidR="00A73EE0" w:rsidRPr="00316E40">
        <w:rPr>
          <w:rFonts w:ascii="Times New Roman" w:hAnsi="Times New Roman"/>
          <w:sz w:val="24"/>
          <w:szCs w:val="24"/>
          <w:lang w:val="en-US"/>
        </w:rPr>
        <w:t xml:space="preserve">And </w:t>
      </w:r>
      <w:r w:rsidRPr="00316E40">
        <w:rPr>
          <w:rFonts w:ascii="Times New Roman" w:hAnsi="Times New Roman"/>
          <w:sz w:val="24"/>
          <w:szCs w:val="24"/>
          <w:lang w:val="en-US"/>
        </w:rPr>
        <w:t xml:space="preserve">John </w:t>
      </w:r>
      <w:proofErr w:type="spellStart"/>
      <w:r w:rsidRPr="00316E40">
        <w:rPr>
          <w:rFonts w:ascii="Times New Roman" w:hAnsi="Times New Roman"/>
          <w:sz w:val="24"/>
          <w:szCs w:val="24"/>
          <w:lang w:val="en-US"/>
        </w:rPr>
        <w:t>Lanchester’s</w:t>
      </w:r>
      <w:proofErr w:type="spellEnd"/>
      <w:r w:rsidRPr="00316E40">
        <w:rPr>
          <w:rFonts w:ascii="Times New Roman" w:hAnsi="Times New Roman"/>
          <w:sz w:val="24"/>
          <w:szCs w:val="24"/>
          <w:lang w:val="en-US"/>
        </w:rPr>
        <w:t xml:space="preserve"> final </w:t>
      </w:r>
      <w:r w:rsidRPr="00316E40">
        <w:rPr>
          <w:rFonts w:ascii="Times New Roman" w:hAnsi="Times New Roman"/>
          <w:i/>
          <w:sz w:val="24"/>
          <w:szCs w:val="24"/>
          <w:lang w:val="en-US"/>
        </w:rPr>
        <w:t xml:space="preserve">Guardian </w:t>
      </w:r>
      <w:r w:rsidRPr="00316E40">
        <w:rPr>
          <w:rFonts w:ascii="Times New Roman" w:hAnsi="Times New Roman"/>
          <w:sz w:val="24"/>
          <w:szCs w:val="24"/>
          <w:lang w:val="en-US"/>
        </w:rPr>
        <w:t xml:space="preserve">review of </w:t>
      </w:r>
      <w:proofErr w:type="spellStart"/>
      <w:r w:rsidRPr="00316E40">
        <w:rPr>
          <w:rFonts w:ascii="Times New Roman" w:hAnsi="Times New Roman"/>
          <w:sz w:val="24"/>
          <w:szCs w:val="24"/>
          <w:lang w:val="en-US"/>
        </w:rPr>
        <w:t>L’Enclume</w:t>
      </w:r>
      <w:proofErr w:type="spellEnd"/>
      <w:r w:rsidRPr="00316E40">
        <w:rPr>
          <w:rFonts w:ascii="Times New Roman" w:hAnsi="Times New Roman"/>
          <w:sz w:val="24"/>
          <w:szCs w:val="24"/>
          <w:lang w:val="en-US"/>
        </w:rPr>
        <w:t xml:space="preserve">, describes the </w:t>
      </w:r>
      <w:r w:rsidR="0010123F" w:rsidRPr="00316E40">
        <w:rPr>
          <w:rFonts w:ascii="Times New Roman" w:hAnsi="Times New Roman"/>
          <w:sz w:val="24"/>
          <w:szCs w:val="24"/>
          <w:lang w:val="en-US"/>
        </w:rPr>
        <w:t>“</w:t>
      </w:r>
      <w:r w:rsidRPr="00316E40">
        <w:rPr>
          <w:rFonts w:ascii="Times New Roman" w:hAnsi="Times New Roman"/>
          <w:sz w:val="24"/>
          <w:szCs w:val="24"/>
          <w:lang w:val="en-US"/>
        </w:rPr>
        <w:t xml:space="preserve">subtle umami </w:t>
      </w:r>
      <w:proofErr w:type="spellStart"/>
      <w:r w:rsidR="0010123F" w:rsidRPr="00316E40">
        <w:rPr>
          <w:rFonts w:ascii="Times New Roman" w:hAnsi="Times New Roman"/>
          <w:sz w:val="24"/>
          <w:szCs w:val="24"/>
          <w:lang w:val="en-US"/>
        </w:rPr>
        <w:t>flavours</w:t>
      </w:r>
      <w:proofErr w:type="spellEnd"/>
      <w:r w:rsidR="0010123F" w:rsidRPr="00316E40">
        <w:rPr>
          <w:rFonts w:ascii="Times New Roman" w:hAnsi="Times New Roman"/>
          <w:sz w:val="24"/>
          <w:szCs w:val="24"/>
          <w:lang w:val="en-US"/>
        </w:rPr>
        <w:t xml:space="preserve">” </w:t>
      </w:r>
      <w:r w:rsidRPr="00316E40">
        <w:rPr>
          <w:rFonts w:ascii="Times New Roman" w:hAnsi="Times New Roman"/>
          <w:sz w:val="24"/>
          <w:szCs w:val="24"/>
          <w:lang w:val="en-US"/>
        </w:rPr>
        <w:t xml:space="preserve">of a dish of kohlrabi dumplings in a </w:t>
      </w:r>
      <w:proofErr w:type="spellStart"/>
      <w:r w:rsidRPr="00316E40">
        <w:rPr>
          <w:rFonts w:ascii="Times New Roman" w:hAnsi="Times New Roman"/>
          <w:sz w:val="24"/>
          <w:szCs w:val="24"/>
          <w:lang w:val="en-US"/>
        </w:rPr>
        <w:t>monkswell</w:t>
      </w:r>
      <w:proofErr w:type="spellEnd"/>
      <w:r w:rsidRPr="00316E40">
        <w:rPr>
          <w:rFonts w:ascii="Times New Roman" w:hAnsi="Times New Roman"/>
          <w:sz w:val="24"/>
          <w:szCs w:val="24"/>
          <w:lang w:val="en-US"/>
        </w:rPr>
        <w:t xml:space="preserve"> cheddar sauce.</w:t>
      </w:r>
      <w:r w:rsidR="00A73EE0" w:rsidRPr="00316E40">
        <w:rPr>
          <w:rStyle w:val="EndnoteReference"/>
          <w:rFonts w:ascii="Times New Roman" w:hAnsi="Times New Roman"/>
          <w:sz w:val="24"/>
          <w:szCs w:val="24"/>
          <w:lang w:val="en-US"/>
        </w:rPr>
        <w:endnoteReference w:id="37"/>
      </w:r>
      <w:r w:rsidRPr="00316E40">
        <w:rPr>
          <w:rFonts w:ascii="Times New Roman" w:hAnsi="Times New Roman"/>
          <w:sz w:val="24"/>
          <w:szCs w:val="24"/>
          <w:lang w:val="en-US"/>
        </w:rPr>
        <w:t xml:space="preserve"> Similarly, informal restaurant recommendations often include descriptions of the tastes that prospective customers can expect to encounter (“their sausage is peppery”, “their potato salad is deliciously mustardy”, “their Eccles cakes are a bit bitter”). We contend that the best explanation for the practice of providing such taste descriptions is that the author or speaker is successfully conveying taste information by means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w:t>
      </w:r>
      <w:r w:rsidR="00BB59F5" w:rsidRPr="00316E40">
        <w:rPr>
          <w:rFonts w:ascii="Times New Roman" w:hAnsi="Times New Roman"/>
          <w:sz w:val="24"/>
          <w:szCs w:val="24"/>
          <w:lang w:val="en-US"/>
        </w:rPr>
        <w:t xml:space="preserve"> </w:t>
      </w:r>
    </w:p>
    <w:p w:rsidR="00BE45A3" w:rsidRPr="00316E40" w:rsidRDefault="00BE45A3" w:rsidP="0039467C">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Moreover, even if one were to discount the role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in such cases, there are other tasting practices which are hard to make sense of if testimony about taste has no epistemic value. For example, there are various professionals – professional tasters working for water companies as well as the food and beverage industry, sommeliers and so forth – whose jobs seem to be predicated on the assumption that their testimony about taste is of epistemic value</w:t>
      </w:r>
      <w:r w:rsidR="00BB59F5" w:rsidRPr="00316E40">
        <w:rPr>
          <w:rFonts w:ascii="Times New Roman" w:hAnsi="Times New Roman"/>
          <w:sz w:val="24"/>
          <w:szCs w:val="24"/>
          <w:lang w:val="en-US"/>
        </w:rPr>
        <w:t xml:space="preserve"> to its recipients</w:t>
      </w:r>
      <w:r w:rsidRPr="00316E40">
        <w:rPr>
          <w:rFonts w:ascii="Times New Roman" w:hAnsi="Times New Roman"/>
          <w:sz w:val="24"/>
          <w:szCs w:val="24"/>
          <w:lang w:val="en-US"/>
        </w:rPr>
        <w:t>.</w:t>
      </w:r>
      <w:r w:rsidRPr="00316E40">
        <w:rPr>
          <w:rStyle w:val="EndnoteReference"/>
          <w:rFonts w:ascii="Times New Roman" w:hAnsi="Times New Roman"/>
          <w:sz w:val="24"/>
          <w:szCs w:val="24"/>
          <w:lang w:val="en-US"/>
        </w:rPr>
        <w:endnoteReference w:id="38"/>
      </w:r>
      <w:r w:rsidRPr="00316E40">
        <w:rPr>
          <w:rFonts w:ascii="Times New Roman" w:hAnsi="Times New Roman"/>
          <w:sz w:val="24"/>
          <w:szCs w:val="24"/>
          <w:lang w:val="en-US"/>
        </w:rPr>
        <w:t xml:space="preserve"> </w:t>
      </w:r>
      <w:r w:rsidR="00B86A0A" w:rsidRPr="00316E40">
        <w:rPr>
          <w:rFonts w:ascii="Times New Roman" w:hAnsi="Times New Roman"/>
          <w:sz w:val="24"/>
          <w:szCs w:val="24"/>
          <w:lang w:val="en-US"/>
        </w:rPr>
        <w:t>Of course epistemic value comes in degrees</w:t>
      </w:r>
      <w:r w:rsidR="0039467C" w:rsidRPr="00316E40">
        <w:rPr>
          <w:rFonts w:ascii="Times New Roman" w:hAnsi="Times New Roman"/>
          <w:sz w:val="24"/>
          <w:szCs w:val="24"/>
          <w:lang w:val="en-US"/>
        </w:rPr>
        <w:t>,</w:t>
      </w:r>
      <w:r w:rsidR="00B86A0A" w:rsidRPr="00316E40">
        <w:rPr>
          <w:rFonts w:ascii="Times New Roman" w:hAnsi="Times New Roman"/>
          <w:sz w:val="24"/>
          <w:szCs w:val="24"/>
          <w:lang w:val="en-US"/>
        </w:rPr>
        <w:t xml:space="preserve"> and – as has already been discussed with respect to recommendations in the aesthetic case (Robson 2012: 5-6)</w:t>
      </w:r>
      <w:r w:rsidR="008D28C4" w:rsidRPr="00316E40">
        <w:rPr>
          <w:rFonts w:ascii="Times New Roman" w:hAnsi="Times New Roman"/>
          <w:sz w:val="24"/>
          <w:szCs w:val="24"/>
          <w:lang w:val="en-US"/>
        </w:rPr>
        <w:t xml:space="preserve"> – it by no means follows from the fact that testimony in a certain domain has some epistemic value that it can be a source of knowledge. </w:t>
      </w:r>
      <w:r w:rsidR="005F0DA0" w:rsidRPr="00316E40">
        <w:rPr>
          <w:rFonts w:ascii="Times New Roman" w:hAnsi="Times New Roman"/>
          <w:sz w:val="24"/>
          <w:szCs w:val="24"/>
          <w:lang w:val="en-US"/>
        </w:rPr>
        <w:t xml:space="preserve">There are, after all, clearly cases (including many mundane cases concerning shapes, colors and the like) where testimony will </w:t>
      </w:r>
      <w:r w:rsidR="005F0DA0" w:rsidRPr="00316E40">
        <w:rPr>
          <w:rFonts w:ascii="Times New Roman" w:hAnsi="Times New Roman"/>
          <w:sz w:val="24"/>
          <w:szCs w:val="24"/>
          <w:lang w:val="en-US"/>
        </w:rPr>
        <w:lastRenderedPageBreak/>
        <w:t xml:space="preserve">provide some warrant for </w:t>
      </w:r>
      <w:r w:rsidR="0039467C" w:rsidRPr="00316E40">
        <w:rPr>
          <w:rFonts w:ascii="Times New Roman" w:hAnsi="Times New Roman"/>
          <w:sz w:val="24"/>
          <w:szCs w:val="24"/>
          <w:lang w:val="en-US"/>
        </w:rPr>
        <w:t>a belief but not warrant sufficient for knowledge. Still,</w:t>
      </w:r>
      <w:r w:rsidRPr="00316E40">
        <w:rPr>
          <w:rFonts w:ascii="Times New Roman" w:hAnsi="Times New Roman"/>
          <w:sz w:val="24"/>
          <w:szCs w:val="24"/>
          <w:lang w:val="en-US"/>
        </w:rPr>
        <w:t xml:space="preserve"> if we accept the assumption (implicit in these practices) that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in these instances </w:t>
      </w:r>
      <w:r w:rsidR="00763E6B" w:rsidRPr="00316E40">
        <w:rPr>
          <w:rFonts w:ascii="Times New Roman" w:hAnsi="Times New Roman"/>
          <w:sz w:val="24"/>
          <w:szCs w:val="24"/>
          <w:lang w:val="en-US"/>
        </w:rPr>
        <w:t xml:space="preserve">typically </w:t>
      </w:r>
      <w:r w:rsidRPr="00316E40">
        <w:rPr>
          <w:rFonts w:ascii="Times New Roman" w:hAnsi="Times New Roman"/>
          <w:sz w:val="24"/>
          <w:szCs w:val="24"/>
          <w:lang w:val="en-US"/>
        </w:rPr>
        <w:t>carries some epistemic value</w:t>
      </w:r>
      <w:r w:rsidR="004E0AA1" w:rsidRPr="00316E40">
        <w:rPr>
          <w:rFonts w:ascii="Times New Roman" w:hAnsi="Times New Roman"/>
          <w:sz w:val="24"/>
          <w:szCs w:val="24"/>
          <w:lang w:val="en-US"/>
        </w:rPr>
        <w:t>,</w:t>
      </w:r>
      <w:r w:rsidRPr="00316E40">
        <w:rPr>
          <w:rFonts w:ascii="Times New Roman" w:hAnsi="Times New Roman"/>
          <w:sz w:val="24"/>
          <w:szCs w:val="24"/>
          <w:lang w:val="en-US"/>
        </w:rPr>
        <w:t xml:space="preserve"> it is difficult to see </w:t>
      </w:r>
      <w:r w:rsidR="0039467C" w:rsidRPr="00316E40">
        <w:rPr>
          <w:rFonts w:ascii="Times New Roman" w:hAnsi="Times New Roman"/>
          <w:sz w:val="24"/>
          <w:szCs w:val="24"/>
          <w:lang w:val="en-US"/>
        </w:rPr>
        <w:t xml:space="preserve">on </w:t>
      </w:r>
      <w:r w:rsidRPr="00316E40">
        <w:rPr>
          <w:rFonts w:ascii="Times New Roman" w:hAnsi="Times New Roman"/>
          <w:sz w:val="24"/>
          <w:szCs w:val="24"/>
          <w:lang w:val="en-US"/>
        </w:rPr>
        <w:t>what basis we could deny the further claim that, given the right circumstances</w:t>
      </w:r>
      <w:r w:rsidR="00763E6B" w:rsidRPr="00316E40">
        <w:rPr>
          <w:rFonts w:ascii="Times New Roman" w:hAnsi="Times New Roman"/>
          <w:sz w:val="24"/>
          <w:szCs w:val="24"/>
          <w:lang w:val="en-US"/>
        </w:rPr>
        <w:t xml:space="preserve"> (</w:t>
      </w:r>
      <w:r w:rsidR="0010123F" w:rsidRPr="00316E40">
        <w:rPr>
          <w:rFonts w:ascii="Times New Roman" w:hAnsi="Times New Roman"/>
          <w:sz w:val="24"/>
          <w:szCs w:val="24"/>
          <w:lang w:val="en-US"/>
        </w:rPr>
        <w:t xml:space="preserve">for example, </w:t>
      </w:r>
      <w:r w:rsidR="00763E6B" w:rsidRPr="00316E40">
        <w:rPr>
          <w:rFonts w:ascii="Times New Roman" w:hAnsi="Times New Roman"/>
          <w:sz w:val="24"/>
          <w:szCs w:val="24"/>
          <w:lang w:val="en-US"/>
        </w:rPr>
        <w:t>multiple independent recommendations from reliable sources who we know to share our sensibilities)</w:t>
      </w:r>
      <w:r w:rsidRPr="00316E40">
        <w:rPr>
          <w:rFonts w:ascii="Times New Roman" w:hAnsi="Times New Roman"/>
          <w:sz w:val="24"/>
          <w:szCs w:val="24"/>
          <w:lang w:val="en-US"/>
        </w:rPr>
        <w:t>, such testimony can serve as a source of gustatory knowledge.</w:t>
      </w:r>
      <w:r w:rsidR="002C452B" w:rsidRPr="00316E40">
        <w:rPr>
          <w:rStyle w:val="EndnoteReference"/>
          <w:rFonts w:ascii="Times New Roman" w:hAnsi="Times New Roman"/>
          <w:sz w:val="24"/>
          <w:szCs w:val="24"/>
          <w:lang w:val="en-US"/>
        </w:rPr>
        <w:endnoteReference w:id="39"/>
      </w:r>
      <w:r w:rsidRPr="00316E40">
        <w:rPr>
          <w:rFonts w:ascii="Times New Roman" w:hAnsi="Times New Roman"/>
          <w:sz w:val="24"/>
          <w:szCs w:val="24"/>
          <w:lang w:val="en-US"/>
        </w:rPr>
        <w:t xml:space="preserve"> We do not, of course, take </w:t>
      </w:r>
      <w:r w:rsidR="00763E6B" w:rsidRPr="00316E40">
        <w:rPr>
          <w:rFonts w:ascii="Times New Roman" w:hAnsi="Times New Roman"/>
          <w:sz w:val="24"/>
          <w:szCs w:val="24"/>
          <w:lang w:val="en-US"/>
        </w:rPr>
        <w:t>such considerations to be conclusive</w:t>
      </w:r>
      <w:r w:rsidRPr="00316E40">
        <w:rPr>
          <w:rFonts w:ascii="Times New Roman" w:hAnsi="Times New Roman"/>
          <w:sz w:val="24"/>
          <w:szCs w:val="24"/>
          <w:lang w:val="en-US"/>
        </w:rPr>
        <w:t xml:space="preserve"> but we take it that they, at least, provide strong prima facie motivation for believing that in the right circumstances testimony can be a source of gustatory knowledge.</w:t>
      </w:r>
      <w:r w:rsidR="0010123F" w:rsidRPr="00316E40">
        <w:rPr>
          <w:rStyle w:val="EndnoteReference"/>
          <w:rFonts w:ascii="Times New Roman" w:hAnsi="Times New Roman"/>
          <w:sz w:val="24"/>
          <w:szCs w:val="24"/>
          <w:lang w:val="en-US"/>
        </w:rPr>
        <w:endnoteReference w:id="40"/>
      </w:r>
    </w:p>
    <w:p w:rsidR="00BE45A3" w:rsidRPr="00316E40" w:rsidRDefault="00BE45A3" w:rsidP="00650D3A">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The denial of this claim, then, would require some impressive argument for the rejection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w:t>
      </w:r>
      <w:r w:rsidR="00BB59F5" w:rsidRPr="00316E40">
        <w:rPr>
          <w:rFonts w:ascii="Times New Roman" w:hAnsi="Times New Roman"/>
          <w:sz w:val="24"/>
          <w:szCs w:val="24"/>
          <w:lang w:val="en-US"/>
        </w:rPr>
        <w:t xml:space="preserve"> </w:t>
      </w:r>
      <w:r w:rsidRPr="00316E40">
        <w:rPr>
          <w:rFonts w:ascii="Times New Roman" w:hAnsi="Times New Roman"/>
          <w:sz w:val="24"/>
          <w:szCs w:val="24"/>
          <w:lang w:val="en-US"/>
        </w:rPr>
        <w:t>Especially given that, in the absence of such argument, it would appear problematically arbitrary to claim that while testimony is in most cases a legitimate, indeed ubiquitous, source of knowledge it is impermissible to appeal to it in forming our gustatory beliefs. We will now turn to ask whether any such argument can be given. In the following sections we will examine four factors which we suspect have played a significant role in the rejection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(i) divergence in taste judgment, (ii) the alleged unreliability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(iii) context-sensitivity about taste terms, and (iv)</w:t>
      </w:r>
      <w:r w:rsidR="000D7938" w:rsidRPr="00316E40">
        <w:rPr>
          <w:rFonts w:ascii="Times New Roman" w:hAnsi="Times New Roman"/>
          <w:sz w:val="24"/>
          <w:szCs w:val="24"/>
          <w:lang w:val="en-US"/>
        </w:rPr>
        <w:t xml:space="preserve"> </w:t>
      </w:r>
      <w:r w:rsidRPr="00316E40">
        <w:rPr>
          <w:rFonts w:ascii="Times New Roman" w:hAnsi="Times New Roman"/>
          <w:sz w:val="24"/>
          <w:szCs w:val="24"/>
          <w:lang w:val="en-US"/>
        </w:rPr>
        <w:t xml:space="preserve">the impermissibility of </w:t>
      </w:r>
      <w:r w:rsidR="00263694" w:rsidRPr="00316E40">
        <w:rPr>
          <w:rFonts w:ascii="Times New Roman" w:hAnsi="Times New Roman"/>
          <w:sz w:val="24"/>
          <w:szCs w:val="24"/>
          <w:lang w:val="en-US"/>
        </w:rPr>
        <w:t>the kinds of assertion (“the cheese has a slightly sweet nutty taste with a caramel aftertaste, but I haven’t tried it” etc.) which we considered at the beginning of the paper</w:t>
      </w:r>
      <w:r w:rsidRPr="00316E40">
        <w:rPr>
          <w:rFonts w:ascii="Times New Roman" w:hAnsi="Times New Roman"/>
          <w:sz w:val="24"/>
          <w:szCs w:val="24"/>
          <w:lang w:val="en-US"/>
        </w:rPr>
        <w:t>. We will argue, however, that none of these factors are able to provide any cogent reason for rejecting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or, to be more precise, we will argue that they cannot do so without also engendering  more general forms of skepticism which critics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would wish to avoid.</w:t>
      </w:r>
    </w:p>
    <w:p w:rsidR="00BE45A3" w:rsidRPr="00316E40" w:rsidRDefault="00BE45A3" w:rsidP="001B0AB7">
      <w:pPr>
        <w:spacing w:line="480" w:lineRule="auto"/>
        <w:jc w:val="both"/>
        <w:rPr>
          <w:rFonts w:ascii="Times New Roman" w:hAnsi="Times New Roman"/>
          <w:b/>
          <w:i/>
          <w:sz w:val="24"/>
          <w:szCs w:val="24"/>
          <w:lang w:val="en-US"/>
        </w:rPr>
      </w:pPr>
    </w:p>
    <w:p w:rsidR="00BE45A3" w:rsidRPr="00316E40" w:rsidRDefault="00BE45A3" w:rsidP="001B0AB7">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lastRenderedPageBreak/>
        <w:t>5. Taste Variation</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We suspect that the primary motivation for skepticism with respect to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is the well-founded belief that there is widespread interpersonal and intrapersonal variation in tasting abilities and taste judgments. For in addition to everyday phenomena which suggest such divergence (e.g., we often find that what tastes salty to one person tastes under-seasoned to another) there is a significant body of scientific literature which establishes “substantial variation…in normal human taste abilities.”</w:t>
      </w:r>
      <w:r w:rsidRPr="00316E40">
        <w:rPr>
          <w:rStyle w:val="EndnoteReference"/>
          <w:rFonts w:ascii="Times New Roman" w:hAnsi="Times New Roman"/>
          <w:sz w:val="24"/>
          <w:szCs w:val="24"/>
          <w:lang w:val="en-US"/>
        </w:rPr>
        <w:endnoteReference w:id="41"/>
      </w:r>
      <w:r w:rsidRPr="00316E40">
        <w:rPr>
          <w:rFonts w:ascii="Times New Roman" w:hAnsi="Times New Roman"/>
          <w:sz w:val="24"/>
          <w:szCs w:val="24"/>
          <w:lang w:val="en-US"/>
        </w:rPr>
        <w:t xml:space="preserve"> So, for example, there are well-established genetically-based variations in the perception of bitterness, most notably a genetic variation in the ability to taste certain substances such as phenylthiocarbamide (PTC) and PROP. Many of us know about tasters, super-tasters and non-tasters, but there is significant genetic variation in the perceptions of other tastes as well.</w:t>
      </w:r>
      <w:r w:rsidR="001034CE" w:rsidRPr="00316E40">
        <w:rPr>
          <w:rStyle w:val="EndnoteReference"/>
          <w:rFonts w:ascii="Times New Roman" w:hAnsi="Times New Roman"/>
          <w:sz w:val="24"/>
          <w:szCs w:val="24"/>
          <w:lang w:val="en-US"/>
        </w:rPr>
        <w:endnoteReference w:id="42"/>
      </w:r>
      <w:r w:rsidRPr="00316E40">
        <w:rPr>
          <w:rFonts w:ascii="Times New Roman" w:hAnsi="Times New Roman"/>
          <w:sz w:val="24"/>
          <w:szCs w:val="24"/>
          <w:lang w:val="en-US"/>
        </w:rPr>
        <w:t xml:space="preserve"> Recent research suggests that “the ability of humans to detect sourness at low concentrations is partially determined by genetics.”</w:t>
      </w:r>
      <w:r w:rsidRPr="00316E40">
        <w:rPr>
          <w:rStyle w:val="EndnoteReference"/>
          <w:rFonts w:ascii="Times New Roman" w:hAnsi="Times New Roman"/>
          <w:sz w:val="24"/>
          <w:szCs w:val="24"/>
          <w:lang w:val="en-US"/>
        </w:rPr>
        <w:endnoteReference w:id="43"/>
      </w:r>
      <w:r w:rsidRPr="00316E40">
        <w:rPr>
          <w:rFonts w:ascii="Times New Roman" w:hAnsi="Times New Roman"/>
          <w:sz w:val="24"/>
          <w:szCs w:val="24"/>
          <w:lang w:val="en-US"/>
        </w:rPr>
        <w:t xml:space="preserve"> And although “human umami taste perception variability remains poorly understood” there is evidence that a significant portion of the population is insensitive to MSG (a paradigmatic exemplar of the quality).</w:t>
      </w:r>
      <w:r w:rsidRPr="00316E40">
        <w:rPr>
          <w:rStyle w:val="EndnoteReference"/>
          <w:rFonts w:ascii="Times New Roman" w:hAnsi="Times New Roman"/>
          <w:sz w:val="24"/>
          <w:szCs w:val="24"/>
          <w:lang w:val="en-US"/>
        </w:rPr>
        <w:endnoteReference w:id="44"/>
      </w:r>
      <w:r w:rsidRPr="00316E40">
        <w:rPr>
          <w:rFonts w:ascii="Times New Roman" w:hAnsi="Times New Roman"/>
          <w:sz w:val="24"/>
          <w:szCs w:val="24"/>
          <w:lang w:val="en-US"/>
        </w:rPr>
        <w:t xml:space="preserve"> Finally, there is some suggestion in the literature that there may be a genetic basis for variation in sensitivity to the ‘sixth taste’, fat (</w:t>
      </w:r>
      <w:proofErr w:type="spellStart"/>
      <w:r w:rsidRPr="00316E40">
        <w:rPr>
          <w:rFonts w:ascii="Times New Roman" w:hAnsi="Times New Roman"/>
          <w:i/>
          <w:sz w:val="24"/>
          <w:szCs w:val="24"/>
          <w:lang w:val="en-US"/>
        </w:rPr>
        <w:t>pinguis</w:t>
      </w:r>
      <w:proofErr w:type="spellEnd"/>
      <w:r w:rsidRPr="00316E40">
        <w:rPr>
          <w:rFonts w:ascii="Times New Roman" w:hAnsi="Times New Roman"/>
          <w:sz w:val="24"/>
          <w:szCs w:val="24"/>
          <w:lang w:val="en-US"/>
        </w:rPr>
        <w:t>).</w:t>
      </w:r>
      <w:r w:rsidRPr="00316E40">
        <w:rPr>
          <w:rStyle w:val="EndnoteReference"/>
          <w:rFonts w:ascii="Times New Roman" w:hAnsi="Times New Roman"/>
          <w:sz w:val="24"/>
          <w:szCs w:val="24"/>
          <w:lang w:val="en-US"/>
        </w:rPr>
        <w:endnoteReference w:id="45"/>
      </w:r>
      <w:r w:rsidRPr="00316E40">
        <w:rPr>
          <w:rFonts w:ascii="Times New Roman" w:hAnsi="Times New Roman"/>
          <w:sz w:val="24"/>
          <w:szCs w:val="24"/>
          <w:lang w:val="en-US"/>
        </w:rPr>
        <w:t xml:space="preserve"> </w:t>
      </w:r>
    </w:p>
    <w:p w:rsidR="00BE45A3" w:rsidRPr="00316E40" w:rsidRDefault="00BE45A3" w:rsidP="001B0AB7">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Moving away from genetic factors, it has also been suggested that previous exposure to salt may cause some interpersonal variation in salt sensitivity.</w:t>
      </w:r>
      <w:r w:rsidRPr="00316E40">
        <w:rPr>
          <w:rStyle w:val="EndnoteReference"/>
          <w:rFonts w:ascii="Times New Roman" w:hAnsi="Times New Roman"/>
          <w:sz w:val="24"/>
          <w:szCs w:val="24"/>
          <w:lang w:val="en-US"/>
        </w:rPr>
        <w:endnoteReference w:id="46"/>
      </w:r>
      <w:r w:rsidRPr="00316E40">
        <w:rPr>
          <w:rFonts w:ascii="Times New Roman" w:hAnsi="Times New Roman"/>
          <w:sz w:val="24"/>
          <w:szCs w:val="24"/>
          <w:lang w:val="en-US"/>
        </w:rPr>
        <w:t xml:space="preserve"> Other non-genetic factors are also relevant to individual variation in taste. So, for example, age seems to affect sensitivity to PROP, and unsurprisingly smoking has been discovered to affect taste buds and, hence, taste thresholds.</w:t>
      </w:r>
      <w:r w:rsidRPr="00316E40">
        <w:rPr>
          <w:rStyle w:val="EndnoteReference"/>
          <w:rFonts w:ascii="Times New Roman" w:hAnsi="Times New Roman"/>
          <w:sz w:val="24"/>
          <w:szCs w:val="24"/>
          <w:lang w:val="en-US"/>
        </w:rPr>
        <w:endnoteReference w:id="47"/>
      </w:r>
      <w:r w:rsidRPr="00316E40">
        <w:rPr>
          <w:rFonts w:ascii="Times New Roman" w:hAnsi="Times New Roman"/>
          <w:sz w:val="24"/>
          <w:szCs w:val="24"/>
          <w:lang w:val="en-US"/>
        </w:rPr>
        <w:t xml:space="preserve"> Individual differences have also been found in the detection of sweetness.</w:t>
      </w:r>
      <w:r w:rsidRPr="00316E40">
        <w:rPr>
          <w:rStyle w:val="EndnoteReference"/>
          <w:rFonts w:ascii="Times New Roman" w:hAnsi="Times New Roman"/>
          <w:sz w:val="24"/>
          <w:szCs w:val="24"/>
          <w:lang w:val="en-US"/>
        </w:rPr>
        <w:endnoteReference w:id="48"/>
      </w:r>
      <w:r w:rsidRPr="00316E40">
        <w:rPr>
          <w:rFonts w:ascii="Times New Roman" w:hAnsi="Times New Roman"/>
          <w:sz w:val="24"/>
          <w:szCs w:val="24"/>
          <w:lang w:val="en-US"/>
        </w:rPr>
        <w:t xml:space="preserve"> Contextual factors, such as perceptual contrast and adaptation, can also affect the way food and drink tastes—both between individuals and within the same individual across time.</w:t>
      </w:r>
      <w:r w:rsidRPr="00316E40">
        <w:rPr>
          <w:rStyle w:val="EndnoteReference"/>
          <w:rFonts w:ascii="Times New Roman" w:hAnsi="Times New Roman"/>
          <w:sz w:val="24"/>
          <w:szCs w:val="24"/>
          <w:lang w:val="en-US"/>
        </w:rPr>
        <w:endnoteReference w:id="49"/>
      </w:r>
    </w:p>
    <w:p w:rsidR="00BE45A3" w:rsidRPr="00316E40" w:rsidRDefault="00BE45A3" w:rsidP="00221232">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lastRenderedPageBreak/>
        <w:t xml:space="preserve">So there is good reason to think that there is a high degree of interpersonal variation with respect to the detection of tastes. Is this good reason for thinking that gustatory testimony should be rejected as a source of knowledge? We do not believe so. The existence of a significant degree of interpersonal variation is not, by itself, enough to undercut the epistemic value of gustatory testimony. Consider, as an analogy, color judgments. People also diverge in their first-hand color judgments – those with </w:t>
      </w:r>
      <w:proofErr w:type="spellStart"/>
      <w:r w:rsidRPr="00316E40">
        <w:rPr>
          <w:rFonts w:ascii="Times New Roman" w:hAnsi="Times New Roman"/>
          <w:sz w:val="24"/>
          <w:szCs w:val="24"/>
          <w:lang w:val="en-US"/>
        </w:rPr>
        <w:t>protanopia</w:t>
      </w:r>
      <w:proofErr w:type="spellEnd"/>
      <w:r w:rsidRPr="00316E40">
        <w:rPr>
          <w:rFonts w:ascii="Times New Roman" w:hAnsi="Times New Roman"/>
          <w:sz w:val="24"/>
          <w:szCs w:val="24"/>
          <w:lang w:val="en-US"/>
        </w:rPr>
        <w:t xml:space="preserve">, for example, might take an object to be blue which those with normal color vision would judge to be purple – but color is a paradigmatic area where testimony (from appropriate sources) is considered to be unproblematic. In fact, the anomalous </w:t>
      </w:r>
      <w:proofErr w:type="spellStart"/>
      <w:r w:rsidRPr="00316E40">
        <w:rPr>
          <w:rFonts w:ascii="Times New Roman" w:hAnsi="Times New Roman"/>
          <w:sz w:val="24"/>
          <w:szCs w:val="24"/>
          <w:lang w:val="en-US"/>
        </w:rPr>
        <w:t>trichromat</w:t>
      </w:r>
      <w:proofErr w:type="spellEnd"/>
      <w:r w:rsidRPr="00316E40">
        <w:rPr>
          <w:rFonts w:ascii="Times New Roman" w:hAnsi="Times New Roman"/>
          <w:sz w:val="24"/>
          <w:szCs w:val="24"/>
          <w:lang w:val="en-US"/>
        </w:rPr>
        <w:t xml:space="preserve"> among the authors of this paper regularly relies on the testimony of others about light pink and green. And note that color judgments plausibly exhibit a great deal of variation even when such cases of improper functioning are excluded (see, for example, Cohen’s discussion of intra-personal variation in color perception), but this does not vitiate color testimony.</w:t>
      </w:r>
      <w:r w:rsidRPr="00316E40">
        <w:rPr>
          <w:rStyle w:val="EndnoteReference"/>
          <w:rFonts w:ascii="Times New Roman" w:hAnsi="Times New Roman"/>
          <w:sz w:val="24"/>
          <w:szCs w:val="24"/>
          <w:lang w:val="en-US"/>
        </w:rPr>
        <w:endnoteReference w:id="50"/>
      </w:r>
      <w:r w:rsidRPr="00316E40">
        <w:rPr>
          <w:rFonts w:ascii="Times New Roman" w:hAnsi="Times New Roman"/>
          <w:sz w:val="24"/>
          <w:szCs w:val="24"/>
          <w:lang w:val="en-US"/>
        </w:rPr>
        <w:t xml:space="preserve"> Similarly, the existence of some divergence with respect to sensitivity to salt (e.g., because of salt </w:t>
      </w:r>
      <w:proofErr w:type="spellStart"/>
      <w:r w:rsidRPr="00316E40">
        <w:rPr>
          <w:rFonts w:ascii="Times New Roman" w:hAnsi="Times New Roman"/>
          <w:sz w:val="24"/>
          <w:szCs w:val="24"/>
          <w:lang w:val="en-US"/>
        </w:rPr>
        <w:t>dysguesia</w:t>
      </w:r>
      <w:proofErr w:type="spellEnd"/>
      <w:r w:rsidRPr="00316E40">
        <w:rPr>
          <w:rFonts w:ascii="Times New Roman" w:hAnsi="Times New Roman"/>
          <w:sz w:val="24"/>
          <w:szCs w:val="24"/>
          <w:lang w:val="en-US"/>
        </w:rPr>
        <w:t xml:space="preserve"> or previous exposure) provides little motivation for a general rejection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about saltiness. In fact, just as in the color-blindness case, the first form of divergence seems to give at least some people a distinctive reason for relying on testimony about saltiness rather than on their own first-hand judgments. Of course we do need to take the ‘appropriate sources’ caveat seriously. Just as the aforementioned author’s testimony about pink and green are of little epistemic value, so too is the salt </w:t>
      </w:r>
      <w:proofErr w:type="spellStart"/>
      <w:r w:rsidRPr="00316E40">
        <w:rPr>
          <w:rFonts w:ascii="Times New Roman" w:hAnsi="Times New Roman"/>
          <w:sz w:val="24"/>
          <w:szCs w:val="24"/>
          <w:lang w:val="en-US"/>
        </w:rPr>
        <w:t>dysguesic’s</w:t>
      </w:r>
      <w:proofErr w:type="spellEnd"/>
      <w:r w:rsidRPr="00316E40">
        <w:rPr>
          <w:rFonts w:ascii="Times New Roman" w:hAnsi="Times New Roman"/>
          <w:sz w:val="24"/>
          <w:szCs w:val="24"/>
          <w:lang w:val="en-US"/>
        </w:rPr>
        <w:t xml:space="preserve"> testimony about the saltiness of their food. But this provides us no reason to impugn taste testimony in general. So variation in taste, taste abilities and taste judgments does not, by itself, provide good reason for rejecting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w:t>
      </w:r>
    </w:p>
    <w:p w:rsidR="00BE45A3" w:rsidRPr="00316E40" w:rsidRDefault="00BE45A3" w:rsidP="001B0AB7">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We say “by </w:t>
      </w:r>
      <w:proofErr w:type="gramStart"/>
      <w:r w:rsidRPr="00316E40">
        <w:rPr>
          <w:rFonts w:ascii="Times New Roman" w:hAnsi="Times New Roman"/>
          <w:sz w:val="24"/>
          <w:szCs w:val="24"/>
          <w:lang w:val="en-US"/>
        </w:rPr>
        <w:t>itself</w:t>
      </w:r>
      <w:proofErr w:type="gramEnd"/>
      <w:r w:rsidRPr="00316E40">
        <w:rPr>
          <w:rFonts w:ascii="Times New Roman" w:hAnsi="Times New Roman"/>
          <w:sz w:val="24"/>
          <w:szCs w:val="24"/>
          <w:lang w:val="en-US"/>
        </w:rPr>
        <w:t xml:space="preserve">” because the varieties and extent of taste divergence may also be used to motivate some of the other objections we consider below. One might, for example, </w:t>
      </w:r>
      <w:r w:rsidRPr="00316E40">
        <w:rPr>
          <w:rFonts w:ascii="Times New Roman" w:hAnsi="Times New Roman"/>
          <w:sz w:val="24"/>
          <w:szCs w:val="24"/>
          <w:lang w:val="en-US"/>
        </w:rPr>
        <w:lastRenderedPageBreak/>
        <w:t xml:space="preserve">think that the extent of divergence concerning gustatory matters licenses the claim that gustatory judgment is problematically unreliable or else that the kinds of divergence we find in the taste case support the existence of </w:t>
      </w:r>
      <w:r w:rsidRPr="00316E40">
        <w:rPr>
          <w:rFonts w:ascii="Times New Roman" w:hAnsi="Times New Roman"/>
          <w:i/>
          <w:sz w:val="24"/>
          <w:szCs w:val="24"/>
          <w:lang w:val="en-US"/>
        </w:rPr>
        <w:t>blameless</w:t>
      </w:r>
      <w:r w:rsidRPr="00316E40">
        <w:rPr>
          <w:rFonts w:ascii="Times New Roman" w:hAnsi="Times New Roman"/>
          <w:sz w:val="24"/>
          <w:szCs w:val="24"/>
          <w:lang w:val="en-US"/>
        </w:rPr>
        <w:t xml:space="preserve"> </w:t>
      </w:r>
      <w:r w:rsidRPr="00316E40">
        <w:rPr>
          <w:rFonts w:ascii="Times New Roman" w:hAnsi="Times New Roman"/>
          <w:i/>
          <w:sz w:val="24"/>
          <w:szCs w:val="24"/>
          <w:lang w:val="en-US"/>
        </w:rPr>
        <w:t>variation</w:t>
      </w:r>
      <w:r w:rsidRPr="00316E40">
        <w:rPr>
          <w:rFonts w:ascii="Times New Roman" w:hAnsi="Times New Roman"/>
          <w:sz w:val="24"/>
          <w:szCs w:val="24"/>
          <w:lang w:val="en-US"/>
        </w:rPr>
        <w:t xml:space="preserve"> or </w:t>
      </w:r>
      <w:r w:rsidRPr="00316E40">
        <w:rPr>
          <w:rFonts w:ascii="Times New Roman" w:hAnsi="Times New Roman"/>
          <w:i/>
          <w:sz w:val="24"/>
          <w:szCs w:val="24"/>
          <w:lang w:val="en-US"/>
        </w:rPr>
        <w:t>irresolvable disputes</w:t>
      </w:r>
      <w:r w:rsidRPr="00316E40">
        <w:rPr>
          <w:rFonts w:ascii="Times New Roman" w:hAnsi="Times New Roman"/>
          <w:sz w:val="24"/>
          <w:szCs w:val="24"/>
          <w:lang w:val="en-US"/>
        </w:rPr>
        <w:t xml:space="preserve"> about taste; explained by, for example, context sensitivity concerning taste judgments. Even if this is the case, though, the epistemic problems for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(if any) would then concern these additional features of taste judgments rather than divergence per se.</w:t>
      </w:r>
    </w:p>
    <w:p w:rsidR="00BE45A3" w:rsidRPr="00316E40" w:rsidRDefault="00BE45A3" w:rsidP="001B0AB7">
      <w:pPr>
        <w:spacing w:line="480" w:lineRule="auto"/>
        <w:jc w:val="both"/>
        <w:rPr>
          <w:rFonts w:ascii="Times New Roman" w:hAnsi="Times New Roman"/>
          <w:sz w:val="24"/>
          <w:szCs w:val="24"/>
          <w:lang w:val="en-US"/>
        </w:rPr>
      </w:pPr>
    </w:p>
    <w:p w:rsidR="00BE45A3" w:rsidRPr="00316E40" w:rsidRDefault="00BE45A3" w:rsidP="001B0AB7">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 xml:space="preserve">6. Unreliability </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Many accounts of testimony take reliability to be a necessary condition for the transmission of warrant or knowledge, and this is not a claim which we have any desire to contest.</w:t>
      </w:r>
      <w:r w:rsidRPr="00316E40">
        <w:rPr>
          <w:rStyle w:val="EndnoteReference"/>
          <w:rFonts w:ascii="Times New Roman" w:hAnsi="Times New Roman"/>
          <w:sz w:val="24"/>
          <w:szCs w:val="24"/>
          <w:lang w:val="en-US"/>
        </w:rPr>
        <w:endnoteReference w:id="51"/>
      </w:r>
      <w:r w:rsidRPr="00316E40">
        <w:rPr>
          <w:rFonts w:ascii="Times New Roman" w:hAnsi="Times New Roman"/>
          <w:sz w:val="24"/>
          <w:szCs w:val="24"/>
          <w:lang w:val="en-US"/>
        </w:rPr>
        <w:t xml:space="preserve"> If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is sufficiently unreliable then this would be a genuine reason for rejecting it as a source of gustatory knowledge, and this does seem like a live possibility. Summarizing years of research on wine communication, by herself and others, Adrienne Lehrer points out that non-experts do no better than chance at describing wines so that a partner can match them.</w:t>
      </w:r>
      <w:r w:rsidRPr="00316E40">
        <w:rPr>
          <w:rStyle w:val="EndnoteReference"/>
          <w:rFonts w:ascii="Times New Roman" w:hAnsi="Times New Roman"/>
          <w:sz w:val="24"/>
          <w:szCs w:val="24"/>
          <w:lang w:val="en-US"/>
        </w:rPr>
        <w:endnoteReference w:id="52"/>
      </w:r>
      <w:r w:rsidRPr="00316E40">
        <w:rPr>
          <w:rFonts w:ascii="Times New Roman" w:hAnsi="Times New Roman"/>
          <w:sz w:val="24"/>
          <w:szCs w:val="24"/>
          <w:lang w:val="en-US"/>
        </w:rPr>
        <w:t xml:space="preserve"> Perhaps even more surprisingly, “people are no better at </w:t>
      </w:r>
      <w:proofErr w:type="spellStart"/>
      <w:r w:rsidRPr="00316E40">
        <w:rPr>
          <w:rFonts w:ascii="Times New Roman" w:hAnsi="Times New Roman"/>
          <w:sz w:val="24"/>
          <w:szCs w:val="24"/>
          <w:lang w:val="en-US"/>
        </w:rPr>
        <w:t>reidentifying</w:t>
      </w:r>
      <w:proofErr w:type="spellEnd"/>
      <w:r w:rsidRPr="00316E40">
        <w:rPr>
          <w:rFonts w:ascii="Times New Roman" w:hAnsi="Times New Roman"/>
          <w:sz w:val="24"/>
          <w:szCs w:val="24"/>
          <w:lang w:val="en-US"/>
        </w:rPr>
        <w:t xml:space="preserve"> their own descriptions than those of others.”</w:t>
      </w:r>
      <w:r w:rsidRPr="00316E40">
        <w:rPr>
          <w:rStyle w:val="EndnoteReference"/>
          <w:rFonts w:ascii="Times New Roman" w:hAnsi="Times New Roman"/>
          <w:sz w:val="24"/>
          <w:szCs w:val="24"/>
          <w:lang w:val="en-US"/>
        </w:rPr>
        <w:endnoteReference w:id="53"/>
      </w:r>
      <w:r w:rsidRPr="00316E40">
        <w:rPr>
          <w:rFonts w:ascii="Times New Roman" w:hAnsi="Times New Roman"/>
          <w:sz w:val="24"/>
          <w:szCs w:val="24"/>
          <w:lang w:val="en-US"/>
        </w:rPr>
        <w:t xml:space="preserve"> Ordinary testimony about the taste of wine, then, does not seem especially reliable.</w:t>
      </w:r>
      <w:r w:rsidRPr="00316E40">
        <w:rPr>
          <w:rStyle w:val="EndnoteReference"/>
          <w:rFonts w:ascii="Times New Roman" w:hAnsi="Times New Roman"/>
          <w:sz w:val="24"/>
          <w:szCs w:val="24"/>
          <w:lang w:val="en-US"/>
        </w:rPr>
        <w:endnoteReference w:id="54"/>
      </w:r>
      <w:r w:rsidRPr="00316E40">
        <w:rPr>
          <w:rFonts w:ascii="Times New Roman" w:hAnsi="Times New Roman"/>
          <w:sz w:val="24"/>
          <w:szCs w:val="24"/>
          <w:lang w:val="en-US"/>
        </w:rPr>
        <w:t xml:space="preserve"> Nevertheless, we do not think that kinds of unreliability we find in such cases – or in the cases such as salt </w:t>
      </w:r>
      <w:proofErr w:type="spellStart"/>
      <w:r w:rsidRPr="00316E40">
        <w:rPr>
          <w:rFonts w:ascii="Times New Roman" w:hAnsi="Times New Roman"/>
          <w:sz w:val="24"/>
          <w:szCs w:val="24"/>
          <w:lang w:val="en-US"/>
        </w:rPr>
        <w:t>dysguesia</w:t>
      </w:r>
      <w:proofErr w:type="spellEnd"/>
      <w:r w:rsidRPr="00316E40">
        <w:rPr>
          <w:rFonts w:ascii="Times New Roman" w:hAnsi="Times New Roman"/>
          <w:sz w:val="24"/>
          <w:szCs w:val="24"/>
          <w:lang w:val="en-US"/>
        </w:rPr>
        <w:t xml:space="preserve"> discussed above – ultimately provide a reason for an across-the-board skepticism regarding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One reason for such a rejection would be the claim that gustatory judgment in general is massively unreliable but – even setting aside general worries about the plausibility of this claim – this is not a move that is open to our opponents. The critics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we are considering (those who are sympathetic to some formulation of GAP) are </w:t>
      </w:r>
      <w:r w:rsidR="004F5A8E" w:rsidRPr="00316E40">
        <w:rPr>
          <w:rFonts w:ascii="Times New Roman" w:hAnsi="Times New Roman"/>
          <w:sz w:val="24"/>
          <w:szCs w:val="24"/>
          <w:lang w:val="en-US"/>
        </w:rPr>
        <w:t xml:space="preserve">typically </w:t>
      </w:r>
      <w:r w:rsidRPr="00316E40">
        <w:rPr>
          <w:rFonts w:ascii="Times New Roman" w:hAnsi="Times New Roman"/>
          <w:sz w:val="24"/>
          <w:szCs w:val="24"/>
          <w:lang w:val="en-US"/>
        </w:rPr>
        <w:t xml:space="preserve">committed to the claim that first-hand gustatory experience can – at least under certain </w:t>
      </w:r>
      <w:r w:rsidRPr="00316E40">
        <w:rPr>
          <w:rFonts w:ascii="Times New Roman" w:hAnsi="Times New Roman"/>
          <w:sz w:val="24"/>
          <w:szCs w:val="24"/>
          <w:lang w:val="en-US"/>
        </w:rPr>
        <w:lastRenderedPageBreak/>
        <w:t>circumstances – be a source of gustatory knowledge. As such they will presumably accept that at least some of us are reliable in forming our gustatory beliefs. So no blanket dismissal of gustatory testimony looks plausible on these grounds.</w:t>
      </w:r>
      <w:r w:rsidRPr="00316E40">
        <w:rPr>
          <w:rStyle w:val="EndnoteReference"/>
          <w:rFonts w:ascii="Times New Roman" w:hAnsi="Times New Roman"/>
          <w:sz w:val="24"/>
          <w:szCs w:val="24"/>
          <w:lang w:val="en-US"/>
        </w:rPr>
        <w:endnoteReference w:id="55"/>
      </w:r>
      <w:r w:rsidRPr="00316E40">
        <w:rPr>
          <w:rFonts w:ascii="Times New Roman" w:hAnsi="Times New Roman"/>
          <w:sz w:val="24"/>
          <w:szCs w:val="24"/>
          <w:lang w:val="en-US"/>
        </w:rPr>
        <w:t xml:space="preserve"> The problematic unreliability, if any, then must arise with respect to testimonial transmission or uptake. </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One motivation for regarding transmission as unreliable in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cases concerns the richness of taste experience – at least with respect to judgments concerning, say, fine wines – compared to the poverty of our gustatory vocabulary. This means, as Lehrer puts it, that “translating taste and aroma experiences into language is very difficult”.</w:t>
      </w:r>
      <w:r w:rsidRPr="00316E40">
        <w:rPr>
          <w:rStyle w:val="EndnoteReference"/>
          <w:rFonts w:ascii="Times New Roman" w:hAnsi="Times New Roman"/>
          <w:sz w:val="24"/>
          <w:szCs w:val="24"/>
          <w:lang w:val="en-US"/>
        </w:rPr>
        <w:endnoteReference w:id="56"/>
      </w:r>
      <w:r w:rsidRPr="00316E40">
        <w:rPr>
          <w:rFonts w:ascii="Times New Roman" w:hAnsi="Times New Roman"/>
          <w:sz w:val="24"/>
          <w:szCs w:val="24"/>
          <w:lang w:val="en-US"/>
        </w:rPr>
        <w:t xml:space="preserve"> Such problems, though, do not appear to be unique to taste judgments but rather apply to perceptual judgments more generally. We are, for example, typically able to distinguish many more shades of color than we have names for but, again, this does not keep color testimony from serving as a source of knowledge. If we expect testifiers (especially non-expert testifiers) in either area to provide us with reliable testimony concerning particular determinate colors or tastes then we are likely to be disappointed. Most people lack both the ability to identify, and the language to describe, a particular color as International Klein Blue, and it is plausible that something similar is true in the case of determinate tastes. So, for example, ordinary eaters will not, we suspect, be able to identify a chili as possessing a specific number of </w:t>
      </w:r>
      <w:proofErr w:type="spellStart"/>
      <w:r w:rsidRPr="00316E40">
        <w:rPr>
          <w:rFonts w:ascii="Times New Roman" w:hAnsi="Times New Roman"/>
          <w:sz w:val="24"/>
          <w:szCs w:val="24"/>
          <w:lang w:val="en-US"/>
        </w:rPr>
        <w:t>Scoville</w:t>
      </w:r>
      <w:proofErr w:type="spellEnd"/>
      <w:r w:rsidRPr="00316E40">
        <w:rPr>
          <w:rFonts w:ascii="Times New Roman" w:hAnsi="Times New Roman"/>
          <w:sz w:val="24"/>
          <w:szCs w:val="24"/>
          <w:lang w:val="en-US"/>
        </w:rPr>
        <w:t xml:space="preserve"> heat units. Fortunately, though, most testimony we receive in these areas concerns much less determinate properties; that a painting is blue – or, a little more ambitiously, azure or cobalt – that a cake is sweet, that a chili is hot, that a wine tastes fruity or that a smoothie tastes of strawberries and bananas. And your typical layperson seems perfectly well equipped with the gustatory (and color) vocabulary to describe such cases.</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Suppose, then, that</w:t>
      </w:r>
      <w:r w:rsidRPr="00316E40">
        <w:rPr>
          <w:rFonts w:ascii="Times New Roman" w:hAnsi="Times New Roman"/>
          <w:b/>
          <w:sz w:val="24"/>
          <w:szCs w:val="24"/>
          <w:lang w:val="en-US"/>
        </w:rPr>
        <w:t xml:space="preserve"> </w:t>
      </w:r>
      <w:r w:rsidRPr="00316E40">
        <w:rPr>
          <w:rFonts w:ascii="Times New Roman" w:hAnsi="Times New Roman"/>
          <w:sz w:val="24"/>
          <w:szCs w:val="24"/>
          <w:lang w:val="en-US"/>
        </w:rPr>
        <w:t xml:space="preserve">testifiers are both reliable at forming gustatory beliefs and in offering gustatory testimony. How might things go badly with regard to testimonial uptake? </w:t>
      </w:r>
      <w:r w:rsidRPr="00316E40">
        <w:rPr>
          <w:rFonts w:ascii="Times New Roman" w:hAnsi="Times New Roman"/>
          <w:sz w:val="24"/>
          <w:szCs w:val="24"/>
          <w:lang w:val="en-US"/>
        </w:rPr>
        <w:lastRenderedPageBreak/>
        <w:t>One possibility is that recipients of gustatory testimony are systematically incapable of accurately grasping the content of that testimony because of the context sensitivity of many taste terms.</w:t>
      </w:r>
    </w:p>
    <w:p w:rsidR="00BE45A3" w:rsidRPr="00316E40" w:rsidRDefault="00BE45A3" w:rsidP="001B0AB7">
      <w:pPr>
        <w:spacing w:line="480" w:lineRule="auto"/>
        <w:jc w:val="both"/>
        <w:rPr>
          <w:rFonts w:ascii="Times New Roman" w:hAnsi="Times New Roman"/>
          <w:b/>
          <w:i/>
          <w:sz w:val="24"/>
          <w:szCs w:val="24"/>
          <w:lang w:val="en-US"/>
        </w:rPr>
      </w:pPr>
    </w:p>
    <w:p w:rsidR="00BE45A3" w:rsidRPr="00316E40" w:rsidRDefault="00BE45A3" w:rsidP="001B0AB7">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7. Context sensitivity</w:t>
      </w:r>
    </w:p>
    <w:p w:rsidR="00BE45A3" w:rsidRPr="00316E40" w:rsidRDefault="00BE45A3" w:rsidP="001B0AB7">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Many of the terms used to ascribe taste (e.g., ‘sweet’, ‘salty’ and ‘sour’) are gradable adjectives and, like standard relative gradable adjectives such as ‘tall’ and ‘near’ they exhibit context sensitivity.</w:t>
      </w:r>
      <w:r w:rsidRPr="00316E40">
        <w:rPr>
          <w:rStyle w:val="EndnoteReference"/>
          <w:rFonts w:ascii="Times New Roman" w:hAnsi="Times New Roman"/>
          <w:sz w:val="24"/>
          <w:szCs w:val="24"/>
          <w:lang w:val="en-US"/>
        </w:rPr>
        <w:endnoteReference w:id="57"/>
      </w:r>
      <w:r w:rsidRPr="00316E40">
        <w:rPr>
          <w:rFonts w:ascii="Times New Roman" w:hAnsi="Times New Roman"/>
          <w:sz w:val="24"/>
          <w:szCs w:val="24"/>
          <w:lang w:val="en-US"/>
        </w:rPr>
        <w:t xml:space="preserve"> So, for example, ‘sweet’ in a context where wines of all sorts are being compared plausibly expresses a different content (and picks out a different property) than it does in another context where only dessert wines are being compared. If this is right, then reliable taste-</w:t>
      </w:r>
      <w:proofErr w:type="spellStart"/>
      <w:r w:rsidRPr="00316E40">
        <w:rPr>
          <w:rFonts w:ascii="Times New Roman" w:hAnsi="Times New Roman"/>
          <w:sz w:val="24"/>
          <w:szCs w:val="24"/>
          <w:lang w:val="en-US"/>
        </w:rPr>
        <w:t>imonial</w:t>
      </w:r>
      <w:proofErr w:type="spellEnd"/>
      <w:r w:rsidRPr="00316E40">
        <w:rPr>
          <w:rFonts w:ascii="Times New Roman" w:hAnsi="Times New Roman"/>
          <w:sz w:val="24"/>
          <w:szCs w:val="24"/>
          <w:lang w:val="en-US"/>
        </w:rPr>
        <w:t xml:space="preserve"> uptake requires figuring out the specific contextually-determined content that is picked out by a taste term in particular contexts. This sort of context-sensitivity does not generate a significant problem for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After all, in many (perhaps most) situations in which we are recipients of testimony involving gradable terms we are well aware of the contextual standard that is in play. We do not, after all, typically have trouble gaining knowledge via testimony about who is tall and what is near.</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However, many taste terms may exhibit a less standard form of context-sensitivity, which may generate a more substantial barrier to taste-</w:t>
      </w:r>
      <w:proofErr w:type="spellStart"/>
      <w:r w:rsidRPr="00316E40">
        <w:rPr>
          <w:rFonts w:ascii="Times New Roman" w:hAnsi="Times New Roman"/>
          <w:sz w:val="24"/>
          <w:szCs w:val="24"/>
          <w:lang w:val="en-US"/>
        </w:rPr>
        <w:t>imonial</w:t>
      </w:r>
      <w:proofErr w:type="spellEnd"/>
      <w:r w:rsidRPr="00316E40">
        <w:rPr>
          <w:rFonts w:ascii="Times New Roman" w:hAnsi="Times New Roman"/>
          <w:sz w:val="24"/>
          <w:szCs w:val="24"/>
          <w:lang w:val="en-US"/>
        </w:rPr>
        <w:t xml:space="preserve"> uptake. So, for example, a number of philosophers believe that predicates of personal taste such as ‘fun’ and, most relevantly for our purposes, ‘tasty’</w:t>
      </w:r>
      <w:r w:rsidR="00E076C3" w:rsidRPr="00316E40">
        <w:rPr>
          <w:rFonts w:ascii="Times New Roman" w:hAnsi="Times New Roman"/>
          <w:sz w:val="24"/>
          <w:szCs w:val="24"/>
          <w:lang w:val="en-US"/>
        </w:rPr>
        <w:t xml:space="preserve"> (as well as the sentences in which they appear)</w:t>
      </w:r>
      <w:r w:rsidRPr="00316E40">
        <w:rPr>
          <w:rFonts w:ascii="Times New Roman" w:hAnsi="Times New Roman"/>
          <w:sz w:val="24"/>
          <w:szCs w:val="24"/>
          <w:lang w:val="en-US"/>
        </w:rPr>
        <w:t xml:space="preserve"> exhibit </w:t>
      </w:r>
      <w:proofErr w:type="gramStart"/>
      <w:r w:rsidRPr="00316E40">
        <w:rPr>
          <w:rFonts w:ascii="Times New Roman" w:hAnsi="Times New Roman"/>
          <w:sz w:val="24"/>
          <w:szCs w:val="24"/>
          <w:lang w:val="en-US"/>
        </w:rPr>
        <w:t>a distinctive</w:t>
      </w:r>
      <w:proofErr w:type="gramEnd"/>
      <w:r w:rsidRPr="00316E40">
        <w:rPr>
          <w:rFonts w:ascii="Times New Roman" w:hAnsi="Times New Roman"/>
          <w:sz w:val="24"/>
          <w:szCs w:val="24"/>
          <w:lang w:val="en-US"/>
        </w:rPr>
        <w:t xml:space="preserve"> perspectival or evaluator-relative context sensitivity.</w:t>
      </w:r>
      <w:r w:rsidRPr="00316E40">
        <w:rPr>
          <w:rStyle w:val="EndnoteReference"/>
          <w:rFonts w:ascii="Times New Roman" w:hAnsi="Times New Roman"/>
          <w:sz w:val="24"/>
          <w:szCs w:val="24"/>
          <w:lang w:val="en-US"/>
        </w:rPr>
        <w:endnoteReference w:id="58"/>
      </w:r>
      <w:r w:rsidRPr="00316E40">
        <w:rPr>
          <w:rFonts w:ascii="Times New Roman" w:hAnsi="Times New Roman"/>
          <w:sz w:val="24"/>
          <w:szCs w:val="24"/>
          <w:lang w:val="en-US"/>
        </w:rPr>
        <w:t xml:space="preserve"> A </w:t>
      </w:r>
      <w:proofErr w:type="spellStart"/>
      <w:r w:rsidRPr="00316E40">
        <w:rPr>
          <w:rFonts w:ascii="Times New Roman" w:hAnsi="Times New Roman"/>
          <w:sz w:val="24"/>
          <w:szCs w:val="24"/>
          <w:lang w:val="en-US"/>
        </w:rPr>
        <w:t>Tinkertoy</w:t>
      </w:r>
      <w:proofErr w:type="spellEnd"/>
      <w:r w:rsidRPr="00316E40">
        <w:rPr>
          <w:rFonts w:ascii="Times New Roman" w:hAnsi="Times New Roman"/>
          <w:sz w:val="24"/>
          <w:szCs w:val="24"/>
          <w:lang w:val="en-US"/>
        </w:rPr>
        <w:t xml:space="preserve"> version of such a view holds that when Amy says “Fritos are tasty” she </w:t>
      </w:r>
      <w:r w:rsidR="000B2EF2" w:rsidRPr="00316E40">
        <w:rPr>
          <w:rFonts w:ascii="Times New Roman" w:hAnsi="Times New Roman"/>
          <w:sz w:val="24"/>
          <w:szCs w:val="24"/>
          <w:lang w:val="en-US"/>
        </w:rPr>
        <w:t>expresses the proposition</w:t>
      </w:r>
      <w:r w:rsidRPr="00316E40">
        <w:rPr>
          <w:rFonts w:ascii="Times New Roman" w:hAnsi="Times New Roman"/>
          <w:sz w:val="24"/>
          <w:szCs w:val="24"/>
          <w:lang w:val="en-US"/>
        </w:rPr>
        <w:t xml:space="preserve"> that they are tasty for </w:t>
      </w:r>
      <w:r w:rsidR="000B2EF2" w:rsidRPr="00316E40">
        <w:rPr>
          <w:rFonts w:ascii="Times New Roman" w:hAnsi="Times New Roman"/>
          <w:sz w:val="24"/>
          <w:szCs w:val="24"/>
          <w:lang w:val="en-US"/>
        </w:rPr>
        <w:t>her</w:t>
      </w:r>
      <w:r w:rsidRPr="00316E40">
        <w:rPr>
          <w:rFonts w:ascii="Times New Roman" w:hAnsi="Times New Roman"/>
          <w:sz w:val="24"/>
          <w:szCs w:val="24"/>
          <w:lang w:val="en-US"/>
        </w:rPr>
        <w:t xml:space="preserve">, but when Rory says “Fritos are tasty” he </w:t>
      </w:r>
      <w:r w:rsidR="000B2EF2" w:rsidRPr="00316E40">
        <w:rPr>
          <w:rFonts w:ascii="Times New Roman" w:hAnsi="Times New Roman"/>
          <w:sz w:val="24"/>
          <w:szCs w:val="24"/>
          <w:lang w:val="en-US"/>
        </w:rPr>
        <w:t xml:space="preserve">expresses the proposition </w:t>
      </w:r>
      <w:r w:rsidRPr="00316E40">
        <w:rPr>
          <w:rFonts w:ascii="Times New Roman" w:hAnsi="Times New Roman"/>
          <w:sz w:val="24"/>
          <w:szCs w:val="24"/>
          <w:lang w:val="en-US"/>
        </w:rPr>
        <w:t xml:space="preserve">that they are tasty for </w:t>
      </w:r>
      <w:r w:rsidR="000B2EF2" w:rsidRPr="00316E40">
        <w:rPr>
          <w:rFonts w:ascii="Times New Roman" w:hAnsi="Times New Roman"/>
          <w:sz w:val="24"/>
          <w:szCs w:val="24"/>
          <w:lang w:val="en-US"/>
        </w:rPr>
        <w:t>him</w:t>
      </w:r>
      <w:r w:rsidRPr="00316E40">
        <w:rPr>
          <w:rFonts w:ascii="Times New Roman" w:hAnsi="Times New Roman"/>
          <w:sz w:val="24"/>
          <w:szCs w:val="24"/>
          <w:lang w:val="en-US"/>
        </w:rPr>
        <w:t xml:space="preserve">. More technically, we may say that such adjectives have some sort of </w:t>
      </w:r>
      <w:r w:rsidRPr="00316E40">
        <w:rPr>
          <w:rFonts w:ascii="Times New Roman" w:hAnsi="Times New Roman"/>
          <w:sz w:val="24"/>
          <w:szCs w:val="24"/>
          <w:lang w:val="en-US"/>
        </w:rPr>
        <w:lastRenderedPageBreak/>
        <w:t xml:space="preserve">implicit experiencer parameter which is fixed by context – sometimes this parameter will pick out an individual person, sometimes a group, and sometimes people in general. If this is right about ‘tasty’ (and there are some reasons to be skeptical, see, e.g., </w:t>
      </w:r>
      <w:proofErr w:type="spellStart"/>
      <w:r w:rsidRPr="00316E40">
        <w:rPr>
          <w:rFonts w:ascii="Times New Roman" w:hAnsi="Times New Roman"/>
          <w:sz w:val="24"/>
          <w:szCs w:val="24"/>
          <w:lang w:val="en-US"/>
        </w:rPr>
        <w:t>Lasersohn</w:t>
      </w:r>
      <w:proofErr w:type="spellEnd"/>
      <w:r w:rsidRPr="00316E40">
        <w:rPr>
          <w:rFonts w:ascii="Times New Roman" w:hAnsi="Times New Roman"/>
          <w:sz w:val="24"/>
          <w:szCs w:val="24"/>
          <w:lang w:val="en-US"/>
        </w:rPr>
        <w:t xml:space="preserve"> 2005) and if other taste adjectives work similarly, then the recipient of such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might seem to face a difficult challenge of determining whether it is appropriate for her to apply ‘sweet’ or ‘salty’ to a food item merely on the basis of someone else’s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For, after all, our coming to know that something is sweet or salty </w:t>
      </w:r>
      <w:r w:rsidRPr="00316E40">
        <w:rPr>
          <w:rFonts w:ascii="Times New Roman" w:hAnsi="Times New Roman"/>
          <w:i/>
          <w:sz w:val="24"/>
          <w:szCs w:val="24"/>
          <w:lang w:val="en-US"/>
        </w:rPr>
        <w:t>for you</w:t>
      </w:r>
      <w:r w:rsidRPr="00316E40">
        <w:rPr>
          <w:rFonts w:ascii="Times New Roman" w:hAnsi="Times New Roman"/>
          <w:sz w:val="24"/>
          <w:szCs w:val="24"/>
          <w:lang w:val="en-US"/>
        </w:rPr>
        <w:t xml:space="preserve"> does not entail that we know that it is sweet or salty </w:t>
      </w:r>
      <w:r w:rsidRPr="00316E40">
        <w:rPr>
          <w:rFonts w:ascii="Times New Roman" w:hAnsi="Times New Roman"/>
          <w:i/>
          <w:sz w:val="24"/>
          <w:szCs w:val="24"/>
          <w:lang w:val="en-US"/>
        </w:rPr>
        <w:t>for us</w:t>
      </w:r>
      <w:r w:rsidRPr="00316E40">
        <w:rPr>
          <w:rFonts w:ascii="Times New Roman" w:hAnsi="Times New Roman"/>
          <w:sz w:val="24"/>
          <w:szCs w:val="24"/>
          <w:lang w:val="en-US"/>
        </w:rPr>
        <w:t>.</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Now we are willing to admit that this sort of </w:t>
      </w:r>
      <w:proofErr w:type="spellStart"/>
      <w:r w:rsidRPr="00316E40">
        <w:rPr>
          <w:rFonts w:ascii="Times New Roman" w:hAnsi="Times New Roman"/>
          <w:sz w:val="24"/>
          <w:szCs w:val="24"/>
          <w:lang w:val="en-US"/>
        </w:rPr>
        <w:t>contextualist</w:t>
      </w:r>
      <w:proofErr w:type="spellEnd"/>
      <w:r w:rsidRPr="00316E40">
        <w:rPr>
          <w:rFonts w:ascii="Times New Roman" w:hAnsi="Times New Roman"/>
          <w:sz w:val="24"/>
          <w:szCs w:val="24"/>
          <w:lang w:val="en-US"/>
        </w:rPr>
        <w:t xml:space="preserve"> story may be true about many of the terms we use to ascribe tastes but even if so, there is no </w:t>
      </w:r>
      <w:r w:rsidRPr="00316E40">
        <w:rPr>
          <w:rFonts w:ascii="Times New Roman" w:hAnsi="Times New Roman"/>
          <w:i/>
          <w:sz w:val="24"/>
          <w:szCs w:val="24"/>
          <w:lang w:val="en-US"/>
        </w:rPr>
        <w:t>in principle</w:t>
      </w:r>
      <w:r w:rsidRPr="00316E40">
        <w:rPr>
          <w:rFonts w:ascii="Times New Roman" w:hAnsi="Times New Roman"/>
          <w:sz w:val="24"/>
          <w:szCs w:val="24"/>
          <w:lang w:val="en-US"/>
        </w:rPr>
        <w:t xml:space="preserve"> problem for gaining knowledge via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In the first place, we may</w:t>
      </w:r>
      <w:r w:rsidR="000B2EF2" w:rsidRPr="00316E40">
        <w:rPr>
          <w:rFonts w:ascii="Times New Roman" w:hAnsi="Times New Roman"/>
          <w:sz w:val="24"/>
          <w:szCs w:val="24"/>
          <w:lang w:val="en-US"/>
        </w:rPr>
        <w:t xml:space="preserve"> in certain circumstances</w:t>
      </w:r>
      <w:r w:rsidRPr="00316E40">
        <w:rPr>
          <w:rFonts w:ascii="Times New Roman" w:hAnsi="Times New Roman"/>
          <w:sz w:val="24"/>
          <w:szCs w:val="24"/>
          <w:lang w:val="en-US"/>
        </w:rPr>
        <w:t xml:space="preserve"> have very good inductive reasons to think that what is sweet for you is also what is sweet for us. If we are in such a situation, then there is no impediment to our coming to be warranted in thinking that the strawberry is sweet (for us) on the basis of your testimony that it is sweet (for you). Further – even if this sort of perspectival or evaluator-relative </w:t>
      </w:r>
      <w:proofErr w:type="spellStart"/>
      <w:r w:rsidRPr="00316E40">
        <w:rPr>
          <w:rFonts w:ascii="Times New Roman" w:hAnsi="Times New Roman"/>
          <w:sz w:val="24"/>
          <w:szCs w:val="24"/>
          <w:lang w:val="en-US"/>
        </w:rPr>
        <w:t>contextualism</w:t>
      </w:r>
      <w:proofErr w:type="spellEnd"/>
      <w:r w:rsidRPr="00316E40">
        <w:rPr>
          <w:rFonts w:ascii="Times New Roman" w:hAnsi="Times New Roman"/>
          <w:sz w:val="24"/>
          <w:szCs w:val="24"/>
          <w:lang w:val="en-US"/>
        </w:rPr>
        <w:t xml:space="preserve"> about taste terms like ‘salty’ and ‘sweet’ is true – many of the ways the view can be spelled out seem to create no in-principle trouble for testimony. So, for example, perhaps context simply picks out a salient statistical construct (e.g., the average 9 year old taster or the average adult male taster). If so, there is no obvious reason that this would create any difficulty for the recipient of testimony. Or, perhaps, </w:t>
      </w:r>
      <w:r w:rsidR="000B2EF2" w:rsidRPr="00316E40">
        <w:rPr>
          <w:rFonts w:ascii="Times New Roman" w:hAnsi="Times New Roman"/>
          <w:sz w:val="24"/>
          <w:szCs w:val="24"/>
          <w:lang w:val="en-US"/>
        </w:rPr>
        <w:t xml:space="preserve">context </w:t>
      </w:r>
      <w:r w:rsidR="00A00341" w:rsidRPr="00316E40">
        <w:rPr>
          <w:rFonts w:ascii="Times New Roman" w:hAnsi="Times New Roman"/>
          <w:sz w:val="24"/>
          <w:szCs w:val="24"/>
          <w:lang w:val="en-US"/>
        </w:rPr>
        <w:t>does not pick out</w:t>
      </w:r>
      <w:r w:rsidRPr="00316E40">
        <w:rPr>
          <w:rFonts w:ascii="Times New Roman" w:hAnsi="Times New Roman"/>
          <w:sz w:val="24"/>
          <w:szCs w:val="24"/>
          <w:lang w:val="en-US"/>
        </w:rPr>
        <w:t xml:space="preserve"> an individual evaluator or perspective but, rather, the perspective of some significant group of people (e.g. people in general or people like us). If this is right, then when Amy tells Rory that “the pizza is salty” </w:t>
      </w:r>
      <w:r w:rsidR="00A00341" w:rsidRPr="00316E40">
        <w:rPr>
          <w:rFonts w:ascii="Times New Roman" w:hAnsi="Times New Roman"/>
          <w:sz w:val="24"/>
          <w:szCs w:val="24"/>
          <w:lang w:val="en-US"/>
        </w:rPr>
        <w:t xml:space="preserve">(perhaps because she judges that almost any human would find it salty) </w:t>
      </w:r>
      <w:r w:rsidRPr="00316E40">
        <w:rPr>
          <w:rFonts w:ascii="Times New Roman" w:hAnsi="Times New Roman"/>
          <w:sz w:val="24"/>
          <w:szCs w:val="24"/>
          <w:lang w:val="en-US"/>
        </w:rPr>
        <w:t xml:space="preserve">Rory may well be in a good position to know, on </w:t>
      </w:r>
      <w:r w:rsidR="00A00341" w:rsidRPr="00316E40">
        <w:rPr>
          <w:rFonts w:ascii="Times New Roman" w:hAnsi="Times New Roman"/>
          <w:sz w:val="24"/>
          <w:szCs w:val="24"/>
          <w:lang w:val="en-US"/>
        </w:rPr>
        <w:t xml:space="preserve">this </w:t>
      </w:r>
      <w:r w:rsidRPr="00316E40">
        <w:rPr>
          <w:rFonts w:ascii="Times New Roman" w:hAnsi="Times New Roman"/>
          <w:sz w:val="24"/>
          <w:szCs w:val="24"/>
          <w:lang w:val="en-US"/>
        </w:rPr>
        <w:t>basis</w:t>
      </w:r>
      <w:r w:rsidR="00A00341" w:rsidRPr="00316E40">
        <w:rPr>
          <w:rFonts w:ascii="Times New Roman" w:hAnsi="Times New Roman"/>
          <w:sz w:val="24"/>
          <w:szCs w:val="24"/>
          <w:lang w:val="en-US"/>
        </w:rPr>
        <w:t xml:space="preserve"> and despite the individual differences in taste sensitivity that we have described above</w:t>
      </w:r>
      <w:r w:rsidRPr="00316E40">
        <w:rPr>
          <w:rFonts w:ascii="Times New Roman" w:hAnsi="Times New Roman"/>
          <w:sz w:val="24"/>
          <w:szCs w:val="24"/>
          <w:lang w:val="en-US"/>
        </w:rPr>
        <w:t>, that the pizza</w:t>
      </w:r>
      <w:r w:rsidR="00A00341" w:rsidRPr="00316E40">
        <w:rPr>
          <w:rFonts w:ascii="Times New Roman" w:hAnsi="Times New Roman"/>
          <w:sz w:val="24"/>
          <w:szCs w:val="24"/>
          <w:lang w:val="en-US"/>
        </w:rPr>
        <w:t xml:space="preserve"> really</w:t>
      </w:r>
      <w:r w:rsidRPr="00316E40">
        <w:rPr>
          <w:rFonts w:ascii="Times New Roman" w:hAnsi="Times New Roman"/>
          <w:sz w:val="24"/>
          <w:szCs w:val="24"/>
          <w:lang w:val="en-US"/>
        </w:rPr>
        <w:t xml:space="preserve"> is salty for people in general.</w:t>
      </w:r>
      <w:r w:rsidRPr="00316E40">
        <w:rPr>
          <w:rStyle w:val="EndnoteReference"/>
          <w:rFonts w:ascii="Times New Roman" w:hAnsi="Times New Roman"/>
          <w:sz w:val="24"/>
          <w:szCs w:val="24"/>
          <w:lang w:val="en-US"/>
        </w:rPr>
        <w:endnoteReference w:id="59"/>
      </w:r>
    </w:p>
    <w:p w:rsidR="00BE45A3" w:rsidRPr="00316E40" w:rsidRDefault="00BE45A3" w:rsidP="001B0AB7">
      <w:pPr>
        <w:spacing w:line="480" w:lineRule="auto"/>
        <w:jc w:val="both"/>
        <w:rPr>
          <w:rFonts w:ascii="Times New Roman" w:hAnsi="Times New Roman"/>
          <w:sz w:val="24"/>
          <w:szCs w:val="24"/>
          <w:lang w:val="en-US"/>
        </w:rPr>
      </w:pPr>
    </w:p>
    <w:p w:rsidR="00BE45A3" w:rsidRPr="00316E40" w:rsidRDefault="00BE45A3" w:rsidP="005116F6">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8. Taste-</w:t>
      </w:r>
      <w:proofErr w:type="spellStart"/>
      <w:r w:rsidRPr="00316E40">
        <w:rPr>
          <w:rFonts w:ascii="Times New Roman" w:hAnsi="Times New Roman"/>
          <w:b/>
          <w:i/>
          <w:sz w:val="24"/>
          <w:szCs w:val="24"/>
          <w:lang w:val="en-US"/>
        </w:rPr>
        <w:t>imony</w:t>
      </w:r>
      <w:proofErr w:type="spellEnd"/>
      <w:r w:rsidRPr="00316E40">
        <w:rPr>
          <w:rFonts w:ascii="Times New Roman" w:hAnsi="Times New Roman"/>
          <w:b/>
          <w:i/>
          <w:sz w:val="24"/>
          <w:szCs w:val="24"/>
          <w:lang w:val="en-US"/>
        </w:rPr>
        <w:t xml:space="preserve"> and assertion</w:t>
      </w:r>
    </w:p>
    <w:p w:rsidR="00BE45A3" w:rsidRPr="00316E40" w:rsidRDefault="00BE45A3" w:rsidP="005116F6">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 xml:space="preserve">When motivating the intuitive appeal of GAP in §1 we mentioned the apparently problematic nature of assertions such as “the house red is delicious but I’ve never tasted it”. Such assertions, it could be argued, are clearly impermissible on the grounds that it is illegitimate to make any assertion regarding gustatory taste in the absence of direct experience (or in the absence of whatever methods of belief formation a suitably formulated version of GAP ultimately rules as legitimate). We think this is overstating things somewhat and that the phenomenon is a little more complex than the imagined objector suggests. It does not, for example, strike us as obviously problematic to assert that “I’ve never tried any of their food, it’s far too spicy” but we are happy to grant that, in general, there is something wrong with making assertions of the relevant kind. What significance, though, do these claims about the legitimacy or gustatory </w:t>
      </w:r>
      <w:r w:rsidRPr="00316E40">
        <w:rPr>
          <w:rFonts w:ascii="Times New Roman" w:hAnsi="Times New Roman"/>
          <w:i/>
          <w:sz w:val="24"/>
          <w:szCs w:val="24"/>
          <w:lang w:val="en-US"/>
        </w:rPr>
        <w:t>assertion</w:t>
      </w:r>
      <w:r w:rsidRPr="00316E40">
        <w:rPr>
          <w:rFonts w:ascii="Times New Roman" w:hAnsi="Times New Roman"/>
          <w:sz w:val="24"/>
          <w:szCs w:val="24"/>
          <w:lang w:val="en-US"/>
        </w:rPr>
        <w:t xml:space="preserve"> have to the debate over the legitimacy of forming gustatory </w:t>
      </w:r>
      <w:r w:rsidRPr="00316E40">
        <w:rPr>
          <w:rFonts w:ascii="Times New Roman" w:hAnsi="Times New Roman"/>
          <w:i/>
          <w:sz w:val="24"/>
          <w:szCs w:val="24"/>
          <w:lang w:val="en-US"/>
        </w:rPr>
        <w:t xml:space="preserve">beliefs </w:t>
      </w:r>
      <w:r w:rsidRPr="00316E40">
        <w:rPr>
          <w:rFonts w:ascii="Times New Roman" w:hAnsi="Times New Roman"/>
          <w:sz w:val="24"/>
          <w:szCs w:val="24"/>
          <w:lang w:val="en-US"/>
        </w:rPr>
        <w:t>on the basis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First of all, it might be alleged that many of those who are skeptics with respect to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have not been sufficiently attentive to the distinction between what it is legitimate to believe and what it is legitimate to assert; illicitly applying restrictions on the latter to the former.</w:t>
      </w:r>
      <w:r w:rsidRPr="00316E40">
        <w:rPr>
          <w:rFonts w:ascii="Times New Roman" w:hAnsi="Times New Roman"/>
          <w:sz w:val="24"/>
          <w:szCs w:val="24"/>
          <w:vertAlign w:val="superscript"/>
          <w:lang w:val="en-US"/>
        </w:rPr>
        <w:endnoteReference w:id="60"/>
      </w:r>
      <w:r w:rsidRPr="00316E40">
        <w:rPr>
          <w:rFonts w:ascii="Times New Roman" w:hAnsi="Times New Roman"/>
          <w:sz w:val="24"/>
          <w:szCs w:val="24"/>
          <w:lang w:val="en-US"/>
        </w:rPr>
        <w:t xml:space="preserve"> More charitably, it might be claimed that part of what motivates the rejection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is the thought that the illegitimacy of the relevant assertions is best explained by appeal to the illegitimacy of the corresponding beliefs. Since this second claim clearly poses a challenge to the epistemic value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it is worth considering what the defender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can say in response to it.</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 xml:space="preserve">One plausible explanation for the problematic nature of the assertions in question is </w:t>
      </w:r>
      <w:proofErr w:type="gramStart"/>
      <w:r w:rsidRPr="00316E40">
        <w:rPr>
          <w:rFonts w:ascii="Times New Roman" w:hAnsi="Times New Roman"/>
          <w:sz w:val="24"/>
          <w:szCs w:val="24"/>
          <w:lang w:val="en-US"/>
        </w:rPr>
        <w:t>a confusion</w:t>
      </w:r>
      <w:proofErr w:type="gramEnd"/>
      <w:r w:rsidRPr="00316E40">
        <w:rPr>
          <w:rFonts w:ascii="Times New Roman" w:hAnsi="Times New Roman"/>
          <w:sz w:val="24"/>
          <w:szCs w:val="24"/>
          <w:lang w:val="en-US"/>
        </w:rPr>
        <w:t xml:space="preserve"> between taste and tasting. As Smith draws the distinction, tastes “are </w:t>
      </w:r>
      <w:proofErr w:type="gramStart"/>
      <w:r w:rsidRPr="00316E40">
        <w:rPr>
          <w:rFonts w:ascii="Times New Roman" w:hAnsi="Times New Roman"/>
          <w:sz w:val="24"/>
          <w:szCs w:val="24"/>
          <w:lang w:val="en-US"/>
        </w:rPr>
        <w:t>properties</w:t>
      </w:r>
      <w:proofErr w:type="gramEnd"/>
      <w:r w:rsidRPr="00316E40">
        <w:rPr>
          <w:rFonts w:ascii="Times New Roman" w:hAnsi="Times New Roman"/>
          <w:sz w:val="24"/>
          <w:szCs w:val="24"/>
          <w:lang w:val="en-US"/>
        </w:rPr>
        <w:t xml:space="preserve"> a wine [or other gustatory object] has” whereas tasting “is an experience a subject has”.</w:t>
      </w:r>
      <w:r w:rsidRPr="00316E40">
        <w:rPr>
          <w:rStyle w:val="EndnoteReference"/>
          <w:rFonts w:ascii="Times New Roman" w:hAnsi="Times New Roman"/>
          <w:sz w:val="24"/>
          <w:szCs w:val="24"/>
          <w:lang w:val="en-US"/>
        </w:rPr>
        <w:endnoteReference w:id="61"/>
      </w:r>
      <w:r w:rsidRPr="00316E40">
        <w:rPr>
          <w:rFonts w:ascii="Times New Roman" w:hAnsi="Times New Roman"/>
          <w:sz w:val="24"/>
          <w:szCs w:val="24"/>
          <w:lang w:val="en-US"/>
        </w:rPr>
        <w:t xml:space="preserve"> We </w:t>
      </w:r>
      <w:r w:rsidRPr="00316E40">
        <w:rPr>
          <w:rFonts w:ascii="Times New Roman" w:hAnsi="Times New Roman"/>
          <w:sz w:val="24"/>
          <w:szCs w:val="24"/>
          <w:lang w:val="en-US"/>
        </w:rPr>
        <w:lastRenderedPageBreak/>
        <w:t>are not primarily interested in whether testimony can enable us to know what your experience of tasting is like or what our own experience of tasting is (or would be) like; though we think it can be a source of knowledge in both these areas. Rather, we are concerned with testimony as a source of knowledge concerning how particular objects taste independently of whether anyone actually has the experience of tasting them. As Smith notes, though, the two are very easily confused and a great deal of our folk talk and practice fails to distinguish between them.</w:t>
      </w:r>
      <w:r w:rsidRPr="00316E40">
        <w:rPr>
          <w:rStyle w:val="EndnoteReference"/>
          <w:rFonts w:ascii="Times New Roman" w:hAnsi="Times New Roman"/>
          <w:sz w:val="24"/>
          <w:szCs w:val="24"/>
          <w:lang w:val="en-US"/>
        </w:rPr>
        <w:endnoteReference w:id="62"/>
      </w:r>
      <w:r w:rsidRPr="00316E40">
        <w:rPr>
          <w:rFonts w:ascii="Times New Roman" w:hAnsi="Times New Roman"/>
          <w:sz w:val="24"/>
          <w:szCs w:val="24"/>
          <w:lang w:val="en-US"/>
        </w:rPr>
        <w:t xml:space="preserve"> As such it does not seem unreasonable to suppose that when someone asserts that a wine is fruity or a soup tastes of cumin they are typically taken to be asserting, or at least implicating, certain things with respect to their own subjective taste experiences. Such assertions would therefore seem very mysterious in a situation where it is clear that no such subjective tasting has taken place. To support this point consider the difference in acceptability of asserting, when about to taste a dish for the first time “this tastes delicious” and “this will taste delicious”. We take it the first sounds very odd, likely because the person is question will be taken to be referring to taste experiences which at present do not exist, whereas the latter seems perfectly acceptable because it merely anticipates, rather than reports, such sensations. If, on the other hand, we accept that the first assertion is – as the skeptics regarding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would have it – problematic due to the speaker’s impoverished epistemic state, then it is very difficult to explain why the second assertion (made in </w:t>
      </w:r>
      <w:proofErr w:type="spellStart"/>
      <w:r w:rsidRPr="00316E40">
        <w:rPr>
          <w:rFonts w:ascii="Times New Roman" w:hAnsi="Times New Roman"/>
          <w:sz w:val="24"/>
          <w:szCs w:val="24"/>
          <w:lang w:val="en-US"/>
        </w:rPr>
        <w:t>epistemically</w:t>
      </w:r>
      <w:proofErr w:type="spellEnd"/>
      <w:r w:rsidRPr="00316E40">
        <w:rPr>
          <w:rFonts w:ascii="Times New Roman" w:hAnsi="Times New Roman"/>
          <w:sz w:val="24"/>
          <w:szCs w:val="24"/>
          <w:lang w:val="en-US"/>
        </w:rPr>
        <w:t xml:space="preserve"> identical conditions) seems perfectly felicitous.</w:t>
      </w:r>
    </w:p>
    <w:p w:rsidR="00BE45A3" w:rsidRPr="00316E40" w:rsidRDefault="00BE45A3" w:rsidP="00AA44E6">
      <w:pPr>
        <w:spacing w:line="480" w:lineRule="auto"/>
        <w:ind w:firstLine="720"/>
        <w:jc w:val="both"/>
        <w:rPr>
          <w:rFonts w:ascii="Times New Roman" w:hAnsi="Times New Roman"/>
          <w:sz w:val="24"/>
          <w:szCs w:val="24"/>
          <w:lang w:val="en-US"/>
        </w:rPr>
      </w:pPr>
      <w:r w:rsidRPr="00316E40">
        <w:rPr>
          <w:rFonts w:ascii="Times New Roman" w:hAnsi="Times New Roman"/>
          <w:sz w:val="24"/>
          <w:szCs w:val="24"/>
          <w:lang w:val="en-US"/>
        </w:rPr>
        <w:t>Attractive though we find the taste/tasting explanation, we do not mean to commit ourselves to it and there are a number of prima facie plausible explanations which can be given as to why the assertions in question are illegitimate which do not appeal to the alleged epistemic deficiencies of the corresponding beliefs.</w:t>
      </w:r>
      <w:r w:rsidRPr="00316E40">
        <w:rPr>
          <w:rFonts w:ascii="Times New Roman" w:hAnsi="Times New Roman"/>
          <w:sz w:val="24"/>
          <w:szCs w:val="24"/>
          <w:vertAlign w:val="superscript"/>
          <w:lang w:val="en-US"/>
        </w:rPr>
        <w:endnoteReference w:id="63"/>
      </w:r>
      <w:r w:rsidRPr="00316E40">
        <w:rPr>
          <w:rFonts w:ascii="Times New Roman" w:hAnsi="Times New Roman"/>
          <w:sz w:val="24"/>
          <w:szCs w:val="24"/>
          <w:lang w:val="en-US"/>
        </w:rPr>
        <w:t xml:space="preserve"> Given this, anyone whose rejection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is primarily motivated by concerns relating to assertion has some explaining to do. Even if they have not merely conflated issues of belief and assertion (as we suspect many </w:t>
      </w:r>
      <w:r w:rsidRPr="00316E40">
        <w:rPr>
          <w:rFonts w:ascii="Times New Roman" w:hAnsi="Times New Roman"/>
          <w:sz w:val="24"/>
          <w:szCs w:val="24"/>
          <w:lang w:val="en-US"/>
        </w:rPr>
        <w:lastRenderedPageBreak/>
        <w:t>have) they cannot make a straightforward appeal to the impermissibility of certain assertions as evidence that the corresponding beliefs are similarly defective. Instead they must offer some argument to show that the defective epistemic status of the relevant beliefs is the best explanation for the illegitimacy of the target assertions. In the absence of such an argument, though, we conclude that the impermissibility of the relevant assertions does nothing to establish skepticism concerning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xml:space="preserve"> (or to support GAP more generally).</w:t>
      </w:r>
    </w:p>
    <w:p w:rsidR="00BE45A3" w:rsidRPr="00316E40" w:rsidRDefault="00BE45A3" w:rsidP="005116F6">
      <w:pPr>
        <w:spacing w:line="480" w:lineRule="auto"/>
        <w:jc w:val="both"/>
        <w:rPr>
          <w:rFonts w:ascii="Times New Roman" w:hAnsi="Times New Roman"/>
          <w:sz w:val="24"/>
          <w:szCs w:val="24"/>
          <w:lang w:val="en-US"/>
        </w:rPr>
      </w:pPr>
    </w:p>
    <w:p w:rsidR="00BE45A3" w:rsidRPr="00316E40" w:rsidRDefault="00BE45A3" w:rsidP="005116F6">
      <w:pPr>
        <w:spacing w:line="480" w:lineRule="auto"/>
        <w:jc w:val="both"/>
        <w:rPr>
          <w:rFonts w:ascii="Times New Roman" w:hAnsi="Times New Roman"/>
          <w:b/>
          <w:i/>
          <w:sz w:val="24"/>
          <w:szCs w:val="24"/>
          <w:lang w:val="en-US"/>
        </w:rPr>
      </w:pPr>
      <w:r w:rsidRPr="00316E40">
        <w:rPr>
          <w:rFonts w:ascii="Times New Roman" w:hAnsi="Times New Roman"/>
          <w:b/>
          <w:i/>
          <w:sz w:val="24"/>
          <w:szCs w:val="24"/>
          <w:lang w:val="en-US"/>
        </w:rPr>
        <w:t>9. Conclusions</w:t>
      </w:r>
    </w:p>
    <w:p w:rsidR="005116F6" w:rsidRPr="00316E40" w:rsidRDefault="00BE45A3" w:rsidP="005116F6">
      <w:pPr>
        <w:spacing w:line="480" w:lineRule="auto"/>
        <w:jc w:val="both"/>
        <w:rPr>
          <w:rFonts w:ascii="Times New Roman" w:hAnsi="Times New Roman"/>
          <w:sz w:val="24"/>
          <w:szCs w:val="24"/>
          <w:lang w:val="en-US"/>
        </w:rPr>
      </w:pPr>
      <w:r w:rsidRPr="00316E40">
        <w:rPr>
          <w:rFonts w:ascii="Times New Roman" w:hAnsi="Times New Roman"/>
          <w:sz w:val="24"/>
          <w:szCs w:val="24"/>
          <w:lang w:val="en-US"/>
        </w:rPr>
        <w:t>In this paper we have argued that – contrary to both apparent folk wisdom and the claims of a number of philosophers – there are no compelling reasons to impugn the epistemic standing of gustatory beliefs formed in the absence of first-hand experience and, in particular, of gustatory beliefs formed on the basis of taste-</w:t>
      </w:r>
      <w:proofErr w:type="spellStart"/>
      <w:r w:rsidRPr="00316E40">
        <w:rPr>
          <w:rFonts w:ascii="Times New Roman" w:hAnsi="Times New Roman"/>
          <w:sz w:val="24"/>
          <w:szCs w:val="24"/>
          <w:lang w:val="en-US"/>
        </w:rPr>
        <w:t>imony</w:t>
      </w:r>
      <w:proofErr w:type="spellEnd"/>
      <w:r w:rsidRPr="00316E40">
        <w:rPr>
          <w:rFonts w:ascii="Times New Roman" w:hAnsi="Times New Roman"/>
          <w:sz w:val="24"/>
          <w:szCs w:val="24"/>
          <w:lang w:val="en-US"/>
        </w:rPr>
        <w:t>. Moreover, we have highlighted a number of promising considerations which tell in favor of accepting testimony concerning gustatory taste - paralleling the arguments concerning aesthetic judgment and aesthetic testimony we have presented elsewhere.</w:t>
      </w:r>
      <w:r w:rsidRPr="00316E40">
        <w:rPr>
          <w:rStyle w:val="EndnoteReference"/>
          <w:rFonts w:ascii="Times New Roman" w:hAnsi="Times New Roman"/>
          <w:sz w:val="24"/>
          <w:szCs w:val="24"/>
          <w:lang w:val="en-US"/>
        </w:rPr>
        <w:endnoteReference w:id="64"/>
      </w:r>
      <w:r w:rsidRPr="00316E40">
        <w:rPr>
          <w:rFonts w:ascii="Times New Roman" w:hAnsi="Times New Roman"/>
          <w:sz w:val="24"/>
          <w:szCs w:val="24"/>
          <w:lang w:val="en-US"/>
        </w:rPr>
        <w:t xml:space="preserve"> </w:t>
      </w:r>
      <w:r w:rsidR="000F7350" w:rsidRPr="00316E40">
        <w:rPr>
          <w:rFonts w:ascii="Times New Roman" w:hAnsi="Times New Roman"/>
          <w:sz w:val="24"/>
          <w:szCs w:val="24"/>
          <w:lang w:val="en-US"/>
        </w:rPr>
        <w:t>Our conclusion</w:t>
      </w:r>
      <w:r w:rsidR="002477A6" w:rsidRPr="00316E40">
        <w:rPr>
          <w:rFonts w:ascii="Times New Roman" w:hAnsi="Times New Roman"/>
          <w:sz w:val="24"/>
          <w:szCs w:val="24"/>
          <w:lang w:val="en-US"/>
        </w:rPr>
        <w:t>, then, is that Korsmeyer and Sweeney were mistaken in their characterization of the</w:t>
      </w:r>
      <w:r w:rsidR="000F7350" w:rsidRPr="00316E40">
        <w:rPr>
          <w:rFonts w:ascii="Times New Roman" w:hAnsi="Times New Roman"/>
          <w:sz w:val="24"/>
          <w:szCs w:val="24"/>
          <w:lang w:val="en-US"/>
        </w:rPr>
        <w:t xml:space="preserve"> epistemological analogy between gustatory and aesthetic </w:t>
      </w:r>
      <w:r w:rsidR="00C62868" w:rsidRPr="00316E40">
        <w:rPr>
          <w:rFonts w:ascii="Times New Roman" w:hAnsi="Times New Roman"/>
          <w:sz w:val="24"/>
          <w:szCs w:val="24"/>
          <w:lang w:val="en-US"/>
        </w:rPr>
        <w:t>judgment</w:t>
      </w:r>
      <w:r w:rsidR="002477A6" w:rsidRPr="00316E40">
        <w:rPr>
          <w:rFonts w:ascii="Times New Roman" w:hAnsi="Times New Roman"/>
          <w:sz w:val="24"/>
          <w:szCs w:val="24"/>
          <w:lang w:val="en-US"/>
        </w:rPr>
        <w:t xml:space="preserve">. There may be important similarities between aesthetic and gustatory </w:t>
      </w:r>
      <w:r w:rsidR="004770EB" w:rsidRPr="00316E40">
        <w:rPr>
          <w:rFonts w:ascii="Times New Roman" w:hAnsi="Times New Roman"/>
          <w:sz w:val="24"/>
          <w:szCs w:val="24"/>
          <w:lang w:val="en-US"/>
        </w:rPr>
        <w:t>judgments</w:t>
      </w:r>
      <w:r w:rsidR="002477A6" w:rsidRPr="00316E40">
        <w:rPr>
          <w:rFonts w:ascii="Times New Roman" w:hAnsi="Times New Roman"/>
          <w:sz w:val="24"/>
          <w:szCs w:val="24"/>
          <w:lang w:val="en-US"/>
        </w:rPr>
        <w:t xml:space="preserve">, but dependence on first-person acquaintance is not one of these. </w:t>
      </w:r>
      <w:r w:rsidR="005116F6" w:rsidRPr="00316E40">
        <w:rPr>
          <w:rFonts w:ascii="Times New Roman" w:hAnsi="Times New Roman"/>
          <w:sz w:val="24"/>
          <w:szCs w:val="24"/>
          <w:lang w:val="en-US"/>
        </w:rPr>
        <w:t xml:space="preserve">It seems, then, that the proof of the pudding </w:t>
      </w:r>
      <w:r w:rsidR="00282653" w:rsidRPr="00316E40">
        <w:rPr>
          <w:rFonts w:ascii="Times New Roman" w:hAnsi="Times New Roman"/>
          <w:sz w:val="24"/>
          <w:szCs w:val="24"/>
          <w:lang w:val="en-US"/>
        </w:rPr>
        <w:t xml:space="preserve">(and the painting) </w:t>
      </w:r>
      <w:r w:rsidR="005116F6" w:rsidRPr="00316E40">
        <w:rPr>
          <w:rFonts w:ascii="Times New Roman" w:hAnsi="Times New Roman"/>
          <w:sz w:val="24"/>
          <w:szCs w:val="24"/>
          <w:lang w:val="en-US"/>
        </w:rPr>
        <w:t>can sometimes be in the telling.</w:t>
      </w:r>
      <w:r w:rsidR="00A86925" w:rsidRPr="00316E40">
        <w:rPr>
          <w:rStyle w:val="EndnoteReference"/>
          <w:rFonts w:ascii="Times New Roman" w:hAnsi="Times New Roman"/>
          <w:sz w:val="24"/>
          <w:szCs w:val="24"/>
          <w:lang w:val="en-US"/>
        </w:rPr>
        <w:endnoteReference w:id="65"/>
      </w:r>
    </w:p>
    <w:p w:rsidR="00FD0B31" w:rsidRPr="00316E40" w:rsidRDefault="00FD0B31" w:rsidP="001B0AB7">
      <w:pPr>
        <w:spacing w:line="480" w:lineRule="auto"/>
        <w:jc w:val="both"/>
        <w:rPr>
          <w:rFonts w:ascii="Times New Roman" w:hAnsi="Times New Roman"/>
          <w:sz w:val="24"/>
          <w:szCs w:val="24"/>
          <w:lang w:val="en-US"/>
        </w:rPr>
      </w:pPr>
    </w:p>
    <w:sectPr w:rsidR="00FD0B31" w:rsidRPr="00316E40" w:rsidSect="00545C87">
      <w:footerReference w:type="default" r:id="rId9"/>
      <w:endnotePr>
        <w:numFmt w:val="decimal"/>
      </w:end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54" w:rsidRDefault="00BF5F54">
      <w:pPr>
        <w:spacing w:after="0" w:line="240" w:lineRule="auto"/>
      </w:pPr>
      <w:r>
        <w:separator/>
      </w:r>
    </w:p>
  </w:endnote>
  <w:endnote w:type="continuationSeparator" w:id="0">
    <w:p w:rsidR="00BF5F54" w:rsidRDefault="00BF5F54">
      <w:pPr>
        <w:spacing w:after="0" w:line="240" w:lineRule="auto"/>
      </w:pPr>
      <w:r>
        <w:continuationSeparator/>
      </w:r>
    </w:p>
  </w:endnote>
  <w:endnote w:id="1">
    <w:p w:rsidR="00A86925" w:rsidRPr="00316E40" w:rsidRDefault="00A86925">
      <w:pPr>
        <w:pStyle w:val="EndnoteText"/>
        <w:rPr>
          <w:rFonts w:ascii="Times New Roman" w:hAnsi="Times New Roman"/>
        </w:rPr>
      </w:pPr>
      <w:r w:rsidRPr="002C0F7A">
        <w:rPr>
          <w:rStyle w:val="EndnoteReference"/>
          <w:rFonts w:ascii="Times New Roman" w:hAnsi="Times New Roman"/>
        </w:rPr>
        <w:endnoteRef/>
      </w:r>
      <w:r w:rsidRPr="002C0F7A">
        <w:rPr>
          <w:rFonts w:ascii="Times New Roman" w:hAnsi="Times New Roman"/>
        </w:rPr>
        <w:t xml:space="preserve"> The work is fu</w:t>
      </w:r>
      <w:r w:rsidRPr="00316E40">
        <w:rPr>
          <w:rFonts w:ascii="Times New Roman" w:hAnsi="Times New Roman"/>
        </w:rPr>
        <w:t>lly collaborative; authors are listed in alphabetical order.</w:t>
      </w:r>
    </w:p>
  </w:endnote>
  <w:endnote w:id="2">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For discussion, see</w:t>
      </w:r>
      <w:r w:rsidRPr="00316E40">
        <w:rPr>
          <w:rFonts w:ascii="Times New Roman" w:hAnsi="Times New Roman"/>
        </w:rPr>
        <w:t xml:space="preserve"> </w:t>
      </w:r>
      <w:r w:rsidRPr="00316E40">
        <w:rPr>
          <w:rFonts w:ascii="Times New Roman" w:hAnsi="Times New Roman"/>
          <w:lang w:val="en-US"/>
        </w:rPr>
        <w:t xml:space="preserve">Carolyn Korsmeyer, “Taste,” in the  </w:t>
      </w:r>
      <w:r w:rsidRPr="00316E40">
        <w:rPr>
          <w:rFonts w:ascii="Times New Roman" w:hAnsi="Times New Roman"/>
          <w:i/>
          <w:lang w:val="en-US"/>
        </w:rPr>
        <w:t>Routledge Companion to Aesthetics,</w:t>
      </w:r>
      <w:r w:rsidRPr="00316E40">
        <w:rPr>
          <w:rFonts w:ascii="Times New Roman" w:hAnsi="Times New Roman"/>
          <w:lang w:val="en-US"/>
        </w:rPr>
        <w:t xml:space="preserve"> 3rd </w:t>
      </w:r>
      <w:proofErr w:type="spellStart"/>
      <w:r w:rsidRPr="00316E40">
        <w:rPr>
          <w:rFonts w:ascii="Times New Roman" w:hAnsi="Times New Roman"/>
          <w:lang w:val="en-US"/>
        </w:rPr>
        <w:t>ed</w:t>
      </w:r>
      <w:proofErr w:type="spellEnd"/>
      <w:r w:rsidRPr="00316E40">
        <w:rPr>
          <w:rFonts w:ascii="Times New Roman" w:hAnsi="Times New Roman"/>
          <w:lang w:val="en-US"/>
        </w:rPr>
        <w:t xml:space="preserve">, eds. Berys Gaut and Dominic M. Lopes (Routledge, 2013),  pp. 257-266 and Elisabeth  </w:t>
      </w:r>
      <w:proofErr w:type="spellStart"/>
      <w:r w:rsidRPr="00316E40">
        <w:rPr>
          <w:rFonts w:ascii="Times New Roman" w:hAnsi="Times New Roman"/>
          <w:lang w:val="en-US"/>
        </w:rPr>
        <w:t>Schellekens</w:t>
      </w:r>
      <w:proofErr w:type="spellEnd"/>
      <w:r w:rsidRPr="00316E40">
        <w:rPr>
          <w:rFonts w:ascii="Times New Roman" w:hAnsi="Times New Roman"/>
          <w:lang w:val="en-US"/>
        </w:rPr>
        <w:t xml:space="preserve">, “Taste and Objectivity: The Emergence of the Concept of the Aesthetic,’ </w:t>
      </w:r>
      <w:r w:rsidRPr="00316E40">
        <w:rPr>
          <w:rFonts w:ascii="Times New Roman" w:hAnsi="Times New Roman"/>
          <w:i/>
          <w:lang w:val="en-US"/>
        </w:rPr>
        <w:t>Philosophy Compass</w:t>
      </w:r>
      <w:r w:rsidRPr="00316E40">
        <w:rPr>
          <w:rFonts w:ascii="Times New Roman" w:hAnsi="Times New Roman"/>
          <w:lang w:val="en-US"/>
        </w:rPr>
        <w:t xml:space="preserve"> 4 (2009): 734-743.</w:t>
      </w:r>
      <w:r w:rsidRPr="00316E40" w:rsidDel="006F0717">
        <w:rPr>
          <w:rFonts w:ascii="Times New Roman" w:hAnsi="Times New Roman"/>
          <w:lang w:val="en-US"/>
        </w:rPr>
        <w:t xml:space="preserve"> </w:t>
      </w:r>
      <w:r w:rsidRPr="00316E40">
        <w:rPr>
          <w:rFonts w:ascii="Times New Roman" w:hAnsi="Times New Roman"/>
          <w:lang w:val="en-US"/>
        </w:rPr>
        <w:t>Note that</w:t>
      </w:r>
      <w:r w:rsidRPr="00316E40">
        <w:rPr>
          <w:rFonts w:ascii="Times New Roman" w:hAnsi="Times New Roman"/>
        </w:rPr>
        <w:t xml:space="preserve"> </w:t>
      </w:r>
      <w:r w:rsidRPr="00316E40">
        <w:rPr>
          <w:rFonts w:ascii="Times New Roman" w:hAnsi="Times New Roman"/>
          <w:lang w:val="en-US"/>
        </w:rPr>
        <w:t xml:space="preserve">we make no assumption that critical taste is extraordinary </w:t>
      </w:r>
      <w:proofErr w:type="gramStart"/>
      <w:r w:rsidRPr="00316E40">
        <w:rPr>
          <w:rFonts w:ascii="Times New Roman" w:hAnsi="Times New Roman"/>
          <w:lang w:val="en-US"/>
        </w:rPr>
        <w:t>nor</w:t>
      </w:r>
      <w:proofErr w:type="gramEnd"/>
      <w:r w:rsidRPr="00316E40">
        <w:rPr>
          <w:rFonts w:ascii="Times New Roman" w:hAnsi="Times New Roman"/>
          <w:lang w:val="en-US"/>
        </w:rPr>
        <w:t xml:space="preserve"> that it does not involve the body—these terms are simply used to distinguish one form of taste from another.</w:t>
      </w:r>
    </w:p>
  </w:endnote>
  <w:endnote w:id="3">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David </w:t>
      </w:r>
      <w:r w:rsidRPr="00316E40">
        <w:rPr>
          <w:rFonts w:ascii="Times New Roman" w:hAnsi="Times New Roman"/>
        </w:rPr>
        <w:t xml:space="preserve">Hume, </w:t>
      </w:r>
      <w:r w:rsidRPr="00316E40">
        <w:rPr>
          <w:rFonts w:ascii="Times New Roman" w:hAnsi="Times New Roman"/>
          <w:lang w:val="en-US"/>
        </w:rPr>
        <w:t>“</w:t>
      </w:r>
      <w:r w:rsidRPr="00316E40">
        <w:rPr>
          <w:rFonts w:ascii="Times New Roman" w:hAnsi="Times New Roman"/>
        </w:rPr>
        <w:t>Of the Standard of Taste</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in</w:t>
      </w:r>
      <w:r w:rsidRPr="00316E40">
        <w:rPr>
          <w:rFonts w:ascii="Times New Roman" w:hAnsi="Times New Roman"/>
        </w:rPr>
        <w:t xml:space="preserve"> </w:t>
      </w:r>
      <w:r w:rsidRPr="00316E40">
        <w:rPr>
          <w:rFonts w:ascii="Times New Roman" w:hAnsi="Times New Roman"/>
          <w:i/>
        </w:rPr>
        <w:t>Essays Moral, Political</w:t>
      </w:r>
      <w:r w:rsidRPr="00316E40">
        <w:rPr>
          <w:rFonts w:ascii="Times New Roman" w:hAnsi="Times New Roman"/>
          <w:i/>
          <w:lang w:val="en-US"/>
        </w:rPr>
        <w:t xml:space="preserve"> and </w:t>
      </w:r>
      <w:r w:rsidRPr="00316E40">
        <w:rPr>
          <w:rFonts w:ascii="Times New Roman" w:hAnsi="Times New Roman"/>
          <w:i/>
        </w:rPr>
        <w:t>Literary</w:t>
      </w:r>
      <w:r w:rsidRPr="00316E40">
        <w:rPr>
          <w:rFonts w:ascii="Times New Roman" w:hAnsi="Times New Roman"/>
        </w:rPr>
        <w:t xml:space="preserve">, ed. </w:t>
      </w:r>
      <w:proofErr w:type="gramStart"/>
      <w:r w:rsidRPr="00316E40">
        <w:rPr>
          <w:rFonts w:ascii="Times New Roman" w:hAnsi="Times New Roman"/>
        </w:rPr>
        <w:t>E</w:t>
      </w:r>
      <w:proofErr w:type="spellStart"/>
      <w:r w:rsidRPr="00316E40">
        <w:rPr>
          <w:rFonts w:ascii="Times New Roman" w:hAnsi="Times New Roman"/>
          <w:lang w:val="en-US"/>
        </w:rPr>
        <w:t>ugene</w:t>
      </w:r>
      <w:proofErr w:type="spellEnd"/>
      <w:r w:rsidRPr="00316E40">
        <w:rPr>
          <w:rFonts w:ascii="Times New Roman" w:hAnsi="Times New Roman"/>
          <w:lang w:val="en-US"/>
        </w:rPr>
        <w:t xml:space="preserve"> </w:t>
      </w:r>
      <w:r w:rsidRPr="00316E40">
        <w:rPr>
          <w:rFonts w:ascii="Times New Roman" w:hAnsi="Times New Roman"/>
        </w:rPr>
        <w:t xml:space="preserve"> F</w:t>
      </w:r>
      <w:proofErr w:type="gramEnd"/>
      <w:r w:rsidRPr="00316E40">
        <w:rPr>
          <w:rFonts w:ascii="Times New Roman" w:hAnsi="Times New Roman"/>
        </w:rPr>
        <w:t xml:space="preserve">. Miller, </w:t>
      </w:r>
      <w:r w:rsidRPr="00316E40">
        <w:rPr>
          <w:rFonts w:ascii="Times New Roman" w:hAnsi="Times New Roman"/>
          <w:lang w:val="en-US"/>
        </w:rPr>
        <w:t>(</w:t>
      </w:r>
      <w:r w:rsidRPr="00316E40">
        <w:rPr>
          <w:rFonts w:ascii="Times New Roman" w:hAnsi="Times New Roman"/>
        </w:rPr>
        <w:t>Indianapolis: Liberty Classics, 1985</w:t>
      </w:r>
      <w:r w:rsidRPr="00316E40">
        <w:rPr>
          <w:rFonts w:ascii="Times New Roman" w:hAnsi="Times New Roman"/>
          <w:lang w:val="en-US"/>
        </w:rPr>
        <w:t>), pp. 234-241.</w:t>
      </w:r>
    </w:p>
  </w:endnote>
  <w:endnote w:id="4">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proofErr w:type="spellStart"/>
      <w:r w:rsidR="0092408A" w:rsidRPr="00316E40">
        <w:rPr>
          <w:rFonts w:ascii="Times New Roman" w:hAnsi="Times New Roman"/>
        </w:rPr>
        <w:t>D</w:t>
      </w:r>
      <w:r w:rsidRPr="00316E40">
        <w:rPr>
          <w:rFonts w:ascii="Times New Roman" w:hAnsi="Times New Roman"/>
        </w:rPr>
        <w:t>'Alembert</w:t>
      </w:r>
      <w:proofErr w:type="spellEnd"/>
      <w:r w:rsidRPr="00316E40">
        <w:rPr>
          <w:rFonts w:ascii="Times New Roman" w:hAnsi="Times New Roman"/>
        </w:rPr>
        <w:t xml:space="preserve">, Jean Le </w:t>
      </w:r>
      <w:proofErr w:type="spellStart"/>
      <w:r w:rsidRPr="00316E40">
        <w:rPr>
          <w:rFonts w:ascii="Times New Roman" w:hAnsi="Times New Roman"/>
        </w:rPr>
        <w:t>Rond</w:t>
      </w:r>
      <w:proofErr w:type="spellEnd"/>
      <w:r w:rsidRPr="00316E40">
        <w:rPr>
          <w:rFonts w:ascii="Times New Roman" w:hAnsi="Times New Roman"/>
        </w:rPr>
        <w:t xml:space="preserve">, Denis Diderot, Charles-Louis de </w:t>
      </w:r>
      <w:proofErr w:type="spellStart"/>
      <w:r w:rsidRPr="00316E40">
        <w:rPr>
          <w:rFonts w:ascii="Times New Roman" w:hAnsi="Times New Roman"/>
        </w:rPr>
        <w:t>Secondat</w:t>
      </w:r>
      <w:proofErr w:type="spellEnd"/>
      <w:r w:rsidRPr="00316E40">
        <w:rPr>
          <w:rFonts w:ascii="Times New Roman" w:hAnsi="Times New Roman"/>
        </w:rPr>
        <w:t xml:space="preserve">, baron de La </w:t>
      </w:r>
      <w:proofErr w:type="spellStart"/>
      <w:r w:rsidRPr="00316E40">
        <w:rPr>
          <w:rFonts w:ascii="Times New Roman" w:hAnsi="Times New Roman"/>
        </w:rPr>
        <w:t>Brède</w:t>
      </w:r>
      <w:proofErr w:type="spellEnd"/>
      <w:r w:rsidRPr="00316E40">
        <w:rPr>
          <w:rFonts w:ascii="Times New Roman" w:hAnsi="Times New Roman"/>
        </w:rPr>
        <w:t xml:space="preserve"> et de Montesquieu, and François-Marie </w:t>
      </w:r>
      <w:proofErr w:type="spellStart"/>
      <w:r w:rsidRPr="00316E40">
        <w:rPr>
          <w:rFonts w:ascii="Times New Roman" w:hAnsi="Times New Roman"/>
        </w:rPr>
        <w:t>Arouet</w:t>
      </w:r>
      <w:proofErr w:type="spellEnd"/>
      <w:r w:rsidRPr="00316E40">
        <w:rPr>
          <w:rFonts w:ascii="Times New Roman" w:hAnsi="Times New Roman"/>
        </w:rPr>
        <w:t xml:space="preserve"> de Voltaire</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Taste</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 xml:space="preserve">in </w:t>
      </w:r>
      <w:r w:rsidRPr="00316E40">
        <w:rPr>
          <w:rFonts w:ascii="Times New Roman" w:hAnsi="Times New Roman"/>
        </w:rPr>
        <w:t xml:space="preserve">The </w:t>
      </w:r>
      <w:proofErr w:type="spellStart"/>
      <w:r w:rsidRPr="00316E40">
        <w:rPr>
          <w:rFonts w:ascii="Times New Roman" w:hAnsi="Times New Roman"/>
        </w:rPr>
        <w:t>Encyclopedia</w:t>
      </w:r>
      <w:proofErr w:type="spellEnd"/>
      <w:r w:rsidRPr="00316E40">
        <w:rPr>
          <w:rFonts w:ascii="Times New Roman" w:hAnsi="Times New Roman"/>
        </w:rPr>
        <w:t xml:space="preserve"> of Diderot &amp; </w:t>
      </w:r>
      <w:proofErr w:type="spellStart"/>
      <w:r w:rsidRPr="00316E40">
        <w:rPr>
          <w:rFonts w:ascii="Times New Roman" w:hAnsi="Times New Roman"/>
        </w:rPr>
        <w:t>d'Alembert</w:t>
      </w:r>
      <w:proofErr w:type="spellEnd"/>
      <w:r w:rsidRPr="00316E40">
        <w:rPr>
          <w:rFonts w:ascii="Times New Roman" w:hAnsi="Times New Roman"/>
        </w:rPr>
        <w:t xml:space="preserve"> Collaborative Translation Project. </w:t>
      </w:r>
      <w:proofErr w:type="gramStart"/>
      <w:r w:rsidRPr="00316E40">
        <w:rPr>
          <w:rFonts w:ascii="Times New Roman" w:hAnsi="Times New Roman"/>
        </w:rPr>
        <w:t>Translated by Nelly S. Hoyt and Thomas Cassirer.</w:t>
      </w:r>
      <w:proofErr w:type="gramEnd"/>
      <w:r w:rsidRPr="00316E40">
        <w:rPr>
          <w:rFonts w:ascii="Times New Roman" w:hAnsi="Times New Roman"/>
        </w:rPr>
        <w:t xml:space="preserve"> Ann </w:t>
      </w:r>
      <w:proofErr w:type="spellStart"/>
      <w:r w:rsidRPr="00316E40">
        <w:rPr>
          <w:rFonts w:ascii="Times New Roman" w:hAnsi="Times New Roman"/>
        </w:rPr>
        <w:t>Arbor</w:t>
      </w:r>
      <w:proofErr w:type="spellEnd"/>
      <w:r w:rsidRPr="00316E40">
        <w:rPr>
          <w:rFonts w:ascii="Times New Roman" w:hAnsi="Times New Roman"/>
        </w:rPr>
        <w:t xml:space="preserve">: </w:t>
      </w:r>
      <w:proofErr w:type="spellStart"/>
      <w:r w:rsidRPr="00316E40">
        <w:rPr>
          <w:rFonts w:ascii="Times New Roman" w:hAnsi="Times New Roman"/>
        </w:rPr>
        <w:t>MPublishing</w:t>
      </w:r>
      <w:proofErr w:type="spellEnd"/>
      <w:r w:rsidRPr="00316E40">
        <w:rPr>
          <w:rFonts w:ascii="Times New Roman" w:hAnsi="Times New Roman"/>
        </w:rPr>
        <w:t>, University of Michigan Library, 2003. http://hdl.handle.net/2027/spo.did2222.0000.168 (accessed March 3, 2014). Originally published as "</w:t>
      </w:r>
      <w:proofErr w:type="spellStart"/>
      <w:r w:rsidRPr="00316E40">
        <w:rPr>
          <w:rFonts w:ascii="Times New Roman" w:hAnsi="Times New Roman"/>
        </w:rPr>
        <w:t>Goût</w:t>
      </w:r>
      <w:proofErr w:type="spellEnd"/>
      <w:r w:rsidRPr="00316E40">
        <w:rPr>
          <w:rFonts w:ascii="Times New Roman" w:hAnsi="Times New Roman"/>
        </w:rPr>
        <w:t xml:space="preserve">," </w:t>
      </w:r>
      <w:proofErr w:type="spellStart"/>
      <w:r w:rsidRPr="00316E40">
        <w:rPr>
          <w:rFonts w:ascii="Times New Roman" w:hAnsi="Times New Roman"/>
        </w:rPr>
        <w:t>Encyclopédie</w:t>
      </w:r>
      <w:proofErr w:type="spellEnd"/>
      <w:r w:rsidRPr="00316E40">
        <w:rPr>
          <w:rFonts w:ascii="Times New Roman" w:hAnsi="Times New Roman"/>
        </w:rPr>
        <w:t xml:space="preserve"> </w:t>
      </w:r>
      <w:proofErr w:type="spellStart"/>
      <w:r w:rsidRPr="00316E40">
        <w:rPr>
          <w:rFonts w:ascii="Times New Roman" w:hAnsi="Times New Roman"/>
        </w:rPr>
        <w:t>ou</w:t>
      </w:r>
      <w:proofErr w:type="spellEnd"/>
      <w:r w:rsidRPr="00316E40">
        <w:rPr>
          <w:rFonts w:ascii="Times New Roman" w:hAnsi="Times New Roman"/>
        </w:rPr>
        <w:t xml:space="preserve"> </w:t>
      </w:r>
      <w:proofErr w:type="spellStart"/>
      <w:r w:rsidRPr="00316E40">
        <w:rPr>
          <w:rFonts w:ascii="Times New Roman" w:hAnsi="Times New Roman"/>
        </w:rPr>
        <w:t>Dictionnaire</w:t>
      </w:r>
      <w:proofErr w:type="spellEnd"/>
      <w:r w:rsidRPr="00316E40">
        <w:rPr>
          <w:rFonts w:ascii="Times New Roman" w:hAnsi="Times New Roman"/>
        </w:rPr>
        <w:t xml:space="preserve"> </w:t>
      </w:r>
      <w:proofErr w:type="spellStart"/>
      <w:r w:rsidRPr="00316E40">
        <w:rPr>
          <w:rFonts w:ascii="Times New Roman" w:hAnsi="Times New Roman"/>
        </w:rPr>
        <w:t>raisonné</w:t>
      </w:r>
      <w:proofErr w:type="spellEnd"/>
      <w:r w:rsidRPr="00316E40">
        <w:rPr>
          <w:rFonts w:ascii="Times New Roman" w:hAnsi="Times New Roman"/>
        </w:rPr>
        <w:t xml:space="preserve"> des sciences, des arts </w:t>
      </w:r>
      <w:proofErr w:type="gramStart"/>
      <w:r w:rsidRPr="00316E40">
        <w:rPr>
          <w:rFonts w:ascii="Times New Roman" w:hAnsi="Times New Roman"/>
        </w:rPr>
        <w:t>et</w:t>
      </w:r>
      <w:proofErr w:type="gramEnd"/>
      <w:r w:rsidRPr="00316E40">
        <w:rPr>
          <w:rFonts w:ascii="Times New Roman" w:hAnsi="Times New Roman"/>
        </w:rPr>
        <w:t xml:space="preserve"> des </w:t>
      </w:r>
      <w:proofErr w:type="spellStart"/>
      <w:r w:rsidRPr="00316E40">
        <w:rPr>
          <w:rFonts w:ascii="Times New Roman" w:hAnsi="Times New Roman"/>
        </w:rPr>
        <w:t>métiers</w:t>
      </w:r>
      <w:proofErr w:type="spellEnd"/>
      <w:r w:rsidRPr="00316E40">
        <w:rPr>
          <w:rFonts w:ascii="Times New Roman" w:hAnsi="Times New Roman"/>
        </w:rPr>
        <w:t>, 7:761–770 (Paris, 1757).</w:t>
      </w:r>
    </w:p>
  </w:endnote>
  <w:endnote w:id="5">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For skepticism see Roger A. Shiner, “Hume and the Causal Theory of Taste,” </w:t>
      </w:r>
      <w:r w:rsidRPr="00316E40">
        <w:rPr>
          <w:rFonts w:ascii="Times New Roman" w:hAnsi="Times New Roman"/>
          <w:i/>
          <w:lang w:val="en-US"/>
        </w:rPr>
        <w:t>The</w:t>
      </w:r>
      <w:r w:rsidRPr="00316E40">
        <w:rPr>
          <w:rFonts w:ascii="Times New Roman" w:hAnsi="Times New Roman"/>
          <w:lang w:val="en-US"/>
        </w:rPr>
        <w:t xml:space="preserve"> </w:t>
      </w:r>
      <w:r w:rsidRPr="00316E40">
        <w:rPr>
          <w:rFonts w:ascii="Times New Roman" w:hAnsi="Times New Roman"/>
          <w:i/>
          <w:lang w:val="en-US"/>
        </w:rPr>
        <w:t>Journal of Aesthetics and Art Criticism</w:t>
      </w:r>
      <w:r w:rsidRPr="00316E40">
        <w:rPr>
          <w:rFonts w:ascii="Times New Roman" w:hAnsi="Times New Roman"/>
          <w:lang w:val="en-US"/>
        </w:rPr>
        <w:t xml:space="preserve"> 54 (1996): 237-49. For references to taste in contemporary aesthetics see </w:t>
      </w:r>
      <w:r w:rsidRPr="00316E40">
        <w:rPr>
          <w:rFonts w:ascii="Times New Roman" w:hAnsi="Times New Roman"/>
        </w:rPr>
        <w:t>Dominic M.</w:t>
      </w:r>
      <w:r w:rsidRPr="00316E40">
        <w:rPr>
          <w:rFonts w:ascii="Times New Roman" w:hAnsi="Times New Roman"/>
          <w:lang w:val="en-US"/>
        </w:rPr>
        <w:t xml:space="preserve"> Lopes, “</w:t>
      </w:r>
      <w:r w:rsidRPr="00316E40">
        <w:rPr>
          <w:rFonts w:ascii="Times New Roman" w:hAnsi="Times New Roman"/>
        </w:rPr>
        <w:t>Virtues of Art: Good Taste</w:t>
      </w:r>
      <w:r w:rsidRPr="00316E40">
        <w:rPr>
          <w:rFonts w:ascii="Times New Roman" w:hAnsi="Times New Roman"/>
          <w:lang w:val="en-US"/>
        </w:rPr>
        <w:t xml:space="preserve">,” </w:t>
      </w:r>
      <w:r w:rsidRPr="00316E40">
        <w:rPr>
          <w:rFonts w:ascii="Times New Roman" w:hAnsi="Times New Roman"/>
          <w:i/>
        </w:rPr>
        <w:t>Aristotelian Society Supplementary Volume</w:t>
      </w:r>
      <w:r w:rsidRPr="00316E40">
        <w:rPr>
          <w:rFonts w:ascii="Times New Roman" w:hAnsi="Times New Roman"/>
        </w:rPr>
        <w:t xml:space="preserve"> 82 (2008)</w:t>
      </w:r>
      <w:r w:rsidRPr="00316E40">
        <w:rPr>
          <w:rFonts w:ascii="Times New Roman" w:hAnsi="Times New Roman"/>
          <w:lang w:val="en-US"/>
        </w:rPr>
        <w:t xml:space="preserve">: </w:t>
      </w:r>
      <w:r w:rsidRPr="00316E40">
        <w:rPr>
          <w:rFonts w:ascii="Times New Roman" w:hAnsi="Times New Roman"/>
        </w:rPr>
        <w:t>197-211</w:t>
      </w:r>
      <w:r w:rsidRPr="00316E40">
        <w:rPr>
          <w:rFonts w:ascii="Times New Roman" w:hAnsi="Times New Roman"/>
          <w:lang w:val="en-US"/>
        </w:rPr>
        <w:t xml:space="preserve">; Jerrold </w:t>
      </w:r>
      <w:r w:rsidRPr="00316E40">
        <w:rPr>
          <w:rFonts w:ascii="Times New Roman" w:hAnsi="Times New Roman"/>
        </w:rPr>
        <w:t xml:space="preserve">Levinson, </w:t>
      </w:r>
      <w:r w:rsidRPr="00316E40">
        <w:rPr>
          <w:rFonts w:ascii="Times New Roman" w:hAnsi="Times New Roman"/>
          <w:lang w:val="en-US"/>
        </w:rPr>
        <w:t>“</w:t>
      </w:r>
      <w:r w:rsidRPr="00316E40">
        <w:rPr>
          <w:rFonts w:ascii="Times New Roman" w:hAnsi="Times New Roman"/>
        </w:rPr>
        <w:t>Artistic Worth and Personal Taste</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lang w:val="en-US"/>
        </w:rPr>
        <w:t>The J</w:t>
      </w:r>
      <w:proofErr w:type="spellStart"/>
      <w:r w:rsidRPr="00316E40">
        <w:rPr>
          <w:rFonts w:ascii="Times New Roman" w:hAnsi="Times New Roman"/>
          <w:i/>
        </w:rPr>
        <w:t>ournal</w:t>
      </w:r>
      <w:proofErr w:type="spellEnd"/>
      <w:r w:rsidRPr="00316E40">
        <w:rPr>
          <w:rFonts w:ascii="Times New Roman" w:hAnsi="Times New Roman"/>
          <w:i/>
        </w:rPr>
        <w:t xml:space="preserve"> of Aesthetics and Art Criticism</w:t>
      </w:r>
      <w:r w:rsidRPr="00316E40">
        <w:rPr>
          <w:rFonts w:ascii="Times New Roman" w:hAnsi="Times New Roman"/>
        </w:rPr>
        <w:t xml:space="preserve"> 68 (2010)</w:t>
      </w:r>
      <w:r w:rsidRPr="00316E40">
        <w:rPr>
          <w:rFonts w:ascii="Times New Roman" w:hAnsi="Times New Roman"/>
          <w:lang w:val="en-US"/>
        </w:rPr>
        <w:t xml:space="preserve">: </w:t>
      </w:r>
      <w:r w:rsidRPr="00316E40">
        <w:rPr>
          <w:rFonts w:ascii="Times New Roman" w:hAnsi="Times New Roman"/>
        </w:rPr>
        <w:t>225-33</w:t>
      </w:r>
      <w:r w:rsidRPr="00316E40">
        <w:rPr>
          <w:rFonts w:ascii="Times New Roman" w:hAnsi="Times New Roman"/>
          <w:lang w:val="en-US"/>
        </w:rPr>
        <w:t xml:space="preserve">; and </w:t>
      </w:r>
      <w:r w:rsidRPr="00316E40">
        <w:rPr>
          <w:rFonts w:ascii="Times New Roman" w:hAnsi="Times New Roman"/>
        </w:rPr>
        <w:t>Stephanie</w:t>
      </w:r>
      <w:r w:rsidRPr="00316E40">
        <w:rPr>
          <w:rFonts w:ascii="Times New Roman" w:hAnsi="Times New Roman"/>
          <w:lang w:val="en-US"/>
        </w:rPr>
        <w:t xml:space="preserve"> Ross,</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Comparing and Sharing Taste: Reflections on Critical Advice</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lang w:val="en-US"/>
        </w:rPr>
        <w:t>The J</w:t>
      </w:r>
      <w:proofErr w:type="spellStart"/>
      <w:r w:rsidRPr="00316E40">
        <w:rPr>
          <w:rFonts w:ascii="Times New Roman" w:hAnsi="Times New Roman"/>
          <w:i/>
        </w:rPr>
        <w:t>ournal</w:t>
      </w:r>
      <w:proofErr w:type="spellEnd"/>
      <w:r w:rsidRPr="00316E40">
        <w:rPr>
          <w:rFonts w:ascii="Times New Roman" w:hAnsi="Times New Roman"/>
          <w:i/>
        </w:rPr>
        <w:t xml:space="preserve"> of Aesthetics and Art Criticism</w:t>
      </w:r>
      <w:r w:rsidRPr="00316E40">
        <w:rPr>
          <w:rFonts w:ascii="Times New Roman" w:hAnsi="Times New Roman"/>
        </w:rPr>
        <w:t xml:space="preserve"> 70 (2012): 363-371.</w:t>
      </w:r>
    </w:p>
  </w:endnote>
  <w:endnote w:id="6">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See, for example, Carl Wilson, </w:t>
      </w:r>
      <w:r w:rsidRPr="00316E40">
        <w:rPr>
          <w:rFonts w:ascii="Times New Roman" w:hAnsi="Times New Roman"/>
          <w:i/>
          <w:lang w:val="en-US"/>
        </w:rPr>
        <w:t xml:space="preserve">Let’s Talk </w:t>
      </w:r>
      <w:proofErr w:type="gramStart"/>
      <w:r w:rsidRPr="00316E40">
        <w:rPr>
          <w:rFonts w:ascii="Times New Roman" w:hAnsi="Times New Roman"/>
          <w:i/>
          <w:lang w:val="en-US"/>
        </w:rPr>
        <w:t>About</w:t>
      </w:r>
      <w:proofErr w:type="gramEnd"/>
      <w:r w:rsidRPr="00316E40">
        <w:rPr>
          <w:rFonts w:ascii="Times New Roman" w:hAnsi="Times New Roman"/>
          <w:i/>
          <w:lang w:val="en-US"/>
        </w:rPr>
        <w:t xml:space="preserve"> Love: A Journey to the End of Taste</w:t>
      </w:r>
      <w:r w:rsidRPr="00316E40">
        <w:rPr>
          <w:rFonts w:ascii="Times New Roman" w:hAnsi="Times New Roman"/>
          <w:lang w:val="en-US"/>
        </w:rPr>
        <w:t xml:space="preserve"> (New York: Continuum, 2008).</w:t>
      </w:r>
    </w:p>
  </w:endnote>
  <w:endnote w:id="7">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By ‘judgment’ we mean to refer to the mental states that are typically expressed by assertions such as “That is beautiful” or “This is elegant” in the aesthetic case and “That is tasty” or “This tastes salty” in the ordinary bodily case. In what follows </w:t>
      </w:r>
      <w:proofErr w:type="gramStart"/>
      <w:r w:rsidRPr="00316E40">
        <w:rPr>
          <w:rFonts w:ascii="Times New Roman" w:hAnsi="Times New Roman"/>
          <w:lang w:val="en-US"/>
        </w:rPr>
        <w:t>we</w:t>
      </w:r>
      <w:proofErr w:type="gramEnd"/>
      <w:r w:rsidRPr="00316E40">
        <w:rPr>
          <w:rFonts w:ascii="Times New Roman" w:hAnsi="Times New Roman"/>
          <w:lang w:val="en-US"/>
        </w:rPr>
        <w:t xml:space="preserve"> will talk (for ease of exposition only) as if the relevant mental states are beliefs rather than, say, some </w:t>
      </w:r>
      <w:proofErr w:type="spellStart"/>
      <w:r w:rsidRPr="00316E40">
        <w:rPr>
          <w:rFonts w:ascii="Times New Roman" w:hAnsi="Times New Roman"/>
          <w:lang w:val="en-US"/>
        </w:rPr>
        <w:t>expressivist</w:t>
      </w:r>
      <w:proofErr w:type="spellEnd"/>
      <w:r w:rsidRPr="00316E40">
        <w:rPr>
          <w:rFonts w:ascii="Times New Roman" w:hAnsi="Times New Roman"/>
          <w:lang w:val="en-US"/>
        </w:rPr>
        <w:t xml:space="preserve"> alternative but our central claims can easily be reformulated in terms of other candidate mental state.</w:t>
      </w:r>
    </w:p>
  </w:endnote>
  <w:endnote w:id="8">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Korsmeyer, “Taste,” pp. 258-259.</w:t>
      </w:r>
    </w:p>
  </w:endnote>
  <w:endnote w:id="9">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lang w:val="en-US"/>
        </w:rPr>
        <w:t xml:space="preserve"> Kevin W. Sweeney, “Can a Soup Be Beautiful? The Rise of Gastronomy and the Aesthetics of Food,” in </w:t>
      </w:r>
      <w:r w:rsidRPr="00316E40">
        <w:rPr>
          <w:rFonts w:ascii="Times New Roman" w:hAnsi="Times New Roman"/>
          <w:i/>
          <w:lang w:val="en-US"/>
        </w:rPr>
        <w:t>Food &amp; Philosophy: Eat, Think, and Be Merry</w:t>
      </w:r>
      <w:r w:rsidRPr="00316E40">
        <w:rPr>
          <w:rFonts w:ascii="Times New Roman" w:hAnsi="Times New Roman"/>
          <w:lang w:val="en-US"/>
        </w:rPr>
        <w:t xml:space="preserve">, eds. Fritz </w:t>
      </w:r>
      <w:proofErr w:type="spellStart"/>
      <w:r w:rsidRPr="00316E40">
        <w:rPr>
          <w:rFonts w:ascii="Times New Roman" w:hAnsi="Times New Roman"/>
          <w:lang w:val="en-US"/>
        </w:rPr>
        <w:t>Allhoff</w:t>
      </w:r>
      <w:proofErr w:type="spellEnd"/>
      <w:r w:rsidRPr="00316E40">
        <w:rPr>
          <w:rFonts w:ascii="Times New Roman" w:hAnsi="Times New Roman"/>
          <w:lang w:val="en-US"/>
        </w:rPr>
        <w:t xml:space="preserve"> and Dave Monroe, (Malden, MA: Wiley-Blackwell, 2007), pp. 117-32, at p. </w:t>
      </w:r>
      <w:r w:rsidRPr="00316E40">
        <w:rPr>
          <w:rFonts w:ascii="Times New Roman" w:hAnsi="Times New Roman"/>
        </w:rPr>
        <w:t>120</w:t>
      </w:r>
      <w:r w:rsidRPr="00316E40">
        <w:rPr>
          <w:rFonts w:ascii="Times New Roman" w:hAnsi="Times New Roman"/>
          <w:lang w:val="en-US"/>
        </w:rPr>
        <w:t>.</w:t>
      </w:r>
    </w:p>
  </w:endnote>
  <w:endnote w:id="10">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Barry C. Smith, “The Objectivity of Tastes and Tastings,” in </w:t>
      </w:r>
      <w:r w:rsidRPr="00316E40">
        <w:rPr>
          <w:rFonts w:ascii="Times New Roman" w:hAnsi="Times New Roman"/>
          <w:i/>
          <w:lang w:val="en-US"/>
        </w:rPr>
        <w:t>Questions of Taste: The Philosophy of Wine</w:t>
      </w:r>
      <w:r w:rsidRPr="00316E40">
        <w:rPr>
          <w:rFonts w:ascii="Times New Roman" w:hAnsi="Times New Roman"/>
          <w:lang w:val="en-US"/>
        </w:rPr>
        <w:t xml:space="preserve">, ed. Barry C. Smith, (Oxford: Signal Books, 2007), pp. 41-78, at p. </w:t>
      </w:r>
      <w:r w:rsidRPr="00316E40">
        <w:rPr>
          <w:rFonts w:ascii="Times New Roman" w:hAnsi="Times New Roman"/>
        </w:rPr>
        <w:t>44</w:t>
      </w:r>
      <w:r w:rsidRPr="00316E40">
        <w:rPr>
          <w:rFonts w:ascii="Times New Roman" w:hAnsi="Times New Roman"/>
          <w:lang w:val="en-US"/>
        </w:rPr>
        <w:t>, it</w:t>
      </w:r>
      <w:proofErr w:type="spellStart"/>
      <w:r w:rsidRPr="00316E40">
        <w:rPr>
          <w:rFonts w:ascii="Times New Roman" w:hAnsi="Times New Roman"/>
        </w:rPr>
        <w:t>alics</w:t>
      </w:r>
      <w:proofErr w:type="spellEnd"/>
      <w:r w:rsidRPr="00316E40">
        <w:rPr>
          <w:rFonts w:ascii="Times New Roman" w:hAnsi="Times New Roman"/>
        </w:rPr>
        <w:t xml:space="preserve"> added</w:t>
      </w:r>
      <w:r w:rsidRPr="00316E40">
        <w:rPr>
          <w:rFonts w:ascii="Times New Roman" w:hAnsi="Times New Roman"/>
          <w:lang w:val="en-US"/>
        </w:rPr>
        <w:t>.</w:t>
      </w:r>
    </w:p>
  </w:endnote>
  <w:endnote w:id="11">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See</w:t>
      </w:r>
      <w:r w:rsidR="004E0AA1" w:rsidRPr="00316E40">
        <w:rPr>
          <w:rFonts w:ascii="Times New Roman" w:hAnsi="Times New Roman"/>
        </w:rPr>
        <w:t>,</w:t>
      </w:r>
      <w:r w:rsidRPr="00316E40">
        <w:rPr>
          <w:rFonts w:ascii="Times New Roman" w:hAnsi="Times New Roman"/>
        </w:rPr>
        <w:t xml:space="preserve"> </w:t>
      </w:r>
      <w:r w:rsidR="004E0AA1" w:rsidRPr="00316E40">
        <w:rPr>
          <w:rFonts w:ascii="Times New Roman" w:hAnsi="Times New Roman"/>
        </w:rPr>
        <w:t>for example,</w:t>
      </w:r>
      <w:r w:rsidRPr="00316E40">
        <w:rPr>
          <w:rFonts w:ascii="Times New Roman" w:hAnsi="Times New Roman"/>
        </w:rPr>
        <w:t xml:space="preserve"> </w:t>
      </w:r>
      <w:r w:rsidRPr="00316E40">
        <w:rPr>
          <w:rFonts w:ascii="Times New Roman" w:hAnsi="Times New Roman"/>
          <w:lang w:val="en-US"/>
        </w:rPr>
        <w:t xml:space="preserve">Mary </w:t>
      </w:r>
      <w:proofErr w:type="spellStart"/>
      <w:r w:rsidRPr="00316E40">
        <w:rPr>
          <w:rFonts w:ascii="Times New Roman" w:hAnsi="Times New Roman"/>
        </w:rPr>
        <w:t>Mothersill</w:t>
      </w:r>
      <w:proofErr w:type="spellEnd"/>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Critical Reasons</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Philosophical Quarterly</w:t>
      </w:r>
      <w:r w:rsidRPr="00316E40">
        <w:rPr>
          <w:rFonts w:ascii="Times New Roman" w:hAnsi="Times New Roman"/>
        </w:rPr>
        <w:t xml:space="preserve"> </w:t>
      </w:r>
      <w:r w:rsidRPr="00316E40">
        <w:rPr>
          <w:rFonts w:ascii="Times New Roman" w:hAnsi="Times New Roman"/>
          <w:lang w:val="en-US"/>
        </w:rPr>
        <w:t>11</w:t>
      </w:r>
      <w:r w:rsidRPr="00316E40">
        <w:rPr>
          <w:rFonts w:ascii="Times New Roman" w:hAnsi="Times New Roman"/>
        </w:rPr>
        <w:t xml:space="preserve"> (1961): 74-</w:t>
      </w:r>
      <w:r w:rsidRPr="00316E40">
        <w:rPr>
          <w:rFonts w:ascii="Times New Roman" w:hAnsi="Times New Roman"/>
          <w:lang w:val="en-US"/>
        </w:rPr>
        <w:t>7</w:t>
      </w:r>
      <w:r w:rsidRPr="00316E40">
        <w:rPr>
          <w:rFonts w:ascii="Times New Roman" w:hAnsi="Times New Roman"/>
        </w:rPr>
        <w:t>8</w:t>
      </w:r>
      <w:r w:rsidRPr="00316E40">
        <w:rPr>
          <w:rFonts w:ascii="Times New Roman" w:hAnsi="Times New Roman"/>
          <w:lang w:val="en-US"/>
        </w:rPr>
        <w:t xml:space="preserve">; Alan </w:t>
      </w:r>
      <w:proofErr w:type="spellStart"/>
      <w:r w:rsidRPr="00316E40">
        <w:rPr>
          <w:rFonts w:ascii="Times New Roman" w:hAnsi="Times New Roman"/>
        </w:rPr>
        <w:t>Tormey</w:t>
      </w:r>
      <w:proofErr w:type="spellEnd"/>
      <w:r w:rsidRPr="00316E40">
        <w:rPr>
          <w:rFonts w:ascii="Times New Roman" w:hAnsi="Times New Roman"/>
          <w:lang w:val="en-US"/>
        </w:rPr>
        <w:t>, “</w:t>
      </w:r>
      <w:r w:rsidRPr="00316E40">
        <w:rPr>
          <w:rFonts w:ascii="Times New Roman" w:hAnsi="Times New Roman"/>
        </w:rPr>
        <w:t>Critical Judgments</w:t>
      </w:r>
      <w:r w:rsidRPr="00316E40">
        <w:rPr>
          <w:rFonts w:ascii="Times New Roman" w:hAnsi="Times New Roman"/>
          <w:lang w:val="en-US"/>
        </w:rPr>
        <w:t>,”</w:t>
      </w:r>
      <w:r w:rsidRPr="00316E40">
        <w:rPr>
          <w:rFonts w:ascii="Times New Roman" w:hAnsi="Times New Roman"/>
        </w:rPr>
        <w:t xml:space="preserve"> </w:t>
      </w:r>
      <w:proofErr w:type="spellStart"/>
      <w:r w:rsidRPr="00316E40">
        <w:rPr>
          <w:rFonts w:ascii="Times New Roman" w:hAnsi="Times New Roman"/>
          <w:i/>
        </w:rPr>
        <w:t>Theoria</w:t>
      </w:r>
      <w:proofErr w:type="spellEnd"/>
      <w:r w:rsidRPr="00316E40">
        <w:rPr>
          <w:rFonts w:ascii="Times New Roman" w:hAnsi="Times New Roman"/>
        </w:rPr>
        <w:t xml:space="preserve"> 39 (1973): 35–49</w:t>
      </w:r>
      <w:r w:rsidRPr="00316E40">
        <w:rPr>
          <w:rFonts w:ascii="Times New Roman" w:hAnsi="Times New Roman"/>
          <w:lang w:val="en-US"/>
        </w:rPr>
        <w:t xml:space="preserve">; and Alan H. Goldman, “The Experiential Account of Aesthetic Value,” </w:t>
      </w:r>
      <w:r w:rsidRPr="00316E40">
        <w:rPr>
          <w:rFonts w:ascii="Times New Roman" w:hAnsi="Times New Roman"/>
          <w:i/>
          <w:lang w:val="en-US"/>
        </w:rPr>
        <w:t>The Journal of Aesthetics and Art Criticism</w:t>
      </w:r>
      <w:r w:rsidRPr="00316E40">
        <w:rPr>
          <w:rFonts w:ascii="Times New Roman" w:hAnsi="Times New Roman"/>
          <w:lang w:val="en-US"/>
        </w:rPr>
        <w:t xml:space="preserve"> 64 (2006): 333–42.</w:t>
      </w:r>
    </w:p>
  </w:endnote>
  <w:endnote w:id="12">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See </w:t>
      </w:r>
      <w:r w:rsidRPr="00316E40">
        <w:rPr>
          <w:rFonts w:ascii="Times New Roman" w:hAnsi="Times New Roman"/>
        </w:rPr>
        <w:t>Brian</w:t>
      </w:r>
      <w:r w:rsidRPr="00316E40">
        <w:rPr>
          <w:rFonts w:ascii="Times New Roman" w:hAnsi="Times New Roman"/>
          <w:lang w:val="en-US"/>
        </w:rPr>
        <w:t xml:space="preserve"> </w:t>
      </w:r>
      <w:proofErr w:type="spellStart"/>
      <w:r w:rsidRPr="00316E40">
        <w:rPr>
          <w:rFonts w:ascii="Times New Roman" w:hAnsi="Times New Roman"/>
          <w:lang w:val="en-US"/>
        </w:rPr>
        <w:t>Laetz</w:t>
      </w:r>
      <w:proofErr w:type="spellEnd"/>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 xml:space="preserve">A Modest </w:t>
      </w:r>
      <w:proofErr w:type="spellStart"/>
      <w:r w:rsidRPr="00316E40">
        <w:rPr>
          <w:rFonts w:ascii="Times New Roman" w:hAnsi="Times New Roman"/>
        </w:rPr>
        <w:t>Defense</w:t>
      </w:r>
      <w:proofErr w:type="spellEnd"/>
      <w:r w:rsidRPr="00316E40">
        <w:rPr>
          <w:rFonts w:ascii="Times New Roman" w:hAnsi="Times New Roman"/>
        </w:rPr>
        <w:t xml:space="preserve"> of Aesthetic Testimony</w:t>
      </w:r>
      <w:r w:rsidRPr="00316E40">
        <w:rPr>
          <w:rFonts w:ascii="Times New Roman" w:hAnsi="Times New Roman"/>
          <w:lang w:val="en-US"/>
        </w:rPr>
        <w:t xml:space="preserve">,” </w:t>
      </w:r>
      <w:r w:rsidRPr="00316E40">
        <w:rPr>
          <w:rFonts w:ascii="Times New Roman" w:hAnsi="Times New Roman"/>
          <w:i/>
          <w:lang w:val="en-US"/>
        </w:rPr>
        <w:t>The</w:t>
      </w:r>
      <w:r w:rsidRPr="00316E40">
        <w:rPr>
          <w:rFonts w:ascii="Times New Roman" w:hAnsi="Times New Roman"/>
          <w:i/>
        </w:rPr>
        <w:t xml:space="preserve"> Journal of Aesthetics and Art Criticism</w:t>
      </w:r>
      <w:r w:rsidRPr="00316E40">
        <w:rPr>
          <w:rFonts w:ascii="Times New Roman" w:hAnsi="Times New Roman"/>
        </w:rPr>
        <w:t xml:space="preserve"> 66 (2008): 355-63</w:t>
      </w:r>
      <w:r w:rsidRPr="00316E40">
        <w:rPr>
          <w:rFonts w:ascii="Times New Roman" w:hAnsi="Times New Roman"/>
          <w:lang w:val="en-US"/>
        </w:rPr>
        <w:t xml:space="preserve">, at p. </w:t>
      </w:r>
      <w:r w:rsidRPr="00316E40">
        <w:rPr>
          <w:rFonts w:ascii="Times New Roman" w:hAnsi="Times New Roman"/>
        </w:rPr>
        <w:t xml:space="preserve">355, </w:t>
      </w:r>
      <w:proofErr w:type="spellStart"/>
      <w:r w:rsidRPr="00316E40">
        <w:rPr>
          <w:rFonts w:ascii="Times New Roman" w:hAnsi="Times New Roman"/>
        </w:rPr>
        <w:t>Gorodeisky</w:t>
      </w:r>
      <w:proofErr w:type="spellEnd"/>
      <w:r w:rsidRPr="00316E40">
        <w:rPr>
          <w:rFonts w:ascii="Times New Roman" w:hAnsi="Times New Roman"/>
        </w:rPr>
        <w:t xml:space="preserve">, K. “A New Look at Kant’s View of Aesthetic Testimony.” </w:t>
      </w:r>
      <w:r w:rsidRPr="00316E40">
        <w:rPr>
          <w:rFonts w:ascii="Times New Roman" w:hAnsi="Times New Roman"/>
          <w:i/>
        </w:rPr>
        <w:t>British Journal of Aesthetics</w:t>
      </w:r>
      <w:r w:rsidRPr="00316E40">
        <w:rPr>
          <w:rFonts w:ascii="Times New Roman" w:hAnsi="Times New Roman"/>
        </w:rPr>
        <w:t xml:space="preserve"> 50.1 (2010): 53–70, at p.53,</w:t>
      </w:r>
      <w:r w:rsidRPr="00316E40">
        <w:rPr>
          <w:rFonts w:ascii="Times New Roman" w:hAnsi="Times New Roman"/>
          <w:lang w:val="en-US"/>
        </w:rPr>
        <w:t xml:space="preserve"> and </w:t>
      </w:r>
      <w:r w:rsidRPr="00316E40">
        <w:rPr>
          <w:rFonts w:ascii="Times New Roman" w:hAnsi="Times New Roman"/>
        </w:rPr>
        <w:t>Jon Robson, “Aesthetic Testimony</w:t>
      </w:r>
      <w:r w:rsidRPr="00316E40">
        <w:rPr>
          <w:rFonts w:ascii="Times New Roman" w:hAnsi="Times New Roman"/>
          <w:lang w:val="en-US"/>
        </w:rPr>
        <w:t xml:space="preserve">,” </w:t>
      </w:r>
      <w:r w:rsidRPr="00316E40">
        <w:rPr>
          <w:rFonts w:ascii="Times New Roman" w:hAnsi="Times New Roman"/>
          <w:i/>
        </w:rPr>
        <w:t>Philosophy Compass</w:t>
      </w:r>
      <w:r w:rsidRPr="00316E40">
        <w:rPr>
          <w:rFonts w:ascii="Times New Roman" w:hAnsi="Times New Roman"/>
        </w:rPr>
        <w:t xml:space="preserve"> 7</w:t>
      </w:r>
      <w:r w:rsidRPr="00316E40">
        <w:rPr>
          <w:rFonts w:ascii="Times New Roman" w:hAnsi="Times New Roman"/>
          <w:lang w:val="en-US"/>
        </w:rPr>
        <w:t xml:space="preserve"> </w:t>
      </w:r>
      <w:r w:rsidRPr="00316E40">
        <w:rPr>
          <w:rFonts w:ascii="Times New Roman" w:hAnsi="Times New Roman"/>
        </w:rPr>
        <w:t>(</w:t>
      </w:r>
      <w:r w:rsidRPr="00316E40">
        <w:rPr>
          <w:rFonts w:ascii="Times New Roman" w:hAnsi="Times New Roman"/>
          <w:lang w:val="en-US"/>
        </w:rPr>
        <w:t>2</w:t>
      </w:r>
      <w:r w:rsidRPr="00316E40">
        <w:rPr>
          <w:rFonts w:ascii="Times New Roman" w:hAnsi="Times New Roman"/>
        </w:rPr>
        <w:t>012): 1-10</w:t>
      </w:r>
      <w:r w:rsidRPr="00316E40">
        <w:rPr>
          <w:rFonts w:ascii="Times New Roman" w:hAnsi="Times New Roman"/>
          <w:lang w:val="en-US"/>
        </w:rPr>
        <w:t xml:space="preserve">, at p. </w:t>
      </w:r>
      <w:r w:rsidRPr="00316E40">
        <w:rPr>
          <w:rFonts w:ascii="Times New Roman" w:hAnsi="Times New Roman"/>
        </w:rPr>
        <w:t>4</w:t>
      </w:r>
      <w:r w:rsidRPr="00316E40">
        <w:rPr>
          <w:rFonts w:ascii="Times New Roman" w:hAnsi="Times New Roman"/>
          <w:lang w:val="en-US"/>
        </w:rPr>
        <w:t>.</w:t>
      </w:r>
    </w:p>
  </w:endnote>
  <w:endnote w:id="13">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Sweeney</w:t>
      </w:r>
      <w:r w:rsidRPr="00316E40">
        <w:rPr>
          <w:rFonts w:ascii="Times New Roman" w:hAnsi="Times New Roman"/>
          <w:lang w:val="en-US"/>
        </w:rPr>
        <w:t>, “Can a Soup Be Beautiful?” p.</w:t>
      </w:r>
      <w:r w:rsidRPr="00316E40">
        <w:rPr>
          <w:rFonts w:ascii="Times New Roman" w:hAnsi="Times New Roman"/>
        </w:rPr>
        <w:t xml:space="preserve"> 120 italics added</w:t>
      </w:r>
      <w:r w:rsidRPr="00316E40">
        <w:rPr>
          <w:rFonts w:ascii="Times New Roman" w:hAnsi="Times New Roman"/>
          <w:lang w:val="en-US"/>
        </w:rPr>
        <w:t>.</w:t>
      </w:r>
    </w:p>
  </w:endnote>
  <w:endnote w:id="14">
    <w:p w:rsidR="00BE45A3" w:rsidRPr="00316E40" w:rsidRDefault="00BE45A3" w:rsidP="002C0F7A">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Aaron</w:t>
      </w:r>
      <w:r w:rsidRPr="00316E40">
        <w:rPr>
          <w:rFonts w:ascii="Times New Roman" w:hAnsi="Times New Roman"/>
          <w:lang w:val="en-US"/>
        </w:rPr>
        <w:t xml:space="preserve"> Meskin, “</w:t>
      </w:r>
      <w:r w:rsidRPr="00316E40">
        <w:rPr>
          <w:rFonts w:ascii="Times New Roman" w:hAnsi="Times New Roman"/>
        </w:rPr>
        <w:t>Aesthetic Testimony: What Can We Learn From Others About Beauty and Art?</w:t>
      </w:r>
      <w:r w:rsidRPr="00316E40">
        <w:rPr>
          <w:rFonts w:ascii="Times New Roman" w:hAnsi="Times New Roman"/>
          <w:lang w:val="en-US"/>
        </w:rPr>
        <w:t xml:space="preserve">” </w:t>
      </w:r>
      <w:r w:rsidRPr="00316E40">
        <w:rPr>
          <w:rFonts w:ascii="Times New Roman" w:hAnsi="Times New Roman"/>
          <w:i/>
        </w:rPr>
        <w:t>Philosophy and Phenomenological Research</w:t>
      </w:r>
      <w:r w:rsidRPr="00316E40">
        <w:rPr>
          <w:rFonts w:ascii="Times New Roman" w:hAnsi="Times New Roman"/>
        </w:rPr>
        <w:t xml:space="preserve"> 69 (2004): 65–91</w:t>
      </w:r>
      <w:r w:rsidRPr="00316E40">
        <w:rPr>
          <w:rFonts w:ascii="Times New Roman" w:hAnsi="Times New Roman"/>
          <w:lang w:val="en-US"/>
        </w:rPr>
        <w:t xml:space="preserve"> and Jon Robson,</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Appreciating the Acquaintance Principle: A Reply to Konigsberg</w:t>
      </w:r>
      <w:r w:rsidRPr="00316E40">
        <w:rPr>
          <w:rFonts w:ascii="Times New Roman" w:hAnsi="Times New Roman"/>
          <w:lang w:val="en-US"/>
        </w:rPr>
        <w:t xml:space="preserve">,” </w:t>
      </w:r>
      <w:r w:rsidRPr="00316E40">
        <w:rPr>
          <w:rFonts w:ascii="Times New Roman" w:hAnsi="Times New Roman"/>
          <w:i/>
        </w:rPr>
        <w:t>British Journal of Aesthetics</w:t>
      </w:r>
      <w:r w:rsidRPr="00316E40">
        <w:rPr>
          <w:rFonts w:ascii="Times New Roman" w:hAnsi="Times New Roman"/>
        </w:rPr>
        <w:t xml:space="preserve"> 53</w:t>
      </w:r>
      <w:r w:rsidRPr="00316E40">
        <w:rPr>
          <w:rFonts w:ascii="Times New Roman" w:hAnsi="Times New Roman"/>
          <w:lang w:val="en-US"/>
        </w:rPr>
        <w:t xml:space="preserve"> </w:t>
      </w:r>
      <w:r w:rsidRPr="00316E40">
        <w:rPr>
          <w:rFonts w:ascii="Times New Roman" w:hAnsi="Times New Roman"/>
        </w:rPr>
        <w:t>(2013): 237-45.</w:t>
      </w:r>
    </w:p>
  </w:endnote>
  <w:endnote w:id="15">
    <w:p w:rsidR="00BE45A3" w:rsidRPr="00316E40" w:rsidRDefault="00BE45A3" w:rsidP="002C0F7A">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Or perhaps, as</w:t>
      </w:r>
      <w:r w:rsidRPr="00316E40">
        <w:rPr>
          <w:rFonts w:ascii="Times New Roman" w:hAnsi="Times New Roman"/>
          <w:lang w:val="en-US"/>
        </w:rPr>
        <w:t xml:space="preserve"> Robert Hopkins</w:t>
      </w:r>
      <w:r w:rsidRPr="00316E40">
        <w:rPr>
          <w:rFonts w:ascii="Times New Roman" w:hAnsi="Times New Roman"/>
        </w:rPr>
        <w:t xml:space="preserve"> suggests in the aesthetic case, to arrive at proper belief about how the object tastes.</w:t>
      </w:r>
      <w:r w:rsidRPr="00316E40">
        <w:rPr>
          <w:rFonts w:ascii="Times New Roman" w:hAnsi="Times New Roman"/>
          <w:lang w:val="en-US"/>
        </w:rPr>
        <w:t xml:space="preserve"> See Hopkins, “How to be a Pessimist about Aesthetic Testimony,” </w:t>
      </w:r>
      <w:r w:rsidRPr="00316E40">
        <w:rPr>
          <w:rFonts w:ascii="Times New Roman" w:hAnsi="Times New Roman"/>
          <w:i/>
          <w:lang w:val="en-US"/>
        </w:rPr>
        <w:t>Journal of Philosophy</w:t>
      </w:r>
      <w:r w:rsidRPr="00316E40">
        <w:rPr>
          <w:rFonts w:ascii="Times New Roman" w:hAnsi="Times New Roman"/>
          <w:lang w:val="en-US"/>
        </w:rPr>
        <w:t xml:space="preserve"> 108 (2011): 138–57.</w:t>
      </w:r>
      <w:r w:rsidRPr="00316E40">
        <w:rPr>
          <w:rFonts w:ascii="Times New Roman" w:hAnsi="Times New Roman"/>
        </w:rPr>
        <w:t xml:space="preserve"> Although we focus on knowledge claims below the majority of our arguments can be applied (mutatis mutandis) to claims concerning proper belief.</w:t>
      </w:r>
    </w:p>
  </w:endnote>
  <w:endnote w:id="16">
    <w:p w:rsidR="00BE3586" w:rsidRPr="00316E40" w:rsidRDefault="00BE3586">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Although we shall use a number of different locutions, our focus is on propositional knowledge about ordinary tastes; that is, </w:t>
      </w:r>
      <w:r w:rsidRPr="00316E40">
        <w:rPr>
          <w:rFonts w:ascii="Times New Roman" w:hAnsi="Times New Roman"/>
          <w:i/>
        </w:rPr>
        <w:t>knowledge that</w:t>
      </w:r>
      <w:r w:rsidRPr="00316E40">
        <w:rPr>
          <w:rFonts w:ascii="Times New Roman" w:hAnsi="Times New Roman"/>
        </w:rPr>
        <w:t xml:space="preserve"> a certain item tastes a certain way.</w:t>
      </w:r>
    </w:p>
  </w:endnote>
  <w:endnote w:id="17">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lang w:val="en-US"/>
        </w:rPr>
        <w:t xml:space="preserve"> </w:t>
      </w:r>
      <w:proofErr w:type="spellStart"/>
      <w:r w:rsidRPr="00316E40">
        <w:rPr>
          <w:rFonts w:ascii="Times New Roman" w:hAnsi="Times New Roman"/>
        </w:rPr>
        <w:t>Malika</w:t>
      </w:r>
      <w:proofErr w:type="spellEnd"/>
      <w:r w:rsidRPr="00316E40">
        <w:rPr>
          <w:rFonts w:ascii="Times New Roman" w:hAnsi="Times New Roman"/>
          <w:lang w:val="en-US"/>
        </w:rPr>
        <w:t xml:space="preserve"> </w:t>
      </w:r>
      <w:proofErr w:type="spellStart"/>
      <w:r w:rsidRPr="00316E40">
        <w:rPr>
          <w:rFonts w:ascii="Times New Roman" w:hAnsi="Times New Roman"/>
          <w:lang w:val="en-US"/>
        </w:rPr>
        <w:t>Auvray</w:t>
      </w:r>
      <w:proofErr w:type="spellEnd"/>
      <w:r w:rsidRPr="00316E40">
        <w:rPr>
          <w:rFonts w:ascii="Times New Roman" w:hAnsi="Times New Roman"/>
        </w:rPr>
        <w:t xml:space="preserve"> and Charles Spence</w:t>
      </w:r>
      <w:r w:rsidRPr="00316E40">
        <w:rPr>
          <w:rFonts w:ascii="Times New Roman" w:hAnsi="Times New Roman"/>
          <w:lang w:val="en-US"/>
        </w:rPr>
        <w:t>, “</w:t>
      </w:r>
      <w:r w:rsidRPr="00316E40">
        <w:rPr>
          <w:rFonts w:ascii="Times New Roman" w:hAnsi="Times New Roman"/>
        </w:rPr>
        <w:t xml:space="preserve">The Multisensory Perception of </w:t>
      </w:r>
      <w:proofErr w:type="spellStart"/>
      <w:r w:rsidRPr="00316E40">
        <w:rPr>
          <w:rFonts w:ascii="Times New Roman" w:hAnsi="Times New Roman"/>
        </w:rPr>
        <w:t>Flavor</w:t>
      </w:r>
      <w:proofErr w:type="spellEnd"/>
      <w:r w:rsidRPr="00316E40">
        <w:rPr>
          <w:rFonts w:ascii="Times New Roman" w:hAnsi="Times New Roman"/>
          <w:lang w:val="en-US"/>
        </w:rPr>
        <w:t xml:space="preserve">,” </w:t>
      </w:r>
      <w:r w:rsidRPr="00316E40">
        <w:rPr>
          <w:rFonts w:ascii="Times New Roman" w:hAnsi="Times New Roman"/>
          <w:i/>
        </w:rPr>
        <w:t>Consciousness and Cognition</w:t>
      </w:r>
      <w:r w:rsidRPr="00316E40">
        <w:rPr>
          <w:rFonts w:ascii="Times New Roman" w:hAnsi="Times New Roman"/>
        </w:rPr>
        <w:t xml:space="preserve"> 17 (2008): 1016-31.</w:t>
      </w:r>
    </w:p>
  </w:endnote>
  <w:endnote w:id="18">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"Gustatory, adj. and n.</w:t>
      </w:r>
      <w:proofErr w:type="gramStart"/>
      <w:r w:rsidRPr="00316E40">
        <w:rPr>
          <w:rFonts w:ascii="Times New Roman" w:hAnsi="Times New Roman"/>
        </w:rPr>
        <w:t>".</w:t>
      </w:r>
      <w:proofErr w:type="gramEnd"/>
      <w:r w:rsidRPr="00316E40">
        <w:rPr>
          <w:rFonts w:ascii="Times New Roman" w:hAnsi="Times New Roman"/>
        </w:rPr>
        <w:t xml:space="preserve"> </w:t>
      </w:r>
      <w:proofErr w:type="gramStart"/>
      <w:r w:rsidRPr="00316E40">
        <w:rPr>
          <w:rFonts w:ascii="Times New Roman" w:hAnsi="Times New Roman"/>
        </w:rPr>
        <w:t>OED Online.</w:t>
      </w:r>
      <w:proofErr w:type="gramEnd"/>
      <w:r w:rsidRPr="00316E40">
        <w:rPr>
          <w:rFonts w:ascii="Times New Roman" w:hAnsi="Times New Roman"/>
        </w:rPr>
        <w:t xml:space="preserve"> June 2014. </w:t>
      </w:r>
      <w:proofErr w:type="gramStart"/>
      <w:r w:rsidRPr="00316E40">
        <w:rPr>
          <w:rFonts w:ascii="Times New Roman" w:hAnsi="Times New Roman"/>
        </w:rPr>
        <w:t>Oxford University Press.</w:t>
      </w:r>
      <w:proofErr w:type="gramEnd"/>
      <w:r w:rsidRPr="00316E40">
        <w:rPr>
          <w:rFonts w:ascii="Times New Roman" w:hAnsi="Times New Roman"/>
        </w:rPr>
        <w:t xml:space="preserve"> http://www.oed.com/view/Entry/82689?redirectedFrom=gustatory (accessed July 23, 2014).</w:t>
      </w:r>
    </w:p>
  </w:endnote>
  <w:endnote w:id="19">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Richard </w:t>
      </w:r>
      <w:proofErr w:type="spellStart"/>
      <w:r w:rsidRPr="00316E40">
        <w:rPr>
          <w:rFonts w:ascii="Times New Roman" w:hAnsi="Times New Roman"/>
          <w:lang w:val="en-US"/>
        </w:rPr>
        <w:t>Wollheim</w:t>
      </w:r>
      <w:proofErr w:type="spellEnd"/>
      <w:r w:rsidRPr="00316E40">
        <w:rPr>
          <w:rFonts w:ascii="Times New Roman" w:hAnsi="Times New Roman"/>
          <w:lang w:val="en-US"/>
        </w:rPr>
        <w:t xml:space="preserve">, </w:t>
      </w:r>
      <w:r w:rsidRPr="00316E40">
        <w:rPr>
          <w:rFonts w:ascii="Times New Roman" w:hAnsi="Times New Roman"/>
          <w:i/>
          <w:lang w:val="en-US"/>
        </w:rPr>
        <w:t>Art and Its Objects</w:t>
      </w:r>
      <w:r w:rsidRPr="00316E40">
        <w:rPr>
          <w:rFonts w:ascii="Times New Roman" w:hAnsi="Times New Roman"/>
          <w:lang w:val="en-US"/>
        </w:rPr>
        <w:t xml:space="preserve">, 2nd </w:t>
      </w:r>
      <w:proofErr w:type="spellStart"/>
      <w:proofErr w:type="gramStart"/>
      <w:r w:rsidRPr="00316E40">
        <w:rPr>
          <w:rFonts w:ascii="Times New Roman" w:hAnsi="Times New Roman"/>
          <w:lang w:val="en-US"/>
        </w:rPr>
        <w:t>ed</w:t>
      </w:r>
      <w:proofErr w:type="spellEnd"/>
      <w:proofErr w:type="gramEnd"/>
      <w:r w:rsidRPr="00316E40">
        <w:rPr>
          <w:rFonts w:ascii="Times New Roman" w:hAnsi="Times New Roman"/>
          <w:lang w:val="en-US"/>
        </w:rPr>
        <w:t>, (Cambridge: Cambridge University Press, 1980), p.</w:t>
      </w:r>
      <w:r w:rsidRPr="00316E40" w:rsidDel="00E23FAB">
        <w:rPr>
          <w:rFonts w:ascii="Times New Roman" w:hAnsi="Times New Roman"/>
          <w:lang w:val="en-US"/>
        </w:rPr>
        <w:t xml:space="preserve"> </w:t>
      </w:r>
      <w:r w:rsidRPr="00316E40">
        <w:rPr>
          <w:rFonts w:ascii="Times New Roman" w:hAnsi="Times New Roman"/>
        </w:rPr>
        <w:t>233</w:t>
      </w:r>
      <w:r w:rsidRPr="00316E40">
        <w:rPr>
          <w:rFonts w:ascii="Times New Roman" w:hAnsi="Times New Roman"/>
          <w:lang w:val="en-US"/>
        </w:rPr>
        <w:t>.</w:t>
      </w:r>
    </w:p>
  </w:endnote>
  <w:endnote w:id="20">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Smith, “The Objectivity of Tastes and Tastings,” p.</w:t>
      </w:r>
      <w:r w:rsidRPr="00316E40">
        <w:rPr>
          <w:rFonts w:ascii="Times New Roman" w:hAnsi="Times New Roman"/>
        </w:rPr>
        <w:t xml:space="preserve"> 44</w:t>
      </w:r>
      <w:r w:rsidRPr="00316E40">
        <w:rPr>
          <w:rFonts w:ascii="Times New Roman" w:hAnsi="Times New Roman"/>
          <w:lang w:val="en-US"/>
        </w:rPr>
        <w:t>.</w:t>
      </w:r>
    </w:p>
  </w:endnote>
  <w:endnote w:id="21">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For earlier principles see </w:t>
      </w:r>
      <w:proofErr w:type="spellStart"/>
      <w:r w:rsidRPr="00316E40">
        <w:rPr>
          <w:rFonts w:ascii="Times New Roman" w:hAnsi="Times New Roman"/>
        </w:rPr>
        <w:t>Mothersill</w:t>
      </w:r>
      <w:proofErr w:type="spellEnd"/>
      <w:r w:rsidRPr="00316E40">
        <w:rPr>
          <w:rFonts w:ascii="Times New Roman" w:hAnsi="Times New Roman"/>
          <w:lang w:val="en-US"/>
        </w:rPr>
        <w:t xml:space="preserve">, “Critical Reasons”, p. </w:t>
      </w:r>
      <w:r w:rsidRPr="00316E40">
        <w:rPr>
          <w:rFonts w:ascii="Times New Roman" w:hAnsi="Times New Roman"/>
        </w:rPr>
        <w:t xml:space="preserve">78 and </w:t>
      </w:r>
      <w:proofErr w:type="spellStart"/>
      <w:r w:rsidRPr="00316E40">
        <w:rPr>
          <w:rFonts w:ascii="Times New Roman" w:hAnsi="Times New Roman"/>
        </w:rPr>
        <w:t>Tormey</w:t>
      </w:r>
      <w:proofErr w:type="spellEnd"/>
      <w:r w:rsidRPr="00316E40">
        <w:rPr>
          <w:rFonts w:ascii="Times New Roman" w:hAnsi="Times New Roman"/>
          <w:lang w:val="en-US"/>
        </w:rPr>
        <w:t xml:space="preserve">, “Critical Judgments,” p. </w:t>
      </w:r>
      <w:r w:rsidRPr="00316E40">
        <w:rPr>
          <w:rFonts w:ascii="Times New Roman" w:hAnsi="Times New Roman"/>
        </w:rPr>
        <w:t>62</w:t>
      </w:r>
      <w:r w:rsidRPr="00316E40">
        <w:rPr>
          <w:rFonts w:ascii="Times New Roman" w:hAnsi="Times New Roman"/>
          <w:lang w:val="en-US"/>
        </w:rPr>
        <w:t xml:space="preserve">.  For more recent defenses of views in the spirit of AP see Goldman “The Experiential Account”; Philip Pettit, “The Possibility of Aesthetic Realism,” in </w:t>
      </w:r>
      <w:r w:rsidRPr="00316E40">
        <w:rPr>
          <w:rFonts w:ascii="Times New Roman" w:hAnsi="Times New Roman"/>
          <w:i/>
          <w:lang w:val="en-US"/>
        </w:rPr>
        <w:t>Pleasure, Preference and Value</w:t>
      </w:r>
      <w:r w:rsidRPr="00316E40">
        <w:rPr>
          <w:rFonts w:ascii="Times New Roman" w:hAnsi="Times New Roman"/>
          <w:lang w:val="en-US"/>
        </w:rPr>
        <w:t xml:space="preserve">, ed. Eva </w:t>
      </w:r>
      <w:proofErr w:type="spellStart"/>
      <w:r w:rsidRPr="00316E40">
        <w:rPr>
          <w:rFonts w:ascii="Times New Roman" w:hAnsi="Times New Roman"/>
          <w:lang w:val="en-US"/>
        </w:rPr>
        <w:t>Schaper</w:t>
      </w:r>
      <w:proofErr w:type="spellEnd"/>
      <w:r w:rsidRPr="00316E40">
        <w:rPr>
          <w:rFonts w:ascii="Times New Roman" w:hAnsi="Times New Roman"/>
          <w:lang w:val="en-US"/>
        </w:rPr>
        <w:t xml:space="preserve"> (Cambridge: Cambridge University Press, 1983), pp. 17–38; and Cain S. Todd, “Quasi-realism, Acquaintance and the Normative Claims of Aesthetic </w:t>
      </w:r>
      <w:proofErr w:type="spellStart"/>
      <w:r w:rsidRPr="00316E40">
        <w:rPr>
          <w:rFonts w:ascii="Times New Roman" w:hAnsi="Times New Roman"/>
          <w:lang w:val="en-US"/>
        </w:rPr>
        <w:t>Judgement</w:t>
      </w:r>
      <w:proofErr w:type="spellEnd"/>
      <w:r w:rsidRPr="00316E40">
        <w:rPr>
          <w:rFonts w:ascii="Times New Roman" w:hAnsi="Times New Roman"/>
          <w:lang w:val="en-US"/>
        </w:rPr>
        <w:t xml:space="preserve">,” </w:t>
      </w:r>
      <w:r w:rsidRPr="00316E40">
        <w:rPr>
          <w:rFonts w:ascii="Times New Roman" w:hAnsi="Times New Roman"/>
          <w:i/>
          <w:lang w:val="en-US"/>
        </w:rPr>
        <w:t>British Journal of Aesthetics</w:t>
      </w:r>
      <w:r w:rsidRPr="00316E40">
        <w:rPr>
          <w:rFonts w:ascii="Times New Roman" w:hAnsi="Times New Roman"/>
          <w:lang w:val="en-US"/>
        </w:rPr>
        <w:t xml:space="preserve"> 44 (2004): 277–96.</w:t>
      </w:r>
    </w:p>
  </w:endnote>
  <w:endnote w:id="22">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Paisley Livingston, “On an Apparent Truism in Aesthetics,” </w:t>
      </w:r>
      <w:r w:rsidRPr="00316E40">
        <w:rPr>
          <w:rFonts w:ascii="Times New Roman" w:hAnsi="Times New Roman"/>
          <w:i/>
        </w:rPr>
        <w:t xml:space="preserve">British Journal of Aesthetics </w:t>
      </w:r>
      <w:r w:rsidRPr="00316E40">
        <w:rPr>
          <w:rFonts w:ascii="Times New Roman" w:hAnsi="Times New Roman"/>
        </w:rPr>
        <w:t>43 (2003): 260–78</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 xml:space="preserve">Meskin, “Aesthetic Testimony,” </w:t>
      </w:r>
      <w:r w:rsidRPr="00316E40">
        <w:rPr>
          <w:rFonts w:ascii="Times New Roman" w:hAnsi="Times New Roman"/>
        </w:rPr>
        <w:t>and Robson, “Appreciating the Acquaintance Principle</w:t>
      </w:r>
      <w:r w:rsidRPr="00316E40">
        <w:rPr>
          <w:rFonts w:ascii="Times New Roman" w:hAnsi="Times New Roman"/>
          <w:lang w:val="en-US"/>
        </w:rPr>
        <w:t>.”</w:t>
      </w:r>
    </w:p>
  </w:endnote>
  <w:endnote w:id="23">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GAP1, as well as the other versions of GAP discussed below, may be interpreted as either a constitutive principle about the very conditions necessary for making a gustatory judgment or a normative principle about the conditions for making a justified or warranted gustatory judgment. For our purposes, this distinction is irrelevant.</w:t>
      </w:r>
    </w:p>
  </w:endnote>
  <w:endnote w:id="24">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004E0AA1" w:rsidRPr="00316E40">
        <w:rPr>
          <w:rFonts w:ascii="Times New Roman" w:hAnsi="Times New Roman"/>
        </w:rPr>
        <w:t xml:space="preserve">See, for example, </w:t>
      </w:r>
      <w:r w:rsidRPr="00316E40">
        <w:rPr>
          <w:rFonts w:ascii="Times New Roman" w:hAnsi="Times New Roman"/>
        </w:rPr>
        <w:t xml:space="preserve">Livingston, </w:t>
      </w:r>
      <w:r w:rsidRPr="00316E40">
        <w:rPr>
          <w:rFonts w:ascii="Times New Roman" w:hAnsi="Times New Roman"/>
          <w:lang w:val="en-US"/>
        </w:rPr>
        <w:t>“</w:t>
      </w:r>
      <w:r w:rsidRPr="00316E40">
        <w:rPr>
          <w:rFonts w:ascii="Times New Roman" w:hAnsi="Times New Roman"/>
        </w:rPr>
        <w:t>On an Apparent Truism in Aesthetics</w:t>
      </w:r>
      <w:r w:rsidRPr="00316E40">
        <w:rPr>
          <w:rFonts w:ascii="Times New Roman" w:hAnsi="Times New Roman"/>
          <w:lang w:val="en-US"/>
        </w:rPr>
        <w:t xml:space="preserve">,” </w:t>
      </w:r>
      <w:r w:rsidRPr="00316E40">
        <w:rPr>
          <w:rFonts w:ascii="Times New Roman" w:hAnsi="Times New Roman"/>
        </w:rPr>
        <w:t>and</w:t>
      </w:r>
      <w:r w:rsidRPr="00316E40">
        <w:rPr>
          <w:rFonts w:ascii="Times New Roman" w:hAnsi="Times New Roman"/>
          <w:lang w:val="en-US"/>
        </w:rPr>
        <w:t xml:space="preserve"> Robson, “</w:t>
      </w:r>
      <w:r w:rsidRPr="00316E40">
        <w:rPr>
          <w:rFonts w:ascii="Times New Roman" w:hAnsi="Times New Roman"/>
        </w:rPr>
        <w:t>Appreciating the Acquaintance Principle</w:t>
      </w:r>
      <w:r w:rsidRPr="00316E40">
        <w:rPr>
          <w:rFonts w:ascii="Times New Roman" w:hAnsi="Times New Roman"/>
          <w:lang w:val="en-US"/>
        </w:rPr>
        <w:t>.”</w:t>
      </w:r>
    </w:p>
  </w:endnote>
  <w:endnote w:id="25">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David K. Lewis, “</w:t>
      </w:r>
      <w:r w:rsidRPr="00316E40">
        <w:rPr>
          <w:rFonts w:ascii="Times New Roman" w:hAnsi="Times New Roman"/>
        </w:rPr>
        <w:t>What Experience Teaches</w:t>
      </w:r>
      <w:r w:rsidRPr="00316E40">
        <w:rPr>
          <w:rFonts w:ascii="Times New Roman" w:hAnsi="Times New Roman"/>
          <w:lang w:val="en-US"/>
        </w:rPr>
        <w:t>,” in</w:t>
      </w:r>
      <w:r w:rsidRPr="00316E40">
        <w:rPr>
          <w:rFonts w:ascii="Times New Roman" w:hAnsi="Times New Roman"/>
        </w:rPr>
        <w:t xml:space="preserve"> </w:t>
      </w:r>
      <w:r w:rsidRPr="00316E40">
        <w:rPr>
          <w:rFonts w:ascii="Times New Roman" w:hAnsi="Times New Roman"/>
          <w:i/>
        </w:rPr>
        <w:t>Mind and Cognition, a Reader</w:t>
      </w:r>
      <w:r w:rsidRPr="00316E40">
        <w:rPr>
          <w:rFonts w:ascii="Times New Roman" w:hAnsi="Times New Roman"/>
        </w:rPr>
        <w:t xml:space="preserve">, </w:t>
      </w:r>
      <w:proofErr w:type="spellStart"/>
      <w:r w:rsidRPr="00316E40">
        <w:rPr>
          <w:rFonts w:ascii="Times New Roman" w:hAnsi="Times New Roman"/>
        </w:rPr>
        <w:t>ed</w:t>
      </w:r>
      <w:proofErr w:type="spellEnd"/>
      <w:r w:rsidRPr="00316E40">
        <w:rPr>
          <w:rFonts w:ascii="Times New Roman" w:hAnsi="Times New Roman"/>
          <w:lang w:val="en-US"/>
        </w:rPr>
        <w:t>.</w:t>
      </w:r>
      <w:r w:rsidRPr="00316E40">
        <w:rPr>
          <w:rFonts w:ascii="Times New Roman" w:hAnsi="Times New Roman"/>
        </w:rPr>
        <w:t xml:space="preserve"> William </w:t>
      </w:r>
      <w:proofErr w:type="spellStart"/>
      <w:r w:rsidRPr="00316E40">
        <w:rPr>
          <w:rFonts w:ascii="Times New Roman" w:hAnsi="Times New Roman"/>
        </w:rPr>
        <w:t>Lycan</w:t>
      </w:r>
      <w:proofErr w:type="spellEnd"/>
      <w:r w:rsidRPr="00316E40">
        <w:rPr>
          <w:rFonts w:ascii="Times New Roman" w:hAnsi="Times New Roman"/>
          <w:lang w:val="en-US"/>
        </w:rPr>
        <w:t xml:space="preserve"> (</w:t>
      </w:r>
      <w:r w:rsidRPr="00316E40">
        <w:rPr>
          <w:rFonts w:ascii="Times New Roman" w:hAnsi="Times New Roman"/>
        </w:rPr>
        <w:t>Oxford: Basil Blackwell, 1990</w:t>
      </w:r>
      <w:r w:rsidRPr="00316E40">
        <w:rPr>
          <w:rFonts w:ascii="Times New Roman" w:hAnsi="Times New Roman"/>
          <w:lang w:val="en-US"/>
        </w:rPr>
        <w:t>), pp.</w:t>
      </w:r>
      <w:r w:rsidRPr="00316E40">
        <w:rPr>
          <w:rFonts w:ascii="Times New Roman" w:hAnsi="Times New Roman"/>
        </w:rPr>
        <w:t xml:space="preserve"> 499-519</w:t>
      </w:r>
      <w:r w:rsidRPr="00316E40">
        <w:rPr>
          <w:rFonts w:ascii="Times New Roman" w:hAnsi="Times New Roman"/>
          <w:lang w:val="en-US"/>
        </w:rPr>
        <w:t xml:space="preserve">, at p. </w:t>
      </w:r>
      <w:r w:rsidRPr="00316E40">
        <w:rPr>
          <w:rFonts w:ascii="Times New Roman" w:hAnsi="Times New Roman"/>
        </w:rPr>
        <w:t>500</w:t>
      </w:r>
      <w:r w:rsidRPr="00316E40">
        <w:rPr>
          <w:rFonts w:ascii="Times New Roman" w:hAnsi="Times New Roman"/>
          <w:lang w:val="en-US"/>
        </w:rPr>
        <w:t>.</w:t>
      </w:r>
    </w:p>
  </w:endnote>
  <w:endnote w:id="26">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See www.givaudan.com.</w:t>
      </w:r>
    </w:p>
  </w:endnote>
  <w:endnote w:id="27">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Michael</w:t>
      </w:r>
      <w:r w:rsidRPr="00316E40">
        <w:rPr>
          <w:rFonts w:ascii="Times New Roman" w:hAnsi="Times New Roman"/>
          <w:lang w:val="en-US"/>
        </w:rPr>
        <w:t xml:space="preserve"> Shaffer,</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Taste, Gastronomic Expertise and Objectivity</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Food &amp; Philosophy: Eat, Think, and Be Merry</w:t>
      </w:r>
      <w:r w:rsidRPr="00316E40">
        <w:rPr>
          <w:rFonts w:ascii="Times New Roman" w:hAnsi="Times New Roman"/>
        </w:rPr>
        <w:t xml:space="preserve">, eds. Fritz </w:t>
      </w:r>
      <w:proofErr w:type="spellStart"/>
      <w:r w:rsidRPr="00316E40">
        <w:rPr>
          <w:rFonts w:ascii="Times New Roman" w:hAnsi="Times New Roman"/>
        </w:rPr>
        <w:t>Allhoff</w:t>
      </w:r>
      <w:proofErr w:type="spellEnd"/>
      <w:r w:rsidRPr="00316E40">
        <w:rPr>
          <w:rFonts w:ascii="Times New Roman" w:hAnsi="Times New Roman"/>
        </w:rPr>
        <w:t xml:space="preserve"> and Dave Monroe</w:t>
      </w:r>
      <w:r w:rsidRPr="00316E40">
        <w:rPr>
          <w:rFonts w:ascii="Times New Roman" w:hAnsi="Times New Roman"/>
          <w:lang w:val="en-US"/>
        </w:rPr>
        <w:t>, (</w:t>
      </w:r>
      <w:r w:rsidRPr="00316E40">
        <w:rPr>
          <w:rFonts w:ascii="Times New Roman" w:hAnsi="Times New Roman"/>
        </w:rPr>
        <w:t>Malden, MA: Wiley-Blackwell, 2007</w:t>
      </w:r>
      <w:r w:rsidRPr="00316E40">
        <w:rPr>
          <w:rFonts w:ascii="Times New Roman" w:hAnsi="Times New Roman"/>
          <w:lang w:val="en-US"/>
        </w:rPr>
        <w:t>), pp.</w:t>
      </w:r>
      <w:r w:rsidRPr="00316E40">
        <w:rPr>
          <w:rFonts w:ascii="Times New Roman" w:hAnsi="Times New Roman"/>
        </w:rPr>
        <w:t>73-87</w:t>
      </w:r>
      <w:r w:rsidRPr="00316E40">
        <w:rPr>
          <w:rFonts w:ascii="Times New Roman" w:hAnsi="Times New Roman"/>
          <w:lang w:val="en-US"/>
        </w:rPr>
        <w:t>, at</w:t>
      </w:r>
      <w:r w:rsidRPr="00316E40">
        <w:rPr>
          <w:rFonts w:ascii="Times New Roman" w:hAnsi="Times New Roman"/>
        </w:rPr>
        <w:t xml:space="preserve"> 76</w:t>
      </w:r>
      <w:r w:rsidRPr="00316E40">
        <w:rPr>
          <w:rFonts w:ascii="Times New Roman" w:hAnsi="Times New Roman"/>
          <w:lang w:val="en-US"/>
        </w:rPr>
        <w:t>.</w:t>
      </w:r>
    </w:p>
  </w:endnote>
  <w:endnote w:id="28">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Frank</w:t>
      </w:r>
      <w:r w:rsidRPr="00316E40">
        <w:rPr>
          <w:rFonts w:ascii="Times New Roman" w:hAnsi="Times New Roman"/>
          <w:lang w:val="en-US"/>
        </w:rPr>
        <w:t xml:space="preserve"> Jackson, “</w:t>
      </w:r>
      <w:r w:rsidRPr="00316E40">
        <w:rPr>
          <w:rFonts w:ascii="Times New Roman" w:hAnsi="Times New Roman"/>
        </w:rPr>
        <w:t>Epiphenomenal Qualia</w:t>
      </w:r>
      <w:r w:rsidRPr="00316E40">
        <w:rPr>
          <w:rFonts w:ascii="Times New Roman" w:hAnsi="Times New Roman"/>
          <w:lang w:val="en-US"/>
        </w:rPr>
        <w:t xml:space="preserve">,” </w:t>
      </w:r>
      <w:r w:rsidRPr="00316E40">
        <w:rPr>
          <w:rFonts w:ascii="Times New Roman" w:hAnsi="Times New Roman"/>
          <w:i/>
        </w:rPr>
        <w:t>Philosophical Quarterly</w:t>
      </w:r>
      <w:r w:rsidRPr="00316E40">
        <w:rPr>
          <w:rFonts w:ascii="Times New Roman" w:hAnsi="Times New Roman"/>
        </w:rPr>
        <w:t xml:space="preserve"> 32 (1982): 127–136.</w:t>
      </w:r>
    </w:p>
  </w:endnote>
  <w:endnote w:id="29">
    <w:p w:rsidR="005401F5" w:rsidRPr="00316E40" w:rsidRDefault="005401F5">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And, of course</w:t>
      </w:r>
      <w:r w:rsidR="004F5A8E" w:rsidRPr="00316E40">
        <w:rPr>
          <w:rFonts w:ascii="Times New Roman" w:hAnsi="Times New Roman"/>
        </w:rPr>
        <w:t>, we have argued elsewhere</w:t>
      </w:r>
      <w:r w:rsidRPr="00316E40">
        <w:rPr>
          <w:rFonts w:ascii="Times New Roman" w:hAnsi="Times New Roman"/>
        </w:rPr>
        <w:t xml:space="preserve"> that evaluative aesthetic judgements can be legitimate in the absence of such experience (and others, such as P.</w:t>
      </w:r>
      <w:r w:rsidR="004F5A8E" w:rsidRPr="00316E40">
        <w:rPr>
          <w:rFonts w:ascii="Times New Roman" w:hAnsi="Times New Roman"/>
        </w:rPr>
        <w:t xml:space="preserve"> </w:t>
      </w:r>
      <w:proofErr w:type="spellStart"/>
      <w:r w:rsidR="004F5A8E" w:rsidRPr="00316E40">
        <w:rPr>
          <w:rFonts w:ascii="Times New Roman" w:hAnsi="Times New Roman"/>
        </w:rPr>
        <w:t>Sliwa</w:t>
      </w:r>
      <w:proofErr w:type="spellEnd"/>
      <w:r w:rsidR="004F5A8E" w:rsidRPr="00316E40">
        <w:rPr>
          <w:rFonts w:ascii="Times New Roman" w:hAnsi="Times New Roman"/>
        </w:rPr>
        <w:t xml:space="preserve">, “In </w:t>
      </w:r>
      <w:proofErr w:type="spellStart"/>
      <w:r w:rsidR="004F5A8E" w:rsidRPr="00316E40">
        <w:rPr>
          <w:rFonts w:ascii="Times New Roman" w:hAnsi="Times New Roman"/>
        </w:rPr>
        <w:t>Defense</w:t>
      </w:r>
      <w:proofErr w:type="spellEnd"/>
      <w:r w:rsidR="004F5A8E" w:rsidRPr="00316E40">
        <w:rPr>
          <w:rFonts w:ascii="Times New Roman" w:hAnsi="Times New Roman"/>
        </w:rPr>
        <w:t xml:space="preserve"> of Moral Testimony.” </w:t>
      </w:r>
      <w:r w:rsidR="004F5A8E" w:rsidRPr="00316E40">
        <w:rPr>
          <w:rFonts w:ascii="Times New Roman" w:hAnsi="Times New Roman"/>
          <w:i/>
        </w:rPr>
        <w:t>Philosophical Studies</w:t>
      </w:r>
      <w:r w:rsidR="004F5A8E" w:rsidRPr="00316E40">
        <w:rPr>
          <w:rFonts w:ascii="Times New Roman" w:hAnsi="Times New Roman"/>
        </w:rPr>
        <w:t xml:space="preserve">, 158 (2012): 175–95 </w:t>
      </w:r>
      <w:proofErr w:type="gramStart"/>
      <w:r w:rsidRPr="00316E40">
        <w:rPr>
          <w:rFonts w:ascii="Times New Roman" w:hAnsi="Times New Roman"/>
        </w:rPr>
        <w:t>have</w:t>
      </w:r>
      <w:proofErr w:type="gramEnd"/>
      <w:r w:rsidRPr="00316E40">
        <w:rPr>
          <w:rFonts w:ascii="Times New Roman" w:hAnsi="Times New Roman"/>
        </w:rPr>
        <w:t xml:space="preserve"> argued the same with respect to moral judgements).</w:t>
      </w:r>
    </w:p>
  </w:endnote>
  <w:endnote w:id="30">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proofErr w:type="gramStart"/>
      <w:r w:rsidRPr="00316E40">
        <w:rPr>
          <w:rFonts w:ascii="Times New Roman" w:hAnsi="Times New Roman"/>
          <w:lang w:val="en-US"/>
        </w:rPr>
        <w:t>Hopkins “How to Be a Pessimist about Aesthetic Testimony,” p.</w:t>
      </w:r>
      <w:r w:rsidRPr="00316E40">
        <w:rPr>
          <w:rFonts w:ascii="Times New Roman" w:hAnsi="Times New Roman"/>
        </w:rPr>
        <w:t>138</w:t>
      </w:r>
      <w:r w:rsidRPr="00316E40">
        <w:rPr>
          <w:rFonts w:ascii="Times New Roman" w:hAnsi="Times New Roman"/>
          <w:lang w:val="en-US"/>
        </w:rPr>
        <w:t>.</w:t>
      </w:r>
      <w:proofErr w:type="gramEnd"/>
    </w:p>
  </w:endnote>
  <w:endnote w:id="31">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As </w:t>
      </w:r>
      <w:r w:rsidRPr="00316E40">
        <w:rPr>
          <w:rFonts w:ascii="Times New Roman" w:hAnsi="Times New Roman"/>
          <w:lang w:val="en-US"/>
        </w:rPr>
        <w:t xml:space="preserve">Robert </w:t>
      </w:r>
      <w:r w:rsidRPr="00316E40">
        <w:rPr>
          <w:rFonts w:ascii="Times New Roman" w:hAnsi="Times New Roman"/>
        </w:rPr>
        <w:t>Hopkins argues with respect to AP in the aesthetic case</w:t>
      </w:r>
      <w:r w:rsidRPr="00316E40">
        <w:rPr>
          <w:rFonts w:ascii="Times New Roman" w:hAnsi="Times New Roman"/>
          <w:lang w:val="en-US"/>
        </w:rPr>
        <w:t xml:space="preserve"> (Hopkins, “How to Form Aesthetic Belief”: 88-90</w:t>
      </w:r>
      <w:r w:rsidRPr="00316E40">
        <w:rPr>
          <w:rFonts w:ascii="Times New Roman" w:hAnsi="Times New Roman"/>
        </w:rPr>
        <w:t>.</w:t>
      </w:r>
    </w:p>
  </w:endnote>
  <w:endnote w:id="32">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The term is used by Garth </w:t>
      </w:r>
      <w:proofErr w:type="spellStart"/>
      <w:r w:rsidRPr="00316E40">
        <w:rPr>
          <w:rFonts w:ascii="Times New Roman" w:hAnsi="Times New Roman"/>
        </w:rPr>
        <w:t>Motherloving</w:t>
      </w:r>
      <w:proofErr w:type="spellEnd"/>
      <w:r w:rsidRPr="00316E40">
        <w:rPr>
          <w:rFonts w:ascii="Times New Roman" w:hAnsi="Times New Roman"/>
        </w:rPr>
        <w:t xml:space="preserve"> in the episode </w:t>
      </w:r>
      <w:r w:rsidRPr="00316E40">
        <w:rPr>
          <w:rFonts w:ascii="Times New Roman" w:hAnsi="Times New Roman"/>
          <w:i/>
        </w:rPr>
        <w:t>Sweets and Sour Marge</w:t>
      </w:r>
      <w:r w:rsidRPr="00316E40">
        <w:rPr>
          <w:rFonts w:ascii="Times New Roman" w:hAnsi="Times New Roman"/>
        </w:rPr>
        <w:t>. Those familiar with the episode will realise that Garth is not strictly offering taste-</w:t>
      </w:r>
      <w:proofErr w:type="spellStart"/>
      <w:r w:rsidRPr="00316E40">
        <w:rPr>
          <w:rFonts w:ascii="Times New Roman" w:hAnsi="Times New Roman"/>
        </w:rPr>
        <w:t>imony</w:t>
      </w:r>
      <w:proofErr w:type="spellEnd"/>
      <w:r w:rsidRPr="00316E40">
        <w:rPr>
          <w:rFonts w:ascii="Times New Roman" w:hAnsi="Times New Roman"/>
        </w:rPr>
        <w:t xml:space="preserve"> of the kind we discuss.</w:t>
      </w:r>
    </w:p>
  </w:endnote>
  <w:endnote w:id="33">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F</w:t>
      </w:r>
      <w:r w:rsidRPr="00316E40">
        <w:rPr>
          <w:rFonts w:ascii="Times New Roman" w:hAnsi="Times New Roman"/>
        </w:rPr>
        <w:t>or classic discussions</w:t>
      </w:r>
      <w:r w:rsidRPr="00316E40">
        <w:rPr>
          <w:rFonts w:ascii="Times New Roman" w:hAnsi="Times New Roman"/>
          <w:lang w:val="en-US"/>
        </w:rPr>
        <w:t xml:space="preserve"> of the value of testimony see E. </w:t>
      </w:r>
      <w:proofErr w:type="spellStart"/>
      <w:r w:rsidRPr="00316E40">
        <w:rPr>
          <w:rFonts w:ascii="Times New Roman" w:hAnsi="Times New Roman"/>
          <w:lang w:val="en-US"/>
        </w:rPr>
        <w:t>Fricker</w:t>
      </w:r>
      <w:proofErr w:type="spellEnd"/>
      <w:r w:rsidRPr="00316E40">
        <w:rPr>
          <w:rFonts w:ascii="Times New Roman" w:hAnsi="Times New Roman"/>
          <w:lang w:val="en-US"/>
        </w:rPr>
        <w:t xml:space="preserve">, “The Epistemology of Testimony.” </w:t>
      </w:r>
      <w:proofErr w:type="gramStart"/>
      <w:r w:rsidRPr="00316E40">
        <w:rPr>
          <w:rFonts w:ascii="Times New Roman" w:hAnsi="Times New Roman"/>
          <w:i/>
          <w:lang w:val="en-US"/>
        </w:rPr>
        <w:t>Proceedings of the Aristotelian Society</w:t>
      </w:r>
      <w:r w:rsidRPr="00316E40">
        <w:rPr>
          <w:rFonts w:ascii="Times New Roman" w:hAnsi="Times New Roman"/>
          <w:lang w:val="en-US"/>
        </w:rPr>
        <w:t>.</w:t>
      </w:r>
      <w:proofErr w:type="gramEnd"/>
      <w:r w:rsidRPr="00316E40">
        <w:rPr>
          <w:rFonts w:ascii="Times New Roman" w:hAnsi="Times New Roman"/>
          <w:lang w:val="en-US"/>
        </w:rPr>
        <w:t xml:space="preserve"> Suppl. 61 (1987): 57–83.C.A.J. </w:t>
      </w:r>
      <w:proofErr w:type="spellStart"/>
      <w:r w:rsidRPr="00316E40">
        <w:rPr>
          <w:rFonts w:ascii="Times New Roman" w:hAnsi="Times New Roman"/>
          <w:lang w:val="en-US"/>
        </w:rPr>
        <w:t>Coady</w:t>
      </w:r>
      <w:proofErr w:type="spellEnd"/>
      <w:r w:rsidRPr="00316E40">
        <w:rPr>
          <w:rFonts w:ascii="Times New Roman" w:hAnsi="Times New Roman"/>
          <w:lang w:val="en-US"/>
        </w:rPr>
        <w:t xml:space="preserve">, </w:t>
      </w:r>
      <w:r w:rsidRPr="00316E40">
        <w:rPr>
          <w:rFonts w:ascii="Times New Roman" w:hAnsi="Times New Roman"/>
          <w:i/>
          <w:lang w:val="en-US"/>
        </w:rPr>
        <w:t>Testimony: a Philosophical Study</w:t>
      </w:r>
      <w:r w:rsidRPr="00316E40">
        <w:rPr>
          <w:rFonts w:ascii="Times New Roman" w:hAnsi="Times New Roman"/>
          <w:lang w:val="en-US"/>
        </w:rPr>
        <w:t xml:space="preserve">, (Oxford: Clarendon Press, 1992) and Robert Audi, “The Place of Testimony in the Fabric of Knowledge and Justification,” </w:t>
      </w:r>
      <w:r w:rsidRPr="00316E40">
        <w:rPr>
          <w:rFonts w:ascii="Times New Roman" w:hAnsi="Times New Roman"/>
          <w:i/>
          <w:lang w:val="en-US"/>
        </w:rPr>
        <w:t>Philosophical Quarterly</w:t>
      </w:r>
      <w:r w:rsidRPr="00316E40">
        <w:rPr>
          <w:rFonts w:ascii="Times New Roman" w:hAnsi="Times New Roman"/>
          <w:lang w:val="en-US"/>
        </w:rPr>
        <w:t xml:space="preserve"> 34 (1997): 405-22.</w:t>
      </w:r>
    </w:p>
  </w:endnote>
  <w:endnote w:id="34">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Shaffer, “Taste, Gastronomic Expertise and Objectivity,” p.</w:t>
      </w:r>
      <w:r w:rsidRPr="00316E40">
        <w:rPr>
          <w:rFonts w:ascii="Times New Roman" w:hAnsi="Times New Roman"/>
        </w:rPr>
        <w:t>77),</w:t>
      </w:r>
    </w:p>
  </w:endnote>
  <w:endnote w:id="35">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Jonathan Cohen</w:t>
      </w:r>
      <w:r w:rsidRPr="00316E40">
        <w:rPr>
          <w:rFonts w:ascii="Times New Roman" w:hAnsi="Times New Roman"/>
        </w:rPr>
        <w:t xml:space="preserve"> (personal correspondence) has expressed some scepticism about the extent to which this is true. We suppose it is an empirical question. But in addition to the examples mentioned below, we point readers to a recent interview in </w:t>
      </w:r>
      <w:r w:rsidRPr="00316E40">
        <w:rPr>
          <w:rFonts w:ascii="Times New Roman" w:hAnsi="Times New Roman"/>
          <w:i/>
        </w:rPr>
        <w:t>The Believer</w:t>
      </w:r>
      <w:r w:rsidRPr="00316E40">
        <w:rPr>
          <w:rFonts w:ascii="Times New Roman" w:hAnsi="Times New Roman"/>
        </w:rPr>
        <w:t xml:space="preserve"> with the preeminent American food critic, Jonathan Gold in which he emphasizes the importance of describing tastes in his restaurant reviews. As Gold puts it </w:t>
      </w:r>
      <w:r w:rsidRPr="00316E40">
        <w:rPr>
          <w:rFonts w:ascii="Times New Roman" w:hAnsi="Times New Roman"/>
          <w:lang w:val="en-US"/>
        </w:rPr>
        <w:t>“</w:t>
      </w:r>
      <w:r w:rsidRPr="00316E40">
        <w:rPr>
          <w:rFonts w:ascii="Times New Roman" w:hAnsi="Times New Roman"/>
        </w:rPr>
        <w:t xml:space="preserve">If something’s salty, you’ve </w:t>
      </w:r>
      <w:proofErr w:type="spellStart"/>
      <w:r w:rsidRPr="00316E40">
        <w:rPr>
          <w:rFonts w:ascii="Times New Roman" w:hAnsi="Times New Roman"/>
        </w:rPr>
        <w:t>gotta</w:t>
      </w:r>
      <w:proofErr w:type="spellEnd"/>
      <w:r w:rsidRPr="00316E40">
        <w:rPr>
          <w:rFonts w:ascii="Times New Roman" w:hAnsi="Times New Roman"/>
        </w:rPr>
        <w:t xml:space="preserve"> say it’s </w:t>
      </w:r>
      <w:r w:rsidRPr="00316E40">
        <w:rPr>
          <w:rFonts w:ascii="Times New Roman" w:hAnsi="Times New Roman"/>
          <w:lang w:val="en-US"/>
        </w:rPr>
        <w:t>‘</w:t>
      </w:r>
      <w:r w:rsidRPr="00316E40">
        <w:rPr>
          <w:rFonts w:ascii="Times New Roman" w:hAnsi="Times New Roman"/>
        </w:rPr>
        <w:t>salty</w:t>
      </w:r>
      <w:r w:rsidRPr="00316E40">
        <w:rPr>
          <w:rFonts w:ascii="Times New Roman" w:hAnsi="Times New Roman"/>
          <w:lang w:val="en-US"/>
        </w:rPr>
        <w:t>’.”</w:t>
      </w:r>
      <w:r w:rsidRPr="00316E40">
        <w:rPr>
          <w:rFonts w:ascii="Times New Roman" w:hAnsi="Times New Roman"/>
        </w:rPr>
        <w:t xml:space="preserve"> See Andrew Simmons </w:t>
      </w:r>
      <w:r w:rsidRPr="00316E40">
        <w:rPr>
          <w:rFonts w:ascii="Times New Roman" w:hAnsi="Times New Roman"/>
          <w:lang w:val="en-US"/>
        </w:rPr>
        <w:t>“</w:t>
      </w:r>
      <w:r w:rsidRPr="00316E40">
        <w:rPr>
          <w:rFonts w:ascii="Times New Roman" w:hAnsi="Times New Roman"/>
        </w:rPr>
        <w:t>Jonathan Gold</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The Believer</w:t>
      </w:r>
      <w:r w:rsidRPr="00316E40">
        <w:rPr>
          <w:rFonts w:ascii="Times New Roman" w:hAnsi="Times New Roman"/>
        </w:rPr>
        <w:t xml:space="preserve">, September 2012, accessed June 13, 2013. http://www.believermag.com/issues/201209/?read=interview_gold, </w:t>
      </w:r>
    </w:p>
  </w:endnote>
  <w:endnote w:id="36">
    <w:p w:rsidR="00A73EE0" w:rsidRPr="00316E40" w:rsidRDefault="00A73EE0">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Jay Rayner, “Restaurant review: FM </w:t>
      </w:r>
      <w:proofErr w:type="spellStart"/>
      <w:r w:rsidRPr="00316E40">
        <w:rPr>
          <w:rFonts w:ascii="Times New Roman" w:hAnsi="Times New Roman"/>
        </w:rPr>
        <w:t>Mangal</w:t>
      </w:r>
      <w:proofErr w:type="spellEnd"/>
      <w:r w:rsidRPr="00316E40">
        <w:rPr>
          <w:rFonts w:ascii="Times New Roman" w:hAnsi="Times New Roman"/>
        </w:rPr>
        <w:t xml:space="preserve">, London SE5,” </w:t>
      </w:r>
      <w:r w:rsidRPr="00316E40">
        <w:rPr>
          <w:rFonts w:ascii="Times New Roman" w:hAnsi="Times New Roman"/>
          <w:i/>
        </w:rPr>
        <w:t>Guardian</w:t>
      </w:r>
      <w:r w:rsidR="00EC4CDE" w:rsidRPr="00316E40">
        <w:rPr>
          <w:rFonts w:ascii="Times New Roman" w:hAnsi="Times New Roman"/>
        </w:rPr>
        <w:t xml:space="preserve">, </w:t>
      </w:r>
      <w:r w:rsidRPr="00316E40">
        <w:rPr>
          <w:rFonts w:ascii="Times New Roman" w:hAnsi="Times New Roman"/>
        </w:rPr>
        <w:t>August 26, 2012</w:t>
      </w:r>
      <w:r w:rsidR="00EC4CDE" w:rsidRPr="00316E40">
        <w:rPr>
          <w:rFonts w:ascii="Times New Roman" w:hAnsi="Times New Roman"/>
        </w:rPr>
        <w:t>. http://www.theguardian.com.</w:t>
      </w:r>
    </w:p>
  </w:endnote>
  <w:endnote w:id="37">
    <w:p w:rsidR="00A73EE0" w:rsidRPr="00316E40" w:rsidRDefault="00A73EE0">
      <w:pPr>
        <w:pStyle w:val="EndnoteText"/>
      </w:pPr>
      <w:r w:rsidRPr="00316E40">
        <w:rPr>
          <w:rStyle w:val="EndnoteReference"/>
          <w:rFonts w:ascii="Times New Roman" w:hAnsi="Times New Roman"/>
        </w:rPr>
        <w:endnoteRef/>
      </w:r>
      <w:r w:rsidRPr="00316E40">
        <w:rPr>
          <w:rFonts w:ascii="Times New Roman" w:hAnsi="Times New Roman"/>
        </w:rPr>
        <w:t xml:space="preserve"> John </w:t>
      </w:r>
      <w:proofErr w:type="spellStart"/>
      <w:r w:rsidRPr="00316E40">
        <w:rPr>
          <w:rFonts w:ascii="Times New Roman" w:hAnsi="Times New Roman"/>
        </w:rPr>
        <w:t>Lanchester</w:t>
      </w:r>
      <w:proofErr w:type="spellEnd"/>
      <w:r w:rsidRPr="00316E40">
        <w:rPr>
          <w:rFonts w:ascii="Times New Roman" w:hAnsi="Times New Roman"/>
        </w:rPr>
        <w:t xml:space="preserve">, “Restaurant: </w:t>
      </w:r>
      <w:proofErr w:type="spellStart"/>
      <w:r w:rsidRPr="00316E40">
        <w:rPr>
          <w:rFonts w:ascii="Times New Roman" w:hAnsi="Times New Roman"/>
        </w:rPr>
        <w:t>L'Enclume</w:t>
      </w:r>
      <w:proofErr w:type="spellEnd"/>
      <w:r w:rsidRPr="00316E40">
        <w:rPr>
          <w:rFonts w:ascii="Times New Roman" w:hAnsi="Times New Roman"/>
        </w:rPr>
        <w:t xml:space="preserve">, </w:t>
      </w:r>
      <w:proofErr w:type="spellStart"/>
      <w:r w:rsidRPr="00316E40">
        <w:rPr>
          <w:rFonts w:ascii="Times New Roman" w:hAnsi="Times New Roman"/>
        </w:rPr>
        <w:t>Cartmel</w:t>
      </w:r>
      <w:proofErr w:type="spellEnd"/>
      <w:r w:rsidRPr="00316E40">
        <w:rPr>
          <w:rFonts w:ascii="Times New Roman" w:hAnsi="Times New Roman"/>
        </w:rPr>
        <w:t xml:space="preserve">, Cumbria,” </w:t>
      </w:r>
      <w:r w:rsidRPr="00316E40">
        <w:rPr>
          <w:rFonts w:ascii="Times New Roman" w:hAnsi="Times New Roman"/>
          <w:i/>
        </w:rPr>
        <w:t>Guardian</w:t>
      </w:r>
      <w:r w:rsidR="00EC4CDE" w:rsidRPr="00316E40">
        <w:rPr>
          <w:rFonts w:ascii="Times New Roman" w:hAnsi="Times New Roman"/>
        </w:rPr>
        <w:t xml:space="preserve">, </w:t>
      </w:r>
      <w:r w:rsidRPr="00316E40">
        <w:rPr>
          <w:rFonts w:ascii="Times New Roman" w:hAnsi="Times New Roman"/>
        </w:rPr>
        <w:t>July 6, 2012.</w:t>
      </w:r>
      <w:r w:rsidR="00EC4CDE" w:rsidRPr="00316E40">
        <w:rPr>
          <w:rFonts w:ascii="Times New Roman" w:hAnsi="Times New Roman"/>
        </w:rPr>
        <w:t xml:space="preserve"> http://www.theguardian.com.</w:t>
      </w:r>
    </w:p>
  </w:endnote>
  <w:endnote w:id="38">
    <w:p w:rsidR="00BE45A3" w:rsidRPr="00316E40" w:rsidRDefault="00BE45A3" w:rsidP="00A97280">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t>
      </w:r>
      <w:r w:rsidR="001034CE" w:rsidRPr="00316E40">
        <w:rPr>
          <w:rFonts w:ascii="Times New Roman" w:hAnsi="Times New Roman"/>
        </w:rPr>
        <w:t>Sommeliers</w:t>
      </w:r>
      <w:r w:rsidRPr="00316E40">
        <w:rPr>
          <w:rFonts w:ascii="Times New Roman" w:hAnsi="Times New Roman"/>
        </w:rPr>
        <w:t xml:space="preserve"> are, of course, concerned with matters other than the description of the tastes of various wines, but their recommendations are typically supported by such descriptions.</w:t>
      </w:r>
    </w:p>
  </w:endnote>
  <w:endnote w:id="39">
    <w:p w:rsidR="002C452B" w:rsidRPr="00316E40" w:rsidRDefault="002C452B" w:rsidP="00A86925">
      <w:pPr>
        <w:pStyle w:val="EndnoteText"/>
        <w:rPr>
          <w:rFonts w:ascii="Times New Roman" w:hAnsi="Times New Roman"/>
          <w:b/>
          <w:caps/>
        </w:rPr>
      </w:pPr>
      <w:r w:rsidRPr="00316E40">
        <w:rPr>
          <w:rStyle w:val="EndnoteReference"/>
          <w:rFonts w:ascii="Times New Roman" w:hAnsi="Times New Roman"/>
        </w:rPr>
        <w:endnoteRef/>
      </w:r>
      <w:r w:rsidRPr="00316E40">
        <w:rPr>
          <w:rFonts w:ascii="Times New Roman" w:hAnsi="Times New Roman"/>
        </w:rPr>
        <w:t xml:space="preserve"> This is one area where a Hopkins (2011) style appeal to non-epistemic norms of proper gustatory belief would clearly make a difference. </w:t>
      </w:r>
      <w:r w:rsidR="004E0AA1" w:rsidRPr="00316E40">
        <w:rPr>
          <w:rFonts w:ascii="Times New Roman" w:hAnsi="Times New Roman"/>
        </w:rPr>
        <w:t>But, as one of us has argued</w:t>
      </w:r>
      <w:r w:rsidR="00753751" w:rsidRPr="00316E40">
        <w:rPr>
          <w:rFonts w:ascii="Times New Roman" w:hAnsi="Times New Roman"/>
        </w:rPr>
        <w:t xml:space="preserve">, Hopkins’ case for non-epistemic norms of proper aesthetic belief is unpersuasive and we do not think the case is any stronger in the gustatory domain (Jon Robson, “Aesthetic Testimony and the Norms of Belief Formation,” </w:t>
      </w:r>
      <w:r w:rsidR="00753751" w:rsidRPr="00316E40">
        <w:rPr>
          <w:rFonts w:ascii="Times New Roman" w:hAnsi="Times New Roman"/>
          <w:i/>
        </w:rPr>
        <w:t>European Journal of Philosophy</w:t>
      </w:r>
      <w:r w:rsidR="00753751" w:rsidRPr="00316E40">
        <w:rPr>
          <w:rFonts w:ascii="Times New Roman" w:hAnsi="Times New Roman"/>
        </w:rPr>
        <w:t xml:space="preserve"> 2013: 1-14</w:t>
      </w:r>
      <w:r w:rsidR="00753751" w:rsidRPr="00316E40">
        <w:rPr>
          <w:rFonts w:ascii="Times New Roman" w:hAnsi="Times New Roman"/>
          <w:b/>
        </w:rPr>
        <w:t>.</w:t>
      </w:r>
    </w:p>
  </w:endnote>
  <w:endnote w:id="40">
    <w:p w:rsidR="0010123F" w:rsidRPr="00316E40" w:rsidRDefault="0010123F">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We take our </w:t>
      </w:r>
      <w:r w:rsidR="00A86925" w:rsidRPr="00316E40">
        <w:rPr>
          <w:rFonts w:ascii="Times New Roman" w:hAnsi="Times New Roman"/>
        </w:rPr>
        <w:t xml:space="preserve">reasoning </w:t>
      </w:r>
      <w:r w:rsidRPr="00316E40">
        <w:rPr>
          <w:rFonts w:ascii="Times New Roman" w:hAnsi="Times New Roman"/>
        </w:rPr>
        <w:t xml:space="preserve">here to be a matter of inference to the best explanation rather than </w:t>
      </w:r>
      <w:r w:rsidR="00A86925" w:rsidRPr="00316E40">
        <w:rPr>
          <w:rFonts w:ascii="Times New Roman" w:hAnsi="Times New Roman"/>
        </w:rPr>
        <w:t xml:space="preserve">a </w:t>
      </w:r>
      <w:r w:rsidRPr="00316E40">
        <w:rPr>
          <w:rFonts w:ascii="Times New Roman" w:hAnsi="Times New Roman"/>
        </w:rPr>
        <w:t>transcendental</w:t>
      </w:r>
      <w:r w:rsidR="00A86925" w:rsidRPr="00316E40">
        <w:rPr>
          <w:rFonts w:ascii="Times New Roman" w:hAnsi="Times New Roman"/>
        </w:rPr>
        <w:t xml:space="preserve"> argument</w:t>
      </w:r>
      <w:r w:rsidRPr="00316E40">
        <w:rPr>
          <w:rFonts w:ascii="Times New Roman" w:hAnsi="Times New Roman"/>
        </w:rPr>
        <w:t>. Thanks to an anonymous reviewer for raising this issue.</w:t>
      </w:r>
    </w:p>
  </w:endnote>
  <w:endnote w:id="41">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proofErr w:type="gramStart"/>
      <w:r w:rsidRPr="00316E40">
        <w:rPr>
          <w:rFonts w:ascii="Times New Roman" w:hAnsi="Times New Roman"/>
          <w:lang w:val="en-US"/>
        </w:rPr>
        <w:t xml:space="preserve">U.K. </w:t>
      </w:r>
      <w:r w:rsidRPr="00316E40">
        <w:rPr>
          <w:rFonts w:ascii="Times New Roman" w:hAnsi="Times New Roman"/>
        </w:rPr>
        <w:t xml:space="preserve">Kim, </w:t>
      </w:r>
      <w:r w:rsidRPr="00316E40">
        <w:rPr>
          <w:rFonts w:ascii="Times New Roman" w:hAnsi="Times New Roman"/>
          <w:lang w:val="en-US"/>
        </w:rPr>
        <w:t xml:space="preserve">P.A.S. </w:t>
      </w:r>
      <w:proofErr w:type="spellStart"/>
      <w:r w:rsidRPr="00316E40">
        <w:rPr>
          <w:rFonts w:ascii="Times New Roman" w:hAnsi="Times New Roman"/>
        </w:rPr>
        <w:t>Breslin</w:t>
      </w:r>
      <w:proofErr w:type="spellEnd"/>
      <w:r w:rsidRPr="00316E40">
        <w:rPr>
          <w:rFonts w:ascii="Times New Roman" w:hAnsi="Times New Roman"/>
        </w:rPr>
        <w:t>,</w:t>
      </w:r>
      <w:r w:rsidRPr="00316E40">
        <w:rPr>
          <w:rFonts w:ascii="Times New Roman" w:hAnsi="Times New Roman"/>
          <w:lang w:val="en-US"/>
        </w:rPr>
        <w:t xml:space="preserve"> D. </w:t>
      </w:r>
      <w:r w:rsidRPr="00316E40">
        <w:rPr>
          <w:rFonts w:ascii="Times New Roman" w:hAnsi="Times New Roman"/>
        </w:rPr>
        <w:t xml:space="preserve">Reed, and </w:t>
      </w:r>
      <w:r w:rsidRPr="00316E40">
        <w:rPr>
          <w:rFonts w:ascii="Times New Roman" w:hAnsi="Times New Roman"/>
          <w:lang w:val="en-US"/>
        </w:rPr>
        <w:t xml:space="preserve">D. </w:t>
      </w:r>
      <w:proofErr w:type="spellStart"/>
      <w:r w:rsidRPr="00316E40">
        <w:rPr>
          <w:rFonts w:ascii="Times New Roman" w:hAnsi="Times New Roman"/>
        </w:rPr>
        <w:t>Drayna</w:t>
      </w:r>
      <w:proofErr w:type="spellEnd"/>
      <w:r w:rsidRPr="00316E40">
        <w:rPr>
          <w:rFonts w:ascii="Times New Roman" w:hAnsi="Times New Roman"/>
          <w:lang w:val="en-US"/>
        </w:rPr>
        <w:t>, “</w:t>
      </w:r>
      <w:r w:rsidRPr="00316E40">
        <w:rPr>
          <w:rFonts w:ascii="Times New Roman" w:hAnsi="Times New Roman"/>
        </w:rPr>
        <w:t>Genetics of Human Taste Perception</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Journal of Dental Research</w:t>
      </w:r>
      <w:r w:rsidRPr="00316E40">
        <w:rPr>
          <w:rFonts w:ascii="Times New Roman" w:hAnsi="Times New Roman"/>
        </w:rPr>
        <w:t xml:space="preserve"> 83 2004: 448-453</w:t>
      </w:r>
      <w:r w:rsidRPr="00316E40">
        <w:rPr>
          <w:rFonts w:ascii="Times New Roman" w:hAnsi="Times New Roman"/>
          <w:lang w:val="en-US"/>
        </w:rPr>
        <w:t>, at 448.</w:t>
      </w:r>
      <w:proofErr w:type="gramEnd"/>
    </w:p>
  </w:endnote>
  <w:endnote w:id="42">
    <w:p w:rsidR="001034CE" w:rsidRPr="00316E40" w:rsidRDefault="001034CE"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Roughly three quarters of humans find PTC and PROP bitter, they are referred to as ‘tasters’. The remaining quarter are commonly referred to as ‘non-tasters’. Among tasters, there is </w:t>
      </w:r>
      <w:proofErr w:type="gramStart"/>
      <w:r w:rsidRPr="00316E40">
        <w:rPr>
          <w:rFonts w:ascii="Times New Roman" w:hAnsi="Times New Roman"/>
          <w:lang w:val="en-US"/>
        </w:rPr>
        <w:t>a group</w:t>
      </w:r>
      <w:r w:rsidR="0010123F" w:rsidRPr="00316E40">
        <w:rPr>
          <w:rFonts w:ascii="Times New Roman" w:hAnsi="Times New Roman"/>
          <w:lang w:val="en-US"/>
        </w:rPr>
        <w:t xml:space="preserve"> </w:t>
      </w:r>
      <w:r w:rsidRPr="00316E40">
        <w:rPr>
          <w:rFonts w:ascii="Times New Roman" w:hAnsi="Times New Roman"/>
          <w:lang w:val="en-US"/>
        </w:rPr>
        <w:t>who have</w:t>
      </w:r>
      <w:proofErr w:type="gramEnd"/>
      <w:r w:rsidRPr="00316E40">
        <w:rPr>
          <w:rFonts w:ascii="Times New Roman" w:hAnsi="Times New Roman"/>
          <w:lang w:val="en-US"/>
        </w:rPr>
        <w:t xml:space="preserve"> a heightened sensitivity to PTC and PROP — members of this group are often called ‘super tasters’ (Garcia-</w:t>
      </w:r>
      <w:proofErr w:type="spellStart"/>
      <w:r w:rsidRPr="00316E40">
        <w:rPr>
          <w:rFonts w:ascii="Times New Roman" w:hAnsi="Times New Roman"/>
          <w:lang w:val="en-US"/>
        </w:rPr>
        <w:t>Bailo</w:t>
      </w:r>
      <w:proofErr w:type="spellEnd"/>
      <w:r w:rsidRPr="00316E40">
        <w:rPr>
          <w:rFonts w:ascii="Times New Roman" w:hAnsi="Times New Roman"/>
          <w:lang w:val="en-US"/>
        </w:rPr>
        <w:t xml:space="preserve">, B, </w:t>
      </w:r>
      <w:proofErr w:type="spellStart"/>
      <w:r w:rsidRPr="00316E40">
        <w:rPr>
          <w:rFonts w:ascii="Times New Roman" w:hAnsi="Times New Roman"/>
          <w:lang w:val="en-US"/>
        </w:rPr>
        <w:t>Toguri</w:t>
      </w:r>
      <w:proofErr w:type="spellEnd"/>
      <w:r w:rsidRPr="00316E40">
        <w:rPr>
          <w:rFonts w:ascii="Times New Roman" w:hAnsi="Times New Roman"/>
          <w:lang w:val="en-US"/>
        </w:rPr>
        <w:t xml:space="preserve">, C., </w:t>
      </w:r>
      <w:proofErr w:type="spellStart"/>
      <w:r w:rsidRPr="00316E40">
        <w:rPr>
          <w:rFonts w:ascii="Times New Roman" w:hAnsi="Times New Roman"/>
          <w:lang w:val="en-US"/>
        </w:rPr>
        <w:t>Eny</w:t>
      </w:r>
      <w:proofErr w:type="spellEnd"/>
      <w:r w:rsidRPr="00316E40">
        <w:rPr>
          <w:rFonts w:ascii="Times New Roman" w:hAnsi="Times New Roman"/>
          <w:lang w:val="en-US"/>
        </w:rPr>
        <w:t>, K.M., and El-</w:t>
      </w:r>
      <w:proofErr w:type="spellStart"/>
      <w:r w:rsidRPr="00316E40">
        <w:rPr>
          <w:rFonts w:ascii="Times New Roman" w:hAnsi="Times New Roman"/>
          <w:lang w:val="en-US"/>
        </w:rPr>
        <w:t>Sohemy</w:t>
      </w:r>
      <w:proofErr w:type="spellEnd"/>
      <w:r w:rsidRPr="00316E40">
        <w:rPr>
          <w:rFonts w:ascii="Times New Roman" w:hAnsi="Times New Roman"/>
          <w:lang w:val="en-US"/>
        </w:rPr>
        <w:t>, A. “Genetic Variation in Taste and Its Influence on Food Selection.”</w:t>
      </w:r>
      <w:r w:rsidRPr="00316E40">
        <w:rPr>
          <w:rFonts w:ascii="Times New Roman" w:hAnsi="Times New Roman"/>
          <w:i/>
          <w:lang w:val="en-US"/>
        </w:rPr>
        <w:t xml:space="preserve"> Journal of Integrative Biology</w:t>
      </w:r>
      <w:r w:rsidRPr="00316E40">
        <w:rPr>
          <w:rFonts w:ascii="Times New Roman" w:hAnsi="Times New Roman"/>
          <w:lang w:val="en-US"/>
        </w:rPr>
        <w:t xml:space="preserve"> 13 (2009): 69-80, at p.70). For more on super-tasters have a listen to “John Lee Supertaster” by They Might Be Giants</w:t>
      </w:r>
      <w:r w:rsidR="00A97280" w:rsidRPr="00316E40">
        <w:rPr>
          <w:rFonts w:ascii="Times New Roman" w:hAnsi="Times New Roman"/>
          <w:lang w:val="en-US"/>
        </w:rPr>
        <w:t>.</w:t>
      </w:r>
    </w:p>
  </w:endnote>
  <w:endnote w:id="43">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proofErr w:type="gramStart"/>
      <w:r w:rsidRPr="00316E40">
        <w:rPr>
          <w:rFonts w:ascii="Times New Roman" w:hAnsi="Times New Roman"/>
        </w:rPr>
        <w:t xml:space="preserve">Reed, Danielle R. and </w:t>
      </w:r>
      <w:proofErr w:type="spellStart"/>
      <w:r w:rsidRPr="00316E40">
        <w:rPr>
          <w:rFonts w:ascii="Times New Roman" w:hAnsi="Times New Roman"/>
        </w:rPr>
        <w:t>Antti</w:t>
      </w:r>
      <w:proofErr w:type="spellEnd"/>
      <w:r w:rsidRPr="00316E40">
        <w:rPr>
          <w:rFonts w:ascii="Times New Roman" w:hAnsi="Times New Roman"/>
        </w:rPr>
        <w:t xml:space="preserve"> </w:t>
      </w:r>
      <w:proofErr w:type="spellStart"/>
      <w:r w:rsidRPr="00316E40">
        <w:rPr>
          <w:rFonts w:ascii="Times New Roman" w:hAnsi="Times New Roman"/>
        </w:rPr>
        <w:t>Knaapila</w:t>
      </w:r>
      <w:proofErr w:type="spellEnd"/>
      <w:r w:rsidRPr="00316E40">
        <w:rPr>
          <w:rFonts w:ascii="Times New Roman" w:hAnsi="Times New Roman"/>
        </w:rPr>
        <w:t>.</w:t>
      </w:r>
      <w:proofErr w:type="gramEnd"/>
      <w:r w:rsidRPr="00316E40">
        <w:rPr>
          <w:rFonts w:ascii="Times New Roman" w:hAnsi="Times New Roman"/>
        </w:rPr>
        <w:t xml:space="preserve"> “Genetics of Taste and Smell: Poisons and Pleasures.” </w:t>
      </w:r>
      <w:r w:rsidRPr="00316E40">
        <w:rPr>
          <w:rFonts w:ascii="Times New Roman" w:hAnsi="Times New Roman"/>
          <w:i/>
        </w:rPr>
        <w:t>Progress in Molecular Biology and Translational Science</w:t>
      </w:r>
      <w:r w:rsidRPr="00316E40">
        <w:rPr>
          <w:rFonts w:ascii="Times New Roman" w:hAnsi="Times New Roman"/>
        </w:rPr>
        <w:t xml:space="preserve"> 94 (2010): 213-240, at p.222); see also Garcia-</w:t>
      </w:r>
      <w:proofErr w:type="spellStart"/>
      <w:r w:rsidRPr="00316E40">
        <w:rPr>
          <w:rFonts w:ascii="Times New Roman" w:hAnsi="Times New Roman"/>
        </w:rPr>
        <w:t>Bailo</w:t>
      </w:r>
      <w:proofErr w:type="spellEnd"/>
      <w:r w:rsidRPr="00316E40">
        <w:rPr>
          <w:rFonts w:ascii="Times New Roman" w:hAnsi="Times New Roman"/>
        </w:rPr>
        <w:t xml:space="preserve"> et al. “Genetic Variation in Taste” p. 74.</w:t>
      </w:r>
    </w:p>
  </w:endnote>
  <w:endnote w:id="44">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proofErr w:type="gramStart"/>
      <w:r w:rsidRPr="00316E40">
        <w:rPr>
          <w:rFonts w:ascii="Times New Roman" w:hAnsi="Times New Roman"/>
        </w:rPr>
        <w:t>Garcia-</w:t>
      </w:r>
      <w:proofErr w:type="spellStart"/>
      <w:r w:rsidRPr="00316E40">
        <w:rPr>
          <w:rFonts w:ascii="Times New Roman" w:hAnsi="Times New Roman"/>
        </w:rPr>
        <w:t>Bailo</w:t>
      </w:r>
      <w:proofErr w:type="spellEnd"/>
      <w:r w:rsidRPr="00316E40">
        <w:rPr>
          <w:rFonts w:ascii="Times New Roman" w:hAnsi="Times New Roman"/>
        </w:rPr>
        <w:t xml:space="preserve"> et al. “Genetic Variation in Taste” p. 73, </w:t>
      </w:r>
      <w:r w:rsidRPr="00316E40">
        <w:rPr>
          <w:rFonts w:ascii="Times New Roman" w:hAnsi="Times New Roman"/>
          <w:lang w:val="en-US"/>
        </w:rPr>
        <w:t xml:space="preserve">Reed and </w:t>
      </w:r>
      <w:proofErr w:type="spellStart"/>
      <w:r w:rsidRPr="00316E40">
        <w:rPr>
          <w:rFonts w:ascii="Times New Roman" w:hAnsi="Times New Roman"/>
          <w:lang w:val="en-US"/>
        </w:rPr>
        <w:t>Knaapila</w:t>
      </w:r>
      <w:proofErr w:type="spellEnd"/>
      <w:r w:rsidRPr="00316E40">
        <w:rPr>
          <w:rFonts w:ascii="Times New Roman" w:hAnsi="Times New Roman"/>
          <w:lang w:val="en-US"/>
        </w:rPr>
        <w:t xml:space="preserve"> “A Genetic Variation in Taste” p. 223).</w:t>
      </w:r>
      <w:proofErr w:type="gramEnd"/>
    </w:p>
  </w:endnote>
  <w:endnote w:id="45">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Garcia-</w:t>
      </w:r>
      <w:proofErr w:type="spellStart"/>
      <w:r w:rsidRPr="00316E40">
        <w:rPr>
          <w:rFonts w:ascii="Times New Roman" w:hAnsi="Times New Roman"/>
        </w:rPr>
        <w:t>Bailo</w:t>
      </w:r>
      <w:proofErr w:type="spellEnd"/>
      <w:r w:rsidRPr="00316E40">
        <w:rPr>
          <w:rFonts w:ascii="Times New Roman" w:hAnsi="Times New Roman"/>
        </w:rPr>
        <w:t xml:space="preserve"> et al. “Genetic Variation in Taste</w:t>
      </w:r>
      <w:r w:rsidR="007F4411" w:rsidRPr="00316E40">
        <w:rPr>
          <w:rFonts w:ascii="Times New Roman" w:hAnsi="Times New Roman"/>
        </w:rPr>
        <w:t>,</w:t>
      </w:r>
      <w:r w:rsidRPr="00316E40">
        <w:rPr>
          <w:rFonts w:ascii="Times New Roman" w:hAnsi="Times New Roman"/>
        </w:rPr>
        <w:t>” p. 76.</w:t>
      </w:r>
    </w:p>
  </w:endnote>
  <w:endnote w:id="46">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Reed and </w:t>
      </w:r>
      <w:proofErr w:type="spellStart"/>
      <w:r w:rsidRPr="00316E40">
        <w:rPr>
          <w:rFonts w:ascii="Times New Roman" w:hAnsi="Times New Roman"/>
        </w:rPr>
        <w:t>Knaapila</w:t>
      </w:r>
      <w:proofErr w:type="spellEnd"/>
      <w:r w:rsidRPr="00316E40">
        <w:rPr>
          <w:rFonts w:ascii="Times New Roman" w:hAnsi="Times New Roman"/>
        </w:rPr>
        <w:t xml:space="preserve"> 2010: 224, Garcia-</w:t>
      </w:r>
      <w:proofErr w:type="spellStart"/>
      <w:r w:rsidRPr="00316E40">
        <w:rPr>
          <w:rFonts w:ascii="Times New Roman" w:hAnsi="Times New Roman"/>
        </w:rPr>
        <w:t>Bailo</w:t>
      </w:r>
      <w:proofErr w:type="spellEnd"/>
      <w:r w:rsidRPr="00316E40">
        <w:rPr>
          <w:rFonts w:ascii="Times New Roman" w:hAnsi="Times New Roman"/>
        </w:rPr>
        <w:t xml:space="preserve"> et al. “Genetic Variation in Taste” p. 75.</w:t>
      </w:r>
    </w:p>
  </w:endnote>
  <w:endnote w:id="47">
    <w:p w:rsidR="00BE45A3" w:rsidRPr="00316E40" w:rsidRDefault="00BE45A3" w:rsidP="00A97280">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t>
      </w:r>
      <w:r w:rsidR="007F4411" w:rsidRPr="00316E40">
        <w:rPr>
          <w:rFonts w:ascii="Times New Roman" w:hAnsi="Times New Roman"/>
        </w:rPr>
        <w:t>For the former see</w:t>
      </w:r>
      <w:r w:rsidR="002112DF" w:rsidRPr="00316E40">
        <w:rPr>
          <w:rFonts w:ascii="Times New Roman" w:hAnsi="Times New Roman"/>
        </w:rPr>
        <w:t xml:space="preserve"> </w:t>
      </w:r>
      <w:proofErr w:type="spellStart"/>
      <w:r w:rsidR="002112DF" w:rsidRPr="00316E40">
        <w:rPr>
          <w:rFonts w:ascii="Times New Roman" w:hAnsi="Times New Roman"/>
        </w:rPr>
        <w:t>Monell</w:t>
      </w:r>
      <w:proofErr w:type="spellEnd"/>
      <w:r w:rsidR="002112DF" w:rsidRPr="00316E40">
        <w:rPr>
          <w:rFonts w:ascii="Times New Roman" w:hAnsi="Times New Roman"/>
        </w:rPr>
        <w:t xml:space="preserve"> Chemical Senses Center, "Children's Taste Sensitivity </w:t>
      </w:r>
      <w:proofErr w:type="gramStart"/>
      <w:r w:rsidR="002112DF" w:rsidRPr="00316E40">
        <w:rPr>
          <w:rFonts w:ascii="Times New Roman" w:hAnsi="Times New Roman"/>
        </w:rPr>
        <w:t>And Food Choices Influenced By</w:t>
      </w:r>
      <w:proofErr w:type="gramEnd"/>
      <w:r w:rsidR="002112DF" w:rsidRPr="00316E40">
        <w:rPr>
          <w:rFonts w:ascii="Times New Roman" w:hAnsi="Times New Roman"/>
        </w:rPr>
        <w:t xml:space="preserve"> Taste Gene," </w:t>
      </w:r>
      <w:proofErr w:type="spellStart"/>
      <w:r w:rsidR="002112DF" w:rsidRPr="00316E40">
        <w:rPr>
          <w:rFonts w:ascii="Times New Roman" w:hAnsi="Times New Roman"/>
          <w:i/>
        </w:rPr>
        <w:t>ScienceDaily</w:t>
      </w:r>
      <w:proofErr w:type="spellEnd"/>
      <w:r w:rsidR="002112DF" w:rsidRPr="00316E40">
        <w:rPr>
          <w:rFonts w:ascii="Times New Roman" w:hAnsi="Times New Roman"/>
        </w:rPr>
        <w:t>. www.sciencedaily.com/releases/2005/02/050211084620.htm (accessed August 11, 2014)</w:t>
      </w:r>
      <w:r w:rsidR="007F4411" w:rsidRPr="00316E40">
        <w:rPr>
          <w:rFonts w:ascii="Times New Roman" w:hAnsi="Times New Roman"/>
        </w:rPr>
        <w:t xml:space="preserve">. For the latter see </w:t>
      </w:r>
      <w:proofErr w:type="spellStart"/>
      <w:r w:rsidR="002112DF" w:rsidRPr="00316E40">
        <w:rPr>
          <w:rFonts w:ascii="Times New Roman" w:hAnsi="Times New Roman"/>
        </w:rPr>
        <w:t>BioMed</w:t>
      </w:r>
      <w:proofErr w:type="spellEnd"/>
      <w:r w:rsidR="002112DF" w:rsidRPr="00316E40">
        <w:rPr>
          <w:rFonts w:ascii="Times New Roman" w:hAnsi="Times New Roman"/>
        </w:rPr>
        <w:t xml:space="preserve"> Central, "Smokers' Tongues Fail Taste Test," </w:t>
      </w:r>
      <w:proofErr w:type="spellStart"/>
      <w:r w:rsidR="002112DF" w:rsidRPr="00316E40">
        <w:rPr>
          <w:rFonts w:ascii="Times New Roman" w:hAnsi="Times New Roman"/>
          <w:i/>
        </w:rPr>
        <w:t>ScienceDaily</w:t>
      </w:r>
      <w:proofErr w:type="spellEnd"/>
      <w:r w:rsidR="002112DF" w:rsidRPr="00316E40">
        <w:rPr>
          <w:rFonts w:ascii="Times New Roman" w:hAnsi="Times New Roman"/>
        </w:rPr>
        <w:t>. www.sciencedaily.com/releases/2009/08/090819234654.htm (accessed August 11, 2014).</w:t>
      </w:r>
    </w:p>
  </w:endnote>
  <w:endnote w:id="48">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Kim et al. </w:t>
      </w:r>
      <w:r w:rsidR="007F4411" w:rsidRPr="00316E40">
        <w:rPr>
          <w:rFonts w:ascii="Times New Roman" w:hAnsi="Times New Roman"/>
        </w:rPr>
        <w:t>“Genetics of Human Taste Perception,” p.</w:t>
      </w:r>
      <w:r w:rsidRPr="00316E40">
        <w:rPr>
          <w:rFonts w:ascii="Times New Roman" w:hAnsi="Times New Roman"/>
        </w:rPr>
        <w:t xml:space="preserve"> 450.</w:t>
      </w:r>
    </w:p>
  </w:endnote>
  <w:endnote w:id="49">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lang w:val="en-US"/>
        </w:rPr>
        <w:t xml:space="preserve"> Jonathan Cohen,</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On the Limitations of Blind Tasting</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World of Fine Wine</w:t>
      </w:r>
      <w:r w:rsidRPr="00316E40">
        <w:rPr>
          <w:rFonts w:ascii="Times New Roman" w:hAnsi="Times New Roman"/>
        </w:rPr>
        <w:t xml:space="preserve"> 41 (2013): 74-81</w:t>
      </w:r>
      <w:r w:rsidRPr="00316E40">
        <w:rPr>
          <w:rFonts w:ascii="Times New Roman" w:hAnsi="Times New Roman"/>
          <w:lang w:val="en-US"/>
        </w:rPr>
        <w:t>.</w:t>
      </w:r>
    </w:p>
  </w:endnote>
  <w:endnote w:id="50">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lang w:val="en-US"/>
        </w:rPr>
        <w:t xml:space="preserve"> Jonathan Cohen, “Color Properties and Color Ascriptions: A </w:t>
      </w:r>
      <w:proofErr w:type="spellStart"/>
      <w:r w:rsidRPr="00316E40">
        <w:rPr>
          <w:rFonts w:ascii="Times New Roman" w:hAnsi="Times New Roman"/>
          <w:lang w:val="en-US"/>
        </w:rPr>
        <w:t>Relationalist</w:t>
      </w:r>
      <w:proofErr w:type="spellEnd"/>
      <w:r w:rsidRPr="00316E40">
        <w:rPr>
          <w:rFonts w:ascii="Times New Roman" w:hAnsi="Times New Roman"/>
          <w:lang w:val="en-US"/>
        </w:rPr>
        <w:t xml:space="preserve"> Manifesto,” </w:t>
      </w:r>
      <w:r w:rsidRPr="00316E40">
        <w:rPr>
          <w:rFonts w:ascii="Times New Roman" w:hAnsi="Times New Roman"/>
          <w:i/>
          <w:lang w:val="en-US"/>
        </w:rPr>
        <w:t>The Philosophical Review</w:t>
      </w:r>
      <w:r w:rsidRPr="00316E40">
        <w:rPr>
          <w:rFonts w:ascii="Times New Roman" w:hAnsi="Times New Roman"/>
          <w:lang w:val="en-US"/>
        </w:rPr>
        <w:t xml:space="preserve"> 113 (2004): 451-506, at pp. </w:t>
      </w:r>
      <w:r w:rsidRPr="00316E40">
        <w:rPr>
          <w:rFonts w:ascii="Times New Roman" w:hAnsi="Times New Roman"/>
        </w:rPr>
        <w:t>466-469</w:t>
      </w:r>
      <w:r w:rsidRPr="00316E40">
        <w:rPr>
          <w:rFonts w:ascii="Times New Roman" w:hAnsi="Times New Roman"/>
          <w:lang w:val="en-US"/>
        </w:rPr>
        <w:t>.</w:t>
      </w:r>
    </w:p>
  </w:endnote>
  <w:endnote w:id="51">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See Jennifer </w:t>
      </w:r>
      <w:r w:rsidRPr="00316E40">
        <w:rPr>
          <w:rFonts w:ascii="Times New Roman" w:hAnsi="Times New Roman"/>
        </w:rPr>
        <w:t xml:space="preserve">Lackey, </w:t>
      </w:r>
      <w:r w:rsidRPr="00316E40">
        <w:rPr>
          <w:rFonts w:ascii="Times New Roman" w:hAnsi="Times New Roman"/>
          <w:lang w:val="en-US"/>
        </w:rPr>
        <w:t>“</w:t>
      </w:r>
      <w:r w:rsidRPr="00316E40">
        <w:rPr>
          <w:rFonts w:ascii="Times New Roman" w:hAnsi="Times New Roman"/>
        </w:rPr>
        <w:t>Knowing from Testimony</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Philosophy Compass</w:t>
      </w:r>
      <w:r w:rsidRPr="00316E40">
        <w:rPr>
          <w:rFonts w:ascii="Times New Roman" w:hAnsi="Times New Roman"/>
        </w:rPr>
        <w:t xml:space="preserve"> 1 (2006): 432–48</w:t>
      </w:r>
      <w:r w:rsidRPr="00316E40">
        <w:rPr>
          <w:rFonts w:ascii="Times New Roman" w:hAnsi="Times New Roman"/>
          <w:lang w:val="en-US"/>
        </w:rPr>
        <w:t xml:space="preserve">, at pp. 434-438 </w:t>
      </w:r>
      <w:r w:rsidRPr="00316E40">
        <w:rPr>
          <w:rFonts w:ascii="Times New Roman" w:hAnsi="Times New Roman"/>
        </w:rPr>
        <w:t xml:space="preserve">and </w:t>
      </w:r>
      <w:r w:rsidRPr="00316E40">
        <w:rPr>
          <w:rFonts w:ascii="Times New Roman" w:hAnsi="Times New Roman"/>
          <w:lang w:val="en-US"/>
        </w:rPr>
        <w:t>Sanford</w:t>
      </w:r>
      <w:r w:rsidRPr="00316E40">
        <w:rPr>
          <w:rFonts w:ascii="Times New Roman" w:hAnsi="Times New Roman"/>
        </w:rPr>
        <w:t xml:space="preserve"> Goldberg, </w:t>
      </w:r>
      <w:r w:rsidRPr="00316E40">
        <w:rPr>
          <w:rFonts w:ascii="Times New Roman" w:hAnsi="Times New Roman"/>
          <w:i/>
        </w:rPr>
        <w:t>Anti-Individualism: Mind and Language, Knowledge and Justification</w:t>
      </w:r>
      <w:r w:rsidRPr="00316E40">
        <w:rPr>
          <w:rFonts w:ascii="Times New Roman" w:hAnsi="Times New Roman"/>
          <w:lang w:val="en-US"/>
        </w:rPr>
        <w:t>, (</w:t>
      </w:r>
      <w:r w:rsidRPr="00316E40">
        <w:rPr>
          <w:rFonts w:ascii="Times New Roman" w:hAnsi="Times New Roman"/>
        </w:rPr>
        <w:t>Cambridge: Cambridge University Press. 2007</w:t>
      </w:r>
      <w:r w:rsidRPr="00316E40">
        <w:rPr>
          <w:rFonts w:ascii="Times New Roman" w:hAnsi="Times New Roman"/>
          <w:lang w:val="en-US"/>
        </w:rPr>
        <w:t xml:space="preserve">), pp. </w:t>
      </w:r>
      <w:r w:rsidRPr="00316E40">
        <w:rPr>
          <w:rFonts w:ascii="Times New Roman" w:hAnsi="Times New Roman"/>
        </w:rPr>
        <w:t>200-238</w:t>
      </w:r>
      <w:r w:rsidRPr="00316E40">
        <w:rPr>
          <w:rFonts w:ascii="Times New Roman" w:hAnsi="Times New Roman"/>
          <w:lang w:val="en-US"/>
        </w:rPr>
        <w:t>.</w:t>
      </w:r>
    </w:p>
  </w:endnote>
  <w:endnote w:id="52">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Adrienne </w:t>
      </w:r>
      <w:r w:rsidRPr="00316E40">
        <w:rPr>
          <w:rFonts w:ascii="Times New Roman" w:hAnsi="Times New Roman"/>
        </w:rPr>
        <w:t xml:space="preserve">Lehrer, </w:t>
      </w:r>
      <w:r w:rsidRPr="00316E40">
        <w:rPr>
          <w:rFonts w:ascii="Times New Roman" w:hAnsi="Times New Roman"/>
          <w:i/>
        </w:rPr>
        <w:t>Wine and Conversation</w:t>
      </w:r>
      <w:r w:rsidRPr="00316E40">
        <w:rPr>
          <w:rFonts w:ascii="Times New Roman" w:hAnsi="Times New Roman"/>
        </w:rPr>
        <w:t xml:space="preserve">, 2nd </w:t>
      </w:r>
      <w:proofErr w:type="spellStart"/>
      <w:proofErr w:type="gramStart"/>
      <w:r w:rsidRPr="00316E40">
        <w:rPr>
          <w:rFonts w:ascii="Times New Roman" w:hAnsi="Times New Roman"/>
        </w:rPr>
        <w:t>ed</w:t>
      </w:r>
      <w:proofErr w:type="spellEnd"/>
      <w:proofErr w:type="gramEnd"/>
      <w:r w:rsidRPr="00316E40">
        <w:rPr>
          <w:rFonts w:ascii="Times New Roman" w:hAnsi="Times New Roman"/>
          <w:lang w:val="en-US"/>
        </w:rPr>
        <w:t>, (</w:t>
      </w:r>
      <w:r w:rsidRPr="00316E40">
        <w:rPr>
          <w:rFonts w:ascii="Times New Roman" w:hAnsi="Times New Roman"/>
        </w:rPr>
        <w:t>Oxford: Oxford University Press, 2009</w:t>
      </w:r>
      <w:r w:rsidRPr="00316E40">
        <w:rPr>
          <w:rFonts w:ascii="Times New Roman" w:hAnsi="Times New Roman"/>
          <w:lang w:val="en-US"/>
        </w:rPr>
        <w:t xml:space="preserve">), p. </w:t>
      </w:r>
      <w:r w:rsidRPr="00316E40">
        <w:rPr>
          <w:rFonts w:ascii="Times New Roman" w:hAnsi="Times New Roman"/>
        </w:rPr>
        <w:t>186.</w:t>
      </w:r>
    </w:p>
  </w:endnote>
  <w:endnote w:id="53">
    <w:p w:rsidR="00BE45A3" w:rsidRPr="00316E40" w:rsidRDefault="00BE45A3" w:rsidP="00A97280">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Lehrer, </w:t>
      </w:r>
      <w:r w:rsidRPr="00316E40">
        <w:rPr>
          <w:rFonts w:ascii="Times New Roman" w:hAnsi="Times New Roman"/>
          <w:i/>
          <w:lang w:val="en-US"/>
        </w:rPr>
        <w:t>Wine and Conversation</w:t>
      </w:r>
      <w:r w:rsidRPr="00316E40">
        <w:rPr>
          <w:rFonts w:ascii="Times New Roman" w:hAnsi="Times New Roman"/>
          <w:lang w:val="en-US"/>
        </w:rPr>
        <w:t>, p. 186.</w:t>
      </w:r>
    </w:p>
  </w:endnote>
  <w:endnote w:id="54">
    <w:p w:rsidR="00BE45A3" w:rsidRPr="00316E40" w:rsidRDefault="00BE45A3" w:rsidP="00A97280">
      <w:pPr>
        <w:pStyle w:val="EndnoteText"/>
        <w:rPr>
          <w:rFonts w:ascii="Times New Roman" w:hAnsi="Times New Roman"/>
          <w:lang w:val="x-none"/>
        </w:rPr>
      </w:pPr>
      <w:r w:rsidRPr="00316E40">
        <w:rPr>
          <w:rStyle w:val="EndnoteReference"/>
          <w:rFonts w:ascii="Times New Roman" w:hAnsi="Times New Roman"/>
        </w:rPr>
        <w:endnoteRef/>
      </w:r>
      <w:r w:rsidRPr="00316E40">
        <w:rPr>
          <w:rFonts w:ascii="Times New Roman" w:hAnsi="Times New Roman"/>
        </w:rPr>
        <w:t xml:space="preserve"> These claims are, of course, controversial and others have argued that testimony of this sort is not as unreliable as Lehrer suggests. We will not, however, consider such arguments here since if such testimony does turn out to be reliable then so much the better for our overall line of argument.</w:t>
      </w:r>
    </w:p>
  </w:endnote>
  <w:endnote w:id="55">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F</w:t>
      </w:r>
      <w:r w:rsidRPr="00316E40">
        <w:rPr>
          <w:rFonts w:ascii="Times New Roman" w:hAnsi="Times New Roman"/>
        </w:rPr>
        <w:t>or a parallel argument regarding aesthetic testimony</w:t>
      </w:r>
      <w:r w:rsidRPr="00316E40">
        <w:rPr>
          <w:rFonts w:ascii="Times New Roman" w:hAnsi="Times New Roman"/>
          <w:lang w:val="en-US"/>
        </w:rPr>
        <w:t xml:space="preserve"> see Robson, “Aesthetic Testimony”: 7.</w:t>
      </w:r>
    </w:p>
  </w:endnote>
  <w:endnote w:id="56">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t>
      </w:r>
      <w:r w:rsidRPr="00316E40">
        <w:rPr>
          <w:rFonts w:ascii="Times New Roman" w:hAnsi="Times New Roman"/>
          <w:lang w:val="en-US"/>
        </w:rPr>
        <w:t xml:space="preserve">Lehrer, </w:t>
      </w:r>
      <w:r w:rsidRPr="00316E40">
        <w:rPr>
          <w:rFonts w:ascii="Times New Roman" w:hAnsi="Times New Roman"/>
          <w:i/>
          <w:lang w:val="en-US"/>
        </w:rPr>
        <w:t>Wine and Conversation</w:t>
      </w:r>
      <w:r w:rsidRPr="00316E40">
        <w:rPr>
          <w:rFonts w:ascii="Times New Roman" w:hAnsi="Times New Roman"/>
          <w:lang w:val="en-US"/>
        </w:rPr>
        <w:t>, p. 186.</w:t>
      </w:r>
    </w:p>
  </w:endnote>
  <w:endnote w:id="57">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Christopher</w:t>
      </w:r>
      <w:r w:rsidRPr="00316E40">
        <w:rPr>
          <w:rFonts w:ascii="Times New Roman" w:hAnsi="Times New Roman"/>
          <w:lang w:val="en-US"/>
        </w:rPr>
        <w:t xml:space="preserve"> Kennedy “</w:t>
      </w:r>
      <w:r w:rsidRPr="00316E40">
        <w:rPr>
          <w:rFonts w:ascii="Times New Roman" w:hAnsi="Times New Roman"/>
        </w:rPr>
        <w:t>Vagueness and Grammar</w:t>
      </w:r>
      <w:r w:rsidRPr="00316E40">
        <w:rPr>
          <w:rFonts w:ascii="Times New Roman" w:hAnsi="Times New Roman"/>
          <w:lang w:val="en-US"/>
        </w:rPr>
        <w:t xml:space="preserve">,” </w:t>
      </w:r>
      <w:r w:rsidRPr="00316E40">
        <w:rPr>
          <w:rFonts w:ascii="Times New Roman" w:hAnsi="Times New Roman"/>
          <w:i/>
        </w:rPr>
        <w:t>Linguistics and Philosophy</w:t>
      </w:r>
      <w:r w:rsidRPr="00316E40">
        <w:rPr>
          <w:rFonts w:ascii="Times New Roman" w:hAnsi="Times New Roman"/>
        </w:rPr>
        <w:t xml:space="preserve"> 30</w:t>
      </w:r>
      <w:r w:rsidRPr="00316E40">
        <w:rPr>
          <w:rFonts w:ascii="Times New Roman" w:hAnsi="Times New Roman"/>
          <w:lang w:val="en-US"/>
        </w:rPr>
        <w:t xml:space="preserve"> </w:t>
      </w:r>
      <w:r w:rsidRPr="00316E40">
        <w:rPr>
          <w:rFonts w:ascii="Times New Roman" w:hAnsi="Times New Roman"/>
        </w:rPr>
        <w:t>(2007): 1-45.</w:t>
      </w:r>
    </w:p>
  </w:endnote>
  <w:endnote w:id="58">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Michael</w:t>
      </w:r>
      <w:r w:rsidRPr="00316E40">
        <w:rPr>
          <w:rFonts w:ascii="Times New Roman" w:hAnsi="Times New Roman"/>
          <w:lang w:val="en-US"/>
        </w:rPr>
        <w:t xml:space="preserve"> </w:t>
      </w:r>
      <w:proofErr w:type="spellStart"/>
      <w:r w:rsidRPr="00316E40">
        <w:rPr>
          <w:rFonts w:ascii="Times New Roman" w:hAnsi="Times New Roman"/>
          <w:lang w:val="en-US"/>
        </w:rPr>
        <w:t>Glanzberg</w:t>
      </w:r>
      <w:proofErr w:type="spellEnd"/>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lang w:val="en-US"/>
        </w:rPr>
        <w:t>“</w:t>
      </w:r>
      <w:r w:rsidRPr="00316E40">
        <w:rPr>
          <w:rFonts w:ascii="Times New Roman" w:hAnsi="Times New Roman"/>
        </w:rPr>
        <w:t>Context, Content and Relativism</w:t>
      </w:r>
      <w:r w:rsidRPr="00316E40">
        <w:rPr>
          <w:rFonts w:ascii="Times New Roman" w:hAnsi="Times New Roman"/>
          <w:lang w:val="en-US"/>
        </w:rPr>
        <w:t>,”</w:t>
      </w:r>
      <w:r w:rsidRPr="00316E40">
        <w:rPr>
          <w:rFonts w:ascii="Times New Roman" w:hAnsi="Times New Roman"/>
        </w:rPr>
        <w:t xml:space="preserve"> </w:t>
      </w:r>
      <w:r w:rsidRPr="00316E40">
        <w:rPr>
          <w:rFonts w:ascii="Times New Roman" w:hAnsi="Times New Roman"/>
          <w:i/>
        </w:rPr>
        <w:t>Philosophical Studies</w:t>
      </w:r>
      <w:r w:rsidRPr="00316E40">
        <w:rPr>
          <w:rFonts w:ascii="Times New Roman" w:hAnsi="Times New Roman"/>
        </w:rPr>
        <w:t xml:space="preserve"> 136 (2007): 1-29</w:t>
      </w:r>
      <w:r w:rsidRPr="00316E40">
        <w:rPr>
          <w:rFonts w:ascii="Times New Roman" w:hAnsi="Times New Roman"/>
          <w:lang w:val="en-US"/>
        </w:rPr>
        <w:t xml:space="preserve"> and Jonathan </w:t>
      </w:r>
      <w:r w:rsidRPr="00316E40">
        <w:rPr>
          <w:rFonts w:ascii="Times New Roman" w:hAnsi="Times New Roman"/>
        </w:rPr>
        <w:t>Schaffer</w:t>
      </w:r>
      <w:r w:rsidRPr="00316E40">
        <w:rPr>
          <w:rFonts w:ascii="Times New Roman" w:hAnsi="Times New Roman"/>
          <w:lang w:val="en-US"/>
        </w:rPr>
        <w:t>, “</w:t>
      </w:r>
      <w:r w:rsidRPr="00316E40">
        <w:rPr>
          <w:rFonts w:ascii="Times New Roman" w:hAnsi="Times New Roman"/>
        </w:rPr>
        <w:t>Perspective in Taste Predicates and Epistemic Modals</w:t>
      </w:r>
      <w:r w:rsidRPr="00316E40">
        <w:rPr>
          <w:rFonts w:ascii="Times New Roman" w:hAnsi="Times New Roman"/>
          <w:lang w:val="en-US"/>
        </w:rPr>
        <w:t>,” in</w:t>
      </w:r>
      <w:r w:rsidRPr="00316E40">
        <w:rPr>
          <w:rFonts w:ascii="Times New Roman" w:hAnsi="Times New Roman"/>
        </w:rPr>
        <w:t xml:space="preserve"> </w:t>
      </w:r>
      <w:r w:rsidRPr="00316E40">
        <w:rPr>
          <w:rFonts w:ascii="Times New Roman" w:hAnsi="Times New Roman"/>
          <w:i/>
        </w:rPr>
        <w:t>Epistemic Modality</w:t>
      </w:r>
      <w:r w:rsidRPr="00316E40">
        <w:rPr>
          <w:rFonts w:ascii="Times New Roman" w:hAnsi="Times New Roman"/>
        </w:rPr>
        <w:t xml:space="preserve">, eds. Andy Egan and Brian </w:t>
      </w:r>
      <w:proofErr w:type="spellStart"/>
      <w:r w:rsidRPr="00316E40">
        <w:rPr>
          <w:rFonts w:ascii="Times New Roman" w:hAnsi="Times New Roman"/>
        </w:rPr>
        <w:t>Weatherson</w:t>
      </w:r>
      <w:proofErr w:type="spellEnd"/>
      <w:r w:rsidRPr="00316E40">
        <w:rPr>
          <w:rFonts w:ascii="Times New Roman" w:hAnsi="Times New Roman"/>
          <w:lang w:val="en-US"/>
        </w:rPr>
        <w:t xml:space="preserve"> (</w:t>
      </w:r>
      <w:r w:rsidRPr="00316E40">
        <w:rPr>
          <w:rFonts w:ascii="Times New Roman" w:hAnsi="Times New Roman"/>
        </w:rPr>
        <w:t>Oxford: Oxford University Press, 2011</w:t>
      </w:r>
      <w:r w:rsidRPr="00316E40">
        <w:rPr>
          <w:rFonts w:ascii="Times New Roman" w:hAnsi="Times New Roman"/>
          <w:lang w:val="en-US"/>
        </w:rPr>
        <w:t>), pp. 179-226.</w:t>
      </w:r>
    </w:p>
  </w:endnote>
  <w:endnote w:id="59">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rPr>
        <w:t xml:space="preserve"> Where ‘in general’ is meant as a generic rather than taken to indicate universal quantification.</w:t>
      </w:r>
      <w:r w:rsidRPr="00316E40">
        <w:rPr>
          <w:rFonts w:ascii="Times New Roman" w:hAnsi="Times New Roman"/>
          <w:lang w:val="en-US"/>
        </w:rPr>
        <w:t xml:space="preserve"> Similar replies could be made to worries for taste-</w:t>
      </w:r>
      <w:proofErr w:type="spellStart"/>
      <w:r w:rsidRPr="00316E40">
        <w:rPr>
          <w:rFonts w:ascii="Times New Roman" w:hAnsi="Times New Roman"/>
          <w:lang w:val="en-US"/>
        </w:rPr>
        <w:t>imony</w:t>
      </w:r>
      <w:proofErr w:type="spellEnd"/>
      <w:r w:rsidRPr="00316E40">
        <w:rPr>
          <w:rFonts w:ascii="Times New Roman" w:hAnsi="Times New Roman"/>
          <w:lang w:val="en-US"/>
        </w:rPr>
        <w:t xml:space="preserve"> raised by someone attracted to </w:t>
      </w:r>
      <w:proofErr w:type="spellStart"/>
      <w:r w:rsidRPr="00316E40">
        <w:rPr>
          <w:rFonts w:ascii="Times New Roman" w:hAnsi="Times New Roman"/>
          <w:lang w:val="en-US"/>
        </w:rPr>
        <w:t>relationalism</w:t>
      </w:r>
      <w:proofErr w:type="spellEnd"/>
      <w:r w:rsidRPr="00316E40">
        <w:rPr>
          <w:rFonts w:ascii="Times New Roman" w:hAnsi="Times New Roman"/>
          <w:lang w:val="en-US"/>
        </w:rPr>
        <w:t xml:space="preserve"> about taste properties. For discussion of color </w:t>
      </w:r>
      <w:proofErr w:type="spellStart"/>
      <w:r w:rsidRPr="00316E40">
        <w:rPr>
          <w:rFonts w:ascii="Times New Roman" w:hAnsi="Times New Roman"/>
          <w:lang w:val="en-US"/>
        </w:rPr>
        <w:t>relationalism</w:t>
      </w:r>
      <w:proofErr w:type="spellEnd"/>
      <w:r w:rsidRPr="00316E40">
        <w:rPr>
          <w:rFonts w:ascii="Times New Roman" w:hAnsi="Times New Roman"/>
          <w:lang w:val="en-US"/>
        </w:rPr>
        <w:t xml:space="preserve"> see</w:t>
      </w:r>
      <w:r w:rsidRPr="00316E40">
        <w:rPr>
          <w:rFonts w:ascii="Times New Roman" w:hAnsi="Times New Roman"/>
        </w:rPr>
        <w:t xml:space="preserve"> </w:t>
      </w:r>
      <w:r w:rsidRPr="00316E40">
        <w:rPr>
          <w:rFonts w:ascii="Times New Roman" w:hAnsi="Times New Roman"/>
          <w:lang w:val="en-US"/>
        </w:rPr>
        <w:t xml:space="preserve">Jonathan Cohen, “Color Properties and Color Ascriptions: A </w:t>
      </w:r>
      <w:proofErr w:type="spellStart"/>
      <w:r w:rsidRPr="00316E40">
        <w:rPr>
          <w:rFonts w:ascii="Times New Roman" w:hAnsi="Times New Roman"/>
          <w:lang w:val="en-US"/>
        </w:rPr>
        <w:t>Relationalist</w:t>
      </w:r>
      <w:proofErr w:type="spellEnd"/>
      <w:r w:rsidRPr="00316E40">
        <w:rPr>
          <w:rFonts w:ascii="Times New Roman" w:hAnsi="Times New Roman"/>
          <w:lang w:val="en-US"/>
        </w:rPr>
        <w:t xml:space="preserve"> Manifesto</w:t>
      </w:r>
      <w:r w:rsidR="0010123F" w:rsidRPr="00316E40">
        <w:rPr>
          <w:rFonts w:ascii="Times New Roman" w:hAnsi="Times New Roman"/>
          <w:lang w:val="en-US"/>
        </w:rPr>
        <w:t>,</w:t>
      </w:r>
      <w:r w:rsidRPr="00316E40">
        <w:rPr>
          <w:rFonts w:ascii="Times New Roman" w:hAnsi="Times New Roman"/>
          <w:lang w:val="en-US"/>
        </w:rPr>
        <w:t xml:space="preserve">” </w:t>
      </w:r>
      <w:r w:rsidRPr="00316E40">
        <w:rPr>
          <w:rFonts w:ascii="Times New Roman" w:hAnsi="Times New Roman"/>
          <w:i/>
          <w:lang w:val="en-US"/>
        </w:rPr>
        <w:t>The Philosophical Review</w:t>
      </w:r>
      <w:r w:rsidRPr="00316E40">
        <w:rPr>
          <w:rFonts w:ascii="Times New Roman" w:hAnsi="Times New Roman"/>
          <w:lang w:val="en-US"/>
        </w:rPr>
        <w:t xml:space="preserve"> 113 (2004): 451-506.</w:t>
      </w:r>
    </w:p>
  </w:endnote>
  <w:endnote w:id="60">
    <w:p w:rsidR="00BE45A3" w:rsidRPr="00316E40" w:rsidRDefault="00BE45A3" w:rsidP="00EC4CDE">
      <w:pPr>
        <w:pStyle w:val="EndnoteText"/>
        <w:rPr>
          <w:rFonts w:ascii="Times New Roman" w:hAnsi="Times New Roman"/>
          <w:lang w:val="en-US"/>
        </w:rPr>
      </w:pPr>
      <w:r w:rsidRPr="00316E40">
        <w:rPr>
          <w:rStyle w:val="EndnoteReference"/>
          <w:rFonts w:ascii="Times New Roman" w:hAnsi="Times New Roman"/>
        </w:rPr>
        <w:endnoteRef/>
      </w:r>
      <w:r w:rsidRPr="00316E40">
        <w:rPr>
          <w:rFonts w:ascii="Times New Roman" w:hAnsi="Times New Roman"/>
          <w:lang w:val="en-US"/>
        </w:rPr>
        <w:t xml:space="preserve"> Malcolm</w:t>
      </w:r>
      <w:r w:rsidRPr="00316E40">
        <w:rPr>
          <w:rFonts w:ascii="Times New Roman" w:hAnsi="Times New Roman"/>
        </w:rPr>
        <w:t xml:space="preserve"> Budd directs a parallel charge at sceptics concerning aesthetic testimony</w:t>
      </w:r>
      <w:r w:rsidRPr="00316E40">
        <w:rPr>
          <w:rFonts w:ascii="Times New Roman" w:hAnsi="Times New Roman"/>
          <w:lang w:val="en-US"/>
        </w:rPr>
        <w:t xml:space="preserve">. See Malcolm Budd, “The Acquaintance Principle,” </w:t>
      </w:r>
      <w:r w:rsidRPr="00316E40">
        <w:rPr>
          <w:rFonts w:ascii="Times New Roman" w:hAnsi="Times New Roman"/>
          <w:i/>
          <w:lang w:val="en-US"/>
        </w:rPr>
        <w:t>British Journal of Aesthetics</w:t>
      </w:r>
      <w:r w:rsidRPr="00316E40">
        <w:rPr>
          <w:rFonts w:ascii="Times New Roman" w:hAnsi="Times New Roman"/>
          <w:lang w:val="en-US"/>
        </w:rPr>
        <w:t xml:space="preserve"> 43 (2003): 386–92, at p. 391.</w:t>
      </w:r>
    </w:p>
  </w:endnote>
  <w:endnote w:id="61">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Smith, “The Objectivity of Tastes and Tastings,” p. 44.</w:t>
      </w:r>
    </w:p>
  </w:endnote>
  <w:endnote w:id="62">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Ibid.</w:t>
      </w:r>
    </w:p>
  </w:endnote>
  <w:endnote w:id="63">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For example a gustatory version of the story offered in </w:t>
      </w:r>
      <w:r w:rsidR="005C5BB1" w:rsidRPr="00316E40">
        <w:rPr>
          <w:rFonts w:ascii="Times New Roman" w:hAnsi="Times New Roman"/>
        </w:rPr>
        <w:t xml:space="preserve">Jon Robson (manuscript) </w:t>
      </w:r>
      <w:r w:rsidR="0010123F" w:rsidRPr="00316E40">
        <w:rPr>
          <w:rFonts w:ascii="Times New Roman" w:hAnsi="Times New Roman"/>
        </w:rPr>
        <w:t>“</w:t>
      </w:r>
      <w:r w:rsidR="005C5BB1" w:rsidRPr="00316E40">
        <w:rPr>
          <w:rFonts w:ascii="Times New Roman" w:hAnsi="Times New Roman"/>
        </w:rPr>
        <w:t>Norms of Belief and Norms of Assertion in Aesthetics</w:t>
      </w:r>
      <w:r w:rsidR="0010123F" w:rsidRPr="00316E40">
        <w:rPr>
          <w:rFonts w:ascii="Times New Roman" w:hAnsi="Times New Roman"/>
        </w:rPr>
        <w:t>.”</w:t>
      </w:r>
    </w:p>
  </w:endnote>
  <w:endnote w:id="64">
    <w:p w:rsidR="00BE45A3" w:rsidRPr="00316E40" w:rsidRDefault="00BE45A3" w:rsidP="00EC4CDE">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w:t>
      </w:r>
      <w:proofErr w:type="spellStart"/>
      <w:r w:rsidRPr="00316E40">
        <w:rPr>
          <w:rFonts w:ascii="Times New Roman" w:hAnsi="Times New Roman"/>
        </w:rPr>
        <w:t>Meskin</w:t>
      </w:r>
      <w:proofErr w:type="gramStart"/>
      <w:r w:rsidRPr="00316E40">
        <w:rPr>
          <w:rFonts w:ascii="Times New Roman" w:hAnsi="Times New Roman"/>
        </w:rPr>
        <w:t>,“</w:t>
      </w:r>
      <w:proofErr w:type="gramEnd"/>
      <w:r w:rsidRPr="00316E40">
        <w:rPr>
          <w:rFonts w:ascii="Times New Roman" w:hAnsi="Times New Roman"/>
        </w:rPr>
        <w:t>Aesthetic</w:t>
      </w:r>
      <w:proofErr w:type="spellEnd"/>
      <w:r w:rsidRPr="00316E40">
        <w:rPr>
          <w:rFonts w:ascii="Times New Roman" w:hAnsi="Times New Roman"/>
        </w:rPr>
        <w:t xml:space="preserve"> Testimony” and Robson, “Aesthetic Testimony and the Norms of Belief Formation.” </w:t>
      </w:r>
    </w:p>
  </w:endnote>
  <w:endnote w:id="65">
    <w:p w:rsidR="00A86925" w:rsidRPr="002C0F7A" w:rsidRDefault="00A86925">
      <w:pPr>
        <w:pStyle w:val="EndnoteText"/>
        <w:rPr>
          <w:rFonts w:ascii="Times New Roman" w:hAnsi="Times New Roman"/>
        </w:rPr>
      </w:pPr>
      <w:r w:rsidRPr="00316E40">
        <w:rPr>
          <w:rStyle w:val="EndnoteReference"/>
          <w:rFonts w:ascii="Times New Roman" w:hAnsi="Times New Roman"/>
        </w:rPr>
        <w:endnoteRef/>
      </w:r>
      <w:r w:rsidRPr="00316E40">
        <w:rPr>
          <w:rFonts w:ascii="Times New Roman" w:hAnsi="Times New Roman"/>
        </w:rPr>
        <w:t xml:space="preserve"> Earlier versions of this essay were presented at Kansas State University, the Northern Institute of Philosophy</w:t>
      </w:r>
      <w:r w:rsidR="002C0F7A" w:rsidRPr="00316E40">
        <w:rPr>
          <w:rFonts w:ascii="Times New Roman" w:hAnsi="Times New Roman"/>
        </w:rPr>
        <w:t>, the University of Antwerp</w:t>
      </w:r>
      <w:r w:rsidRPr="00316E40">
        <w:rPr>
          <w:rFonts w:ascii="Times New Roman" w:hAnsi="Times New Roman"/>
        </w:rPr>
        <w:t xml:space="preserve"> and the University of Leeds—thanks to audiences </w:t>
      </w:r>
      <w:r w:rsidR="002C0F7A" w:rsidRPr="00316E40">
        <w:rPr>
          <w:rFonts w:ascii="Times New Roman" w:hAnsi="Times New Roman"/>
        </w:rPr>
        <w:t>at these talks</w:t>
      </w:r>
      <w:r w:rsidRPr="00316E40">
        <w:rPr>
          <w:rFonts w:ascii="Times New Roman" w:hAnsi="Times New Roman"/>
        </w:rPr>
        <w:t xml:space="preserve"> for their comments and insights. Jonathan Cohen, Bence Nanay and Carolyn Korsmeyer provided helpful comments on earlier drafts of the paper. In addition, thanks are due to two anonymous referees</w:t>
      </w:r>
      <w:r w:rsidR="002C0F7A" w:rsidRPr="00316E40">
        <w:rPr>
          <w:rFonts w:ascii="Times New Roman" w:hAnsi="Times New Roman"/>
        </w:rPr>
        <w:t xml:space="preserve"> and the editors of the journal</w:t>
      </w:r>
      <w:r w:rsidRPr="00316E40">
        <w:rPr>
          <w:rFonts w:ascii="Times New Roman" w:hAnsi="Times New Roman"/>
        </w:rPr>
        <w:t xml:space="preserve"> for helpful comments on the penultimate version of the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531448"/>
      <w:docPartObj>
        <w:docPartGallery w:val="Page Numbers (Bottom of Page)"/>
        <w:docPartUnique/>
      </w:docPartObj>
    </w:sdtPr>
    <w:sdtEndPr>
      <w:rPr>
        <w:noProof/>
      </w:rPr>
    </w:sdtEndPr>
    <w:sdtContent>
      <w:p w:rsidR="00A970E0" w:rsidRDefault="00A970E0">
        <w:pPr>
          <w:pStyle w:val="Footer"/>
          <w:jc w:val="center"/>
        </w:pPr>
        <w:r>
          <w:fldChar w:fldCharType="begin"/>
        </w:r>
        <w:r>
          <w:instrText xml:space="preserve"> PAGE   \* MERGEFORMAT </w:instrText>
        </w:r>
        <w:r>
          <w:fldChar w:fldCharType="separate"/>
        </w:r>
        <w:r w:rsidR="00E25B37">
          <w:rPr>
            <w:noProof/>
          </w:rPr>
          <w:t>1</w:t>
        </w:r>
        <w:r>
          <w:rPr>
            <w:noProof/>
          </w:rPr>
          <w:fldChar w:fldCharType="end"/>
        </w:r>
      </w:p>
    </w:sdtContent>
  </w:sdt>
  <w:p w:rsidR="00556AD8" w:rsidRDefault="00556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54" w:rsidRDefault="00BF5F54">
      <w:pPr>
        <w:spacing w:after="0" w:line="240" w:lineRule="auto"/>
      </w:pPr>
      <w:r>
        <w:rPr>
          <w:color w:val="000000"/>
        </w:rPr>
        <w:separator/>
      </w:r>
    </w:p>
  </w:footnote>
  <w:footnote w:type="continuationSeparator" w:id="0">
    <w:p w:rsidR="00BF5F54" w:rsidRDefault="00BF5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3D41"/>
    <w:multiLevelType w:val="hybridMultilevel"/>
    <w:tmpl w:val="5EAA08A0"/>
    <w:lvl w:ilvl="0" w:tplc="FD8EC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B3079C"/>
    <w:multiLevelType w:val="multilevel"/>
    <w:tmpl w:val="05B65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5E84DF5"/>
    <w:multiLevelType w:val="hybridMultilevel"/>
    <w:tmpl w:val="AC1AF8FE"/>
    <w:lvl w:ilvl="0" w:tplc="5CDE3B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96231B"/>
    <w:multiLevelType w:val="hybridMultilevel"/>
    <w:tmpl w:val="11568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8E28EC"/>
    <w:multiLevelType w:val="hybridMultilevel"/>
    <w:tmpl w:val="40D6A0D4"/>
    <w:lvl w:ilvl="0" w:tplc="8B1E7E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9F7248"/>
    <w:multiLevelType w:val="hybridMultilevel"/>
    <w:tmpl w:val="3FC25590"/>
    <w:lvl w:ilvl="0" w:tplc="F69A1B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EA"/>
    <w:rsid w:val="00000587"/>
    <w:rsid w:val="00000971"/>
    <w:rsid w:val="00000A11"/>
    <w:rsid w:val="0000679B"/>
    <w:rsid w:val="000069B5"/>
    <w:rsid w:val="000073B8"/>
    <w:rsid w:val="00007AA7"/>
    <w:rsid w:val="00010228"/>
    <w:rsid w:val="000163E8"/>
    <w:rsid w:val="00017991"/>
    <w:rsid w:val="0002006F"/>
    <w:rsid w:val="00020CFD"/>
    <w:rsid w:val="000223CD"/>
    <w:rsid w:val="00023531"/>
    <w:rsid w:val="00025DDF"/>
    <w:rsid w:val="00026E45"/>
    <w:rsid w:val="0002795D"/>
    <w:rsid w:val="00030069"/>
    <w:rsid w:val="00030A72"/>
    <w:rsid w:val="00032495"/>
    <w:rsid w:val="00032859"/>
    <w:rsid w:val="00035FBC"/>
    <w:rsid w:val="00041A3B"/>
    <w:rsid w:val="00046A6A"/>
    <w:rsid w:val="00047A11"/>
    <w:rsid w:val="000509EE"/>
    <w:rsid w:val="00055CB3"/>
    <w:rsid w:val="000574A2"/>
    <w:rsid w:val="00063F41"/>
    <w:rsid w:val="00067262"/>
    <w:rsid w:val="0006796A"/>
    <w:rsid w:val="000705EF"/>
    <w:rsid w:val="0007097E"/>
    <w:rsid w:val="00070B72"/>
    <w:rsid w:val="00070BF4"/>
    <w:rsid w:val="000744C0"/>
    <w:rsid w:val="00075A69"/>
    <w:rsid w:val="0007656E"/>
    <w:rsid w:val="00076843"/>
    <w:rsid w:val="00080CB9"/>
    <w:rsid w:val="00080F66"/>
    <w:rsid w:val="00081EA7"/>
    <w:rsid w:val="00083143"/>
    <w:rsid w:val="00084BB9"/>
    <w:rsid w:val="000873C4"/>
    <w:rsid w:val="00090D90"/>
    <w:rsid w:val="00093B2C"/>
    <w:rsid w:val="00094BF6"/>
    <w:rsid w:val="000954B9"/>
    <w:rsid w:val="00096CA6"/>
    <w:rsid w:val="000A1C1E"/>
    <w:rsid w:val="000B01F7"/>
    <w:rsid w:val="000B1546"/>
    <w:rsid w:val="000B1CEF"/>
    <w:rsid w:val="000B2EF2"/>
    <w:rsid w:val="000C009E"/>
    <w:rsid w:val="000C4151"/>
    <w:rsid w:val="000C4FFC"/>
    <w:rsid w:val="000C6E59"/>
    <w:rsid w:val="000C7025"/>
    <w:rsid w:val="000C7F85"/>
    <w:rsid w:val="000D0CA6"/>
    <w:rsid w:val="000D1D4D"/>
    <w:rsid w:val="000D431A"/>
    <w:rsid w:val="000D48A0"/>
    <w:rsid w:val="000D4EA4"/>
    <w:rsid w:val="000D7938"/>
    <w:rsid w:val="000E3422"/>
    <w:rsid w:val="000F01E7"/>
    <w:rsid w:val="000F2C13"/>
    <w:rsid w:val="000F3CAF"/>
    <w:rsid w:val="000F4FA6"/>
    <w:rsid w:val="000F591C"/>
    <w:rsid w:val="000F5C52"/>
    <w:rsid w:val="000F5D01"/>
    <w:rsid w:val="000F7350"/>
    <w:rsid w:val="00100B08"/>
    <w:rsid w:val="0010123F"/>
    <w:rsid w:val="001015AA"/>
    <w:rsid w:val="00101C5F"/>
    <w:rsid w:val="001034CE"/>
    <w:rsid w:val="00106A28"/>
    <w:rsid w:val="0011217A"/>
    <w:rsid w:val="00112745"/>
    <w:rsid w:val="00112B2E"/>
    <w:rsid w:val="001132BC"/>
    <w:rsid w:val="001141EB"/>
    <w:rsid w:val="00117731"/>
    <w:rsid w:val="00121871"/>
    <w:rsid w:val="00123391"/>
    <w:rsid w:val="001233E6"/>
    <w:rsid w:val="00123623"/>
    <w:rsid w:val="00123A3B"/>
    <w:rsid w:val="001265EA"/>
    <w:rsid w:val="00126654"/>
    <w:rsid w:val="001302B5"/>
    <w:rsid w:val="0013139D"/>
    <w:rsid w:val="0013264C"/>
    <w:rsid w:val="00132869"/>
    <w:rsid w:val="001342DD"/>
    <w:rsid w:val="001355F3"/>
    <w:rsid w:val="00137E7F"/>
    <w:rsid w:val="00144BF8"/>
    <w:rsid w:val="00146A2D"/>
    <w:rsid w:val="00147EA5"/>
    <w:rsid w:val="00147FB2"/>
    <w:rsid w:val="00151DA4"/>
    <w:rsid w:val="00152CFD"/>
    <w:rsid w:val="00154CC4"/>
    <w:rsid w:val="00156814"/>
    <w:rsid w:val="00156FD5"/>
    <w:rsid w:val="00160D23"/>
    <w:rsid w:val="00161E4E"/>
    <w:rsid w:val="00162B0B"/>
    <w:rsid w:val="00163034"/>
    <w:rsid w:val="00164589"/>
    <w:rsid w:val="001656AE"/>
    <w:rsid w:val="00166E0E"/>
    <w:rsid w:val="00167978"/>
    <w:rsid w:val="00170E63"/>
    <w:rsid w:val="00170FF7"/>
    <w:rsid w:val="0017237A"/>
    <w:rsid w:val="001747FF"/>
    <w:rsid w:val="00175F97"/>
    <w:rsid w:val="0018237D"/>
    <w:rsid w:val="001824C1"/>
    <w:rsid w:val="001836D8"/>
    <w:rsid w:val="00183880"/>
    <w:rsid w:val="0018744A"/>
    <w:rsid w:val="00190DC9"/>
    <w:rsid w:val="00192556"/>
    <w:rsid w:val="00193404"/>
    <w:rsid w:val="0019757A"/>
    <w:rsid w:val="001A02EE"/>
    <w:rsid w:val="001A1E65"/>
    <w:rsid w:val="001A2D56"/>
    <w:rsid w:val="001A4B94"/>
    <w:rsid w:val="001A4F22"/>
    <w:rsid w:val="001A5FAF"/>
    <w:rsid w:val="001A78DA"/>
    <w:rsid w:val="001B05AD"/>
    <w:rsid w:val="001B0812"/>
    <w:rsid w:val="001B0AB7"/>
    <w:rsid w:val="001B3C8B"/>
    <w:rsid w:val="001B401D"/>
    <w:rsid w:val="001C0176"/>
    <w:rsid w:val="001C0695"/>
    <w:rsid w:val="001C21B9"/>
    <w:rsid w:val="001C2232"/>
    <w:rsid w:val="001C5887"/>
    <w:rsid w:val="001D0822"/>
    <w:rsid w:val="001D33FC"/>
    <w:rsid w:val="001D4FE9"/>
    <w:rsid w:val="001D5B75"/>
    <w:rsid w:val="001D6EC0"/>
    <w:rsid w:val="001E2AF4"/>
    <w:rsid w:val="001E3CA6"/>
    <w:rsid w:val="001E405F"/>
    <w:rsid w:val="001E7CE3"/>
    <w:rsid w:val="001F1DE3"/>
    <w:rsid w:val="001F389D"/>
    <w:rsid w:val="001F471F"/>
    <w:rsid w:val="0020015A"/>
    <w:rsid w:val="002018A3"/>
    <w:rsid w:val="002022E9"/>
    <w:rsid w:val="00202549"/>
    <w:rsid w:val="00202572"/>
    <w:rsid w:val="0020386E"/>
    <w:rsid w:val="0020739D"/>
    <w:rsid w:val="002112DF"/>
    <w:rsid w:val="00214818"/>
    <w:rsid w:val="00221232"/>
    <w:rsid w:val="00221A1C"/>
    <w:rsid w:val="002254CA"/>
    <w:rsid w:val="002274D9"/>
    <w:rsid w:val="00236B9E"/>
    <w:rsid w:val="00245649"/>
    <w:rsid w:val="00246F25"/>
    <w:rsid w:val="0024718A"/>
    <w:rsid w:val="002473F1"/>
    <w:rsid w:val="002477A6"/>
    <w:rsid w:val="00253D3B"/>
    <w:rsid w:val="0025417A"/>
    <w:rsid w:val="00256C21"/>
    <w:rsid w:val="00261536"/>
    <w:rsid w:val="0026202A"/>
    <w:rsid w:val="00262C2A"/>
    <w:rsid w:val="00263694"/>
    <w:rsid w:val="00265490"/>
    <w:rsid w:val="00267DA7"/>
    <w:rsid w:val="002751DF"/>
    <w:rsid w:val="00275639"/>
    <w:rsid w:val="00275983"/>
    <w:rsid w:val="00275DD7"/>
    <w:rsid w:val="00275DF7"/>
    <w:rsid w:val="00277411"/>
    <w:rsid w:val="00280480"/>
    <w:rsid w:val="00280E0D"/>
    <w:rsid w:val="00281021"/>
    <w:rsid w:val="00282653"/>
    <w:rsid w:val="00284427"/>
    <w:rsid w:val="002873C3"/>
    <w:rsid w:val="0029452E"/>
    <w:rsid w:val="00297DC5"/>
    <w:rsid w:val="00297E49"/>
    <w:rsid w:val="002A1BE0"/>
    <w:rsid w:val="002A305B"/>
    <w:rsid w:val="002A3BAA"/>
    <w:rsid w:val="002A63B4"/>
    <w:rsid w:val="002A6FB4"/>
    <w:rsid w:val="002B0067"/>
    <w:rsid w:val="002B11D9"/>
    <w:rsid w:val="002B1505"/>
    <w:rsid w:val="002B2719"/>
    <w:rsid w:val="002B43FC"/>
    <w:rsid w:val="002B5CF1"/>
    <w:rsid w:val="002B6FC7"/>
    <w:rsid w:val="002C0F7A"/>
    <w:rsid w:val="002C452B"/>
    <w:rsid w:val="002C7788"/>
    <w:rsid w:val="002D70C4"/>
    <w:rsid w:val="002E4D29"/>
    <w:rsid w:val="002F4AC6"/>
    <w:rsid w:val="002F50E5"/>
    <w:rsid w:val="002F5A8E"/>
    <w:rsid w:val="0030029C"/>
    <w:rsid w:val="00303A3A"/>
    <w:rsid w:val="00304CCF"/>
    <w:rsid w:val="003061EF"/>
    <w:rsid w:val="003062A3"/>
    <w:rsid w:val="00306F79"/>
    <w:rsid w:val="003074E1"/>
    <w:rsid w:val="003133A7"/>
    <w:rsid w:val="00314BE1"/>
    <w:rsid w:val="00316E40"/>
    <w:rsid w:val="003175B1"/>
    <w:rsid w:val="00321464"/>
    <w:rsid w:val="00321C1B"/>
    <w:rsid w:val="00321F1D"/>
    <w:rsid w:val="00322D12"/>
    <w:rsid w:val="00322FDC"/>
    <w:rsid w:val="003233A6"/>
    <w:rsid w:val="00324410"/>
    <w:rsid w:val="00325DEB"/>
    <w:rsid w:val="00327AF0"/>
    <w:rsid w:val="00330AF9"/>
    <w:rsid w:val="0033591A"/>
    <w:rsid w:val="00342F8A"/>
    <w:rsid w:val="00344E71"/>
    <w:rsid w:val="003451F6"/>
    <w:rsid w:val="0034558C"/>
    <w:rsid w:val="003459CC"/>
    <w:rsid w:val="0035006E"/>
    <w:rsid w:val="00351301"/>
    <w:rsid w:val="003513D9"/>
    <w:rsid w:val="00352A27"/>
    <w:rsid w:val="0035655F"/>
    <w:rsid w:val="00360FEE"/>
    <w:rsid w:val="0036158C"/>
    <w:rsid w:val="00363670"/>
    <w:rsid w:val="00363F46"/>
    <w:rsid w:val="00364C59"/>
    <w:rsid w:val="00366805"/>
    <w:rsid w:val="00375DD7"/>
    <w:rsid w:val="0037643B"/>
    <w:rsid w:val="00384040"/>
    <w:rsid w:val="00385B84"/>
    <w:rsid w:val="00386E55"/>
    <w:rsid w:val="003917DA"/>
    <w:rsid w:val="00393F3B"/>
    <w:rsid w:val="0039467C"/>
    <w:rsid w:val="003A0DA2"/>
    <w:rsid w:val="003A1226"/>
    <w:rsid w:val="003A238B"/>
    <w:rsid w:val="003A37C4"/>
    <w:rsid w:val="003A3BF1"/>
    <w:rsid w:val="003A429A"/>
    <w:rsid w:val="003A4DEC"/>
    <w:rsid w:val="003A74D2"/>
    <w:rsid w:val="003B1DBA"/>
    <w:rsid w:val="003C1F1E"/>
    <w:rsid w:val="003C3C4B"/>
    <w:rsid w:val="003C5867"/>
    <w:rsid w:val="003C78A3"/>
    <w:rsid w:val="003D191A"/>
    <w:rsid w:val="003D1D20"/>
    <w:rsid w:val="003D263C"/>
    <w:rsid w:val="003D63DB"/>
    <w:rsid w:val="003D7115"/>
    <w:rsid w:val="003E02DF"/>
    <w:rsid w:val="003E18D7"/>
    <w:rsid w:val="003E23CE"/>
    <w:rsid w:val="003E245B"/>
    <w:rsid w:val="003E3C9E"/>
    <w:rsid w:val="003E41EA"/>
    <w:rsid w:val="003E7378"/>
    <w:rsid w:val="003F19F1"/>
    <w:rsid w:val="003F48C8"/>
    <w:rsid w:val="003F5333"/>
    <w:rsid w:val="00403308"/>
    <w:rsid w:val="00403EDC"/>
    <w:rsid w:val="00405BDE"/>
    <w:rsid w:val="0041154C"/>
    <w:rsid w:val="00413160"/>
    <w:rsid w:val="004148F2"/>
    <w:rsid w:val="0041549B"/>
    <w:rsid w:val="00415AB1"/>
    <w:rsid w:val="00416A6E"/>
    <w:rsid w:val="00416A8A"/>
    <w:rsid w:val="00423397"/>
    <w:rsid w:val="00425010"/>
    <w:rsid w:val="00425C9B"/>
    <w:rsid w:val="00426530"/>
    <w:rsid w:val="004321E1"/>
    <w:rsid w:val="0043288E"/>
    <w:rsid w:val="00436479"/>
    <w:rsid w:val="00440E37"/>
    <w:rsid w:val="00440FC9"/>
    <w:rsid w:val="004414AD"/>
    <w:rsid w:val="004423D8"/>
    <w:rsid w:val="0045351B"/>
    <w:rsid w:val="0045449D"/>
    <w:rsid w:val="00455D5B"/>
    <w:rsid w:val="0045713A"/>
    <w:rsid w:val="0045728B"/>
    <w:rsid w:val="00463F36"/>
    <w:rsid w:val="00465209"/>
    <w:rsid w:val="004667B1"/>
    <w:rsid w:val="00466B0D"/>
    <w:rsid w:val="00467885"/>
    <w:rsid w:val="004731FB"/>
    <w:rsid w:val="004770EB"/>
    <w:rsid w:val="004874DC"/>
    <w:rsid w:val="00490E98"/>
    <w:rsid w:val="00492E1B"/>
    <w:rsid w:val="00492F13"/>
    <w:rsid w:val="00495C14"/>
    <w:rsid w:val="004A0B3A"/>
    <w:rsid w:val="004A0BA1"/>
    <w:rsid w:val="004A0F56"/>
    <w:rsid w:val="004A262E"/>
    <w:rsid w:val="004B50C5"/>
    <w:rsid w:val="004B6911"/>
    <w:rsid w:val="004C2991"/>
    <w:rsid w:val="004C6390"/>
    <w:rsid w:val="004C7AD9"/>
    <w:rsid w:val="004D0341"/>
    <w:rsid w:val="004D1C71"/>
    <w:rsid w:val="004D2F3F"/>
    <w:rsid w:val="004D34B4"/>
    <w:rsid w:val="004D487A"/>
    <w:rsid w:val="004E02AD"/>
    <w:rsid w:val="004E0AA1"/>
    <w:rsid w:val="004E273A"/>
    <w:rsid w:val="004E31BF"/>
    <w:rsid w:val="004F01E0"/>
    <w:rsid w:val="004F5A8E"/>
    <w:rsid w:val="00500132"/>
    <w:rsid w:val="00501010"/>
    <w:rsid w:val="005018CB"/>
    <w:rsid w:val="00502077"/>
    <w:rsid w:val="005035E9"/>
    <w:rsid w:val="00504F6C"/>
    <w:rsid w:val="00511587"/>
    <w:rsid w:val="005116F6"/>
    <w:rsid w:val="00511F41"/>
    <w:rsid w:val="00513402"/>
    <w:rsid w:val="00513F25"/>
    <w:rsid w:val="00515C37"/>
    <w:rsid w:val="00520937"/>
    <w:rsid w:val="005211D1"/>
    <w:rsid w:val="00522A1C"/>
    <w:rsid w:val="00525417"/>
    <w:rsid w:val="0052620D"/>
    <w:rsid w:val="0052663E"/>
    <w:rsid w:val="00527868"/>
    <w:rsid w:val="00527E2E"/>
    <w:rsid w:val="00530A41"/>
    <w:rsid w:val="0053184B"/>
    <w:rsid w:val="00532790"/>
    <w:rsid w:val="00532C86"/>
    <w:rsid w:val="00534215"/>
    <w:rsid w:val="0053568D"/>
    <w:rsid w:val="005401F5"/>
    <w:rsid w:val="00540213"/>
    <w:rsid w:val="005454A0"/>
    <w:rsid w:val="00545C87"/>
    <w:rsid w:val="00545D19"/>
    <w:rsid w:val="00546AD4"/>
    <w:rsid w:val="0055287A"/>
    <w:rsid w:val="00553A74"/>
    <w:rsid w:val="00553F7B"/>
    <w:rsid w:val="00556AD8"/>
    <w:rsid w:val="00561783"/>
    <w:rsid w:val="00562128"/>
    <w:rsid w:val="00562D02"/>
    <w:rsid w:val="00563047"/>
    <w:rsid w:val="00563411"/>
    <w:rsid w:val="00564F73"/>
    <w:rsid w:val="00566705"/>
    <w:rsid w:val="00566994"/>
    <w:rsid w:val="00571F4E"/>
    <w:rsid w:val="00571F5F"/>
    <w:rsid w:val="0057284A"/>
    <w:rsid w:val="00573A10"/>
    <w:rsid w:val="00573F3B"/>
    <w:rsid w:val="00575D83"/>
    <w:rsid w:val="0058046D"/>
    <w:rsid w:val="00585126"/>
    <w:rsid w:val="005855D2"/>
    <w:rsid w:val="005904B5"/>
    <w:rsid w:val="00595C1B"/>
    <w:rsid w:val="0059668B"/>
    <w:rsid w:val="005971C9"/>
    <w:rsid w:val="005A07A1"/>
    <w:rsid w:val="005A3A79"/>
    <w:rsid w:val="005A4728"/>
    <w:rsid w:val="005A4969"/>
    <w:rsid w:val="005A5E89"/>
    <w:rsid w:val="005B4FF6"/>
    <w:rsid w:val="005B7319"/>
    <w:rsid w:val="005B75A9"/>
    <w:rsid w:val="005B783A"/>
    <w:rsid w:val="005C15DF"/>
    <w:rsid w:val="005C26FE"/>
    <w:rsid w:val="005C2A77"/>
    <w:rsid w:val="005C33A9"/>
    <w:rsid w:val="005C5BB1"/>
    <w:rsid w:val="005C5DD8"/>
    <w:rsid w:val="005D7B57"/>
    <w:rsid w:val="005E08FA"/>
    <w:rsid w:val="005E1EEB"/>
    <w:rsid w:val="005E25E6"/>
    <w:rsid w:val="005E27B1"/>
    <w:rsid w:val="005E3423"/>
    <w:rsid w:val="005E3BC0"/>
    <w:rsid w:val="005E55EB"/>
    <w:rsid w:val="005E62E7"/>
    <w:rsid w:val="005E6428"/>
    <w:rsid w:val="005F0DA0"/>
    <w:rsid w:val="005F2566"/>
    <w:rsid w:val="005F5291"/>
    <w:rsid w:val="005F5F72"/>
    <w:rsid w:val="00604FD4"/>
    <w:rsid w:val="00610BA4"/>
    <w:rsid w:val="00611C4A"/>
    <w:rsid w:val="00615C17"/>
    <w:rsid w:val="00620EE4"/>
    <w:rsid w:val="00621ABB"/>
    <w:rsid w:val="00622FD3"/>
    <w:rsid w:val="00625D07"/>
    <w:rsid w:val="0062758E"/>
    <w:rsid w:val="00630ACD"/>
    <w:rsid w:val="00631E7A"/>
    <w:rsid w:val="00632FB2"/>
    <w:rsid w:val="00635E6A"/>
    <w:rsid w:val="00640F12"/>
    <w:rsid w:val="00643737"/>
    <w:rsid w:val="00644413"/>
    <w:rsid w:val="006474C1"/>
    <w:rsid w:val="00650D3A"/>
    <w:rsid w:val="006516C9"/>
    <w:rsid w:val="00656B5B"/>
    <w:rsid w:val="0066071D"/>
    <w:rsid w:val="00660761"/>
    <w:rsid w:val="00663BA6"/>
    <w:rsid w:val="00670335"/>
    <w:rsid w:val="00675588"/>
    <w:rsid w:val="0067693E"/>
    <w:rsid w:val="006816A1"/>
    <w:rsid w:val="00683639"/>
    <w:rsid w:val="00684292"/>
    <w:rsid w:val="00687E3D"/>
    <w:rsid w:val="006915CB"/>
    <w:rsid w:val="00696857"/>
    <w:rsid w:val="006A1910"/>
    <w:rsid w:val="006A58C2"/>
    <w:rsid w:val="006A6EF3"/>
    <w:rsid w:val="006B08A9"/>
    <w:rsid w:val="006B1993"/>
    <w:rsid w:val="006B6BE2"/>
    <w:rsid w:val="006C421A"/>
    <w:rsid w:val="006C4924"/>
    <w:rsid w:val="006C65E7"/>
    <w:rsid w:val="006D6A02"/>
    <w:rsid w:val="006D7B42"/>
    <w:rsid w:val="006E180A"/>
    <w:rsid w:val="006E258A"/>
    <w:rsid w:val="006E665C"/>
    <w:rsid w:val="006E7462"/>
    <w:rsid w:val="006E7A04"/>
    <w:rsid w:val="006F0717"/>
    <w:rsid w:val="006F18FB"/>
    <w:rsid w:val="006F3DD4"/>
    <w:rsid w:val="006F4456"/>
    <w:rsid w:val="006F4472"/>
    <w:rsid w:val="006F495F"/>
    <w:rsid w:val="006F67D9"/>
    <w:rsid w:val="006F6DE2"/>
    <w:rsid w:val="00702ABF"/>
    <w:rsid w:val="00703678"/>
    <w:rsid w:val="007036E8"/>
    <w:rsid w:val="007037F0"/>
    <w:rsid w:val="00704607"/>
    <w:rsid w:val="00705E41"/>
    <w:rsid w:val="00705F84"/>
    <w:rsid w:val="0071231B"/>
    <w:rsid w:val="00716FF2"/>
    <w:rsid w:val="00717FB0"/>
    <w:rsid w:val="007219FB"/>
    <w:rsid w:val="00723C5C"/>
    <w:rsid w:val="00724FD8"/>
    <w:rsid w:val="00725973"/>
    <w:rsid w:val="00726F5A"/>
    <w:rsid w:val="00730CDA"/>
    <w:rsid w:val="007311DF"/>
    <w:rsid w:val="007365EA"/>
    <w:rsid w:val="00736DC5"/>
    <w:rsid w:val="007414EA"/>
    <w:rsid w:val="00742C41"/>
    <w:rsid w:val="007457B8"/>
    <w:rsid w:val="00746A39"/>
    <w:rsid w:val="00752734"/>
    <w:rsid w:val="007535E6"/>
    <w:rsid w:val="00753751"/>
    <w:rsid w:val="00754AEE"/>
    <w:rsid w:val="00756412"/>
    <w:rsid w:val="00756CA1"/>
    <w:rsid w:val="00756FAA"/>
    <w:rsid w:val="00757CB4"/>
    <w:rsid w:val="00763E6B"/>
    <w:rsid w:val="00766203"/>
    <w:rsid w:val="0076682C"/>
    <w:rsid w:val="00767030"/>
    <w:rsid w:val="00770770"/>
    <w:rsid w:val="00770ADF"/>
    <w:rsid w:val="0077154F"/>
    <w:rsid w:val="007750FF"/>
    <w:rsid w:val="00775F0A"/>
    <w:rsid w:val="00782956"/>
    <w:rsid w:val="0078504C"/>
    <w:rsid w:val="0078611A"/>
    <w:rsid w:val="00786DB3"/>
    <w:rsid w:val="00795648"/>
    <w:rsid w:val="00796FB7"/>
    <w:rsid w:val="00797872"/>
    <w:rsid w:val="007979F0"/>
    <w:rsid w:val="007A052B"/>
    <w:rsid w:val="007A0D27"/>
    <w:rsid w:val="007A14DF"/>
    <w:rsid w:val="007A723F"/>
    <w:rsid w:val="007B2F37"/>
    <w:rsid w:val="007B655A"/>
    <w:rsid w:val="007B682B"/>
    <w:rsid w:val="007C268C"/>
    <w:rsid w:val="007C47A3"/>
    <w:rsid w:val="007C4CB1"/>
    <w:rsid w:val="007C58E1"/>
    <w:rsid w:val="007C63C7"/>
    <w:rsid w:val="007D0F0A"/>
    <w:rsid w:val="007D1A6D"/>
    <w:rsid w:val="007E10A8"/>
    <w:rsid w:val="007E207C"/>
    <w:rsid w:val="007F4411"/>
    <w:rsid w:val="007F67B9"/>
    <w:rsid w:val="00800B89"/>
    <w:rsid w:val="00800F73"/>
    <w:rsid w:val="00802FBF"/>
    <w:rsid w:val="00803B95"/>
    <w:rsid w:val="00804B81"/>
    <w:rsid w:val="00805489"/>
    <w:rsid w:val="008144E8"/>
    <w:rsid w:val="00815931"/>
    <w:rsid w:val="00820F87"/>
    <w:rsid w:val="008212BF"/>
    <w:rsid w:val="00821F8B"/>
    <w:rsid w:val="00830A12"/>
    <w:rsid w:val="008322FF"/>
    <w:rsid w:val="00833579"/>
    <w:rsid w:val="008341BF"/>
    <w:rsid w:val="00836B28"/>
    <w:rsid w:val="0083755D"/>
    <w:rsid w:val="00842A0A"/>
    <w:rsid w:val="00842E60"/>
    <w:rsid w:val="00852249"/>
    <w:rsid w:val="00854304"/>
    <w:rsid w:val="008553BD"/>
    <w:rsid w:val="00855E7D"/>
    <w:rsid w:val="0086058A"/>
    <w:rsid w:val="00862016"/>
    <w:rsid w:val="008641BD"/>
    <w:rsid w:val="008647E3"/>
    <w:rsid w:val="0086640C"/>
    <w:rsid w:val="00870B43"/>
    <w:rsid w:val="00872869"/>
    <w:rsid w:val="00881121"/>
    <w:rsid w:val="008824E9"/>
    <w:rsid w:val="00882EFB"/>
    <w:rsid w:val="008840A9"/>
    <w:rsid w:val="00887DE2"/>
    <w:rsid w:val="008909CE"/>
    <w:rsid w:val="0089419E"/>
    <w:rsid w:val="008943C0"/>
    <w:rsid w:val="00895401"/>
    <w:rsid w:val="00895FF6"/>
    <w:rsid w:val="008A0302"/>
    <w:rsid w:val="008A1F77"/>
    <w:rsid w:val="008A2C3B"/>
    <w:rsid w:val="008A56F6"/>
    <w:rsid w:val="008A7017"/>
    <w:rsid w:val="008A7F58"/>
    <w:rsid w:val="008B012C"/>
    <w:rsid w:val="008B0AC2"/>
    <w:rsid w:val="008B38FE"/>
    <w:rsid w:val="008C0A8A"/>
    <w:rsid w:val="008C294D"/>
    <w:rsid w:val="008C2F05"/>
    <w:rsid w:val="008C2F93"/>
    <w:rsid w:val="008C37B2"/>
    <w:rsid w:val="008C3801"/>
    <w:rsid w:val="008C481D"/>
    <w:rsid w:val="008C58FE"/>
    <w:rsid w:val="008D28C4"/>
    <w:rsid w:val="008D2D78"/>
    <w:rsid w:val="008D369F"/>
    <w:rsid w:val="008D47AD"/>
    <w:rsid w:val="008D67C8"/>
    <w:rsid w:val="008D6B83"/>
    <w:rsid w:val="008D6BDC"/>
    <w:rsid w:val="008D7B84"/>
    <w:rsid w:val="008E0B15"/>
    <w:rsid w:val="008E14CF"/>
    <w:rsid w:val="008E19BB"/>
    <w:rsid w:val="008E216B"/>
    <w:rsid w:val="008E26F4"/>
    <w:rsid w:val="008E3348"/>
    <w:rsid w:val="008E675E"/>
    <w:rsid w:val="008F30B5"/>
    <w:rsid w:val="008F40E0"/>
    <w:rsid w:val="008F4F29"/>
    <w:rsid w:val="008F5BD6"/>
    <w:rsid w:val="008F5D19"/>
    <w:rsid w:val="00900950"/>
    <w:rsid w:val="009054FE"/>
    <w:rsid w:val="009072BE"/>
    <w:rsid w:val="00910037"/>
    <w:rsid w:val="009106D5"/>
    <w:rsid w:val="00912AE4"/>
    <w:rsid w:val="00912B88"/>
    <w:rsid w:val="00912E75"/>
    <w:rsid w:val="009135BB"/>
    <w:rsid w:val="00914949"/>
    <w:rsid w:val="00915C4E"/>
    <w:rsid w:val="00916115"/>
    <w:rsid w:val="00916C70"/>
    <w:rsid w:val="009179FB"/>
    <w:rsid w:val="00923E4A"/>
    <w:rsid w:val="0092408A"/>
    <w:rsid w:val="00925CEE"/>
    <w:rsid w:val="00934571"/>
    <w:rsid w:val="00935AA4"/>
    <w:rsid w:val="0093688C"/>
    <w:rsid w:val="00941396"/>
    <w:rsid w:val="009422EF"/>
    <w:rsid w:val="009430C7"/>
    <w:rsid w:val="00944750"/>
    <w:rsid w:val="00945C9A"/>
    <w:rsid w:val="0094739F"/>
    <w:rsid w:val="00952E9B"/>
    <w:rsid w:val="00955380"/>
    <w:rsid w:val="00960DE6"/>
    <w:rsid w:val="00961255"/>
    <w:rsid w:val="00962B8C"/>
    <w:rsid w:val="0096381A"/>
    <w:rsid w:val="0096535E"/>
    <w:rsid w:val="00970C22"/>
    <w:rsid w:val="00971806"/>
    <w:rsid w:val="00973A51"/>
    <w:rsid w:val="00973BC0"/>
    <w:rsid w:val="00974B28"/>
    <w:rsid w:val="00981417"/>
    <w:rsid w:val="009820A7"/>
    <w:rsid w:val="0098445F"/>
    <w:rsid w:val="00985FB4"/>
    <w:rsid w:val="00986029"/>
    <w:rsid w:val="00993860"/>
    <w:rsid w:val="009953A3"/>
    <w:rsid w:val="009A28D6"/>
    <w:rsid w:val="009A3032"/>
    <w:rsid w:val="009A45EB"/>
    <w:rsid w:val="009A7ADC"/>
    <w:rsid w:val="009A7D8C"/>
    <w:rsid w:val="009B0FCA"/>
    <w:rsid w:val="009B2152"/>
    <w:rsid w:val="009B26E7"/>
    <w:rsid w:val="009B4656"/>
    <w:rsid w:val="009B7AD4"/>
    <w:rsid w:val="009C25AF"/>
    <w:rsid w:val="009C48BD"/>
    <w:rsid w:val="009D012D"/>
    <w:rsid w:val="009D27B1"/>
    <w:rsid w:val="009D2BB3"/>
    <w:rsid w:val="009D63F8"/>
    <w:rsid w:val="009D7F9D"/>
    <w:rsid w:val="009E22C0"/>
    <w:rsid w:val="009E24BB"/>
    <w:rsid w:val="009E2E4D"/>
    <w:rsid w:val="009E3043"/>
    <w:rsid w:val="009E3C77"/>
    <w:rsid w:val="009E548B"/>
    <w:rsid w:val="009E665C"/>
    <w:rsid w:val="009E6902"/>
    <w:rsid w:val="009F0DB9"/>
    <w:rsid w:val="009F4545"/>
    <w:rsid w:val="00A00341"/>
    <w:rsid w:val="00A006C4"/>
    <w:rsid w:val="00A033C2"/>
    <w:rsid w:val="00A05566"/>
    <w:rsid w:val="00A06381"/>
    <w:rsid w:val="00A06CD9"/>
    <w:rsid w:val="00A11A7B"/>
    <w:rsid w:val="00A15DF2"/>
    <w:rsid w:val="00A17E8E"/>
    <w:rsid w:val="00A21505"/>
    <w:rsid w:val="00A22337"/>
    <w:rsid w:val="00A24DBB"/>
    <w:rsid w:val="00A25BC1"/>
    <w:rsid w:val="00A27E10"/>
    <w:rsid w:val="00A3401A"/>
    <w:rsid w:val="00A44C63"/>
    <w:rsid w:val="00A50350"/>
    <w:rsid w:val="00A504CA"/>
    <w:rsid w:val="00A575B5"/>
    <w:rsid w:val="00A60417"/>
    <w:rsid w:val="00A604C7"/>
    <w:rsid w:val="00A608F1"/>
    <w:rsid w:val="00A61BE9"/>
    <w:rsid w:val="00A67AEE"/>
    <w:rsid w:val="00A712E4"/>
    <w:rsid w:val="00A719A2"/>
    <w:rsid w:val="00A7272B"/>
    <w:rsid w:val="00A73EC6"/>
    <w:rsid w:val="00A73EE0"/>
    <w:rsid w:val="00A812A3"/>
    <w:rsid w:val="00A815AA"/>
    <w:rsid w:val="00A8404B"/>
    <w:rsid w:val="00A85B76"/>
    <w:rsid w:val="00A86925"/>
    <w:rsid w:val="00A9076B"/>
    <w:rsid w:val="00A9098E"/>
    <w:rsid w:val="00A90B76"/>
    <w:rsid w:val="00A93E16"/>
    <w:rsid w:val="00A9472F"/>
    <w:rsid w:val="00A970E0"/>
    <w:rsid w:val="00A97280"/>
    <w:rsid w:val="00A977C3"/>
    <w:rsid w:val="00AA3BC0"/>
    <w:rsid w:val="00AA44E6"/>
    <w:rsid w:val="00AA5BB5"/>
    <w:rsid w:val="00AB059D"/>
    <w:rsid w:val="00AB24FA"/>
    <w:rsid w:val="00AB46E8"/>
    <w:rsid w:val="00AB7F2E"/>
    <w:rsid w:val="00AC13CC"/>
    <w:rsid w:val="00AC2F57"/>
    <w:rsid w:val="00AC6F01"/>
    <w:rsid w:val="00AD02C2"/>
    <w:rsid w:val="00AD0A03"/>
    <w:rsid w:val="00AD15F9"/>
    <w:rsid w:val="00AD201C"/>
    <w:rsid w:val="00AD272F"/>
    <w:rsid w:val="00AD59F7"/>
    <w:rsid w:val="00AD5D1C"/>
    <w:rsid w:val="00AD6B6D"/>
    <w:rsid w:val="00AD6C0F"/>
    <w:rsid w:val="00AD730F"/>
    <w:rsid w:val="00AE074E"/>
    <w:rsid w:val="00AE2F5E"/>
    <w:rsid w:val="00AE373C"/>
    <w:rsid w:val="00AE4D4E"/>
    <w:rsid w:val="00AF161F"/>
    <w:rsid w:val="00AF2DAB"/>
    <w:rsid w:val="00AF2EEC"/>
    <w:rsid w:val="00AF4746"/>
    <w:rsid w:val="00AF48AB"/>
    <w:rsid w:val="00AF74B8"/>
    <w:rsid w:val="00B00850"/>
    <w:rsid w:val="00B0106A"/>
    <w:rsid w:val="00B015A7"/>
    <w:rsid w:val="00B065C0"/>
    <w:rsid w:val="00B06DD0"/>
    <w:rsid w:val="00B1055E"/>
    <w:rsid w:val="00B10CC7"/>
    <w:rsid w:val="00B10D6E"/>
    <w:rsid w:val="00B13BDB"/>
    <w:rsid w:val="00B20B08"/>
    <w:rsid w:val="00B20FA8"/>
    <w:rsid w:val="00B21635"/>
    <w:rsid w:val="00B269D3"/>
    <w:rsid w:val="00B27394"/>
    <w:rsid w:val="00B35250"/>
    <w:rsid w:val="00B35CA0"/>
    <w:rsid w:val="00B37F6B"/>
    <w:rsid w:val="00B40744"/>
    <w:rsid w:val="00B46E33"/>
    <w:rsid w:val="00B51101"/>
    <w:rsid w:val="00B60DB2"/>
    <w:rsid w:val="00B60EFA"/>
    <w:rsid w:val="00B624D3"/>
    <w:rsid w:val="00B64732"/>
    <w:rsid w:val="00B65336"/>
    <w:rsid w:val="00B72861"/>
    <w:rsid w:val="00B82810"/>
    <w:rsid w:val="00B8459B"/>
    <w:rsid w:val="00B849C9"/>
    <w:rsid w:val="00B84B79"/>
    <w:rsid w:val="00B84D48"/>
    <w:rsid w:val="00B854DB"/>
    <w:rsid w:val="00B86A0A"/>
    <w:rsid w:val="00B917B6"/>
    <w:rsid w:val="00B91A42"/>
    <w:rsid w:val="00B91DF4"/>
    <w:rsid w:val="00B92AF9"/>
    <w:rsid w:val="00B96001"/>
    <w:rsid w:val="00B96E34"/>
    <w:rsid w:val="00B96F41"/>
    <w:rsid w:val="00BA087F"/>
    <w:rsid w:val="00BA1D6E"/>
    <w:rsid w:val="00BA1FF0"/>
    <w:rsid w:val="00BA3034"/>
    <w:rsid w:val="00BA549F"/>
    <w:rsid w:val="00BA5E79"/>
    <w:rsid w:val="00BA62D7"/>
    <w:rsid w:val="00BA78F8"/>
    <w:rsid w:val="00BB41E8"/>
    <w:rsid w:val="00BB50CC"/>
    <w:rsid w:val="00BB59F5"/>
    <w:rsid w:val="00BB6503"/>
    <w:rsid w:val="00BB6941"/>
    <w:rsid w:val="00BB69F3"/>
    <w:rsid w:val="00BB6FB1"/>
    <w:rsid w:val="00BC1F6F"/>
    <w:rsid w:val="00BC4D04"/>
    <w:rsid w:val="00BC5560"/>
    <w:rsid w:val="00BC65B4"/>
    <w:rsid w:val="00BC7C5B"/>
    <w:rsid w:val="00BD07CA"/>
    <w:rsid w:val="00BD2C58"/>
    <w:rsid w:val="00BD2DCB"/>
    <w:rsid w:val="00BD3B61"/>
    <w:rsid w:val="00BD459D"/>
    <w:rsid w:val="00BD4B08"/>
    <w:rsid w:val="00BD555F"/>
    <w:rsid w:val="00BD558B"/>
    <w:rsid w:val="00BD604F"/>
    <w:rsid w:val="00BD625D"/>
    <w:rsid w:val="00BD6E07"/>
    <w:rsid w:val="00BE3586"/>
    <w:rsid w:val="00BE3B7F"/>
    <w:rsid w:val="00BE4261"/>
    <w:rsid w:val="00BE45A3"/>
    <w:rsid w:val="00BF1EE9"/>
    <w:rsid w:val="00BF23BB"/>
    <w:rsid w:val="00BF245D"/>
    <w:rsid w:val="00BF26CC"/>
    <w:rsid w:val="00BF4427"/>
    <w:rsid w:val="00BF4E84"/>
    <w:rsid w:val="00BF5F54"/>
    <w:rsid w:val="00BF64FE"/>
    <w:rsid w:val="00C026C3"/>
    <w:rsid w:val="00C02E64"/>
    <w:rsid w:val="00C03BE9"/>
    <w:rsid w:val="00C07AD0"/>
    <w:rsid w:val="00C11CD8"/>
    <w:rsid w:val="00C14275"/>
    <w:rsid w:val="00C15600"/>
    <w:rsid w:val="00C16340"/>
    <w:rsid w:val="00C22039"/>
    <w:rsid w:val="00C2611E"/>
    <w:rsid w:val="00C27D6E"/>
    <w:rsid w:val="00C307E9"/>
    <w:rsid w:val="00C327D0"/>
    <w:rsid w:val="00C34AD5"/>
    <w:rsid w:val="00C36DEC"/>
    <w:rsid w:val="00C372CD"/>
    <w:rsid w:val="00C37BD2"/>
    <w:rsid w:val="00C4013A"/>
    <w:rsid w:val="00C40C35"/>
    <w:rsid w:val="00C4173E"/>
    <w:rsid w:val="00C422F0"/>
    <w:rsid w:val="00C42744"/>
    <w:rsid w:val="00C46ADF"/>
    <w:rsid w:val="00C50369"/>
    <w:rsid w:val="00C61FFE"/>
    <w:rsid w:val="00C62383"/>
    <w:rsid w:val="00C62868"/>
    <w:rsid w:val="00C6568A"/>
    <w:rsid w:val="00C65ED5"/>
    <w:rsid w:val="00C675EB"/>
    <w:rsid w:val="00C70A5A"/>
    <w:rsid w:val="00C74A8B"/>
    <w:rsid w:val="00C80B0E"/>
    <w:rsid w:val="00C82429"/>
    <w:rsid w:val="00C847D8"/>
    <w:rsid w:val="00C85F14"/>
    <w:rsid w:val="00C860F0"/>
    <w:rsid w:val="00C93A79"/>
    <w:rsid w:val="00C94B01"/>
    <w:rsid w:val="00C9529D"/>
    <w:rsid w:val="00CA505C"/>
    <w:rsid w:val="00CA7BD5"/>
    <w:rsid w:val="00CA7D2E"/>
    <w:rsid w:val="00CB0233"/>
    <w:rsid w:val="00CB1247"/>
    <w:rsid w:val="00CC03A7"/>
    <w:rsid w:val="00CC17DD"/>
    <w:rsid w:val="00CC5EB1"/>
    <w:rsid w:val="00CD2D90"/>
    <w:rsid w:val="00CD3AA9"/>
    <w:rsid w:val="00CD4762"/>
    <w:rsid w:val="00CD7C7E"/>
    <w:rsid w:val="00CE1024"/>
    <w:rsid w:val="00CE5EB6"/>
    <w:rsid w:val="00CE6679"/>
    <w:rsid w:val="00CE7255"/>
    <w:rsid w:val="00CF1B06"/>
    <w:rsid w:val="00CF285E"/>
    <w:rsid w:val="00CF39B0"/>
    <w:rsid w:val="00CF770B"/>
    <w:rsid w:val="00D04A07"/>
    <w:rsid w:val="00D051D9"/>
    <w:rsid w:val="00D063FE"/>
    <w:rsid w:val="00D07AD1"/>
    <w:rsid w:val="00D10524"/>
    <w:rsid w:val="00D10F68"/>
    <w:rsid w:val="00D11CCC"/>
    <w:rsid w:val="00D13291"/>
    <w:rsid w:val="00D1436E"/>
    <w:rsid w:val="00D15338"/>
    <w:rsid w:val="00D20278"/>
    <w:rsid w:val="00D23DEE"/>
    <w:rsid w:val="00D26260"/>
    <w:rsid w:val="00D262C9"/>
    <w:rsid w:val="00D262F1"/>
    <w:rsid w:val="00D26501"/>
    <w:rsid w:val="00D279A1"/>
    <w:rsid w:val="00D27D25"/>
    <w:rsid w:val="00D32880"/>
    <w:rsid w:val="00D3421E"/>
    <w:rsid w:val="00D3558B"/>
    <w:rsid w:val="00D418E5"/>
    <w:rsid w:val="00D41A23"/>
    <w:rsid w:val="00D42A1B"/>
    <w:rsid w:val="00D43DD8"/>
    <w:rsid w:val="00D46C00"/>
    <w:rsid w:val="00D46E85"/>
    <w:rsid w:val="00D5021D"/>
    <w:rsid w:val="00D5115D"/>
    <w:rsid w:val="00D5143D"/>
    <w:rsid w:val="00D5144F"/>
    <w:rsid w:val="00D5170A"/>
    <w:rsid w:val="00D570DA"/>
    <w:rsid w:val="00D6045B"/>
    <w:rsid w:val="00D61E3A"/>
    <w:rsid w:val="00D63005"/>
    <w:rsid w:val="00D66725"/>
    <w:rsid w:val="00D66B40"/>
    <w:rsid w:val="00D67079"/>
    <w:rsid w:val="00D67791"/>
    <w:rsid w:val="00D71B9D"/>
    <w:rsid w:val="00D72901"/>
    <w:rsid w:val="00D73046"/>
    <w:rsid w:val="00D74871"/>
    <w:rsid w:val="00D844DA"/>
    <w:rsid w:val="00D8790A"/>
    <w:rsid w:val="00D87A9D"/>
    <w:rsid w:val="00D90959"/>
    <w:rsid w:val="00D91A27"/>
    <w:rsid w:val="00D91D4D"/>
    <w:rsid w:val="00DA206B"/>
    <w:rsid w:val="00DA73D8"/>
    <w:rsid w:val="00DB06CA"/>
    <w:rsid w:val="00DC1EC2"/>
    <w:rsid w:val="00DC1FB6"/>
    <w:rsid w:val="00DC64EF"/>
    <w:rsid w:val="00DC74E2"/>
    <w:rsid w:val="00DD02D7"/>
    <w:rsid w:val="00DD0382"/>
    <w:rsid w:val="00DD38A8"/>
    <w:rsid w:val="00DD45A1"/>
    <w:rsid w:val="00DD5F8E"/>
    <w:rsid w:val="00DD6FB8"/>
    <w:rsid w:val="00DF3F58"/>
    <w:rsid w:val="00DF60B9"/>
    <w:rsid w:val="00DF6A27"/>
    <w:rsid w:val="00E02946"/>
    <w:rsid w:val="00E02D75"/>
    <w:rsid w:val="00E02E9A"/>
    <w:rsid w:val="00E04C11"/>
    <w:rsid w:val="00E06F0D"/>
    <w:rsid w:val="00E076C3"/>
    <w:rsid w:val="00E11FEB"/>
    <w:rsid w:val="00E15798"/>
    <w:rsid w:val="00E16DAA"/>
    <w:rsid w:val="00E205A0"/>
    <w:rsid w:val="00E20EF2"/>
    <w:rsid w:val="00E23C13"/>
    <w:rsid w:val="00E23FAB"/>
    <w:rsid w:val="00E25B37"/>
    <w:rsid w:val="00E32FF3"/>
    <w:rsid w:val="00E430E6"/>
    <w:rsid w:val="00E44394"/>
    <w:rsid w:val="00E4536A"/>
    <w:rsid w:val="00E45C13"/>
    <w:rsid w:val="00E45EB3"/>
    <w:rsid w:val="00E46F8F"/>
    <w:rsid w:val="00E52BAC"/>
    <w:rsid w:val="00E52E6C"/>
    <w:rsid w:val="00E53CF7"/>
    <w:rsid w:val="00E53EE0"/>
    <w:rsid w:val="00E55D20"/>
    <w:rsid w:val="00E609D0"/>
    <w:rsid w:val="00E60EE0"/>
    <w:rsid w:val="00E62E13"/>
    <w:rsid w:val="00E64E3F"/>
    <w:rsid w:val="00E6541F"/>
    <w:rsid w:val="00E65661"/>
    <w:rsid w:val="00E679A9"/>
    <w:rsid w:val="00E71B2B"/>
    <w:rsid w:val="00E75AE2"/>
    <w:rsid w:val="00E7795D"/>
    <w:rsid w:val="00E8036B"/>
    <w:rsid w:val="00E80C89"/>
    <w:rsid w:val="00E81F09"/>
    <w:rsid w:val="00E830FD"/>
    <w:rsid w:val="00E83BBE"/>
    <w:rsid w:val="00E84557"/>
    <w:rsid w:val="00E84B4D"/>
    <w:rsid w:val="00E85D44"/>
    <w:rsid w:val="00E86C51"/>
    <w:rsid w:val="00E92F6C"/>
    <w:rsid w:val="00E94371"/>
    <w:rsid w:val="00EA062F"/>
    <w:rsid w:val="00EA0F18"/>
    <w:rsid w:val="00EA1BA6"/>
    <w:rsid w:val="00EA227B"/>
    <w:rsid w:val="00EA366C"/>
    <w:rsid w:val="00EA37D8"/>
    <w:rsid w:val="00EB07E2"/>
    <w:rsid w:val="00EC0332"/>
    <w:rsid w:val="00EC160E"/>
    <w:rsid w:val="00EC4607"/>
    <w:rsid w:val="00EC4AA1"/>
    <w:rsid w:val="00EC4CDE"/>
    <w:rsid w:val="00EC5200"/>
    <w:rsid w:val="00ED4F07"/>
    <w:rsid w:val="00EE057A"/>
    <w:rsid w:val="00EE1A9D"/>
    <w:rsid w:val="00EE6530"/>
    <w:rsid w:val="00EE694E"/>
    <w:rsid w:val="00EF5B03"/>
    <w:rsid w:val="00EF6477"/>
    <w:rsid w:val="00EF64FB"/>
    <w:rsid w:val="00F035C4"/>
    <w:rsid w:val="00F05758"/>
    <w:rsid w:val="00F06561"/>
    <w:rsid w:val="00F06643"/>
    <w:rsid w:val="00F07CCD"/>
    <w:rsid w:val="00F1005C"/>
    <w:rsid w:val="00F10C05"/>
    <w:rsid w:val="00F11BC6"/>
    <w:rsid w:val="00F135D9"/>
    <w:rsid w:val="00F13FE7"/>
    <w:rsid w:val="00F14676"/>
    <w:rsid w:val="00F15CE9"/>
    <w:rsid w:val="00F16B88"/>
    <w:rsid w:val="00F16CDD"/>
    <w:rsid w:val="00F17345"/>
    <w:rsid w:val="00F202D3"/>
    <w:rsid w:val="00F22359"/>
    <w:rsid w:val="00F24FF5"/>
    <w:rsid w:val="00F319F4"/>
    <w:rsid w:val="00F31EF6"/>
    <w:rsid w:val="00F34BAE"/>
    <w:rsid w:val="00F36E03"/>
    <w:rsid w:val="00F37CFE"/>
    <w:rsid w:val="00F4003E"/>
    <w:rsid w:val="00F40BBD"/>
    <w:rsid w:val="00F46239"/>
    <w:rsid w:val="00F46B03"/>
    <w:rsid w:val="00F46D33"/>
    <w:rsid w:val="00F50955"/>
    <w:rsid w:val="00F5141D"/>
    <w:rsid w:val="00F5312A"/>
    <w:rsid w:val="00F57263"/>
    <w:rsid w:val="00F57662"/>
    <w:rsid w:val="00F657BB"/>
    <w:rsid w:val="00F65CAE"/>
    <w:rsid w:val="00F67F71"/>
    <w:rsid w:val="00F67FBE"/>
    <w:rsid w:val="00F71EF7"/>
    <w:rsid w:val="00F76FF3"/>
    <w:rsid w:val="00F8332F"/>
    <w:rsid w:val="00F83545"/>
    <w:rsid w:val="00F83AD4"/>
    <w:rsid w:val="00F85161"/>
    <w:rsid w:val="00F873AF"/>
    <w:rsid w:val="00F8784C"/>
    <w:rsid w:val="00F90BDE"/>
    <w:rsid w:val="00F91D40"/>
    <w:rsid w:val="00FA24F6"/>
    <w:rsid w:val="00FA2F63"/>
    <w:rsid w:val="00FA3E28"/>
    <w:rsid w:val="00FA4368"/>
    <w:rsid w:val="00FB1ACA"/>
    <w:rsid w:val="00FB1B13"/>
    <w:rsid w:val="00FB5516"/>
    <w:rsid w:val="00FB713D"/>
    <w:rsid w:val="00FC4FC8"/>
    <w:rsid w:val="00FC54DE"/>
    <w:rsid w:val="00FC61DE"/>
    <w:rsid w:val="00FC66D2"/>
    <w:rsid w:val="00FD0B31"/>
    <w:rsid w:val="00FD0C88"/>
    <w:rsid w:val="00FD2B8F"/>
    <w:rsid w:val="00FD713A"/>
    <w:rsid w:val="00FE0F7C"/>
    <w:rsid w:val="00FE179E"/>
    <w:rsid w:val="00FE1BF4"/>
    <w:rsid w:val="00FE2002"/>
    <w:rsid w:val="00FE42A3"/>
    <w:rsid w:val="00FF04D4"/>
    <w:rsid w:val="00FF5CD2"/>
    <w:rsid w:val="00FF652F"/>
    <w:rsid w:val="00FF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200" w:line="276" w:lineRule="auto"/>
      <w:textAlignment w:val="baseline"/>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C4CB1"/>
    <w:rPr>
      <w:sz w:val="16"/>
      <w:szCs w:val="16"/>
    </w:rPr>
  </w:style>
  <w:style w:type="paragraph" w:styleId="CommentText">
    <w:name w:val="annotation text"/>
    <w:basedOn w:val="Normal"/>
    <w:link w:val="CommentTextChar"/>
    <w:uiPriority w:val="99"/>
    <w:semiHidden/>
    <w:unhideWhenUsed/>
    <w:rsid w:val="007C4CB1"/>
    <w:rPr>
      <w:sz w:val="20"/>
      <w:szCs w:val="20"/>
      <w:lang w:val="x-none"/>
    </w:rPr>
  </w:style>
  <w:style w:type="character" w:customStyle="1" w:styleId="CommentTextChar">
    <w:name w:val="Comment Text Char"/>
    <w:link w:val="CommentText"/>
    <w:uiPriority w:val="99"/>
    <w:semiHidden/>
    <w:rsid w:val="007C4CB1"/>
    <w:rPr>
      <w:lang w:eastAsia="en-US"/>
    </w:rPr>
  </w:style>
  <w:style w:type="paragraph" w:styleId="CommentSubject">
    <w:name w:val="annotation subject"/>
    <w:basedOn w:val="CommentText"/>
    <w:next w:val="CommentText"/>
    <w:link w:val="CommentSubjectChar"/>
    <w:uiPriority w:val="99"/>
    <w:semiHidden/>
    <w:unhideWhenUsed/>
    <w:rsid w:val="007C4CB1"/>
    <w:rPr>
      <w:b/>
      <w:bCs/>
    </w:rPr>
  </w:style>
  <w:style w:type="character" w:customStyle="1" w:styleId="CommentSubjectChar">
    <w:name w:val="Comment Subject Char"/>
    <w:link w:val="CommentSubject"/>
    <w:uiPriority w:val="99"/>
    <w:semiHidden/>
    <w:rsid w:val="007C4CB1"/>
    <w:rPr>
      <w:b/>
      <w:bCs/>
      <w:lang w:eastAsia="en-US"/>
    </w:rPr>
  </w:style>
  <w:style w:type="paragraph" w:styleId="BalloonText">
    <w:name w:val="Balloon Text"/>
    <w:basedOn w:val="Normal"/>
    <w:link w:val="BalloonTextChar"/>
    <w:uiPriority w:val="99"/>
    <w:semiHidden/>
    <w:unhideWhenUsed/>
    <w:rsid w:val="007C4CB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C4CB1"/>
    <w:rPr>
      <w:rFonts w:ascii="Tahoma" w:hAnsi="Tahoma" w:cs="Tahoma"/>
      <w:sz w:val="16"/>
      <w:szCs w:val="16"/>
      <w:lang w:eastAsia="en-US"/>
    </w:rPr>
  </w:style>
  <w:style w:type="character" w:styleId="Hyperlink">
    <w:name w:val="Hyperlink"/>
    <w:rsid w:val="008D47AD"/>
    <w:rPr>
      <w:color w:val="0000FF"/>
      <w:u w:val="single"/>
    </w:rPr>
  </w:style>
  <w:style w:type="paragraph" w:styleId="FootnoteText">
    <w:name w:val="footnote text"/>
    <w:basedOn w:val="Normal"/>
    <w:link w:val="FootnoteTextChar"/>
    <w:uiPriority w:val="99"/>
    <w:semiHidden/>
    <w:unhideWhenUsed/>
    <w:rsid w:val="00CF39B0"/>
    <w:rPr>
      <w:sz w:val="20"/>
      <w:szCs w:val="20"/>
      <w:lang w:val="x-none"/>
    </w:rPr>
  </w:style>
  <w:style w:type="character" w:customStyle="1" w:styleId="FootnoteTextChar">
    <w:name w:val="Footnote Text Char"/>
    <w:link w:val="FootnoteText"/>
    <w:uiPriority w:val="99"/>
    <w:semiHidden/>
    <w:rsid w:val="00CF39B0"/>
    <w:rPr>
      <w:lang w:eastAsia="en-US"/>
    </w:rPr>
  </w:style>
  <w:style w:type="character" w:styleId="FootnoteReference">
    <w:name w:val="footnote reference"/>
    <w:uiPriority w:val="99"/>
    <w:semiHidden/>
    <w:unhideWhenUsed/>
    <w:rsid w:val="00CF39B0"/>
    <w:rPr>
      <w:vertAlign w:val="superscript"/>
    </w:rPr>
  </w:style>
  <w:style w:type="paragraph" w:styleId="Revision">
    <w:name w:val="Revision"/>
    <w:hidden/>
    <w:uiPriority w:val="99"/>
    <w:semiHidden/>
    <w:rsid w:val="00425C9B"/>
    <w:rPr>
      <w:sz w:val="22"/>
      <w:szCs w:val="22"/>
      <w:lang w:val="en-GB"/>
    </w:rPr>
  </w:style>
  <w:style w:type="paragraph" w:styleId="Header">
    <w:name w:val="header"/>
    <w:basedOn w:val="Normal"/>
    <w:link w:val="HeaderChar"/>
    <w:uiPriority w:val="99"/>
    <w:unhideWhenUsed/>
    <w:rsid w:val="00163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34"/>
    <w:rPr>
      <w:sz w:val="22"/>
      <w:szCs w:val="22"/>
      <w:lang w:val="en-GB"/>
    </w:rPr>
  </w:style>
  <w:style w:type="paragraph" w:styleId="Footer">
    <w:name w:val="footer"/>
    <w:basedOn w:val="Normal"/>
    <w:link w:val="FooterChar"/>
    <w:uiPriority w:val="99"/>
    <w:unhideWhenUsed/>
    <w:rsid w:val="0016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34"/>
    <w:rPr>
      <w:sz w:val="22"/>
      <w:szCs w:val="22"/>
      <w:lang w:val="en-GB"/>
    </w:rPr>
  </w:style>
  <w:style w:type="paragraph" w:styleId="EndnoteText">
    <w:name w:val="endnote text"/>
    <w:basedOn w:val="Normal"/>
    <w:link w:val="EndnoteTextChar"/>
    <w:uiPriority w:val="99"/>
    <w:semiHidden/>
    <w:unhideWhenUsed/>
    <w:rsid w:val="008641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1BD"/>
    <w:rPr>
      <w:lang w:val="en-GB"/>
    </w:rPr>
  </w:style>
  <w:style w:type="character" w:styleId="EndnoteReference">
    <w:name w:val="endnote reference"/>
    <w:basedOn w:val="DefaultParagraphFont"/>
    <w:uiPriority w:val="99"/>
    <w:semiHidden/>
    <w:unhideWhenUsed/>
    <w:rsid w:val="008641BD"/>
    <w:rPr>
      <w:vertAlign w:val="superscript"/>
    </w:rPr>
  </w:style>
  <w:style w:type="character" w:styleId="FollowedHyperlink">
    <w:name w:val="FollowedHyperlink"/>
    <w:basedOn w:val="DefaultParagraphFont"/>
    <w:uiPriority w:val="99"/>
    <w:semiHidden/>
    <w:unhideWhenUsed/>
    <w:rsid w:val="002112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200" w:line="276" w:lineRule="auto"/>
      <w:textAlignment w:val="baseline"/>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C4CB1"/>
    <w:rPr>
      <w:sz w:val="16"/>
      <w:szCs w:val="16"/>
    </w:rPr>
  </w:style>
  <w:style w:type="paragraph" w:styleId="CommentText">
    <w:name w:val="annotation text"/>
    <w:basedOn w:val="Normal"/>
    <w:link w:val="CommentTextChar"/>
    <w:uiPriority w:val="99"/>
    <w:semiHidden/>
    <w:unhideWhenUsed/>
    <w:rsid w:val="007C4CB1"/>
    <w:rPr>
      <w:sz w:val="20"/>
      <w:szCs w:val="20"/>
      <w:lang w:val="x-none"/>
    </w:rPr>
  </w:style>
  <w:style w:type="character" w:customStyle="1" w:styleId="CommentTextChar">
    <w:name w:val="Comment Text Char"/>
    <w:link w:val="CommentText"/>
    <w:uiPriority w:val="99"/>
    <w:semiHidden/>
    <w:rsid w:val="007C4CB1"/>
    <w:rPr>
      <w:lang w:eastAsia="en-US"/>
    </w:rPr>
  </w:style>
  <w:style w:type="paragraph" w:styleId="CommentSubject">
    <w:name w:val="annotation subject"/>
    <w:basedOn w:val="CommentText"/>
    <w:next w:val="CommentText"/>
    <w:link w:val="CommentSubjectChar"/>
    <w:uiPriority w:val="99"/>
    <w:semiHidden/>
    <w:unhideWhenUsed/>
    <w:rsid w:val="007C4CB1"/>
    <w:rPr>
      <w:b/>
      <w:bCs/>
    </w:rPr>
  </w:style>
  <w:style w:type="character" w:customStyle="1" w:styleId="CommentSubjectChar">
    <w:name w:val="Comment Subject Char"/>
    <w:link w:val="CommentSubject"/>
    <w:uiPriority w:val="99"/>
    <w:semiHidden/>
    <w:rsid w:val="007C4CB1"/>
    <w:rPr>
      <w:b/>
      <w:bCs/>
      <w:lang w:eastAsia="en-US"/>
    </w:rPr>
  </w:style>
  <w:style w:type="paragraph" w:styleId="BalloonText">
    <w:name w:val="Balloon Text"/>
    <w:basedOn w:val="Normal"/>
    <w:link w:val="BalloonTextChar"/>
    <w:uiPriority w:val="99"/>
    <w:semiHidden/>
    <w:unhideWhenUsed/>
    <w:rsid w:val="007C4CB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C4CB1"/>
    <w:rPr>
      <w:rFonts w:ascii="Tahoma" w:hAnsi="Tahoma" w:cs="Tahoma"/>
      <w:sz w:val="16"/>
      <w:szCs w:val="16"/>
      <w:lang w:eastAsia="en-US"/>
    </w:rPr>
  </w:style>
  <w:style w:type="character" w:styleId="Hyperlink">
    <w:name w:val="Hyperlink"/>
    <w:rsid w:val="008D47AD"/>
    <w:rPr>
      <w:color w:val="0000FF"/>
      <w:u w:val="single"/>
    </w:rPr>
  </w:style>
  <w:style w:type="paragraph" w:styleId="FootnoteText">
    <w:name w:val="footnote text"/>
    <w:basedOn w:val="Normal"/>
    <w:link w:val="FootnoteTextChar"/>
    <w:uiPriority w:val="99"/>
    <w:semiHidden/>
    <w:unhideWhenUsed/>
    <w:rsid w:val="00CF39B0"/>
    <w:rPr>
      <w:sz w:val="20"/>
      <w:szCs w:val="20"/>
      <w:lang w:val="x-none"/>
    </w:rPr>
  </w:style>
  <w:style w:type="character" w:customStyle="1" w:styleId="FootnoteTextChar">
    <w:name w:val="Footnote Text Char"/>
    <w:link w:val="FootnoteText"/>
    <w:uiPriority w:val="99"/>
    <w:semiHidden/>
    <w:rsid w:val="00CF39B0"/>
    <w:rPr>
      <w:lang w:eastAsia="en-US"/>
    </w:rPr>
  </w:style>
  <w:style w:type="character" w:styleId="FootnoteReference">
    <w:name w:val="footnote reference"/>
    <w:uiPriority w:val="99"/>
    <w:semiHidden/>
    <w:unhideWhenUsed/>
    <w:rsid w:val="00CF39B0"/>
    <w:rPr>
      <w:vertAlign w:val="superscript"/>
    </w:rPr>
  </w:style>
  <w:style w:type="paragraph" w:styleId="Revision">
    <w:name w:val="Revision"/>
    <w:hidden/>
    <w:uiPriority w:val="99"/>
    <w:semiHidden/>
    <w:rsid w:val="00425C9B"/>
    <w:rPr>
      <w:sz w:val="22"/>
      <w:szCs w:val="22"/>
      <w:lang w:val="en-GB"/>
    </w:rPr>
  </w:style>
  <w:style w:type="paragraph" w:styleId="Header">
    <w:name w:val="header"/>
    <w:basedOn w:val="Normal"/>
    <w:link w:val="HeaderChar"/>
    <w:uiPriority w:val="99"/>
    <w:unhideWhenUsed/>
    <w:rsid w:val="00163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34"/>
    <w:rPr>
      <w:sz w:val="22"/>
      <w:szCs w:val="22"/>
      <w:lang w:val="en-GB"/>
    </w:rPr>
  </w:style>
  <w:style w:type="paragraph" w:styleId="Footer">
    <w:name w:val="footer"/>
    <w:basedOn w:val="Normal"/>
    <w:link w:val="FooterChar"/>
    <w:uiPriority w:val="99"/>
    <w:unhideWhenUsed/>
    <w:rsid w:val="0016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34"/>
    <w:rPr>
      <w:sz w:val="22"/>
      <w:szCs w:val="22"/>
      <w:lang w:val="en-GB"/>
    </w:rPr>
  </w:style>
  <w:style w:type="paragraph" w:styleId="EndnoteText">
    <w:name w:val="endnote text"/>
    <w:basedOn w:val="Normal"/>
    <w:link w:val="EndnoteTextChar"/>
    <w:uiPriority w:val="99"/>
    <w:semiHidden/>
    <w:unhideWhenUsed/>
    <w:rsid w:val="008641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1BD"/>
    <w:rPr>
      <w:lang w:val="en-GB"/>
    </w:rPr>
  </w:style>
  <w:style w:type="character" w:styleId="EndnoteReference">
    <w:name w:val="endnote reference"/>
    <w:basedOn w:val="DefaultParagraphFont"/>
    <w:uiPriority w:val="99"/>
    <w:semiHidden/>
    <w:unhideWhenUsed/>
    <w:rsid w:val="008641BD"/>
    <w:rPr>
      <w:vertAlign w:val="superscript"/>
    </w:rPr>
  </w:style>
  <w:style w:type="character" w:styleId="FollowedHyperlink">
    <w:name w:val="FollowedHyperlink"/>
    <w:basedOn w:val="DefaultParagraphFont"/>
    <w:uiPriority w:val="99"/>
    <w:semiHidden/>
    <w:unhideWhenUsed/>
    <w:rsid w:val="002112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3090">
      <w:bodyDiv w:val="1"/>
      <w:marLeft w:val="0"/>
      <w:marRight w:val="0"/>
      <w:marTop w:val="0"/>
      <w:marBottom w:val="0"/>
      <w:divBdr>
        <w:top w:val="none" w:sz="0" w:space="0" w:color="auto"/>
        <w:left w:val="none" w:sz="0" w:space="0" w:color="auto"/>
        <w:bottom w:val="none" w:sz="0" w:space="0" w:color="auto"/>
        <w:right w:val="none" w:sz="0" w:space="0" w:color="auto"/>
      </w:divBdr>
    </w:div>
    <w:div w:id="877468659">
      <w:bodyDiv w:val="1"/>
      <w:marLeft w:val="0"/>
      <w:marRight w:val="0"/>
      <w:marTop w:val="0"/>
      <w:marBottom w:val="0"/>
      <w:divBdr>
        <w:top w:val="none" w:sz="0" w:space="0" w:color="auto"/>
        <w:left w:val="none" w:sz="0" w:space="0" w:color="auto"/>
        <w:bottom w:val="none" w:sz="0" w:space="0" w:color="auto"/>
        <w:right w:val="none" w:sz="0" w:space="0" w:color="auto"/>
      </w:divBdr>
    </w:div>
    <w:div w:id="1907958841">
      <w:bodyDiv w:val="1"/>
      <w:marLeft w:val="0"/>
      <w:marRight w:val="0"/>
      <w:marTop w:val="0"/>
      <w:marBottom w:val="0"/>
      <w:divBdr>
        <w:top w:val="none" w:sz="0" w:space="0" w:color="auto"/>
        <w:left w:val="none" w:sz="0" w:space="0" w:color="auto"/>
        <w:bottom w:val="none" w:sz="0" w:space="0" w:color="auto"/>
        <w:right w:val="none" w:sz="0" w:space="0" w:color="auto"/>
      </w:divBdr>
    </w:div>
    <w:div w:id="1913848940">
      <w:bodyDiv w:val="1"/>
      <w:marLeft w:val="0"/>
      <w:marRight w:val="0"/>
      <w:marTop w:val="0"/>
      <w:marBottom w:val="0"/>
      <w:divBdr>
        <w:top w:val="none" w:sz="0" w:space="0" w:color="auto"/>
        <w:left w:val="none" w:sz="0" w:space="0" w:color="auto"/>
        <w:bottom w:val="none" w:sz="0" w:space="0" w:color="auto"/>
        <w:right w:val="none" w:sz="0" w:space="0" w:color="auto"/>
      </w:divBdr>
    </w:div>
    <w:div w:id="2003120323">
      <w:bodyDiv w:val="1"/>
      <w:marLeft w:val="0"/>
      <w:marRight w:val="0"/>
      <w:marTop w:val="0"/>
      <w:marBottom w:val="0"/>
      <w:divBdr>
        <w:top w:val="none" w:sz="0" w:space="0" w:color="auto"/>
        <w:left w:val="none" w:sz="0" w:space="0" w:color="auto"/>
        <w:bottom w:val="none" w:sz="0" w:space="0" w:color="auto"/>
        <w:right w:val="none" w:sz="0" w:space="0" w:color="auto"/>
      </w:divBdr>
    </w:div>
    <w:div w:id="2031183581">
      <w:bodyDiv w:val="1"/>
      <w:marLeft w:val="0"/>
      <w:marRight w:val="0"/>
      <w:marTop w:val="0"/>
      <w:marBottom w:val="0"/>
      <w:divBdr>
        <w:top w:val="none" w:sz="0" w:space="0" w:color="auto"/>
        <w:left w:val="none" w:sz="0" w:space="0" w:color="auto"/>
        <w:bottom w:val="none" w:sz="0" w:space="0" w:color="auto"/>
        <w:right w:val="none" w:sz="0" w:space="0" w:color="auto"/>
      </w:divBdr>
      <w:divsChild>
        <w:div w:id="1515800609">
          <w:marLeft w:val="0"/>
          <w:marRight w:val="0"/>
          <w:marTop w:val="0"/>
          <w:marBottom w:val="0"/>
          <w:divBdr>
            <w:top w:val="none" w:sz="0" w:space="0" w:color="auto"/>
            <w:left w:val="none" w:sz="0" w:space="0" w:color="auto"/>
            <w:bottom w:val="none" w:sz="0" w:space="0" w:color="auto"/>
            <w:right w:val="none" w:sz="0" w:space="0" w:color="auto"/>
          </w:divBdr>
        </w:div>
        <w:div w:id="1001546210">
          <w:marLeft w:val="0"/>
          <w:marRight w:val="0"/>
          <w:marTop w:val="0"/>
          <w:marBottom w:val="0"/>
          <w:divBdr>
            <w:top w:val="none" w:sz="0" w:space="0" w:color="auto"/>
            <w:left w:val="none" w:sz="0" w:space="0" w:color="auto"/>
            <w:bottom w:val="none" w:sz="0" w:space="0" w:color="auto"/>
            <w:right w:val="none" w:sz="0" w:space="0" w:color="auto"/>
          </w:divBdr>
        </w:div>
        <w:div w:id="1197887538">
          <w:marLeft w:val="0"/>
          <w:marRight w:val="0"/>
          <w:marTop w:val="0"/>
          <w:marBottom w:val="0"/>
          <w:divBdr>
            <w:top w:val="none" w:sz="0" w:space="0" w:color="auto"/>
            <w:left w:val="none" w:sz="0" w:space="0" w:color="auto"/>
            <w:bottom w:val="none" w:sz="0" w:space="0" w:color="auto"/>
            <w:right w:val="none" w:sz="0" w:space="0" w:color="auto"/>
          </w:divBdr>
        </w:div>
        <w:div w:id="1000230800">
          <w:marLeft w:val="0"/>
          <w:marRight w:val="0"/>
          <w:marTop w:val="0"/>
          <w:marBottom w:val="0"/>
          <w:divBdr>
            <w:top w:val="none" w:sz="0" w:space="0" w:color="auto"/>
            <w:left w:val="none" w:sz="0" w:space="0" w:color="auto"/>
            <w:bottom w:val="none" w:sz="0" w:space="0" w:color="auto"/>
            <w:right w:val="none" w:sz="0" w:space="0" w:color="auto"/>
          </w:divBdr>
        </w:div>
        <w:div w:id="1482307042">
          <w:marLeft w:val="0"/>
          <w:marRight w:val="0"/>
          <w:marTop w:val="0"/>
          <w:marBottom w:val="0"/>
          <w:divBdr>
            <w:top w:val="none" w:sz="0" w:space="0" w:color="auto"/>
            <w:left w:val="none" w:sz="0" w:space="0" w:color="auto"/>
            <w:bottom w:val="none" w:sz="0" w:space="0" w:color="auto"/>
            <w:right w:val="none" w:sz="0" w:space="0" w:color="auto"/>
          </w:divBdr>
        </w:div>
        <w:div w:id="813520387">
          <w:marLeft w:val="0"/>
          <w:marRight w:val="0"/>
          <w:marTop w:val="0"/>
          <w:marBottom w:val="0"/>
          <w:divBdr>
            <w:top w:val="none" w:sz="0" w:space="0" w:color="auto"/>
            <w:left w:val="none" w:sz="0" w:space="0" w:color="auto"/>
            <w:bottom w:val="none" w:sz="0" w:space="0" w:color="auto"/>
            <w:right w:val="none" w:sz="0" w:space="0" w:color="auto"/>
          </w:divBdr>
        </w:div>
        <w:div w:id="1213493367">
          <w:marLeft w:val="0"/>
          <w:marRight w:val="0"/>
          <w:marTop w:val="0"/>
          <w:marBottom w:val="0"/>
          <w:divBdr>
            <w:top w:val="none" w:sz="0" w:space="0" w:color="auto"/>
            <w:left w:val="none" w:sz="0" w:space="0" w:color="auto"/>
            <w:bottom w:val="none" w:sz="0" w:space="0" w:color="auto"/>
            <w:right w:val="none" w:sz="0" w:space="0" w:color="auto"/>
          </w:divBdr>
        </w:div>
        <w:div w:id="1042904391">
          <w:marLeft w:val="0"/>
          <w:marRight w:val="0"/>
          <w:marTop w:val="0"/>
          <w:marBottom w:val="0"/>
          <w:divBdr>
            <w:top w:val="none" w:sz="0" w:space="0" w:color="auto"/>
            <w:left w:val="none" w:sz="0" w:space="0" w:color="auto"/>
            <w:bottom w:val="none" w:sz="0" w:space="0" w:color="auto"/>
            <w:right w:val="none" w:sz="0" w:space="0" w:color="auto"/>
          </w:divBdr>
        </w:div>
        <w:div w:id="1534534928">
          <w:marLeft w:val="0"/>
          <w:marRight w:val="0"/>
          <w:marTop w:val="0"/>
          <w:marBottom w:val="0"/>
          <w:divBdr>
            <w:top w:val="none" w:sz="0" w:space="0" w:color="auto"/>
            <w:left w:val="none" w:sz="0" w:space="0" w:color="auto"/>
            <w:bottom w:val="none" w:sz="0" w:space="0" w:color="auto"/>
            <w:right w:val="none" w:sz="0" w:space="0" w:color="auto"/>
          </w:divBdr>
        </w:div>
        <w:div w:id="1605073850">
          <w:marLeft w:val="0"/>
          <w:marRight w:val="0"/>
          <w:marTop w:val="0"/>
          <w:marBottom w:val="0"/>
          <w:divBdr>
            <w:top w:val="none" w:sz="0" w:space="0" w:color="auto"/>
            <w:left w:val="none" w:sz="0" w:space="0" w:color="auto"/>
            <w:bottom w:val="none" w:sz="0" w:space="0" w:color="auto"/>
            <w:right w:val="none" w:sz="0" w:space="0" w:color="auto"/>
          </w:divBdr>
        </w:div>
        <w:div w:id="797798485">
          <w:marLeft w:val="0"/>
          <w:marRight w:val="0"/>
          <w:marTop w:val="0"/>
          <w:marBottom w:val="0"/>
          <w:divBdr>
            <w:top w:val="none" w:sz="0" w:space="0" w:color="auto"/>
            <w:left w:val="none" w:sz="0" w:space="0" w:color="auto"/>
            <w:bottom w:val="none" w:sz="0" w:space="0" w:color="auto"/>
            <w:right w:val="none" w:sz="0" w:space="0" w:color="auto"/>
          </w:divBdr>
        </w:div>
        <w:div w:id="415975580">
          <w:marLeft w:val="0"/>
          <w:marRight w:val="0"/>
          <w:marTop w:val="0"/>
          <w:marBottom w:val="0"/>
          <w:divBdr>
            <w:top w:val="none" w:sz="0" w:space="0" w:color="auto"/>
            <w:left w:val="none" w:sz="0" w:space="0" w:color="auto"/>
            <w:bottom w:val="none" w:sz="0" w:space="0" w:color="auto"/>
            <w:right w:val="none" w:sz="0" w:space="0" w:color="auto"/>
          </w:divBdr>
        </w:div>
        <w:div w:id="712074115">
          <w:marLeft w:val="0"/>
          <w:marRight w:val="0"/>
          <w:marTop w:val="0"/>
          <w:marBottom w:val="0"/>
          <w:divBdr>
            <w:top w:val="none" w:sz="0" w:space="0" w:color="auto"/>
            <w:left w:val="none" w:sz="0" w:space="0" w:color="auto"/>
            <w:bottom w:val="none" w:sz="0" w:space="0" w:color="auto"/>
            <w:right w:val="none" w:sz="0" w:space="0" w:color="auto"/>
          </w:divBdr>
        </w:div>
        <w:div w:id="1170557652">
          <w:marLeft w:val="0"/>
          <w:marRight w:val="0"/>
          <w:marTop w:val="0"/>
          <w:marBottom w:val="0"/>
          <w:divBdr>
            <w:top w:val="none" w:sz="0" w:space="0" w:color="auto"/>
            <w:left w:val="none" w:sz="0" w:space="0" w:color="auto"/>
            <w:bottom w:val="none" w:sz="0" w:space="0" w:color="auto"/>
            <w:right w:val="none" w:sz="0" w:space="0" w:color="auto"/>
          </w:divBdr>
        </w:div>
        <w:div w:id="1436100946">
          <w:marLeft w:val="0"/>
          <w:marRight w:val="0"/>
          <w:marTop w:val="0"/>
          <w:marBottom w:val="0"/>
          <w:divBdr>
            <w:top w:val="none" w:sz="0" w:space="0" w:color="auto"/>
            <w:left w:val="none" w:sz="0" w:space="0" w:color="auto"/>
            <w:bottom w:val="none" w:sz="0" w:space="0" w:color="auto"/>
            <w:right w:val="none" w:sz="0" w:space="0" w:color="auto"/>
          </w:divBdr>
        </w:div>
        <w:div w:id="1171800268">
          <w:marLeft w:val="0"/>
          <w:marRight w:val="0"/>
          <w:marTop w:val="0"/>
          <w:marBottom w:val="0"/>
          <w:divBdr>
            <w:top w:val="none" w:sz="0" w:space="0" w:color="auto"/>
            <w:left w:val="none" w:sz="0" w:space="0" w:color="auto"/>
            <w:bottom w:val="none" w:sz="0" w:space="0" w:color="auto"/>
            <w:right w:val="none" w:sz="0" w:space="0" w:color="auto"/>
          </w:divBdr>
        </w:div>
        <w:div w:id="1663465461">
          <w:marLeft w:val="0"/>
          <w:marRight w:val="0"/>
          <w:marTop w:val="0"/>
          <w:marBottom w:val="0"/>
          <w:divBdr>
            <w:top w:val="none" w:sz="0" w:space="0" w:color="auto"/>
            <w:left w:val="none" w:sz="0" w:space="0" w:color="auto"/>
            <w:bottom w:val="none" w:sz="0" w:space="0" w:color="auto"/>
            <w:right w:val="none" w:sz="0" w:space="0" w:color="auto"/>
          </w:divBdr>
        </w:div>
        <w:div w:id="617837268">
          <w:marLeft w:val="0"/>
          <w:marRight w:val="0"/>
          <w:marTop w:val="0"/>
          <w:marBottom w:val="0"/>
          <w:divBdr>
            <w:top w:val="none" w:sz="0" w:space="0" w:color="auto"/>
            <w:left w:val="none" w:sz="0" w:space="0" w:color="auto"/>
            <w:bottom w:val="none" w:sz="0" w:space="0" w:color="auto"/>
            <w:right w:val="none" w:sz="0" w:space="0" w:color="auto"/>
          </w:divBdr>
        </w:div>
        <w:div w:id="1651904577">
          <w:marLeft w:val="0"/>
          <w:marRight w:val="0"/>
          <w:marTop w:val="0"/>
          <w:marBottom w:val="0"/>
          <w:divBdr>
            <w:top w:val="none" w:sz="0" w:space="0" w:color="auto"/>
            <w:left w:val="none" w:sz="0" w:space="0" w:color="auto"/>
            <w:bottom w:val="none" w:sz="0" w:space="0" w:color="auto"/>
            <w:right w:val="none" w:sz="0" w:space="0" w:color="auto"/>
          </w:divBdr>
        </w:div>
        <w:div w:id="619800765">
          <w:marLeft w:val="0"/>
          <w:marRight w:val="0"/>
          <w:marTop w:val="0"/>
          <w:marBottom w:val="0"/>
          <w:divBdr>
            <w:top w:val="none" w:sz="0" w:space="0" w:color="auto"/>
            <w:left w:val="none" w:sz="0" w:space="0" w:color="auto"/>
            <w:bottom w:val="none" w:sz="0" w:space="0" w:color="auto"/>
            <w:right w:val="none" w:sz="0" w:space="0" w:color="auto"/>
          </w:divBdr>
        </w:div>
        <w:div w:id="801658883">
          <w:marLeft w:val="0"/>
          <w:marRight w:val="0"/>
          <w:marTop w:val="0"/>
          <w:marBottom w:val="0"/>
          <w:divBdr>
            <w:top w:val="none" w:sz="0" w:space="0" w:color="auto"/>
            <w:left w:val="none" w:sz="0" w:space="0" w:color="auto"/>
            <w:bottom w:val="none" w:sz="0" w:space="0" w:color="auto"/>
            <w:right w:val="none" w:sz="0" w:space="0" w:color="auto"/>
          </w:divBdr>
        </w:div>
        <w:div w:id="2141343105">
          <w:marLeft w:val="0"/>
          <w:marRight w:val="0"/>
          <w:marTop w:val="0"/>
          <w:marBottom w:val="0"/>
          <w:divBdr>
            <w:top w:val="none" w:sz="0" w:space="0" w:color="auto"/>
            <w:left w:val="none" w:sz="0" w:space="0" w:color="auto"/>
            <w:bottom w:val="none" w:sz="0" w:space="0" w:color="auto"/>
            <w:right w:val="none" w:sz="0" w:space="0" w:color="auto"/>
          </w:divBdr>
        </w:div>
        <w:div w:id="1746997370">
          <w:marLeft w:val="0"/>
          <w:marRight w:val="0"/>
          <w:marTop w:val="0"/>
          <w:marBottom w:val="0"/>
          <w:divBdr>
            <w:top w:val="none" w:sz="0" w:space="0" w:color="auto"/>
            <w:left w:val="none" w:sz="0" w:space="0" w:color="auto"/>
            <w:bottom w:val="none" w:sz="0" w:space="0" w:color="auto"/>
            <w:right w:val="none" w:sz="0" w:space="0" w:color="auto"/>
          </w:divBdr>
        </w:div>
        <w:div w:id="613292425">
          <w:marLeft w:val="0"/>
          <w:marRight w:val="0"/>
          <w:marTop w:val="0"/>
          <w:marBottom w:val="0"/>
          <w:divBdr>
            <w:top w:val="none" w:sz="0" w:space="0" w:color="auto"/>
            <w:left w:val="none" w:sz="0" w:space="0" w:color="auto"/>
            <w:bottom w:val="none" w:sz="0" w:space="0" w:color="auto"/>
            <w:right w:val="none" w:sz="0" w:space="0" w:color="auto"/>
          </w:divBdr>
        </w:div>
        <w:div w:id="449326118">
          <w:marLeft w:val="0"/>
          <w:marRight w:val="0"/>
          <w:marTop w:val="0"/>
          <w:marBottom w:val="0"/>
          <w:divBdr>
            <w:top w:val="none" w:sz="0" w:space="0" w:color="auto"/>
            <w:left w:val="none" w:sz="0" w:space="0" w:color="auto"/>
            <w:bottom w:val="none" w:sz="0" w:space="0" w:color="auto"/>
            <w:right w:val="none" w:sz="0" w:space="0" w:color="auto"/>
          </w:divBdr>
        </w:div>
        <w:div w:id="1339766953">
          <w:marLeft w:val="0"/>
          <w:marRight w:val="0"/>
          <w:marTop w:val="0"/>
          <w:marBottom w:val="0"/>
          <w:divBdr>
            <w:top w:val="none" w:sz="0" w:space="0" w:color="auto"/>
            <w:left w:val="none" w:sz="0" w:space="0" w:color="auto"/>
            <w:bottom w:val="none" w:sz="0" w:space="0" w:color="auto"/>
            <w:right w:val="none" w:sz="0" w:space="0" w:color="auto"/>
          </w:divBdr>
        </w:div>
        <w:div w:id="861481429">
          <w:marLeft w:val="0"/>
          <w:marRight w:val="0"/>
          <w:marTop w:val="0"/>
          <w:marBottom w:val="0"/>
          <w:divBdr>
            <w:top w:val="none" w:sz="0" w:space="0" w:color="auto"/>
            <w:left w:val="none" w:sz="0" w:space="0" w:color="auto"/>
            <w:bottom w:val="none" w:sz="0" w:space="0" w:color="auto"/>
            <w:right w:val="none" w:sz="0" w:space="0" w:color="auto"/>
          </w:divBdr>
        </w:div>
        <w:div w:id="1499348196">
          <w:marLeft w:val="0"/>
          <w:marRight w:val="0"/>
          <w:marTop w:val="0"/>
          <w:marBottom w:val="0"/>
          <w:divBdr>
            <w:top w:val="none" w:sz="0" w:space="0" w:color="auto"/>
            <w:left w:val="none" w:sz="0" w:space="0" w:color="auto"/>
            <w:bottom w:val="none" w:sz="0" w:space="0" w:color="auto"/>
            <w:right w:val="none" w:sz="0" w:space="0" w:color="auto"/>
          </w:divBdr>
        </w:div>
        <w:div w:id="77678944">
          <w:marLeft w:val="0"/>
          <w:marRight w:val="0"/>
          <w:marTop w:val="0"/>
          <w:marBottom w:val="0"/>
          <w:divBdr>
            <w:top w:val="none" w:sz="0" w:space="0" w:color="auto"/>
            <w:left w:val="none" w:sz="0" w:space="0" w:color="auto"/>
            <w:bottom w:val="none" w:sz="0" w:space="0" w:color="auto"/>
            <w:right w:val="none" w:sz="0" w:space="0" w:color="auto"/>
          </w:divBdr>
        </w:div>
        <w:div w:id="227108471">
          <w:marLeft w:val="0"/>
          <w:marRight w:val="0"/>
          <w:marTop w:val="0"/>
          <w:marBottom w:val="0"/>
          <w:divBdr>
            <w:top w:val="none" w:sz="0" w:space="0" w:color="auto"/>
            <w:left w:val="none" w:sz="0" w:space="0" w:color="auto"/>
            <w:bottom w:val="none" w:sz="0" w:space="0" w:color="auto"/>
            <w:right w:val="none" w:sz="0" w:space="0" w:color="auto"/>
          </w:divBdr>
        </w:div>
        <w:div w:id="183979376">
          <w:marLeft w:val="0"/>
          <w:marRight w:val="0"/>
          <w:marTop w:val="0"/>
          <w:marBottom w:val="0"/>
          <w:divBdr>
            <w:top w:val="none" w:sz="0" w:space="0" w:color="auto"/>
            <w:left w:val="none" w:sz="0" w:space="0" w:color="auto"/>
            <w:bottom w:val="none" w:sz="0" w:space="0" w:color="auto"/>
            <w:right w:val="none" w:sz="0" w:space="0" w:color="auto"/>
          </w:divBdr>
        </w:div>
        <w:div w:id="1869021411">
          <w:marLeft w:val="0"/>
          <w:marRight w:val="0"/>
          <w:marTop w:val="0"/>
          <w:marBottom w:val="0"/>
          <w:divBdr>
            <w:top w:val="none" w:sz="0" w:space="0" w:color="auto"/>
            <w:left w:val="none" w:sz="0" w:space="0" w:color="auto"/>
            <w:bottom w:val="none" w:sz="0" w:space="0" w:color="auto"/>
            <w:right w:val="none" w:sz="0" w:space="0" w:color="auto"/>
          </w:divBdr>
        </w:div>
        <w:div w:id="344555289">
          <w:marLeft w:val="0"/>
          <w:marRight w:val="0"/>
          <w:marTop w:val="0"/>
          <w:marBottom w:val="0"/>
          <w:divBdr>
            <w:top w:val="none" w:sz="0" w:space="0" w:color="auto"/>
            <w:left w:val="none" w:sz="0" w:space="0" w:color="auto"/>
            <w:bottom w:val="none" w:sz="0" w:space="0" w:color="auto"/>
            <w:right w:val="none" w:sz="0" w:space="0" w:color="auto"/>
          </w:divBdr>
        </w:div>
        <w:div w:id="140735606">
          <w:marLeft w:val="0"/>
          <w:marRight w:val="0"/>
          <w:marTop w:val="0"/>
          <w:marBottom w:val="0"/>
          <w:divBdr>
            <w:top w:val="none" w:sz="0" w:space="0" w:color="auto"/>
            <w:left w:val="none" w:sz="0" w:space="0" w:color="auto"/>
            <w:bottom w:val="none" w:sz="0" w:space="0" w:color="auto"/>
            <w:right w:val="none" w:sz="0" w:space="0" w:color="auto"/>
          </w:divBdr>
        </w:div>
        <w:div w:id="242616425">
          <w:marLeft w:val="0"/>
          <w:marRight w:val="0"/>
          <w:marTop w:val="0"/>
          <w:marBottom w:val="0"/>
          <w:divBdr>
            <w:top w:val="none" w:sz="0" w:space="0" w:color="auto"/>
            <w:left w:val="none" w:sz="0" w:space="0" w:color="auto"/>
            <w:bottom w:val="none" w:sz="0" w:space="0" w:color="auto"/>
            <w:right w:val="none" w:sz="0" w:space="0" w:color="auto"/>
          </w:divBdr>
        </w:div>
        <w:div w:id="995299832">
          <w:marLeft w:val="0"/>
          <w:marRight w:val="0"/>
          <w:marTop w:val="0"/>
          <w:marBottom w:val="0"/>
          <w:divBdr>
            <w:top w:val="none" w:sz="0" w:space="0" w:color="auto"/>
            <w:left w:val="none" w:sz="0" w:space="0" w:color="auto"/>
            <w:bottom w:val="none" w:sz="0" w:space="0" w:color="auto"/>
            <w:right w:val="none" w:sz="0" w:space="0" w:color="auto"/>
          </w:divBdr>
        </w:div>
        <w:div w:id="1998611006">
          <w:marLeft w:val="0"/>
          <w:marRight w:val="0"/>
          <w:marTop w:val="0"/>
          <w:marBottom w:val="0"/>
          <w:divBdr>
            <w:top w:val="none" w:sz="0" w:space="0" w:color="auto"/>
            <w:left w:val="none" w:sz="0" w:space="0" w:color="auto"/>
            <w:bottom w:val="none" w:sz="0" w:space="0" w:color="auto"/>
            <w:right w:val="none" w:sz="0" w:space="0" w:color="auto"/>
          </w:divBdr>
        </w:div>
        <w:div w:id="2100983794">
          <w:marLeft w:val="0"/>
          <w:marRight w:val="0"/>
          <w:marTop w:val="0"/>
          <w:marBottom w:val="0"/>
          <w:divBdr>
            <w:top w:val="none" w:sz="0" w:space="0" w:color="auto"/>
            <w:left w:val="none" w:sz="0" w:space="0" w:color="auto"/>
            <w:bottom w:val="none" w:sz="0" w:space="0" w:color="auto"/>
            <w:right w:val="none" w:sz="0" w:space="0" w:color="auto"/>
          </w:divBdr>
        </w:div>
        <w:div w:id="712072003">
          <w:marLeft w:val="0"/>
          <w:marRight w:val="0"/>
          <w:marTop w:val="0"/>
          <w:marBottom w:val="0"/>
          <w:divBdr>
            <w:top w:val="none" w:sz="0" w:space="0" w:color="auto"/>
            <w:left w:val="none" w:sz="0" w:space="0" w:color="auto"/>
            <w:bottom w:val="none" w:sz="0" w:space="0" w:color="auto"/>
            <w:right w:val="none" w:sz="0" w:space="0" w:color="auto"/>
          </w:divBdr>
        </w:div>
        <w:div w:id="1318343290">
          <w:marLeft w:val="0"/>
          <w:marRight w:val="0"/>
          <w:marTop w:val="0"/>
          <w:marBottom w:val="0"/>
          <w:divBdr>
            <w:top w:val="none" w:sz="0" w:space="0" w:color="auto"/>
            <w:left w:val="none" w:sz="0" w:space="0" w:color="auto"/>
            <w:bottom w:val="none" w:sz="0" w:space="0" w:color="auto"/>
            <w:right w:val="none" w:sz="0" w:space="0" w:color="auto"/>
          </w:divBdr>
        </w:div>
        <w:div w:id="980618923">
          <w:marLeft w:val="0"/>
          <w:marRight w:val="0"/>
          <w:marTop w:val="0"/>
          <w:marBottom w:val="0"/>
          <w:divBdr>
            <w:top w:val="none" w:sz="0" w:space="0" w:color="auto"/>
            <w:left w:val="none" w:sz="0" w:space="0" w:color="auto"/>
            <w:bottom w:val="none" w:sz="0" w:space="0" w:color="auto"/>
            <w:right w:val="none" w:sz="0" w:space="0" w:color="auto"/>
          </w:divBdr>
        </w:div>
        <w:div w:id="8168060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94D0-C03E-4BBA-BF6D-4A6DB0D0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6672</Words>
  <Characters>38034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2015-07-06T14:06:00Z</dcterms:created>
  <dcterms:modified xsi:type="dcterms:W3CDTF">2015-07-06T14:06:00Z</dcterms:modified>
</cp:coreProperties>
</file>