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AD1F5" w14:textId="604B60ED" w:rsidR="009929F8" w:rsidRPr="005929B0" w:rsidRDefault="00D64BB4" w:rsidP="009929F8">
      <w:pPr>
        <w:widowControl w:val="0"/>
        <w:autoSpaceDE w:val="0"/>
        <w:autoSpaceDN w:val="0"/>
        <w:adjustRightInd w:val="0"/>
        <w:spacing w:line="360" w:lineRule="auto"/>
        <w:jc w:val="center"/>
        <w:rPr>
          <w:rFonts w:ascii="Palatino Linotype" w:hAnsi="Palatino Linotype" w:cs="Calibri"/>
          <w:b/>
          <w:sz w:val="29"/>
          <w:szCs w:val="29"/>
        </w:rPr>
      </w:pPr>
      <w:r w:rsidRPr="005929B0">
        <w:rPr>
          <w:rFonts w:ascii="Palatino Linotype" w:hAnsi="Palatino Linotype" w:cs="Calibri"/>
          <w:b/>
          <w:sz w:val="29"/>
          <w:szCs w:val="29"/>
        </w:rPr>
        <w:t xml:space="preserve">A puzzle about </w:t>
      </w:r>
      <w:r w:rsidR="009929F8" w:rsidRPr="005929B0">
        <w:rPr>
          <w:rFonts w:ascii="Palatino Linotype" w:hAnsi="Palatino Linotype" w:cs="Calibri"/>
          <w:b/>
          <w:i/>
          <w:sz w:val="29"/>
          <w:szCs w:val="29"/>
        </w:rPr>
        <w:t>seeing</w:t>
      </w:r>
      <w:r w:rsidR="009929F8" w:rsidRPr="005929B0">
        <w:rPr>
          <w:rFonts w:ascii="Palatino Linotype" w:hAnsi="Palatino Linotype" w:cs="Calibri"/>
          <w:b/>
          <w:sz w:val="29"/>
          <w:szCs w:val="29"/>
        </w:rPr>
        <w:t xml:space="preserve"> </w:t>
      </w:r>
      <w:r w:rsidRPr="005929B0">
        <w:rPr>
          <w:rFonts w:ascii="Palatino Linotype" w:hAnsi="Palatino Linotype" w:cs="Calibri"/>
          <w:b/>
          <w:sz w:val="29"/>
          <w:szCs w:val="29"/>
        </w:rPr>
        <w:t>for representationalis</w:t>
      </w:r>
      <w:r w:rsidR="0047170F" w:rsidRPr="005929B0">
        <w:rPr>
          <w:rFonts w:ascii="Palatino Linotype" w:hAnsi="Palatino Linotype" w:cs="Calibri"/>
          <w:b/>
          <w:sz w:val="29"/>
          <w:szCs w:val="29"/>
        </w:rPr>
        <w:t>m</w:t>
      </w:r>
      <w:r w:rsidR="001E150A" w:rsidRPr="005929B0">
        <w:rPr>
          <w:rFonts w:ascii="Palatino Linotype" w:hAnsi="Palatino Linotype" w:cs="Calibri"/>
          <w:b/>
          <w:sz w:val="29"/>
          <w:szCs w:val="29"/>
        </w:rPr>
        <w:t xml:space="preserve"> </w:t>
      </w:r>
      <w:r w:rsidR="001E150A" w:rsidRPr="005929B0">
        <w:rPr>
          <w:rFonts w:ascii="Palatino Linotype" w:hAnsi="Palatino Linotype" w:cs="Calibri"/>
          <w:b/>
          <w:sz w:val="29"/>
          <w:szCs w:val="29"/>
          <w:vertAlign w:val="superscript"/>
        </w:rPr>
        <w:footnoteReference w:customMarkFollows="1" w:id="1"/>
        <w:t>*</w:t>
      </w:r>
    </w:p>
    <w:p w14:paraId="40E56830" w14:textId="6925F491" w:rsidR="009929F8" w:rsidRPr="00143A88" w:rsidRDefault="009F662E" w:rsidP="009F662E">
      <w:pPr>
        <w:widowControl w:val="0"/>
        <w:autoSpaceDE w:val="0"/>
        <w:autoSpaceDN w:val="0"/>
        <w:adjustRightInd w:val="0"/>
        <w:spacing w:line="360" w:lineRule="auto"/>
        <w:jc w:val="center"/>
        <w:rPr>
          <w:rFonts w:ascii="Constantia" w:hAnsi="Constantia" w:cs="Calibri"/>
          <w:sz w:val="20"/>
          <w:szCs w:val="20"/>
        </w:rPr>
      </w:pPr>
      <w:r w:rsidRPr="00143A88">
        <w:rPr>
          <w:rFonts w:ascii="Constantia" w:hAnsi="Constantia" w:cs="Calibri"/>
          <w:sz w:val="20"/>
          <w:szCs w:val="20"/>
        </w:rPr>
        <w:t xml:space="preserve">Penultimate Draft, forthcoming in </w:t>
      </w:r>
      <w:r w:rsidRPr="00143A88">
        <w:rPr>
          <w:rFonts w:ascii="Constantia" w:hAnsi="Constantia" w:cs="Calibri"/>
          <w:i/>
          <w:iCs/>
          <w:sz w:val="20"/>
          <w:szCs w:val="20"/>
        </w:rPr>
        <w:t>Philosophical Studies</w:t>
      </w:r>
    </w:p>
    <w:p w14:paraId="366F1FA5" w14:textId="13985A47" w:rsidR="001E150A" w:rsidRDefault="001E150A" w:rsidP="001E150A">
      <w:pPr>
        <w:widowControl w:val="0"/>
        <w:autoSpaceDE w:val="0"/>
        <w:autoSpaceDN w:val="0"/>
        <w:adjustRightInd w:val="0"/>
        <w:spacing w:line="360" w:lineRule="auto"/>
        <w:jc w:val="center"/>
        <w:rPr>
          <w:rFonts w:ascii="Palatino Linotype" w:hAnsi="Palatino Linotype" w:cs="Calibri"/>
          <w:sz w:val="23"/>
          <w:szCs w:val="23"/>
        </w:rPr>
      </w:pPr>
      <w:r w:rsidRPr="001E150A">
        <w:rPr>
          <w:rFonts w:ascii="Palatino Linotype" w:hAnsi="Palatino Linotype" w:cs="Calibri"/>
          <w:sz w:val="23"/>
          <w:szCs w:val="23"/>
        </w:rPr>
        <w:t xml:space="preserve">James Openshaw </w:t>
      </w:r>
      <w:bookmarkStart w:id="0" w:name="_GoBack"/>
      <w:bookmarkEnd w:id="0"/>
      <w:r w:rsidRPr="001E150A">
        <w:rPr>
          <w:rFonts w:ascii="Palatino Linotype" w:hAnsi="Palatino Linotype" w:cs="Calibri"/>
          <w:sz w:val="23"/>
          <w:szCs w:val="23"/>
        </w:rPr>
        <w:t>and Assaf Weksler</w:t>
      </w:r>
    </w:p>
    <w:p w14:paraId="56CC0380" w14:textId="39B5E54B" w:rsidR="009F662E" w:rsidRDefault="009F662E" w:rsidP="001E150A">
      <w:pPr>
        <w:widowControl w:val="0"/>
        <w:autoSpaceDE w:val="0"/>
        <w:autoSpaceDN w:val="0"/>
        <w:adjustRightInd w:val="0"/>
        <w:spacing w:line="360" w:lineRule="auto"/>
        <w:jc w:val="center"/>
        <w:rPr>
          <w:rFonts w:ascii="Palatino Linotype" w:hAnsi="Palatino Linotype" w:cs="Calibri"/>
          <w:sz w:val="23"/>
          <w:szCs w:val="23"/>
        </w:rPr>
      </w:pPr>
      <w:r>
        <w:rPr>
          <w:rFonts w:ascii="Palatino Linotype" w:hAnsi="Palatino Linotype" w:cs="Calibri"/>
          <w:sz w:val="23"/>
          <w:szCs w:val="23"/>
        </w:rPr>
        <w:t>University of Haifa</w:t>
      </w:r>
    </w:p>
    <w:p w14:paraId="122A350E" w14:textId="4C63733C" w:rsidR="009F662E" w:rsidRPr="001E150A" w:rsidRDefault="009F662E" w:rsidP="001E150A">
      <w:pPr>
        <w:widowControl w:val="0"/>
        <w:autoSpaceDE w:val="0"/>
        <w:autoSpaceDN w:val="0"/>
        <w:adjustRightInd w:val="0"/>
        <w:spacing w:line="360" w:lineRule="auto"/>
        <w:jc w:val="center"/>
        <w:rPr>
          <w:rFonts w:ascii="Palatino Linotype" w:hAnsi="Palatino Linotype" w:cs="Calibri"/>
          <w:sz w:val="23"/>
          <w:szCs w:val="23"/>
        </w:rPr>
      </w:pPr>
      <w:r>
        <w:rPr>
          <w:rStyle w:val="go"/>
        </w:rPr>
        <w:t>jamesopenshaw0@gmail.com</w:t>
      </w:r>
      <w:r>
        <w:rPr>
          <w:rStyle w:val="go"/>
          <w:rtl/>
        </w:rPr>
        <w:t>‏</w:t>
      </w:r>
      <w:r>
        <w:rPr>
          <w:rStyle w:val="go"/>
        </w:rPr>
        <w:tab/>
        <w:t>assaf.weksler@gmail.com</w:t>
      </w:r>
    </w:p>
    <w:p w14:paraId="2AB693A7" w14:textId="205548FA" w:rsidR="001E150A" w:rsidRDefault="001E150A" w:rsidP="009929F8">
      <w:pPr>
        <w:widowControl w:val="0"/>
        <w:autoSpaceDE w:val="0"/>
        <w:autoSpaceDN w:val="0"/>
        <w:adjustRightInd w:val="0"/>
        <w:spacing w:line="360" w:lineRule="auto"/>
        <w:jc w:val="both"/>
        <w:rPr>
          <w:rFonts w:ascii="Constantia" w:hAnsi="Constantia" w:cs="Calibri"/>
          <w:sz w:val="16"/>
          <w:szCs w:val="16"/>
        </w:rPr>
      </w:pPr>
    </w:p>
    <w:p w14:paraId="02DD6542" w14:textId="77777777" w:rsidR="001E150A" w:rsidRPr="001E150A" w:rsidRDefault="001E150A" w:rsidP="009929F8">
      <w:pPr>
        <w:widowControl w:val="0"/>
        <w:autoSpaceDE w:val="0"/>
        <w:autoSpaceDN w:val="0"/>
        <w:adjustRightInd w:val="0"/>
        <w:spacing w:line="360" w:lineRule="auto"/>
        <w:jc w:val="both"/>
        <w:rPr>
          <w:rFonts w:ascii="Constantia" w:hAnsi="Constantia" w:cs="Calibri"/>
          <w:sz w:val="16"/>
          <w:szCs w:val="16"/>
        </w:rPr>
      </w:pPr>
    </w:p>
    <w:p w14:paraId="3BDADE84" w14:textId="506CC514" w:rsidR="009929F8" w:rsidRPr="00235A23" w:rsidRDefault="009929F8" w:rsidP="001E150A">
      <w:pPr>
        <w:widowControl w:val="0"/>
        <w:autoSpaceDE w:val="0"/>
        <w:autoSpaceDN w:val="0"/>
        <w:adjustRightInd w:val="0"/>
        <w:spacing w:line="312" w:lineRule="auto"/>
        <w:ind w:left="709" w:right="714"/>
        <w:jc w:val="both"/>
        <w:rPr>
          <w:rFonts w:ascii="Garamond" w:hAnsi="Garamond" w:cs="Calibri"/>
          <w:sz w:val="23"/>
          <w:szCs w:val="23"/>
        </w:rPr>
      </w:pPr>
      <w:r w:rsidRPr="00637398">
        <w:rPr>
          <w:rFonts w:ascii="Garamond" w:hAnsi="Garamond" w:cs="Calibri"/>
          <w:sz w:val="23"/>
          <w:szCs w:val="23"/>
        </w:rPr>
        <w:t xml:space="preserve">When characterizing the content of a subject’s perceptual experience, does their </w:t>
      </w:r>
      <w:r w:rsidRPr="00637398">
        <w:rPr>
          <w:rFonts w:ascii="Garamond" w:hAnsi="Garamond" w:cs="Calibri"/>
          <w:i/>
          <w:sz w:val="23"/>
          <w:szCs w:val="23"/>
        </w:rPr>
        <w:t>seeing</w:t>
      </w:r>
      <w:r w:rsidRPr="00637398">
        <w:rPr>
          <w:rFonts w:ascii="Garamond" w:hAnsi="Garamond" w:cs="Calibri"/>
          <w:sz w:val="23"/>
          <w:szCs w:val="23"/>
        </w:rPr>
        <w:t xml:space="preserve"> an object entail that their visual experience represents it as being a certain way?</w:t>
      </w:r>
      <w:r>
        <w:rPr>
          <w:rFonts w:ascii="Garamond" w:hAnsi="Garamond" w:cs="Calibri"/>
          <w:sz w:val="23"/>
          <w:szCs w:val="23"/>
        </w:rPr>
        <w:t xml:space="preserve"> If it does, are they </w:t>
      </w:r>
      <w:r w:rsidR="00053425">
        <w:rPr>
          <w:rFonts w:ascii="Garamond" w:hAnsi="Garamond" w:cs="Calibri"/>
          <w:sz w:val="23"/>
          <w:szCs w:val="23"/>
        </w:rPr>
        <w:t xml:space="preserve">thereby </w:t>
      </w:r>
      <w:r>
        <w:rPr>
          <w:rFonts w:ascii="Garamond" w:hAnsi="Garamond" w:cs="Calibri"/>
          <w:sz w:val="23"/>
          <w:szCs w:val="23"/>
        </w:rPr>
        <w:t>in a position to have perceptually-based thoughts about it?</w:t>
      </w:r>
      <w:r w:rsidRPr="00637398">
        <w:rPr>
          <w:rFonts w:ascii="Garamond" w:hAnsi="Garamond" w:cs="Calibri"/>
          <w:sz w:val="23"/>
          <w:szCs w:val="23"/>
        </w:rPr>
        <w:t xml:space="preserve"> On one hand, </w:t>
      </w:r>
      <w:r w:rsidRPr="00F432FB">
        <w:rPr>
          <w:rFonts w:ascii="Garamond" w:hAnsi="Garamond" w:cs="Calibri"/>
          <w:sz w:val="23"/>
          <w:szCs w:val="23"/>
        </w:rPr>
        <w:t xml:space="preserve">representationalists </w:t>
      </w:r>
      <w:r w:rsidR="008E0943">
        <w:rPr>
          <w:rFonts w:ascii="Garamond" w:hAnsi="Garamond" w:cs="Calibri"/>
          <w:sz w:val="23"/>
          <w:szCs w:val="23"/>
        </w:rPr>
        <w:t>are under</w:t>
      </w:r>
      <w:r w:rsidR="00734DB3">
        <w:rPr>
          <w:rFonts w:ascii="Garamond" w:hAnsi="Garamond" w:cs="Calibri"/>
          <w:sz w:val="23"/>
          <w:szCs w:val="23"/>
        </w:rPr>
        <w:t xml:space="preserve"> pressure to answer</w:t>
      </w:r>
      <w:r w:rsidRPr="00F432FB">
        <w:rPr>
          <w:rFonts w:ascii="Garamond" w:hAnsi="Garamond" w:cs="Calibri"/>
          <w:sz w:val="23"/>
          <w:szCs w:val="23"/>
        </w:rPr>
        <w:t xml:space="preserve"> </w:t>
      </w:r>
      <w:r>
        <w:rPr>
          <w:rFonts w:ascii="Garamond" w:hAnsi="Garamond" w:cs="Calibri"/>
          <w:sz w:val="23"/>
          <w:szCs w:val="23"/>
        </w:rPr>
        <w:t>these</w:t>
      </w:r>
      <w:r w:rsidRPr="00F432FB">
        <w:rPr>
          <w:rFonts w:ascii="Garamond" w:hAnsi="Garamond" w:cs="Calibri"/>
          <w:sz w:val="23"/>
          <w:szCs w:val="23"/>
        </w:rPr>
        <w:t xml:space="preserve"> question</w:t>
      </w:r>
      <w:r>
        <w:rPr>
          <w:rFonts w:ascii="Garamond" w:hAnsi="Garamond" w:cs="Calibri"/>
          <w:sz w:val="23"/>
          <w:szCs w:val="23"/>
        </w:rPr>
        <w:t>s</w:t>
      </w:r>
      <w:r w:rsidRPr="00F432FB">
        <w:rPr>
          <w:rFonts w:ascii="Garamond" w:hAnsi="Garamond" w:cs="Calibri"/>
          <w:sz w:val="23"/>
          <w:szCs w:val="23"/>
        </w:rPr>
        <w:t xml:space="preserve"> in the affirmative. On the other</w:t>
      </w:r>
      <w:r w:rsidR="00D645CB">
        <w:rPr>
          <w:rFonts w:ascii="Garamond" w:hAnsi="Garamond" w:cs="Calibri"/>
          <w:sz w:val="23"/>
          <w:szCs w:val="23"/>
        </w:rPr>
        <w:t xml:space="preserve"> hand</w:t>
      </w:r>
      <w:r w:rsidRPr="00F432FB">
        <w:rPr>
          <w:rFonts w:ascii="Garamond" w:hAnsi="Garamond" w:cs="Calibri"/>
          <w:sz w:val="23"/>
          <w:szCs w:val="23"/>
        </w:rPr>
        <w:t xml:space="preserve">, it seems they cannot. </w:t>
      </w:r>
      <w:r w:rsidR="008E0943">
        <w:rPr>
          <w:rFonts w:ascii="Garamond" w:hAnsi="Garamond" w:cs="Calibri"/>
          <w:sz w:val="23"/>
          <w:szCs w:val="23"/>
        </w:rPr>
        <w:t>This paper presents a</w:t>
      </w:r>
      <w:r w:rsidR="00B0453A">
        <w:rPr>
          <w:rFonts w:ascii="Garamond" w:hAnsi="Garamond" w:cs="Calibri"/>
          <w:sz w:val="23"/>
          <w:szCs w:val="23"/>
        </w:rPr>
        <w:t xml:space="preserve"> puzzle to illustrate this tension within orthodox representationalism</w:t>
      </w:r>
      <w:r w:rsidR="00D645CB">
        <w:rPr>
          <w:rFonts w:ascii="Garamond" w:hAnsi="Garamond" w:cs="Calibri"/>
          <w:sz w:val="23"/>
          <w:szCs w:val="23"/>
        </w:rPr>
        <w:t xml:space="preserve">. </w:t>
      </w:r>
      <w:r w:rsidR="000812A7">
        <w:rPr>
          <w:rFonts w:ascii="Garamond" w:hAnsi="Garamond" w:cs="Calibri"/>
          <w:sz w:val="23"/>
          <w:szCs w:val="23"/>
        </w:rPr>
        <w:t>W</w:t>
      </w:r>
      <w:r w:rsidR="00B0453A">
        <w:rPr>
          <w:rFonts w:ascii="Garamond" w:hAnsi="Garamond" w:cs="Calibri"/>
          <w:sz w:val="23"/>
          <w:szCs w:val="23"/>
        </w:rPr>
        <w:t xml:space="preserve">e </w:t>
      </w:r>
      <w:r w:rsidR="008E0943">
        <w:rPr>
          <w:rFonts w:ascii="Garamond" w:hAnsi="Garamond" w:cs="Calibri"/>
          <w:sz w:val="23"/>
          <w:szCs w:val="23"/>
        </w:rPr>
        <w:t>identif</w:t>
      </w:r>
      <w:r w:rsidR="00B0453A">
        <w:rPr>
          <w:rFonts w:ascii="Garamond" w:hAnsi="Garamond" w:cs="Calibri"/>
          <w:sz w:val="23"/>
          <w:szCs w:val="23"/>
        </w:rPr>
        <w:t>y</w:t>
      </w:r>
      <w:r w:rsidR="008E0943">
        <w:rPr>
          <w:rFonts w:ascii="Garamond" w:hAnsi="Garamond" w:cs="Calibri"/>
          <w:sz w:val="23"/>
          <w:szCs w:val="23"/>
        </w:rPr>
        <w:t xml:space="preserve"> several interesting </w:t>
      </w:r>
      <w:r w:rsidR="008E0943" w:rsidRPr="00235A23">
        <w:rPr>
          <w:rFonts w:ascii="Garamond" w:hAnsi="Garamond" w:cs="Calibri"/>
          <w:sz w:val="23"/>
          <w:szCs w:val="23"/>
        </w:rPr>
        <w:t>morals which may be drawn</w:t>
      </w:r>
      <w:r w:rsidR="00B0453A" w:rsidRPr="00235A23">
        <w:rPr>
          <w:rFonts w:ascii="Garamond" w:hAnsi="Garamond" w:cs="Calibri"/>
          <w:sz w:val="23"/>
          <w:szCs w:val="23"/>
        </w:rPr>
        <w:t xml:space="preserve"> in response</w:t>
      </w:r>
      <w:r w:rsidRPr="00235A23">
        <w:rPr>
          <w:rFonts w:ascii="Garamond" w:hAnsi="Garamond" w:cs="Calibri"/>
          <w:sz w:val="23"/>
          <w:szCs w:val="23"/>
        </w:rPr>
        <w:t xml:space="preserve">, </w:t>
      </w:r>
      <w:r w:rsidR="000812A7" w:rsidRPr="00235A23">
        <w:rPr>
          <w:rFonts w:ascii="Garamond" w:hAnsi="Garamond" w:cs="Calibri"/>
          <w:sz w:val="23"/>
          <w:szCs w:val="23"/>
        </w:rPr>
        <w:t xml:space="preserve">each </w:t>
      </w:r>
      <w:r w:rsidR="00734DB3" w:rsidRPr="00235A23">
        <w:rPr>
          <w:rFonts w:ascii="Garamond" w:hAnsi="Garamond" w:cs="Calibri"/>
          <w:sz w:val="23"/>
          <w:szCs w:val="23"/>
        </w:rPr>
        <w:t xml:space="preserve">of which </w:t>
      </w:r>
      <w:r w:rsidR="00053425" w:rsidRPr="00235A23">
        <w:rPr>
          <w:rFonts w:ascii="Garamond" w:hAnsi="Garamond" w:cs="Calibri"/>
          <w:sz w:val="23"/>
          <w:szCs w:val="23"/>
        </w:rPr>
        <w:t>teaches us something interesting and important about</w:t>
      </w:r>
      <w:r w:rsidR="00734DB3" w:rsidRPr="00235A23">
        <w:rPr>
          <w:rFonts w:ascii="Garamond" w:hAnsi="Garamond" w:cs="Calibri"/>
          <w:sz w:val="23"/>
          <w:szCs w:val="23"/>
        </w:rPr>
        <w:t xml:space="preserve"> perceptual experience</w:t>
      </w:r>
      <w:r w:rsidR="00EB7ACA" w:rsidRPr="00235A23">
        <w:rPr>
          <w:rFonts w:ascii="Garamond" w:hAnsi="Garamond" w:cs="Calibri"/>
          <w:sz w:val="23"/>
          <w:szCs w:val="23"/>
        </w:rPr>
        <w:t xml:space="preserve"> and its interface with cognition</w:t>
      </w:r>
      <w:r w:rsidR="00660C95" w:rsidRPr="00235A23">
        <w:rPr>
          <w:rFonts w:ascii="Garamond" w:hAnsi="Garamond" w:cs="Calibri"/>
          <w:sz w:val="23"/>
          <w:szCs w:val="23"/>
        </w:rPr>
        <w:t xml:space="preserve"> and related phenomena</w:t>
      </w:r>
      <w:r w:rsidR="00EB7ACA" w:rsidRPr="00235A23">
        <w:rPr>
          <w:rFonts w:ascii="Garamond" w:hAnsi="Garamond" w:cs="Calibri"/>
          <w:sz w:val="23"/>
          <w:szCs w:val="23"/>
        </w:rPr>
        <w:t>.</w:t>
      </w:r>
    </w:p>
    <w:p w14:paraId="27CA211A" w14:textId="77777777" w:rsidR="00B76FA8" w:rsidRPr="00235A23" w:rsidRDefault="00B76FA8" w:rsidP="009929F8">
      <w:pPr>
        <w:widowControl w:val="0"/>
        <w:autoSpaceDE w:val="0"/>
        <w:autoSpaceDN w:val="0"/>
        <w:adjustRightInd w:val="0"/>
        <w:spacing w:line="336" w:lineRule="auto"/>
        <w:ind w:left="709" w:right="374"/>
        <w:jc w:val="both"/>
        <w:rPr>
          <w:rFonts w:ascii="Garamond" w:hAnsi="Garamond" w:cs="Calibri"/>
          <w:sz w:val="23"/>
          <w:szCs w:val="23"/>
        </w:rPr>
      </w:pPr>
    </w:p>
    <w:p w14:paraId="467DFBF6" w14:textId="77777777" w:rsidR="005D7D4D" w:rsidRPr="001E150A" w:rsidRDefault="005D7D4D" w:rsidP="005D7D4D">
      <w:pPr>
        <w:widowControl w:val="0"/>
        <w:autoSpaceDE w:val="0"/>
        <w:autoSpaceDN w:val="0"/>
        <w:adjustRightInd w:val="0"/>
        <w:spacing w:line="360" w:lineRule="auto"/>
        <w:jc w:val="right"/>
        <w:rPr>
          <w:rFonts w:ascii="Garamond" w:hAnsi="Garamond" w:cs="Calibri"/>
          <w:sz w:val="21"/>
          <w:szCs w:val="21"/>
        </w:rPr>
      </w:pPr>
    </w:p>
    <w:p w14:paraId="12D2C34D" w14:textId="01EFAB54" w:rsidR="00AA4525" w:rsidRPr="00235A23" w:rsidRDefault="00AA4525" w:rsidP="00A83400">
      <w:pPr>
        <w:widowControl w:val="0"/>
        <w:autoSpaceDE w:val="0"/>
        <w:autoSpaceDN w:val="0"/>
        <w:adjustRightInd w:val="0"/>
        <w:spacing w:line="372" w:lineRule="auto"/>
        <w:jc w:val="both"/>
        <w:rPr>
          <w:rFonts w:ascii="Constantia" w:hAnsi="Constantia" w:cs="Calibri"/>
          <w:b/>
          <w:szCs w:val="23"/>
        </w:rPr>
      </w:pPr>
      <w:r w:rsidRPr="00235A23">
        <w:rPr>
          <w:rFonts w:ascii="Constantia" w:hAnsi="Constantia" w:cs="Calibri"/>
          <w:b/>
          <w:szCs w:val="23"/>
        </w:rPr>
        <w:t>1</w:t>
      </w:r>
      <w:r w:rsidRPr="00235A23">
        <w:rPr>
          <w:rFonts w:ascii="Constantia" w:hAnsi="Constantia" w:cs="Calibri"/>
          <w:b/>
          <w:szCs w:val="23"/>
        </w:rPr>
        <w:tab/>
      </w:r>
      <w:r w:rsidRPr="001E150A">
        <w:rPr>
          <w:rFonts w:ascii="Palatino Linotype" w:hAnsi="Palatino Linotype" w:cs="Calibri"/>
          <w:b/>
          <w:szCs w:val="23"/>
        </w:rPr>
        <w:t>Introduction</w:t>
      </w:r>
    </w:p>
    <w:p w14:paraId="3A9B2C6D" w14:textId="77777777" w:rsidR="00AA4525" w:rsidRPr="00AA6D54" w:rsidRDefault="00AA4525" w:rsidP="00A83400">
      <w:pPr>
        <w:widowControl w:val="0"/>
        <w:autoSpaceDE w:val="0"/>
        <w:autoSpaceDN w:val="0"/>
        <w:adjustRightInd w:val="0"/>
        <w:spacing w:line="372" w:lineRule="auto"/>
        <w:jc w:val="both"/>
        <w:rPr>
          <w:rFonts w:ascii="Garamond" w:hAnsi="Garamond" w:cs="Calibri"/>
          <w:color w:val="FF0000"/>
          <w:szCs w:val="23"/>
        </w:rPr>
      </w:pPr>
    </w:p>
    <w:p w14:paraId="6E042810" w14:textId="3B1DB479" w:rsidR="00AA4525" w:rsidRPr="00F2459E" w:rsidRDefault="00AA4525" w:rsidP="00A750B6">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t xml:space="preserve">Representationalism about perceptual experience is driven by two observations. First, that perceptual experience often puts us in contact with the world around us: when it is successful, we are aware of objects and their properties. Second, that perceptual experience can fail to constitute such awareness: when we fall prey to illusion or hallucination, we are not immediately aware of objects and their properties. It is suggested that we can reconcile these two observations by thinking of perceptual experience, on the model of intentional states like belief or desire, as fundamentally a matter of entertaining </w:t>
      </w:r>
      <w:r w:rsidRPr="00201D14">
        <w:rPr>
          <w:rFonts w:ascii="Garamond" w:hAnsi="Garamond" w:cs="Calibri"/>
          <w:i/>
          <w:iCs/>
          <w:szCs w:val="23"/>
        </w:rPr>
        <w:t>content</w:t>
      </w:r>
      <w:r>
        <w:rPr>
          <w:rFonts w:ascii="Garamond" w:hAnsi="Garamond" w:cs="Calibri"/>
          <w:szCs w:val="23"/>
        </w:rPr>
        <w:t xml:space="preserve">. When a subject </w:t>
      </w:r>
      <w:r w:rsidRPr="00201D14">
        <w:rPr>
          <w:rFonts w:ascii="Garamond" w:hAnsi="Garamond" w:cs="Calibri"/>
          <w:iCs/>
          <w:szCs w:val="23"/>
        </w:rPr>
        <w:t>is</w:t>
      </w:r>
      <w:r>
        <w:rPr>
          <w:rFonts w:ascii="Garamond" w:hAnsi="Garamond" w:cs="Calibri"/>
          <w:i/>
          <w:szCs w:val="23"/>
        </w:rPr>
        <w:t xml:space="preserve"> </w:t>
      </w:r>
      <w:r>
        <w:rPr>
          <w:rFonts w:ascii="Garamond" w:hAnsi="Garamond" w:cs="Calibri"/>
          <w:szCs w:val="23"/>
        </w:rPr>
        <w:t>perceptually aware of a material object, for instance in a veridical experience as of a blue ball, their experience is fundamentally one of entertaining content of a certain sort, and it would remain one of entertaining content</w:t>
      </w:r>
      <w:r w:rsidR="001567E8">
        <w:rPr>
          <w:rFonts w:ascii="Garamond" w:hAnsi="Garamond" w:cs="Calibri"/>
          <w:szCs w:val="23"/>
        </w:rPr>
        <w:t xml:space="preserve"> (</w:t>
      </w:r>
      <w:r>
        <w:rPr>
          <w:rFonts w:ascii="Garamond" w:hAnsi="Garamond" w:cs="Calibri"/>
          <w:szCs w:val="23"/>
        </w:rPr>
        <w:t xml:space="preserve">albeit </w:t>
      </w:r>
      <w:r w:rsidR="00201D14">
        <w:rPr>
          <w:rFonts w:ascii="Garamond" w:hAnsi="Garamond" w:cs="Calibri"/>
          <w:szCs w:val="23"/>
        </w:rPr>
        <w:t xml:space="preserve">perhaps </w:t>
      </w:r>
      <w:r>
        <w:rPr>
          <w:rFonts w:ascii="Garamond" w:hAnsi="Garamond" w:cs="Calibri"/>
          <w:szCs w:val="23"/>
        </w:rPr>
        <w:t>a different</w:t>
      </w:r>
      <w:r w:rsidR="001567E8">
        <w:rPr>
          <w:rFonts w:ascii="Garamond" w:hAnsi="Garamond" w:cs="Calibri"/>
          <w:szCs w:val="23"/>
        </w:rPr>
        <w:t xml:space="preserve">, </w:t>
      </w:r>
      <w:r>
        <w:rPr>
          <w:rFonts w:ascii="Garamond" w:hAnsi="Garamond" w:cs="Calibri"/>
          <w:szCs w:val="23"/>
        </w:rPr>
        <w:t>object-independent content</w:t>
      </w:r>
      <w:r w:rsidR="001567E8">
        <w:rPr>
          <w:rFonts w:ascii="Garamond" w:hAnsi="Garamond" w:cs="Calibri"/>
          <w:szCs w:val="23"/>
        </w:rPr>
        <w:t xml:space="preserve">) </w:t>
      </w:r>
      <w:r>
        <w:rPr>
          <w:rFonts w:ascii="Garamond" w:hAnsi="Garamond" w:cs="Calibri"/>
          <w:szCs w:val="23"/>
        </w:rPr>
        <w:t xml:space="preserve">were they to experience a subjectively indistinguishable hallucination. In this way, perceptual </w:t>
      </w:r>
      <w:r>
        <w:rPr>
          <w:rFonts w:ascii="Garamond" w:hAnsi="Garamond" w:cs="Calibri"/>
          <w:szCs w:val="23"/>
        </w:rPr>
        <w:lastRenderedPageBreak/>
        <w:t xml:space="preserve">experiences may be occasions for the awareness of objects and their properties even if, </w:t>
      </w:r>
      <w:r>
        <w:rPr>
          <w:rFonts w:ascii="Garamond" w:hAnsi="Garamond" w:cs="Calibri"/>
          <w:i/>
          <w:szCs w:val="23"/>
        </w:rPr>
        <w:t xml:space="preserve">qua </w:t>
      </w:r>
      <w:r>
        <w:rPr>
          <w:rFonts w:ascii="Garamond" w:hAnsi="Garamond" w:cs="Calibri"/>
          <w:szCs w:val="23"/>
        </w:rPr>
        <w:t>instances of that mental kind, they are not fundamentally occasions of such awareness.</w:t>
      </w:r>
    </w:p>
    <w:p w14:paraId="37D6BAAB" w14:textId="23BEC5CC" w:rsidR="00AA4525" w:rsidRPr="00700150" w:rsidRDefault="00AA4525" w:rsidP="00A83400">
      <w:pPr>
        <w:widowControl w:val="0"/>
        <w:autoSpaceDE w:val="0"/>
        <w:autoSpaceDN w:val="0"/>
        <w:adjustRightInd w:val="0"/>
        <w:spacing w:line="372" w:lineRule="auto"/>
        <w:ind w:firstLine="709"/>
        <w:jc w:val="both"/>
        <w:rPr>
          <w:rFonts w:ascii="Garamond" w:hAnsi="Garamond" w:cs="Calibri"/>
          <w:szCs w:val="23"/>
        </w:rPr>
      </w:pPr>
      <w:r w:rsidRPr="00700150">
        <w:rPr>
          <w:rFonts w:ascii="Garamond" w:hAnsi="Garamond" w:cs="Calibri"/>
          <w:szCs w:val="23"/>
        </w:rPr>
        <w:t>In making the</w:t>
      </w:r>
      <w:r w:rsidR="001567E8" w:rsidRPr="00700150">
        <w:rPr>
          <w:rFonts w:ascii="Garamond" w:hAnsi="Garamond" w:cs="Calibri"/>
          <w:szCs w:val="23"/>
        </w:rPr>
        <w:t>ir characteristic</w:t>
      </w:r>
      <w:r w:rsidRPr="00700150">
        <w:rPr>
          <w:rFonts w:ascii="Garamond" w:hAnsi="Garamond" w:cs="Calibri"/>
          <w:szCs w:val="23"/>
        </w:rPr>
        <w:t xml:space="preserve"> claims about the nature of perceptual experience, representationalists are not simply claiming that perception involves the transmission of content through </w:t>
      </w:r>
      <w:r w:rsidR="001978CE">
        <w:rPr>
          <w:rFonts w:ascii="Garamond" w:hAnsi="Garamond" w:cs="Calibri"/>
          <w:szCs w:val="23"/>
        </w:rPr>
        <w:t xml:space="preserve">some level of </w:t>
      </w:r>
      <w:r w:rsidRPr="00700150">
        <w:rPr>
          <w:rFonts w:ascii="Garamond" w:hAnsi="Garamond" w:cs="Calibri"/>
          <w:szCs w:val="23"/>
        </w:rPr>
        <w:t>one’s mental economy. The</w:t>
      </w:r>
      <w:r w:rsidR="001978CE">
        <w:rPr>
          <w:rFonts w:ascii="Garamond" w:hAnsi="Garamond" w:cs="Calibri"/>
          <w:szCs w:val="23"/>
        </w:rPr>
        <w:t xml:space="preserve">ir </w:t>
      </w:r>
      <w:r w:rsidRPr="00700150">
        <w:rPr>
          <w:rFonts w:ascii="Garamond" w:hAnsi="Garamond" w:cs="Calibri"/>
          <w:szCs w:val="23"/>
        </w:rPr>
        <w:t xml:space="preserve">claim is that perceptual </w:t>
      </w:r>
      <w:r w:rsidRPr="00700150">
        <w:rPr>
          <w:rFonts w:ascii="Garamond" w:hAnsi="Garamond" w:cs="Calibri"/>
          <w:i/>
          <w:szCs w:val="23"/>
        </w:rPr>
        <w:t>experience</w:t>
      </w:r>
      <w:r w:rsidRPr="00700150">
        <w:rPr>
          <w:rFonts w:ascii="Garamond" w:hAnsi="Garamond" w:cs="Calibri"/>
          <w:szCs w:val="23"/>
        </w:rPr>
        <w:t xml:space="preserve"> </w:t>
      </w:r>
      <w:r w:rsidR="00721CE5">
        <w:rPr>
          <w:rFonts w:ascii="Garamond" w:hAnsi="Garamond" w:cs="Calibri"/>
          <w:szCs w:val="23"/>
        </w:rPr>
        <w:t xml:space="preserve">is a </w:t>
      </w:r>
      <w:r w:rsidRPr="00700150">
        <w:rPr>
          <w:rFonts w:ascii="Garamond" w:hAnsi="Garamond" w:cs="Calibri"/>
          <w:szCs w:val="23"/>
        </w:rPr>
        <w:t>convey</w:t>
      </w:r>
      <w:r w:rsidR="00721CE5">
        <w:rPr>
          <w:rFonts w:ascii="Garamond" w:hAnsi="Garamond" w:cs="Calibri"/>
          <w:szCs w:val="23"/>
        </w:rPr>
        <w:t>ing</w:t>
      </w:r>
      <w:r w:rsidRPr="00700150">
        <w:rPr>
          <w:rFonts w:ascii="Garamond" w:hAnsi="Garamond" w:cs="Calibri"/>
          <w:szCs w:val="23"/>
        </w:rPr>
        <w:t xml:space="preserve"> to </w:t>
      </w:r>
      <w:r w:rsidR="00721CE5">
        <w:rPr>
          <w:rFonts w:ascii="Garamond" w:hAnsi="Garamond" w:cs="Calibri"/>
          <w:szCs w:val="23"/>
        </w:rPr>
        <w:t>the</w:t>
      </w:r>
      <w:r w:rsidR="00721CE5" w:rsidRPr="00700150">
        <w:rPr>
          <w:rFonts w:ascii="Garamond" w:hAnsi="Garamond" w:cs="Calibri"/>
          <w:szCs w:val="23"/>
        </w:rPr>
        <w:t xml:space="preserve"> </w:t>
      </w:r>
      <w:r w:rsidRPr="00700150">
        <w:rPr>
          <w:rFonts w:ascii="Garamond" w:hAnsi="Garamond" w:cs="Calibri"/>
          <w:szCs w:val="23"/>
        </w:rPr>
        <w:t>subject that their environment is such-and-such a way, and</w:t>
      </w:r>
      <w:r w:rsidR="00201D14">
        <w:rPr>
          <w:rFonts w:ascii="Garamond" w:hAnsi="Garamond" w:cs="Calibri"/>
          <w:szCs w:val="23"/>
        </w:rPr>
        <w:t>,</w:t>
      </w:r>
      <w:r w:rsidRPr="00700150">
        <w:rPr>
          <w:rFonts w:ascii="Garamond" w:hAnsi="Garamond" w:cs="Calibri"/>
          <w:szCs w:val="23"/>
        </w:rPr>
        <w:t xml:space="preserve"> simply by virtue of so-conveying</w:t>
      </w:r>
      <w:r w:rsidR="00721CE5">
        <w:rPr>
          <w:rFonts w:ascii="Garamond" w:hAnsi="Garamond" w:cs="Calibri"/>
          <w:szCs w:val="23"/>
        </w:rPr>
        <w:t>,</w:t>
      </w:r>
      <w:r w:rsidRPr="00700150">
        <w:rPr>
          <w:rFonts w:ascii="Garamond" w:hAnsi="Garamond" w:cs="Calibri"/>
          <w:szCs w:val="23"/>
        </w:rPr>
        <w:t xml:space="preserve"> </w:t>
      </w:r>
      <w:r w:rsidRPr="00700150">
        <w:rPr>
          <w:rFonts w:ascii="Garamond" w:hAnsi="Garamond" w:cs="Calibri"/>
          <w:i/>
          <w:szCs w:val="23"/>
        </w:rPr>
        <w:t xml:space="preserve">that things are such-and-such a way </w:t>
      </w:r>
      <w:r w:rsidR="00721CE5">
        <w:rPr>
          <w:rFonts w:ascii="Garamond" w:hAnsi="Garamond" w:cs="Calibri"/>
          <w:szCs w:val="23"/>
        </w:rPr>
        <w:t xml:space="preserve">is </w:t>
      </w:r>
      <w:r w:rsidRPr="00700150">
        <w:rPr>
          <w:rFonts w:ascii="Garamond" w:hAnsi="Garamond" w:cs="Calibri"/>
          <w:szCs w:val="23"/>
        </w:rPr>
        <w:t xml:space="preserve">available for </w:t>
      </w:r>
      <w:r w:rsidR="009D3FA4" w:rsidRPr="00700150">
        <w:rPr>
          <w:rFonts w:ascii="Garamond" w:hAnsi="Garamond" w:cs="Calibri"/>
          <w:szCs w:val="23"/>
        </w:rPr>
        <w:t>judging, doubting, etc.</w:t>
      </w:r>
      <w:r w:rsidRPr="00700150">
        <w:rPr>
          <w:rStyle w:val="FootnoteReference"/>
          <w:rFonts w:ascii="Garamond" w:hAnsi="Garamond" w:cs="Calibri"/>
          <w:szCs w:val="23"/>
        </w:rPr>
        <w:footnoteReference w:id="2"/>
      </w:r>
      <w:r w:rsidRPr="00700150">
        <w:rPr>
          <w:rFonts w:ascii="Garamond" w:hAnsi="Garamond" w:cs="Calibri"/>
          <w:szCs w:val="23"/>
        </w:rPr>
        <w:t xml:space="preserve"> As Wilson (2018) </w:t>
      </w:r>
      <w:r w:rsidR="008A4F85">
        <w:rPr>
          <w:rFonts w:ascii="Garamond" w:hAnsi="Garamond" w:cs="Calibri"/>
          <w:szCs w:val="23"/>
        </w:rPr>
        <w:t>puts it:</w:t>
      </w:r>
    </w:p>
    <w:p w14:paraId="206B888B" w14:textId="77777777" w:rsidR="00AA4525" w:rsidRPr="00700150" w:rsidRDefault="00AA4525" w:rsidP="00A83400">
      <w:pPr>
        <w:widowControl w:val="0"/>
        <w:autoSpaceDE w:val="0"/>
        <w:autoSpaceDN w:val="0"/>
        <w:adjustRightInd w:val="0"/>
        <w:spacing w:line="372" w:lineRule="auto"/>
        <w:ind w:left="709" w:right="373"/>
        <w:jc w:val="both"/>
        <w:rPr>
          <w:rFonts w:ascii="Garamond" w:hAnsi="Garamond" w:cs="Calibri"/>
          <w:szCs w:val="23"/>
        </w:rPr>
      </w:pPr>
    </w:p>
    <w:p w14:paraId="17D0068B" w14:textId="18CDC2B5" w:rsidR="00AA4525" w:rsidRPr="00700150" w:rsidRDefault="00AA4525" w:rsidP="00A83400">
      <w:pPr>
        <w:widowControl w:val="0"/>
        <w:autoSpaceDE w:val="0"/>
        <w:autoSpaceDN w:val="0"/>
        <w:adjustRightInd w:val="0"/>
        <w:spacing w:line="372" w:lineRule="auto"/>
        <w:ind w:left="709" w:right="373"/>
        <w:jc w:val="both"/>
        <w:rPr>
          <w:rFonts w:ascii="Garamond" w:hAnsi="Garamond" w:cs="Calibri"/>
          <w:szCs w:val="23"/>
        </w:rPr>
      </w:pPr>
      <w:r w:rsidRPr="00700150">
        <w:rPr>
          <w:rFonts w:ascii="Garamond" w:hAnsi="Garamond" w:cs="Calibri"/>
          <w:szCs w:val="23"/>
        </w:rPr>
        <w:t xml:space="preserve">Part of the appeal of representationalism stems from the intuitive idea that every experience has a </w:t>
      </w:r>
      <w:r w:rsidR="00A750B6">
        <w:rPr>
          <w:rFonts w:ascii="Garamond" w:hAnsi="Garamond" w:cstheme="minorBidi"/>
          <w:szCs w:val="23"/>
          <w:lang w:val="en-US" w:bidi="he-IL"/>
        </w:rPr>
        <w:t xml:space="preserve">[…] </w:t>
      </w:r>
      <w:r w:rsidRPr="00700150">
        <w:rPr>
          <w:rFonts w:ascii="Garamond" w:hAnsi="Garamond" w:cs="Calibri"/>
          <w:szCs w:val="23"/>
        </w:rPr>
        <w:t>‘face value’ at which it may be accepted or declined [</w:t>
      </w:r>
      <w:r w:rsidR="007D5AD3" w:rsidRPr="00752DC7">
        <w:rPr>
          <w:rFonts w:ascii="Garamond" w:hAnsi="Garamond"/>
        </w:rPr>
        <w:t>…</w:t>
      </w:r>
      <w:r w:rsidRPr="00700150">
        <w:rPr>
          <w:rFonts w:ascii="Garamond" w:hAnsi="Garamond" w:cs="Calibri"/>
          <w:szCs w:val="23"/>
        </w:rPr>
        <w:t xml:space="preserve">]. It follows from this conception of experience that they convey </w:t>
      </w:r>
      <w:r w:rsidR="00721CE5" w:rsidRPr="00700150">
        <w:rPr>
          <w:rFonts w:ascii="Garamond" w:hAnsi="Garamond" w:cs="Calibri"/>
          <w:szCs w:val="23"/>
        </w:rPr>
        <w:t>[</w:t>
      </w:r>
      <w:r w:rsidR="00721CE5" w:rsidRPr="00752DC7">
        <w:rPr>
          <w:rFonts w:ascii="Garamond" w:hAnsi="Garamond"/>
        </w:rPr>
        <w:t>…</w:t>
      </w:r>
      <w:r w:rsidR="00721CE5" w:rsidRPr="00700150">
        <w:rPr>
          <w:rFonts w:ascii="Garamond" w:hAnsi="Garamond" w:cs="Calibri"/>
          <w:szCs w:val="23"/>
        </w:rPr>
        <w:t>]</w:t>
      </w:r>
      <w:r w:rsidR="001978CE">
        <w:rPr>
          <w:rFonts w:ascii="Garamond" w:hAnsi="Garamond" w:cs="Calibri"/>
          <w:szCs w:val="23"/>
        </w:rPr>
        <w:t xml:space="preserve"> </w:t>
      </w:r>
      <w:r w:rsidRPr="00700150">
        <w:rPr>
          <w:rFonts w:ascii="Garamond" w:hAnsi="Garamond" w:cs="Calibri"/>
          <w:szCs w:val="23"/>
        </w:rPr>
        <w:t>a representational content whose accuracy conditions describe the circumstances under which that experience may be considered veridical (202).</w:t>
      </w:r>
    </w:p>
    <w:p w14:paraId="50773EF0" w14:textId="09B65F92" w:rsidR="000253DB" w:rsidRPr="00700150" w:rsidRDefault="000253DB" w:rsidP="00A83400">
      <w:pPr>
        <w:widowControl w:val="0"/>
        <w:autoSpaceDE w:val="0"/>
        <w:autoSpaceDN w:val="0"/>
        <w:adjustRightInd w:val="0"/>
        <w:spacing w:line="372" w:lineRule="auto"/>
        <w:ind w:firstLine="720"/>
        <w:jc w:val="both"/>
        <w:rPr>
          <w:rFonts w:ascii="Garamond" w:hAnsi="Garamond" w:cs="Calibri"/>
          <w:szCs w:val="23"/>
        </w:rPr>
      </w:pPr>
    </w:p>
    <w:p w14:paraId="67934EF2" w14:textId="19859A60" w:rsidR="000253DB" w:rsidRPr="00BD68BE" w:rsidRDefault="000253DB" w:rsidP="00032748">
      <w:pPr>
        <w:widowControl w:val="0"/>
        <w:autoSpaceDE w:val="0"/>
        <w:autoSpaceDN w:val="0"/>
        <w:adjustRightInd w:val="0"/>
        <w:spacing w:line="372" w:lineRule="auto"/>
        <w:jc w:val="both"/>
        <w:rPr>
          <w:rFonts w:ascii="Garamond" w:hAnsi="Garamond" w:cs="Calibri"/>
          <w:szCs w:val="23"/>
          <w:rtl/>
        </w:rPr>
      </w:pPr>
      <w:r w:rsidRPr="00700150">
        <w:rPr>
          <w:rFonts w:ascii="Garamond" w:hAnsi="Garamond" w:cs="Calibri"/>
          <w:szCs w:val="23"/>
        </w:rPr>
        <w:t xml:space="preserve">It is not enough for this general claim about the interface between perceptual experience and cognition to be refuted that perceptual experience be richer or more fine-grained (Speaks 2005; Tye 2006). The idea is not that </w:t>
      </w:r>
      <w:r w:rsidRPr="00721CE5">
        <w:rPr>
          <w:rFonts w:ascii="Garamond" w:hAnsi="Garamond" w:cs="Calibri"/>
          <w:szCs w:val="23"/>
        </w:rPr>
        <w:t xml:space="preserve">the total content of a perceptual experience may be endorsed or doubted in the form of one complex judgment. It is that the subject is in a position, </w:t>
      </w:r>
      <w:r w:rsidR="00BD459C" w:rsidRPr="003B1920">
        <w:rPr>
          <w:rFonts w:ascii="Garamond" w:hAnsi="Garamond" w:cs="Calibri"/>
          <w:szCs w:val="23"/>
        </w:rPr>
        <w:t xml:space="preserve">perhaps </w:t>
      </w:r>
      <w:r w:rsidRPr="003B1920">
        <w:rPr>
          <w:rFonts w:ascii="Garamond" w:hAnsi="Garamond" w:cs="Calibri"/>
          <w:szCs w:val="23"/>
        </w:rPr>
        <w:t xml:space="preserve">by attending </w:t>
      </w:r>
      <w:r w:rsidR="00BD459C" w:rsidRPr="003B1920">
        <w:rPr>
          <w:rFonts w:ascii="Garamond" w:hAnsi="Garamond" w:cs="Calibri"/>
          <w:szCs w:val="23"/>
        </w:rPr>
        <w:t>or</w:t>
      </w:r>
      <w:r w:rsidRPr="003B1920">
        <w:rPr>
          <w:rFonts w:ascii="Garamond" w:hAnsi="Garamond" w:cs="Calibri"/>
          <w:szCs w:val="23"/>
        </w:rPr>
        <w:t xml:space="preserve"> deploying demonstrative thought-vehicles</w:t>
      </w:r>
      <w:r w:rsidRPr="00721CE5">
        <w:rPr>
          <w:rFonts w:ascii="Garamond" w:hAnsi="Garamond" w:cs="Calibri"/>
          <w:szCs w:val="23"/>
        </w:rPr>
        <w:t>, to endorse or doubt any given aspect of that total content.</w:t>
      </w:r>
    </w:p>
    <w:p w14:paraId="330C5F4B" w14:textId="7FD297DF" w:rsidR="0019581B" w:rsidRDefault="00C56860" w:rsidP="00AC0E04">
      <w:pPr>
        <w:widowControl w:val="0"/>
        <w:autoSpaceDE w:val="0"/>
        <w:autoSpaceDN w:val="0"/>
        <w:adjustRightInd w:val="0"/>
        <w:spacing w:line="372" w:lineRule="auto"/>
        <w:ind w:firstLine="720"/>
        <w:jc w:val="both"/>
        <w:rPr>
          <w:rFonts w:ascii="Garamond" w:hAnsi="Garamond" w:cs="Calibri"/>
          <w:smallCaps/>
          <w:szCs w:val="23"/>
          <w:rtl/>
        </w:rPr>
      </w:pPr>
      <w:r w:rsidRPr="00700150">
        <w:rPr>
          <w:rFonts w:ascii="Garamond" w:hAnsi="Garamond" w:cs="Calibri"/>
          <w:szCs w:val="23"/>
        </w:rPr>
        <w:t xml:space="preserve">The question we </w:t>
      </w:r>
      <w:r w:rsidRPr="002F53E1">
        <w:rPr>
          <w:rFonts w:ascii="Garamond" w:hAnsi="Garamond" w:cs="Calibri"/>
          <w:szCs w:val="23"/>
        </w:rPr>
        <w:t xml:space="preserve">will be concerned with </w:t>
      </w:r>
      <w:r w:rsidR="00CF4628" w:rsidRPr="002F53E1">
        <w:rPr>
          <w:rFonts w:ascii="Garamond" w:hAnsi="Garamond" w:cs="Calibri"/>
          <w:szCs w:val="23"/>
        </w:rPr>
        <w:t xml:space="preserve">here </w:t>
      </w:r>
      <w:r w:rsidRPr="002F53E1">
        <w:rPr>
          <w:rFonts w:ascii="Garamond" w:hAnsi="Garamond" w:cs="Calibri"/>
          <w:szCs w:val="23"/>
        </w:rPr>
        <w:t>is whether perceptual</w:t>
      </w:r>
      <w:r w:rsidR="00700150" w:rsidRPr="002F53E1">
        <w:rPr>
          <w:rFonts w:ascii="Garamond" w:hAnsi="Garamond" w:cs="Calibri"/>
          <w:szCs w:val="23"/>
        </w:rPr>
        <w:t xml:space="preserve"> </w:t>
      </w:r>
      <w:r w:rsidRPr="002F53E1">
        <w:rPr>
          <w:rFonts w:ascii="Garamond" w:hAnsi="Garamond" w:cs="Calibri"/>
          <w:szCs w:val="23"/>
        </w:rPr>
        <w:t>experien</w:t>
      </w:r>
      <w:r w:rsidR="00700150" w:rsidRPr="002F53E1">
        <w:rPr>
          <w:rFonts w:ascii="Garamond" w:hAnsi="Garamond" w:cs="Calibri"/>
          <w:szCs w:val="23"/>
        </w:rPr>
        <w:t xml:space="preserve">ce </w:t>
      </w:r>
      <w:r w:rsidRPr="002F53E1">
        <w:rPr>
          <w:rFonts w:ascii="Garamond" w:hAnsi="Garamond" w:cs="Calibri"/>
          <w:szCs w:val="23"/>
        </w:rPr>
        <w:t xml:space="preserve">might present a subject </w:t>
      </w:r>
      <w:r w:rsidRPr="002F53E1">
        <w:rPr>
          <w:rFonts w:ascii="Garamond" w:hAnsi="Garamond" w:cs="Calibri"/>
          <w:i/>
          <w:szCs w:val="23"/>
        </w:rPr>
        <w:t>with an object</w:t>
      </w:r>
      <w:r w:rsidRPr="002F53E1">
        <w:rPr>
          <w:rFonts w:ascii="Garamond" w:hAnsi="Garamond" w:cs="Calibri"/>
          <w:szCs w:val="23"/>
        </w:rPr>
        <w:t xml:space="preserve"> despite </w:t>
      </w:r>
      <w:r w:rsidR="00E55C19" w:rsidRPr="002F53E1">
        <w:rPr>
          <w:rFonts w:ascii="Garamond" w:hAnsi="Garamond" w:cs="Calibri"/>
          <w:szCs w:val="23"/>
        </w:rPr>
        <w:t>her</w:t>
      </w:r>
      <w:r w:rsidR="00721CE5" w:rsidRPr="002F53E1">
        <w:rPr>
          <w:rFonts w:ascii="Garamond" w:hAnsi="Garamond" w:cs="Calibri"/>
          <w:szCs w:val="23"/>
        </w:rPr>
        <w:t xml:space="preserve"> </w:t>
      </w:r>
      <w:r w:rsidRPr="002F53E1">
        <w:rPr>
          <w:rFonts w:ascii="Garamond" w:hAnsi="Garamond" w:cs="Calibri"/>
          <w:szCs w:val="23"/>
        </w:rPr>
        <w:t xml:space="preserve">inability to represent </w:t>
      </w:r>
      <w:r w:rsidR="00721CE5" w:rsidRPr="002F53E1">
        <w:rPr>
          <w:rFonts w:ascii="Garamond" w:hAnsi="Garamond" w:cs="Calibri"/>
          <w:szCs w:val="23"/>
        </w:rPr>
        <w:t>it</w:t>
      </w:r>
      <w:r w:rsidRPr="002F53E1">
        <w:rPr>
          <w:rFonts w:ascii="Garamond" w:hAnsi="Garamond" w:cs="Calibri"/>
          <w:szCs w:val="23"/>
        </w:rPr>
        <w:t xml:space="preserve"> in thought.</w:t>
      </w:r>
      <w:r w:rsidR="00AC0E04" w:rsidRPr="002F53E1">
        <w:rPr>
          <w:rFonts w:ascii="Garamond" w:hAnsi="Garamond" w:cs="Calibri"/>
          <w:szCs w:val="23"/>
        </w:rPr>
        <w:t xml:space="preserve"> </w:t>
      </w:r>
      <w:r w:rsidR="0019581B" w:rsidRPr="002F53E1">
        <w:rPr>
          <w:rFonts w:ascii="Garamond" w:hAnsi="Garamond" w:cs="Calibri"/>
          <w:szCs w:val="23"/>
        </w:rPr>
        <w:t>The working hypothesis has naturally been that perceptual experience is not cognitively elusive</w:t>
      </w:r>
      <w:r w:rsidR="0019581B" w:rsidRPr="002F53E1">
        <w:rPr>
          <w:rFonts w:ascii="Garamond" w:hAnsi="Garamond" w:cs="Calibri"/>
          <w:i/>
          <w:szCs w:val="23"/>
        </w:rPr>
        <w:t xml:space="preserve"> </w:t>
      </w:r>
      <w:r w:rsidR="0019581B" w:rsidRPr="002F53E1">
        <w:rPr>
          <w:rFonts w:ascii="Garamond" w:hAnsi="Garamond" w:cs="Calibri"/>
          <w:szCs w:val="23"/>
        </w:rPr>
        <w:t xml:space="preserve">in this sense: </w:t>
      </w:r>
      <w:r w:rsidR="006D7D6B" w:rsidRPr="002F53E1">
        <w:rPr>
          <w:rFonts w:ascii="Garamond" w:hAnsi="Garamond" w:cs="Calibri"/>
          <w:szCs w:val="23"/>
        </w:rPr>
        <w:t>i</w:t>
      </w:r>
      <w:r w:rsidR="0019581B" w:rsidRPr="002F53E1">
        <w:rPr>
          <w:rFonts w:ascii="Garamond" w:hAnsi="Garamond" w:cs="Calibri"/>
          <w:szCs w:val="23"/>
        </w:rPr>
        <w:t xml:space="preserve">f an experience represents an object </w:t>
      </w:r>
      <w:r w:rsidR="002F53E1" w:rsidRPr="002F53E1">
        <w:rPr>
          <w:rFonts w:ascii="Garamond" w:hAnsi="Garamond" w:cs="Calibri"/>
          <w:szCs w:val="23"/>
        </w:rPr>
        <w:t>as having some</w:t>
      </w:r>
      <w:r w:rsidR="0019581B" w:rsidRPr="002F53E1">
        <w:rPr>
          <w:rFonts w:ascii="Garamond" w:hAnsi="Garamond" w:cs="Calibri"/>
          <w:szCs w:val="23"/>
        </w:rPr>
        <w:t xml:space="preserve"> property, perhaps </w:t>
      </w:r>
      <w:r w:rsidR="00CF4628" w:rsidRPr="002F53E1">
        <w:rPr>
          <w:rFonts w:ascii="Garamond" w:hAnsi="Garamond" w:cs="Calibri"/>
          <w:szCs w:val="23"/>
        </w:rPr>
        <w:t xml:space="preserve">even </w:t>
      </w:r>
      <w:r w:rsidR="0019581B" w:rsidRPr="002F53E1">
        <w:rPr>
          <w:rFonts w:ascii="Garamond" w:hAnsi="Garamond" w:cs="Calibri"/>
          <w:szCs w:val="23"/>
        </w:rPr>
        <w:t xml:space="preserve">in some analog, iconic, </w:t>
      </w:r>
      <w:r w:rsidRPr="002F53E1">
        <w:rPr>
          <w:rFonts w:ascii="Garamond" w:hAnsi="Garamond" w:cs="Calibri"/>
          <w:szCs w:val="23"/>
        </w:rPr>
        <w:t xml:space="preserve">non-propositional </w:t>
      </w:r>
      <w:r w:rsidR="0019581B" w:rsidRPr="002F53E1">
        <w:rPr>
          <w:rFonts w:ascii="Garamond" w:hAnsi="Garamond" w:cs="Calibri"/>
          <w:szCs w:val="23"/>
        </w:rPr>
        <w:t xml:space="preserve">or nonconceptual format, it is possible </w:t>
      </w:r>
      <w:r w:rsidR="0019581B" w:rsidRPr="002F53E1">
        <w:rPr>
          <w:rFonts w:ascii="Garamond" w:hAnsi="Garamond" w:cs="Calibri"/>
          <w:i/>
          <w:szCs w:val="23"/>
        </w:rPr>
        <w:t>on the basis of that experience</w:t>
      </w:r>
      <w:r w:rsidR="0019581B" w:rsidRPr="002F53E1">
        <w:rPr>
          <w:rFonts w:ascii="Garamond" w:hAnsi="Garamond" w:cs="Calibri"/>
          <w:szCs w:val="23"/>
        </w:rPr>
        <w:t xml:space="preserve"> for the subject to author a </w:t>
      </w:r>
      <w:r w:rsidR="00CF4628" w:rsidRPr="002F53E1">
        <w:rPr>
          <w:rFonts w:ascii="Garamond" w:hAnsi="Garamond" w:cs="Calibri"/>
          <w:szCs w:val="23"/>
        </w:rPr>
        <w:t xml:space="preserve">perceptually-based </w:t>
      </w:r>
      <w:r w:rsidR="0019581B" w:rsidRPr="002F53E1">
        <w:rPr>
          <w:rFonts w:ascii="Garamond" w:hAnsi="Garamond" w:cs="Calibri"/>
          <w:szCs w:val="23"/>
        </w:rPr>
        <w:t xml:space="preserve">judgment </w:t>
      </w:r>
      <w:r w:rsidR="0019581B" w:rsidRPr="00700150">
        <w:rPr>
          <w:rFonts w:ascii="Garamond" w:hAnsi="Garamond" w:cs="Calibri"/>
          <w:szCs w:val="23"/>
        </w:rPr>
        <w:t xml:space="preserve">like </w:t>
      </w:r>
      <w:r w:rsidR="0019581B" w:rsidRPr="00700150">
        <w:rPr>
          <w:rFonts w:ascii="Garamond" w:hAnsi="Garamond" w:cs="Calibri"/>
          <w:i/>
          <w:szCs w:val="23"/>
        </w:rPr>
        <w:t xml:space="preserve">That is F </w:t>
      </w:r>
      <w:r w:rsidR="0019581B" w:rsidRPr="00700150">
        <w:rPr>
          <w:rFonts w:ascii="Garamond" w:hAnsi="Garamond" w:cs="Calibri"/>
          <w:szCs w:val="23"/>
        </w:rPr>
        <w:t xml:space="preserve">(or </w:t>
      </w:r>
      <w:r w:rsidR="0019581B" w:rsidRPr="00700150">
        <w:rPr>
          <w:rFonts w:ascii="Garamond" w:hAnsi="Garamond" w:cs="Calibri"/>
          <w:i/>
          <w:szCs w:val="23"/>
        </w:rPr>
        <w:t>The F is G)</w:t>
      </w:r>
      <w:r w:rsidR="0019581B" w:rsidRPr="00700150">
        <w:rPr>
          <w:rFonts w:ascii="Garamond" w:hAnsi="Garamond" w:cs="Calibri"/>
          <w:szCs w:val="23"/>
        </w:rPr>
        <w:t xml:space="preserve">, where the extension of the </w:t>
      </w:r>
      <w:r w:rsidR="00E55C19">
        <w:rPr>
          <w:rFonts w:ascii="Garamond" w:hAnsi="Garamond" w:cs="Calibri"/>
          <w:szCs w:val="23"/>
        </w:rPr>
        <w:t>subject term</w:t>
      </w:r>
      <w:r w:rsidR="0019581B" w:rsidRPr="00700150">
        <w:rPr>
          <w:rFonts w:ascii="Garamond" w:hAnsi="Garamond" w:cs="Calibri"/>
          <w:szCs w:val="23"/>
        </w:rPr>
        <w:t xml:space="preserve"> is the</w:t>
      </w:r>
      <w:r w:rsidR="0019581B" w:rsidRPr="00C354EB">
        <w:rPr>
          <w:rFonts w:ascii="Garamond" w:hAnsi="Garamond" w:cs="Calibri"/>
          <w:szCs w:val="23"/>
        </w:rPr>
        <w:t xml:space="preserve"> object represented in the relevant</w:t>
      </w:r>
      <w:r w:rsidR="00D81AF7">
        <w:rPr>
          <w:rFonts w:ascii="Garamond" w:hAnsi="Garamond" w:cs="Calibri"/>
          <w:szCs w:val="23"/>
        </w:rPr>
        <w:t xml:space="preserve"> </w:t>
      </w:r>
      <w:r w:rsidR="0019581B" w:rsidRPr="00237777">
        <w:rPr>
          <w:rFonts w:ascii="Garamond" w:hAnsi="Garamond" w:cs="Calibri"/>
          <w:szCs w:val="23"/>
        </w:rPr>
        <w:t>way.</w:t>
      </w:r>
    </w:p>
    <w:p w14:paraId="1C312565" w14:textId="77777777" w:rsidR="0019581B" w:rsidRDefault="0019581B" w:rsidP="00A83400">
      <w:pPr>
        <w:widowControl w:val="0"/>
        <w:autoSpaceDE w:val="0"/>
        <w:autoSpaceDN w:val="0"/>
        <w:adjustRightInd w:val="0"/>
        <w:spacing w:line="372" w:lineRule="auto"/>
        <w:ind w:left="1560" w:hanging="1560"/>
        <w:jc w:val="both"/>
        <w:rPr>
          <w:rFonts w:ascii="Garamond" w:hAnsi="Garamond" w:cs="Calibri"/>
          <w:smallCaps/>
          <w:szCs w:val="23"/>
          <w:rtl/>
        </w:rPr>
      </w:pPr>
    </w:p>
    <w:p w14:paraId="10695DDB" w14:textId="28B36775" w:rsidR="0019581B" w:rsidRPr="00432113" w:rsidRDefault="0019581B" w:rsidP="00AF73DC">
      <w:pPr>
        <w:widowControl w:val="0"/>
        <w:autoSpaceDE w:val="0"/>
        <w:autoSpaceDN w:val="0"/>
        <w:adjustRightInd w:val="0"/>
        <w:spacing w:line="372" w:lineRule="auto"/>
        <w:ind w:left="1843" w:right="713" w:hanging="1843"/>
        <w:jc w:val="both"/>
        <w:rPr>
          <w:rFonts w:ascii="Garamond" w:hAnsi="Garamond" w:cs="Calibri"/>
          <w:szCs w:val="23"/>
        </w:rPr>
      </w:pPr>
      <w:r w:rsidRPr="00432113">
        <w:rPr>
          <w:rFonts w:ascii="Garamond" w:hAnsi="Garamond" w:cs="Calibri"/>
          <w:smallCaps/>
          <w:szCs w:val="23"/>
        </w:rPr>
        <w:t>Face value</w:t>
      </w:r>
      <w:r>
        <w:rPr>
          <w:rFonts w:ascii="Garamond" w:hAnsi="Garamond" w:cs="Calibri"/>
          <w:szCs w:val="23"/>
        </w:rPr>
        <w:t>:</w:t>
      </w:r>
      <w:r>
        <w:rPr>
          <w:rFonts w:ascii="Garamond" w:hAnsi="Garamond" w:cs="Calibri"/>
          <w:szCs w:val="23"/>
        </w:rPr>
        <w:tab/>
      </w:r>
      <w:bookmarkStart w:id="1" w:name="_Hlk3889080"/>
      <w:r w:rsidRPr="00432113">
        <w:rPr>
          <w:rFonts w:ascii="Garamond" w:hAnsi="Garamond" w:cs="Calibri"/>
          <w:szCs w:val="23"/>
        </w:rPr>
        <w:t xml:space="preserve">If </w:t>
      </w:r>
      <w:r>
        <w:rPr>
          <w:rFonts w:ascii="Garamond" w:hAnsi="Garamond" w:cs="Calibri"/>
          <w:szCs w:val="23"/>
        </w:rPr>
        <w:t>one’s</w:t>
      </w:r>
      <w:r w:rsidRPr="00432113">
        <w:rPr>
          <w:rFonts w:ascii="Garamond" w:hAnsi="Garamond" w:cs="Calibri"/>
          <w:szCs w:val="23"/>
        </w:rPr>
        <w:t xml:space="preserve"> perceptual experience </w:t>
      </w:r>
      <w:r>
        <w:rPr>
          <w:rFonts w:ascii="Garamond" w:hAnsi="Garamond" w:cs="Calibri"/>
          <w:szCs w:val="23"/>
        </w:rPr>
        <w:t>has</w:t>
      </w:r>
      <w:r w:rsidRPr="00432113">
        <w:rPr>
          <w:rFonts w:ascii="Garamond" w:hAnsi="Garamond" w:cs="Calibri"/>
          <w:szCs w:val="23"/>
        </w:rPr>
        <w:t xml:space="preserve"> content which involves, is satisfied by, </w:t>
      </w:r>
      <w:r w:rsidRPr="00432113">
        <w:rPr>
          <w:rFonts w:ascii="Garamond" w:hAnsi="Garamond" w:cs="Calibri"/>
          <w:szCs w:val="23"/>
        </w:rPr>
        <w:lastRenderedPageBreak/>
        <w:t xml:space="preserve">or is otherwise </w:t>
      </w:r>
      <w:r w:rsidRPr="00432113">
        <w:rPr>
          <w:rFonts w:ascii="Garamond" w:hAnsi="Garamond" w:cs="Calibri"/>
          <w:i/>
          <w:szCs w:val="23"/>
        </w:rPr>
        <w:t>about</w:t>
      </w:r>
      <w:r w:rsidRPr="00432113">
        <w:rPr>
          <w:rFonts w:ascii="Garamond" w:hAnsi="Garamond" w:cs="Calibri"/>
          <w:szCs w:val="23"/>
        </w:rPr>
        <w:t xml:space="preserve"> an object, one is in a </w:t>
      </w:r>
      <w:r w:rsidRPr="00700150">
        <w:rPr>
          <w:rFonts w:ascii="Garamond" w:hAnsi="Garamond" w:cs="Calibri"/>
          <w:szCs w:val="23"/>
        </w:rPr>
        <w:t>position, by</w:t>
      </w:r>
      <w:r w:rsidRPr="00700150">
        <w:rPr>
          <w:rFonts w:ascii="Garamond" w:hAnsi="Garamond" w:cs="Calibri"/>
          <w:i/>
          <w:szCs w:val="23"/>
        </w:rPr>
        <w:t xml:space="preserve"> </w:t>
      </w:r>
      <w:r w:rsidRPr="00700150">
        <w:rPr>
          <w:rFonts w:ascii="Garamond" w:hAnsi="Garamond" w:cs="Calibri"/>
          <w:szCs w:val="23"/>
        </w:rPr>
        <w:t xml:space="preserve">attending and taking one’s experience at face value, to make a </w:t>
      </w:r>
      <w:r w:rsidR="00040D8E">
        <w:rPr>
          <w:rFonts w:ascii="Garamond" w:hAnsi="Garamond" w:cs="Calibri"/>
          <w:szCs w:val="23"/>
        </w:rPr>
        <w:t xml:space="preserve">perceptually-based </w:t>
      </w:r>
      <w:r w:rsidRPr="00700150">
        <w:rPr>
          <w:rFonts w:ascii="Garamond" w:hAnsi="Garamond" w:cs="Calibri"/>
          <w:szCs w:val="23"/>
        </w:rPr>
        <w:t>judgment</w:t>
      </w:r>
      <w:r w:rsidRPr="00432113">
        <w:rPr>
          <w:rFonts w:ascii="Garamond" w:hAnsi="Garamond" w:cs="Calibri"/>
          <w:szCs w:val="23"/>
        </w:rPr>
        <w:t xml:space="preserve"> (or other </w:t>
      </w:r>
      <w:r>
        <w:rPr>
          <w:rFonts w:ascii="Garamond" w:hAnsi="Garamond" w:cs="Calibri"/>
          <w:szCs w:val="23"/>
        </w:rPr>
        <w:t>cognitive</w:t>
      </w:r>
      <w:r w:rsidRPr="00432113">
        <w:rPr>
          <w:rFonts w:ascii="Garamond" w:hAnsi="Garamond" w:cs="Calibri"/>
          <w:szCs w:val="23"/>
        </w:rPr>
        <w:t xml:space="preserve"> attitude) </w:t>
      </w:r>
      <w:r w:rsidR="00246B9F">
        <w:rPr>
          <w:rFonts w:ascii="Garamond" w:hAnsi="Garamond" w:cs="Calibri"/>
          <w:szCs w:val="23"/>
        </w:rPr>
        <w:t>that</w:t>
      </w:r>
      <w:r w:rsidR="00246B9F" w:rsidRPr="00432113">
        <w:rPr>
          <w:rFonts w:ascii="Garamond" w:hAnsi="Garamond" w:cs="Calibri"/>
          <w:szCs w:val="23"/>
        </w:rPr>
        <w:t xml:space="preserve"> </w:t>
      </w:r>
      <w:r w:rsidRPr="00432113">
        <w:rPr>
          <w:rFonts w:ascii="Garamond" w:hAnsi="Garamond" w:cs="Calibri"/>
          <w:szCs w:val="23"/>
        </w:rPr>
        <w:t>involves or is satisfied by that object.</w:t>
      </w:r>
    </w:p>
    <w:bookmarkEnd w:id="1"/>
    <w:p w14:paraId="459C8F72" w14:textId="11B0EAE9" w:rsidR="0019581B" w:rsidRDefault="0019581B"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t>By ‘involves’</w:t>
      </w:r>
      <w:r w:rsidR="00403273">
        <w:rPr>
          <w:rFonts w:ascii="Garamond" w:hAnsi="Garamond" w:cs="Calibri"/>
          <w:szCs w:val="23"/>
        </w:rPr>
        <w:t xml:space="preserve"> </w:t>
      </w:r>
      <w:r>
        <w:rPr>
          <w:rFonts w:ascii="Garamond" w:hAnsi="Garamond" w:cs="Calibri"/>
          <w:szCs w:val="23"/>
        </w:rPr>
        <w:t xml:space="preserve">we mean something like ‘is singular with respect to’ or ‘is partly </w:t>
      </w:r>
      <w:r w:rsidRPr="0005550E">
        <w:rPr>
          <w:rFonts w:ascii="Garamond" w:hAnsi="Garamond" w:cs="Calibri"/>
          <w:szCs w:val="23"/>
        </w:rPr>
        <w:t>constituted by’.</w:t>
      </w:r>
      <w:r w:rsidR="000812A7" w:rsidRPr="000812A7">
        <w:rPr>
          <w:rFonts w:ascii="Garamond" w:hAnsi="Garamond" w:cs="Calibri"/>
          <w:szCs w:val="23"/>
        </w:rPr>
        <w:t xml:space="preserve"> </w:t>
      </w:r>
      <w:r w:rsidR="000812A7" w:rsidRPr="0005550E">
        <w:rPr>
          <w:rFonts w:ascii="Garamond" w:hAnsi="Garamond" w:cs="Calibri"/>
          <w:szCs w:val="23"/>
        </w:rPr>
        <w:t>While we shall remain neutral on the nature of perceptual-experiential content, we assume a broadly structured ‘Russellian’ view of content at the level of thought, for convenience.</w:t>
      </w:r>
      <w:r w:rsidR="003C05BB">
        <w:rPr>
          <w:rStyle w:val="FootnoteReference"/>
          <w:rFonts w:ascii="Garamond" w:hAnsi="Garamond" w:cs="Calibri"/>
          <w:szCs w:val="23"/>
        </w:rPr>
        <w:footnoteReference w:id="3"/>
      </w:r>
    </w:p>
    <w:p w14:paraId="7B6EF6F7" w14:textId="01CF8F13" w:rsidR="00CB5D33" w:rsidRPr="00432113" w:rsidRDefault="00CB5D33" w:rsidP="00A83400">
      <w:pPr>
        <w:widowControl w:val="0"/>
        <w:autoSpaceDE w:val="0"/>
        <w:autoSpaceDN w:val="0"/>
        <w:adjustRightInd w:val="0"/>
        <w:spacing w:line="372" w:lineRule="auto"/>
        <w:ind w:firstLine="709"/>
        <w:jc w:val="both"/>
        <w:rPr>
          <w:rFonts w:ascii="Garamond" w:hAnsi="Garamond" w:cs="Calibri"/>
          <w:szCs w:val="23"/>
        </w:rPr>
      </w:pPr>
      <w:r>
        <w:rPr>
          <w:rFonts w:ascii="Garamond" w:hAnsi="Garamond" w:cs="Calibri"/>
          <w:szCs w:val="23"/>
        </w:rPr>
        <w:t xml:space="preserve">We take </w:t>
      </w:r>
      <w:r w:rsidRPr="005A1B1E">
        <w:rPr>
          <w:rFonts w:ascii="Garamond" w:hAnsi="Garamond" w:cs="Calibri"/>
          <w:smallCaps/>
          <w:szCs w:val="23"/>
        </w:rPr>
        <w:t>face value</w:t>
      </w:r>
      <w:r>
        <w:rPr>
          <w:rFonts w:ascii="Garamond" w:hAnsi="Garamond" w:cs="Calibri"/>
          <w:szCs w:val="23"/>
        </w:rPr>
        <w:t xml:space="preserve"> to be a plausible </w:t>
      </w:r>
      <w:r w:rsidR="00B76FA8">
        <w:rPr>
          <w:rFonts w:ascii="Garamond" w:hAnsi="Garamond" w:cs="Calibri"/>
          <w:szCs w:val="23"/>
        </w:rPr>
        <w:t xml:space="preserve">and widely held </w:t>
      </w:r>
      <w:r>
        <w:rPr>
          <w:rFonts w:ascii="Garamond" w:hAnsi="Garamond" w:cs="Calibri"/>
          <w:szCs w:val="23"/>
        </w:rPr>
        <w:t>thesis</w:t>
      </w:r>
      <w:r w:rsidR="00B76FA8">
        <w:rPr>
          <w:rFonts w:ascii="Garamond" w:hAnsi="Garamond" w:cs="Calibri"/>
          <w:szCs w:val="23"/>
        </w:rPr>
        <w:t xml:space="preserve"> among representationalists</w:t>
      </w:r>
      <w:r>
        <w:rPr>
          <w:rFonts w:ascii="Garamond" w:hAnsi="Garamond" w:cs="Calibri"/>
          <w:szCs w:val="23"/>
        </w:rPr>
        <w:t>.</w:t>
      </w:r>
      <w:r w:rsidRPr="00432113">
        <w:rPr>
          <w:rFonts w:ascii="Garamond" w:hAnsi="Garamond" w:cs="Calibri"/>
          <w:szCs w:val="23"/>
        </w:rPr>
        <w:t xml:space="preserve"> </w:t>
      </w:r>
      <w:r>
        <w:rPr>
          <w:rFonts w:ascii="Garamond" w:hAnsi="Garamond" w:cs="Calibri"/>
          <w:szCs w:val="23"/>
        </w:rPr>
        <w:t xml:space="preserve">For instance, </w:t>
      </w:r>
      <w:r w:rsidRPr="00432113">
        <w:rPr>
          <w:rFonts w:ascii="Garamond" w:hAnsi="Garamond" w:cs="Calibri"/>
          <w:szCs w:val="23"/>
        </w:rPr>
        <w:t>Burge (2010</w:t>
      </w:r>
      <w:r>
        <w:rPr>
          <w:rFonts w:ascii="Garamond" w:hAnsi="Garamond" w:cs="Calibri"/>
          <w:szCs w:val="23"/>
        </w:rPr>
        <w:t>a</w:t>
      </w:r>
      <w:r w:rsidRPr="00432113">
        <w:rPr>
          <w:rFonts w:ascii="Garamond" w:hAnsi="Garamond" w:cs="Calibri"/>
          <w:szCs w:val="23"/>
        </w:rPr>
        <w:t>)</w:t>
      </w:r>
      <w:r w:rsidR="00616181">
        <w:rPr>
          <w:rFonts w:ascii="Garamond" w:hAnsi="Garamond" w:cs="Calibri"/>
          <w:szCs w:val="23"/>
        </w:rPr>
        <w:t xml:space="preserve">, </w:t>
      </w:r>
      <w:r w:rsidR="00D76414">
        <w:rPr>
          <w:rFonts w:ascii="Garamond" w:hAnsi="Garamond" w:cs="Calibri"/>
          <w:szCs w:val="23"/>
        </w:rPr>
        <w:t>while holding</w:t>
      </w:r>
      <w:r w:rsidR="00616181">
        <w:rPr>
          <w:rFonts w:ascii="Garamond" w:hAnsi="Garamond" w:cs="Calibri"/>
          <w:szCs w:val="23"/>
        </w:rPr>
        <w:t xml:space="preserve"> that the format of percept</w:t>
      </w:r>
      <w:r w:rsidR="00D76414">
        <w:rPr>
          <w:rFonts w:ascii="Garamond" w:hAnsi="Garamond" w:cs="Calibri"/>
          <w:szCs w:val="23"/>
        </w:rPr>
        <w:t>ual-experiential representation</w:t>
      </w:r>
      <w:r w:rsidR="00616181">
        <w:rPr>
          <w:rFonts w:ascii="Garamond" w:hAnsi="Garamond" w:cs="Calibri"/>
          <w:szCs w:val="23"/>
        </w:rPr>
        <w:t xml:space="preserve"> is </w:t>
      </w:r>
      <w:r w:rsidR="00616181" w:rsidRPr="00D33C14">
        <w:rPr>
          <w:rFonts w:ascii="Garamond" w:hAnsi="Garamond" w:cs="Calibri"/>
        </w:rPr>
        <w:t>iconic</w:t>
      </w:r>
      <w:r w:rsidR="00D33C14" w:rsidRPr="00D33C14">
        <w:rPr>
          <w:rFonts w:ascii="Garamond" w:hAnsi="Garamond" w:cs="Calibri"/>
        </w:rPr>
        <w:t xml:space="preserve"> </w:t>
      </w:r>
      <w:r w:rsidR="00D33C14" w:rsidRPr="00D33C14">
        <w:rPr>
          <w:rFonts w:ascii="Garamond" w:hAnsi="Garamond"/>
          <w:bCs/>
        </w:rPr>
        <w:t>(174</w:t>
      </w:r>
      <w:r w:rsidR="00D33C14">
        <w:rPr>
          <w:rFonts w:ascii="Garamond" w:hAnsi="Garamond"/>
          <w:bCs/>
        </w:rPr>
        <w:t>,</w:t>
      </w:r>
      <w:r w:rsidR="00D33C14" w:rsidRPr="00D33C14">
        <w:rPr>
          <w:rFonts w:ascii="Garamond" w:hAnsi="Garamond"/>
          <w:bCs/>
        </w:rPr>
        <w:t xml:space="preserve"> n. 48; 540)</w:t>
      </w:r>
      <w:r w:rsidR="00D76414" w:rsidRPr="00D33C14">
        <w:rPr>
          <w:rFonts w:ascii="Garamond" w:hAnsi="Garamond" w:cs="Calibri"/>
        </w:rPr>
        <w:t>,</w:t>
      </w:r>
      <w:r w:rsidR="00D76414" w:rsidRPr="00D33C14">
        <w:rPr>
          <w:rStyle w:val="FootnoteReference"/>
          <w:rFonts w:ascii="Garamond" w:hAnsi="Garamond" w:cs="Calibri"/>
        </w:rPr>
        <w:footnoteReference w:id="4"/>
      </w:r>
      <w:r w:rsidRPr="00D33C14">
        <w:rPr>
          <w:rFonts w:ascii="Garamond" w:hAnsi="Garamond" w:cs="Calibri"/>
        </w:rPr>
        <w:t xml:space="preserve"> appears</w:t>
      </w:r>
      <w:r>
        <w:rPr>
          <w:rFonts w:ascii="Garamond" w:hAnsi="Garamond" w:cs="Calibri"/>
          <w:szCs w:val="23"/>
        </w:rPr>
        <w:t xml:space="preserve"> to endorse it when he writes</w:t>
      </w:r>
    </w:p>
    <w:p w14:paraId="6B056EAB" w14:textId="77777777" w:rsidR="00CB5D33" w:rsidRPr="00432113" w:rsidRDefault="00CB5D33" w:rsidP="00A83400">
      <w:pPr>
        <w:widowControl w:val="0"/>
        <w:autoSpaceDE w:val="0"/>
        <w:autoSpaceDN w:val="0"/>
        <w:adjustRightInd w:val="0"/>
        <w:spacing w:line="372" w:lineRule="auto"/>
        <w:ind w:firstLine="720"/>
        <w:jc w:val="both"/>
        <w:rPr>
          <w:rFonts w:ascii="Garamond" w:hAnsi="Garamond" w:cs="Calibri"/>
          <w:szCs w:val="23"/>
        </w:rPr>
      </w:pPr>
    </w:p>
    <w:p w14:paraId="4A738996" w14:textId="49E5CB78" w:rsidR="00CB5D33" w:rsidRDefault="00CB5D33" w:rsidP="00A83400">
      <w:pPr>
        <w:widowControl w:val="0"/>
        <w:autoSpaceDE w:val="0"/>
        <w:autoSpaceDN w:val="0"/>
        <w:adjustRightInd w:val="0"/>
        <w:spacing w:line="372" w:lineRule="auto"/>
        <w:ind w:left="709" w:right="373"/>
        <w:jc w:val="both"/>
        <w:rPr>
          <w:rFonts w:ascii="Garamond" w:hAnsi="Garamond" w:cs="Calibri"/>
          <w:szCs w:val="23"/>
        </w:rPr>
      </w:pPr>
      <w:r w:rsidRPr="00432113">
        <w:rPr>
          <w:rFonts w:ascii="Garamond" w:hAnsi="Garamond" w:cs="Calibri"/>
          <w:szCs w:val="23"/>
        </w:rPr>
        <w:t xml:space="preserve">the occurrent singular elements in perception—what I call singular, context-bound </w:t>
      </w:r>
      <w:r w:rsidRPr="00432113">
        <w:rPr>
          <w:rFonts w:ascii="Garamond" w:hAnsi="Garamond" w:cs="Calibri"/>
          <w:i/>
          <w:szCs w:val="23"/>
        </w:rPr>
        <w:t>perceptual applications</w:t>
      </w:r>
      <w:r w:rsidRPr="00432113">
        <w:rPr>
          <w:rFonts w:ascii="Garamond" w:hAnsi="Garamond" w:cs="Calibri"/>
          <w:szCs w:val="23"/>
        </w:rPr>
        <w:t xml:space="preserve">—are also connected to occurrent singular elements in a propositional content—what I call singular, context-bound </w:t>
      </w:r>
      <w:r w:rsidRPr="00432113">
        <w:rPr>
          <w:rFonts w:ascii="Garamond" w:hAnsi="Garamond" w:cs="Calibri"/>
          <w:i/>
          <w:szCs w:val="23"/>
        </w:rPr>
        <w:t>applications in thought</w:t>
      </w:r>
      <w:r w:rsidRPr="00432113">
        <w:rPr>
          <w:rFonts w:ascii="Garamond" w:hAnsi="Garamond" w:cs="Calibri"/>
          <w:szCs w:val="23"/>
        </w:rPr>
        <w:t xml:space="preserve">. </w:t>
      </w:r>
      <w:r>
        <w:rPr>
          <w:rFonts w:ascii="Garamond" w:hAnsi="Garamond" w:cs="Calibri"/>
          <w:szCs w:val="23"/>
        </w:rPr>
        <w:t>[</w:t>
      </w:r>
      <w:r w:rsidR="00721CE5" w:rsidRPr="00752DC7">
        <w:rPr>
          <w:rFonts w:ascii="Garamond" w:hAnsi="Garamond"/>
        </w:rPr>
        <w:t>…</w:t>
      </w:r>
      <w:r>
        <w:rPr>
          <w:rFonts w:ascii="Garamond" w:hAnsi="Garamond" w:cs="Calibri"/>
          <w:szCs w:val="23"/>
        </w:rPr>
        <w:t xml:space="preserve">] </w:t>
      </w:r>
      <w:r w:rsidRPr="00432113">
        <w:rPr>
          <w:rFonts w:ascii="Garamond" w:hAnsi="Garamond" w:cs="Calibri"/>
          <w:szCs w:val="23"/>
        </w:rPr>
        <w:t>The latter can take over the referents of the counterpart perceptual applications (546).</w:t>
      </w:r>
      <w:r w:rsidR="00BD459C" w:rsidRPr="00BD459C">
        <w:rPr>
          <w:rStyle w:val="FootnoteReference"/>
          <w:rFonts w:ascii="Garamond" w:hAnsi="Garamond" w:cs="Calibri"/>
          <w:szCs w:val="23"/>
        </w:rPr>
        <w:footnoteReference w:id="5"/>
      </w:r>
    </w:p>
    <w:p w14:paraId="4D7215E2" w14:textId="77777777" w:rsidR="00CB5D33" w:rsidRDefault="00CB5D33" w:rsidP="00A83400">
      <w:pPr>
        <w:widowControl w:val="0"/>
        <w:autoSpaceDE w:val="0"/>
        <w:autoSpaceDN w:val="0"/>
        <w:adjustRightInd w:val="0"/>
        <w:spacing w:line="372" w:lineRule="auto"/>
        <w:jc w:val="both"/>
        <w:rPr>
          <w:rFonts w:ascii="Garamond" w:hAnsi="Garamond" w:cs="Calibri"/>
          <w:color w:val="FF0000"/>
          <w:szCs w:val="23"/>
        </w:rPr>
      </w:pPr>
    </w:p>
    <w:p w14:paraId="494D110E" w14:textId="176E5C23" w:rsidR="00CB5D33" w:rsidRDefault="00CB5D33"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t xml:space="preserve">Burge’s claim is that appropriately-formed perceptual </w:t>
      </w:r>
      <w:r w:rsidR="00E55C19">
        <w:rPr>
          <w:rFonts w:ascii="Garamond" w:hAnsi="Garamond" w:cs="Calibri"/>
          <w:szCs w:val="23"/>
        </w:rPr>
        <w:t>judgments</w:t>
      </w:r>
      <w:r>
        <w:rPr>
          <w:rFonts w:ascii="Garamond" w:hAnsi="Garamond" w:cs="Calibri"/>
          <w:szCs w:val="23"/>
        </w:rPr>
        <w:t xml:space="preserve"> inherit representational features from perceptual experience</w:t>
      </w:r>
      <w:r w:rsidR="008C274D">
        <w:rPr>
          <w:rFonts w:ascii="Garamond" w:hAnsi="Garamond" w:cs="Calibri"/>
          <w:szCs w:val="23"/>
        </w:rPr>
        <w:t xml:space="preserve">, </w:t>
      </w:r>
      <w:r>
        <w:rPr>
          <w:rFonts w:ascii="Garamond" w:hAnsi="Garamond" w:cs="Calibri"/>
          <w:szCs w:val="23"/>
        </w:rPr>
        <w:t xml:space="preserve">in particular their referents. </w:t>
      </w:r>
      <w:r w:rsidR="008C274D">
        <w:rPr>
          <w:rFonts w:ascii="Garamond" w:hAnsi="Garamond" w:cs="Calibri"/>
          <w:szCs w:val="23"/>
        </w:rPr>
        <w:t>Perceptual</w:t>
      </w:r>
      <w:r>
        <w:rPr>
          <w:rFonts w:ascii="Garamond" w:hAnsi="Garamond" w:cs="Calibri"/>
          <w:szCs w:val="23"/>
        </w:rPr>
        <w:t xml:space="preserve"> experiences carry content which might be illustrated</w:t>
      </w:r>
      <w:r w:rsidR="008C274D">
        <w:rPr>
          <w:rFonts w:ascii="Garamond" w:hAnsi="Garamond" w:cs="Calibri"/>
          <w:szCs w:val="23"/>
        </w:rPr>
        <w:t>:</w:t>
      </w:r>
      <w:r w:rsidR="00025159">
        <w:rPr>
          <w:rFonts w:ascii="Garamond" w:hAnsi="Garamond" w:cs="Calibri"/>
          <w:szCs w:val="23"/>
        </w:rPr>
        <w:t xml:space="preserve"> </w:t>
      </w:r>
      <w:proofErr w:type="spellStart"/>
      <w:r>
        <w:rPr>
          <w:rFonts w:ascii="Garamond" w:hAnsi="Garamond" w:cs="Calibri"/>
          <w:i/>
          <w:szCs w:val="23"/>
        </w:rPr>
        <w:t>That</w:t>
      </w:r>
      <w:r>
        <w:rPr>
          <w:rFonts w:ascii="Garamond" w:hAnsi="Garamond" w:cs="Calibri"/>
          <w:i/>
          <w:szCs w:val="23"/>
          <w:vertAlign w:val="subscript"/>
        </w:rPr>
        <w:t>F</w:t>
      </w:r>
      <w:proofErr w:type="spellEnd"/>
      <w:r>
        <w:rPr>
          <w:rFonts w:ascii="Garamond" w:hAnsi="Garamond" w:cs="Calibri"/>
          <w:szCs w:val="23"/>
        </w:rPr>
        <w:t xml:space="preserve"> (‘</w:t>
      </w:r>
      <w:r w:rsidRPr="002A2F61">
        <w:rPr>
          <w:rFonts w:ascii="Garamond" w:hAnsi="Garamond" w:cs="Calibri"/>
          <w:i/>
          <w:szCs w:val="23"/>
        </w:rPr>
        <w:t>That’</w:t>
      </w:r>
      <w:r>
        <w:rPr>
          <w:rFonts w:ascii="Garamond" w:hAnsi="Garamond" w:cs="Calibri"/>
          <w:szCs w:val="23"/>
        </w:rPr>
        <w:t xml:space="preserve"> being what </w:t>
      </w:r>
      <w:r w:rsidR="008C274D">
        <w:rPr>
          <w:rFonts w:ascii="Garamond" w:hAnsi="Garamond" w:cs="Calibri"/>
          <w:szCs w:val="23"/>
        </w:rPr>
        <w:t>Burge</w:t>
      </w:r>
      <w:r>
        <w:rPr>
          <w:rFonts w:ascii="Garamond" w:hAnsi="Garamond" w:cs="Calibri"/>
          <w:szCs w:val="23"/>
        </w:rPr>
        <w:t xml:space="preserve"> calls the singular applicational element and ‘</w:t>
      </w:r>
      <w:r w:rsidRPr="007D677C">
        <w:rPr>
          <w:rFonts w:ascii="Garamond" w:hAnsi="Garamond" w:cs="Calibri"/>
          <w:i/>
          <w:szCs w:val="23"/>
        </w:rPr>
        <w:t>F’</w:t>
      </w:r>
      <w:r>
        <w:rPr>
          <w:rFonts w:ascii="Garamond" w:hAnsi="Garamond" w:cs="Calibri"/>
          <w:szCs w:val="23"/>
        </w:rPr>
        <w:t xml:space="preserve"> the attributive). </w:t>
      </w:r>
      <w:r w:rsidR="00721CE5">
        <w:rPr>
          <w:rFonts w:ascii="Garamond" w:hAnsi="Garamond" w:cs="Calibri"/>
          <w:szCs w:val="23"/>
        </w:rPr>
        <w:t>A</w:t>
      </w:r>
      <w:r w:rsidR="009156A4">
        <w:rPr>
          <w:rFonts w:ascii="Garamond" w:hAnsi="Garamond" w:cs="Calibri"/>
          <w:szCs w:val="23"/>
        </w:rPr>
        <w:t xml:space="preserve"> corresponding </w:t>
      </w:r>
      <w:r w:rsidR="00CF4628">
        <w:rPr>
          <w:rFonts w:ascii="Garamond" w:hAnsi="Garamond" w:cs="Calibri"/>
          <w:szCs w:val="23"/>
        </w:rPr>
        <w:t>perceptual</w:t>
      </w:r>
      <w:r w:rsidR="009156A4">
        <w:rPr>
          <w:rFonts w:ascii="Garamond" w:hAnsi="Garamond" w:cs="Calibri"/>
          <w:szCs w:val="23"/>
        </w:rPr>
        <w:t>ly-based</w:t>
      </w:r>
      <w:r w:rsidR="00CF4628">
        <w:rPr>
          <w:rFonts w:ascii="Garamond" w:hAnsi="Garamond" w:cs="Calibri"/>
          <w:szCs w:val="23"/>
        </w:rPr>
        <w:t xml:space="preserve"> </w:t>
      </w:r>
      <w:r w:rsidR="00661556" w:rsidRPr="00661556">
        <w:rPr>
          <w:rFonts w:ascii="Garamond" w:hAnsi="Garamond" w:cs="Calibri"/>
          <w:i/>
          <w:szCs w:val="23"/>
        </w:rPr>
        <w:t>judgment</w:t>
      </w:r>
      <w:r>
        <w:rPr>
          <w:rFonts w:ascii="Garamond" w:hAnsi="Garamond" w:cs="Calibri"/>
          <w:szCs w:val="23"/>
        </w:rPr>
        <w:t>—</w:t>
      </w:r>
      <w:r>
        <w:rPr>
          <w:rFonts w:ascii="Garamond" w:hAnsi="Garamond" w:cs="Calibri"/>
          <w:i/>
          <w:szCs w:val="23"/>
        </w:rPr>
        <w:t>That is F</w:t>
      </w:r>
      <w:r>
        <w:rPr>
          <w:rFonts w:ascii="Garamond" w:hAnsi="Garamond" w:cs="Calibri"/>
          <w:szCs w:val="23"/>
        </w:rPr>
        <w:t xml:space="preserve">—will express </w:t>
      </w:r>
      <w:r w:rsidR="00721CE5">
        <w:rPr>
          <w:rFonts w:ascii="Garamond" w:hAnsi="Garamond" w:cs="Calibri"/>
          <w:szCs w:val="23"/>
        </w:rPr>
        <w:t xml:space="preserve">a proposition </w:t>
      </w:r>
      <w:r>
        <w:rPr>
          <w:rFonts w:ascii="Garamond" w:hAnsi="Garamond" w:cs="Calibri"/>
          <w:szCs w:val="23"/>
        </w:rPr>
        <w:t>with the very object(s) and property instance</w:t>
      </w:r>
      <w:r w:rsidR="00721CE5">
        <w:rPr>
          <w:rFonts w:ascii="Garamond" w:hAnsi="Garamond" w:cs="Calibri"/>
          <w:szCs w:val="23"/>
        </w:rPr>
        <w:t>(s)</w:t>
      </w:r>
      <w:r>
        <w:rPr>
          <w:rFonts w:ascii="Garamond" w:hAnsi="Garamond" w:cs="Calibri"/>
          <w:szCs w:val="23"/>
        </w:rPr>
        <w:t xml:space="preserve"> </w:t>
      </w:r>
      <w:r w:rsidR="00721CE5">
        <w:rPr>
          <w:rFonts w:ascii="Garamond" w:hAnsi="Garamond" w:cs="Calibri"/>
          <w:szCs w:val="23"/>
        </w:rPr>
        <w:t xml:space="preserve">represented in </w:t>
      </w:r>
      <w:r>
        <w:rPr>
          <w:rFonts w:ascii="Garamond" w:hAnsi="Garamond" w:cs="Calibri"/>
          <w:szCs w:val="23"/>
        </w:rPr>
        <w:t>the perceptual experience as constituents.</w:t>
      </w:r>
    </w:p>
    <w:p w14:paraId="2270A191" w14:textId="1997E0BE" w:rsidR="00296A29" w:rsidRDefault="00F26089" w:rsidP="008C274D">
      <w:pPr>
        <w:widowControl w:val="0"/>
        <w:autoSpaceDE w:val="0"/>
        <w:autoSpaceDN w:val="0"/>
        <w:adjustRightInd w:val="0"/>
        <w:spacing w:line="372" w:lineRule="auto"/>
        <w:ind w:firstLine="720"/>
        <w:jc w:val="both"/>
        <w:rPr>
          <w:rFonts w:ascii="Garamond" w:hAnsi="Garamond" w:cs="Calibri"/>
          <w:sz w:val="23"/>
          <w:szCs w:val="23"/>
        </w:rPr>
      </w:pPr>
      <w:r w:rsidRPr="00151820">
        <w:rPr>
          <w:rFonts w:ascii="Garamond" w:hAnsi="Garamond" w:cs="Calibri"/>
          <w:szCs w:val="23"/>
        </w:rPr>
        <w:t xml:space="preserve">In </w:t>
      </w:r>
      <w:r>
        <w:rPr>
          <w:rFonts w:ascii="Garamond" w:hAnsi="Garamond" w:cs="Calibri"/>
          <w:szCs w:val="23"/>
        </w:rPr>
        <w:t>this paper</w:t>
      </w:r>
      <w:r w:rsidRPr="00151820">
        <w:rPr>
          <w:rFonts w:ascii="Garamond" w:hAnsi="Garamond" w:cs="Calibri"/>
          <w:szCs w:val="23"/>
        </w:rPr>
        <w:t xml:space="preserve"> we </w:t>
      </w:r>
      <w:r w:rsidR="00C7056F">
        <w:rPr>
          <w:rFonts w:ascii="Garamond" w:hAnsi="Garamond" w:cs="Calibri"/>
          <w:szCs w:val="23"/>
        </w:rPr>
        <w:t>show that</w:t>
      </w:r>
      <w:r>
        <w:rPr>
          <w:rFonts w:ascii="Garamond" w:hAnsi="Garamond" w:cs="Calibri"/>
          <w:smallCaps/>
          <w:szCs w:val="23"/>
        </w:rPr>
        <w:t xml:space="preserve"> </w:t>
      </w:r>
      <w:r w:rsidRPr="005A1B1E">
        <w:rPr>
          <w:rFonts w:ascii="Garamond" w:hAnsi="Garamond" w:cs="Calibri"/>
          <w:smallCaps/>
          <w:szCs w:val="23"/>
        </w:rPr>
        <w:t>face value</w:t>
      </w:r>
      <w:r>
        <w:rPr>
          <w:rFonts w:ascii="Garamond" w:hAnsi="Garamond" w:cs="Calibri"/>
          <w:szCs w:val="23"/>
        </w:rPr>
        <w:t xml:space="preserve"> </w:t>
      </w:r>
      <w:r w:rsidR="00E55C19">
        <w:rPr>
          <w:rFonts w:ascii="Garamond" w:hAnsi="Garamond" w:cs="Calibri"/>
          <w:szCs w:val="23"/>
        </w:rPr>
        <w:t xml:space="preserve">is one of a </w:t>
      </w:r>
      <w:proofErr w:type="gramStart"/>
      <w:r w:rsidR="00E55C19">
        <w:rPr>
          <w:rFonts w:ascii="Garamond" w:hAnsi="Garamond" w:cs="Calibri"/>
          <w:szCs w:val="23"/>
        </w:rPr>
        <w:t>package</w:t>
      </w:r>
      <w:proofErr w:type="gramEnd"/>
      <w:r w:rsidR="00E55C19">
        <w:rPr>
          <w:rFonts w:ascii="Garamond" w:hAnsi="Garamond" w:cs="Calibri"/>
          <w:szCs w:val="23"/>
        </w:rPr>
        <w:t xml:space="preserve"> of </w:t>
      </w:r>
      <w:r>
        <w:rPr>
          <w:rFonts w:ascii="Garamond" w:hAnsi="Garamond" w:cs="Calibri"/>
          <w:szCs w:val="23"/>
        </w:rPr>
        <w:t>orthodox representationalis</w:t>
      </w:r>
      <w:r w:rsidR="00E55C19">
        <w:rPr>
          <w:rFonts w:ascii="Garamond" w:hAnsi="Garamond" w:cs="Calibri"/>
          <w:szCs w:val="23"/>
        </w:rPr>
        <w:t>t claims which are in tension</w:t>
      </w:r>
      <w:r>
        <w:rPr>
          <w:rFonts w:ascii="Garamond" w:hAnsi="Garamond" w:cs="Calibri"/>
          <w:szCs w:val="23"/>
        </w:rPr>
        <w:t>.</w:t>
      </w:r>
      <w:r w:rsidR="000812A7">
        <w:rPr>
          <w:rFonts w:ascii="Garamond" w:hAnsi="Garamond" w:cs="Calibri"/>
          <w:szCs w:val="23"/>
        </w:rPr>
        <w:t xml:space="preserve"> </w:t>
      </w:r>
      <w:r>
        <w:rPr>
          <w:rFonts w:ascii="Garamond" w:hAnsi="Garamond" w:cs="Calibri"/>
          <w:szCs w:val="23"/>
        </w:rPr>
        <w:t xml:space="preserve">The remainder is structured as follows. In </w:t>
      </w:r>
      <w:r w:rsidRPr="00524966">
        <w:rPr>
          <w:rFonts w:ascii="Garamond" w:hAnsi="Garamond" w:cs="Calibri"/>
          <w:szCs w:val="23"/>
        </w:rPr>
        <w:t>§</w:t>
      </w:r>
      <w:r>
        <w:rPr>
          <w:rFonts w:ascii="Garamond" w:hAnsi="Garamond" w:cs="Calibri"/>
          <w:szCs w:val="23"/>
        </w:rPr>
        <w:t>2.1 we recover a</w:t>
      </w:r>
      <w:r w:rsidR="00715937">
        <w:rPr>
          <w:rFonts w:ascii="Garamond" w:hAnsi="Garamond" w:cs="Calibri"/>
          <w:szCs w:val="23"/>
        </w:rPr>
        <w:t xml:space="preserve"> principle which </w:t>
      </w:r>
      <w:r>
        <w:rPr>
          <w:rFonts w:ascii="Garamond" w:hAnsi="Garamond" w:cs="Calibri"/>
          <w:szCs w:val="23"/>
        </w:rPr>
        <w:t>link</w:t>
      </w:r>
      <w:r w:rsidR="00715937">
        <w:rPr>
          <w:rFonts w:ascii="Garamond" w:hAnsi="Garamond" w:cs="Calibri"/>
          <w:szCs w:val="23"/>
        </w:rPr>
        <w:t>s</w:t>
      </w:r>
      <w:r>
        <w:rPr>
          <w:rFonts w:ascii="Garamond" w:hAnsi="Garamond" w:cs="Calibri"/>
          <w:szCs w:val="23"/>
        </w:rPr>
        <w:t xml:space="preserve"> the content of visual experience with facts about what </w:t>
      </w:r>
      <w:r w:rsidR="00295295">
        <w:rPr>
          <w:rFonts w:ascii="Garamond" w:hAnsi="Garamond" w:cs="Calibri"/>
          <w:szCs w:val="23"/>
        </w:rPr>
        <w:t>one</w:t>
      </w:r>
      <w:r>
        <w:rPr>
          <w:rFonts w:ascii="Garamond" w:hAnsi="Garamond" w:cs="Calibri"/>
          <w:szCs w:val="23"/>
        </w:rPr>
        <w:t xml:space="preserve"> </w:t>
      </w:r>
      <w:r>
        <w:rPr>
          <w:rFonts w:ascii="Garamond" w:hAnsi="Garamond" w:cs="Calibri"/>
          <w:i/>
          <w:szCs w:val="23"/>
        </w:rPr>
        <w:t>sees</w:t>
      </w:r>
      <w:r>
        <w:rPr>
          <w:rFonts w:ascii="Garamond" w:hAnsi="Garamond" w:cs="Calibri"/>
          <w:szCs w:val="23"/>
        </w:rPr>
        <w:t xml:space="preserve">. </w:t>
      </w:r>
      <w:r w:rsidRPr="00524966">
        <w:rPr>
          <w:rFonts w:ascii="Garamond" w:hAnsi="Garamond" w:cs="Calibri"/>
          <w:szCs w:val="23"/>
        </w:rPr>
        <w:t>§</w:t>
      </w:r>
      <w:r>
        <w:rPr>
          <w:rFonts w:ascii="Garamond" w:hAnsi="Garamond" w:cs="Calibri"/>
          <w:szCs w:val="23"/>
        </w:rPr>
        <w:t xml:space="preserve">2.2 then presents a case of seeing, adapted from Anscombe (1974). </w:t>
      </w:r>
      <w:r w:rsidRPr="00700150">
        <w:rPr>
          <w:rFonts w:ascii="Garamond" w:hAnsi="Garamond" w:cs="Calibri"/>
          <w:szCs w:val="23"/>
        </w:rPr>
        <w:t xml:space="preserve">Along with </w:t>
      </w:r>
      <w:r w:rsidRPr="00700150">
        <w:rPr>
          <w:rFonts w:ascii="Garamond" w:hAnsi="Garamond" w:cs="Calibri"/>
          <w:smallCaps/>
          <w:szCs w:val="23"/>
        </w:rPr>
        <w:t>face value</w:t>
      </w:r>
      <w:r w:rsidRPr="00700150">
        <w:rPr>
          <w:rFonts w:ascii="Garamond" w:hAnsi="Garamond" w:cs="Calibri"/>
          <w:szCs w:val="23"/>
        </w:rPr>
        <w:t xml:space="preserve">, the </w:t>
      </w:r>
      <w:r w:rsidR="00715937">
        <w:rPr>
          <w:rFonts w:ascii="Garamond" w:hAnsi="Garamond" w:cs="Calibri"/>
          <w:szCs w:val="23"/>
        </w:rPr>
        <w:t>principle</w:t>
      </w:r>
      <w:r w:rsidRPr="00700150">
        <w:rPr>
          <w:rFonts w:ascii="Garamond" w:hAnsi="Garamond" w:cs="Calibri"/>
          <w:szCs w:val="23"/>
        </w:rPr>
        <w:t xml:space="preserve"> in §2.1 leads us to </w:t>
      </w:r>
      <w:r w:rsidRPr="00700150">
        <w:rPr>
          <w:rFonts w:ascii="Garamond" w:hAnsi="Garamond" w:cs="Calibri"/>
          <w:szCs w:val="23"/>
        </w:rPr>
        <w:lastRenderedPageBreak/>
        <w:t>predict that the subject in the case is in a position</w:t>
      </w:r>
      <w:r w:rsidR="00244F78">
        <w:rPr>
          <w:rFonts w:ascii="Garamond" w:hAnsi="Garamond" w:cs="Calibri"/>
          <w:szCs w:val="23"/>
        </w:rPr>
        <w:t xml:space="preserve"> </w:t>
      </w:r>
      <w:r w:rsidRPr="00700150">
        <w:rPr>
          <w:rFonts w:ascii="Garamond" w:hAnsi="Garamond" w:cs="Calibri"/>
          <w:szCs w:val="23"/>
        </w:rPr>
        <w:t xml:space="preserve">to make a </w:t>
      </w:r>
      <w:r w:rsidR="00244F78">
        <w:rPr>
          <w:rFonts w:ascii="Garamond" w:hAnsi="Garamond" w:cs="Calibri"/>
          <w:szCs w:val="23"/>
        </w:rPr>
        <w:t xml:space="preserve">perceptually-based </w:t>
      </w:r>
      <w:r w:rsidRPr="00700150">
        <w:rPr>
          <w:rFonts w:ascii="Garamond" w:hAnsi="Garamond" w:cs="Calibri"/>
          <w:szCs w:val="23"/>
        </w:rPr>
        <w:t>judgment involv</w:t>
      </w:r>
      <w:r w:rsidR="00295295">
        <w:rPr>
          <w:rFonts w:ascii="Garamond" w:hAnsi="Garamond" w:cs="Calibri"/>
          <w:szCs w:val="23"/>
        </w:rPr>
        <w:t>ing</w:t>
      </w:r>
      <w:r w:rsidRPr="00700150">
        <w:rPr>
          <w:rFonts w:ascii="Garamond" w:hAnsi="Garamond" w:cs="Calibri"/>
          <w:szCs w:val="23"/>
        </w:rPr>
        <w:t xml:space="preserve"> or satisfied by </w:t>
      </w:r>
      <w:r w:rsidR="000812A7">
        <w:rPr>
          <w:rFonts w:ascii="Garamond" w:hAnsi="Garamond" w:cs="Calibri"/>
          <w:szCs w:val="23"/>
        </w:rPr>
        <w:t>those</w:t>
      </w:r>
      <w:r w:rsidR="000812A7" w:rsidRPr="00700150">
        <w:rPr>
          <w:rFonts w:ascii="Garamond" w:hAnsi="Garamond" w:cs="Calibri"/>
          <w:szCs w:val="23"/>
        </w:rPr>
        <w:t xml:space="preserve"> </w:t>
      </w:r>
      <w:r w:rsidRPr="00700150">
        <w:rPr>
          <w:rFonts w:ascii="Garamond" w:hAnsi="Garamond" w:cs="Calibri"/>
          <w:szCs w:val="23"/>
        </w:rPr>
        <w:t>object</w:t>
      </w:r>
      <w:r w:rsidR="000812A7">
        <w:rPr>
          <w:rFonts w:ascii="Garamond" w:hAnsi="Garamond" w:cs="Calibri"/>
          <w:szCs w:val="23"/>
        </w:rPr>
        <w:t>s</w:t>
      </w:r>
      <w:r w:rsidRPr="00700150">
        <w:rPr>
          <w:rFonts w:ascii="Garamond" w:hAnsi="Garamond" w:cs="Calibri"/>
          <w:szCs w:val="23"/>
        </w:rPr>
        <w:t>. But this prediction is not</w:t>
      </w:r>
      <w:r>
        <w:rPr>
          <w:rFonts w:ascii="Garamond" w:hAnsi="Garamond" w:cs="Calibri"/>
          <w:szCs w:val="23"/>
        </w:rPr>
        <w:t xml:space="preserve"> </w:t>
      </w:r>
      <w:r w:rsidRPr="003B038C">
        <w:rPr>
          <w:rFonts w:ascii="Garamond" w:hAnsi="Garamond" w:cs="Calibri"/>
          <w:szCs w:val="23"/>
        </w:rPr>
        <w:t xml:space="preserve">borne out. After articulating the tension in the form of an explicit argument </w:t>
      </w:r>
      <w:r w:rsidR="00BD459C">
        <w:rPr>
          <w:rFonts w:ascii="Garamond" w:hAnsi="Garamond" w:cs="Calibri"/>
          <w:szCs w:val="23"/>
        </w:rPr>
        <w:t>(</w:t>
      </w:r>
      <w:r w:rsidRPr="003B038C">
        <w:rPr>
          <w:rFonts w:ascii="Garamond" w:hAnsi="Garamond" w:cs="Calibri"/>
          <w:szCs w:val="23"/>
        </w:rPr>
        <w:t>§3</w:t>
      </w:r>
      <w:r w:rsidR="00BD459C">
        <w:rPr>
          <w:rFonts w:ascii="Garamond" w:hAnsi="Garamond" w:cs="Calibri"/>
          <w:szCs w:val="23"/>
        </w:rPr>
        <w:t>),</w:t>
      </w:r>
      <w:r w:rsidRPr="003B038C">
        <w:rPr>
          <w:rFonts w:ascii="Garamond" w:hAnsi="Garamond" w:cs="Calibri"/>
          <w:szCs w:val="23"/>
        </w:rPr>
        <w:t xml:space="preserve"> we explore several possible solutions</w:t>
      </w:r>
      <w:r w:rsidR="00BD459C">
        <w:rPr>
          <w:rFonts w:ascii="Garamond" w:hAnsi="Garamond" w:cs="Calibri"/>
          <w:szCs w:val="23"/>
        </w:rPr>
        <w:t xml:space="preserve"> in §4</w:t>
      </w:r>
      <w:r w:rsidRPr="003B038C">
        <w:rPr>
          <w:rFonts w:ascii="Garamond" w:hAnsi="Garamond" w:cs="Calibri"/>
          <w:szCs w:val="23"/>
        </w:rPr>
        <w:t xml:space="preserve">. </w:t>
      </w:r>
      <w:r w:rsidR="00721CE5">
        <w:rPr>
          <w:rFonts w:ascii="Garamond" w:hAnsi="Garamond" w:cs="Calibri"/>
          <w:szCs w:val="23"/>
        </w:rPr>
        <w:t xml:space="preserve">Each </w:t>
      </w:r>
      <w:proofErr w:type="gramStart"/>
      <w:r w:rsidR="00721CE5">
        <w:rPr>
          <w:rFonts w:ascii="Garamond" w:hAnsi="Garamond" w:cs="Calibri"/>
          <w:szCs w:val="23"/>
        </w:rPr>
        <w:t>reveals</w:t>
      </w:r>
      <w:proofErr w:type="gramEnd"/>
      <w:r w:rsidRPr="003B038C">
        <w:rPr>
          <w:rFonts w:ascii="Garamond" w:hAnsi="Garamond" w:cs="Calibri"/>
          <w:szCs w:val="23"/>
        </w:rPr>
        <w:t xml:space="preserve"> </w:t>
      </w:r>
      <w:r w:rsidR="00721CE5">
        <w:rPr>
          <w:rFonts w:ascii="Garamond" w:hAnsi="Garamond" w:cs="Calibri"/>
          <w:szCs w:val="23"/>
        </w:rPr>
        <w:t>something</w:t>
      </w:r>
      <w:r w:rsidR="00517A30">
        <w:rPr>
          <w:rFonts w:ascii="Garamond" w:hAnsi="Garamond" w:cs="Calibri"/>
          <w:szCs w:val="23"/>
        </w:rPr>
        <w:t xml:space="preserve"> important</w:t>
      </w:r>
      <w:r w:rsidR="00721CE5">
        <w:rPr>
          <w:rFonts w:ascii="Garamond" w:hAnsi="Garamond" w:cs="Calibri"/>
          <w:szCs w:val="23"/>
        </w:rPr>
        <w:t xml:space="preserve"> about </w:t>
      </w:r>
      <w:r w:rsidR="00721CE5" w:rsidRPr="00734DB3">
        <w:rPr>
          <w:rFonts w:ascii="Garamond" w:hAnsi="Garamond" w:cs="Calibri"/>
          <w:sz w:val="23"/>
          <w:szCs w:val="23"/>
        </w:rPr>
        <w:t>perceptual experience</w:t>
      </w:r>
      <w:r w:rsidR="008C22B1">
        <w:rPr>
          <w:rFonts w:ascii="Garamond" w:hAnsi="Garamond" w:cs="Calibri"/>
          <w:sz w:val="23"/>
          <w:szCs w:val="23"/>
        </w:rPr>
        <w:t xml:space="preserve"> and</w:t>
      </w:r>
      <w:r w:rsidR="00721CE5">
        <w:rPr>
          <w:rFonts w:ascii="Garamond" w:hAnsi="Garamond" w:cs="Calibri"/>
          <w:sz w:val="23"/>
          <w:szCs w:val="23"/>
        </w:rPr>
        <w:t xml:space="preserve"> </w:t>
      </w:r>
      <w:r w:rsidR="00660C95" w:rsidRPr="00595E19">
        <w:rPr>
          <w:rFonts w:ascii="Garamond" w:hAnsi="Garamond" w:cs="Calibri"/>
          <w:szCs w:val="23"/>
        </w:rPr>
        <w:t xml:space="preserve">its interface </w:t>
      </w:r>
      <w:r w:rsidR="00660C95">
        <w:rPr>
          <w:rFonts w:ascii="Garamond" w:hAnsi="Garamond" w:cs="Calibri"/>
          <w:szCs w:val="23"/>
        </w:rPr>
        <w:t>with cognition and related phenomena</w:t>
      </w:r>
      <w:r w:rsidR="00721CE5">
        <w:rPr>
          <w:rFonts w:ascii="Garamond" w:hAnsi="Garamond" w:cs="Calibri"/>
          <w:sz w:val="23"/>
          <w:szCs w:val="23"/>
        </w:rPr>
        <w:t>.</w:t>
      </w:r>
    </w:p>
    <w:p w14:paraId="72959D21" w14:textId="77777777" w:rsidR="005929B0" w:rsidRDefault="005929B0" w:rsidP="008C274D">
      <w:pPr>
        <w:widowControl w:val="0"/>
        <w:autoSpaceDE w:val="0"/>
        <w:autoSpaceDN w:val="0"/>
        <w:adjustRightInd w:val="0"/>
        <w:spacing w:line="372" w:lineRule="auto"/>
        <w:ind w:firstLine="720"/>
        <w:jc w:val="both"/>
        <w:rPr>
          <w:rFonts w:ascii="Garamond" w:hAnsi="Garamond" w:cs="Calibri"/>
          <w:color w:val="FF0000"/>
          <w:szCs w:val="23"/>
        </w:rPr>
      </w:pPr>
    </w:p>
    <w:p w14:paraId="3B9C3A7A" w14:textId="77777777" w:rsidR="00FF4355" w:rsidRDefault="00FF4355" w:rsidP="00A83400">
      <w:pPr>
        <w:widowControl w:val="0"/>
        <w:autoSpaceDE w:val="0"/>
        <w:autoSpaceDN w:val="0"/>
        <w:adjustRightInd w:val="0"/>
        <w:spacing w:line="372" w:lineRule="auto"/>
        <w:jc w:val="both"/>
        <w:rPr>
          <w:rFonts w:ascii="Constantia" w:hAnsi="Constantia" w:cs="Calibri"/>
          <w:b/>
          <w:szCs w:val="23"/>
        </w:rPr>
      </w:pPr>
    </w:p>
    <w:p w14:paraId="0CA637F6" w14:textId="2C51FD97" w:rsidR="0094161E" w:rsidRPr="00FD67FD" w:rsidRDefault="0094161E" w:rsidP="00A83400">
      <w:pPr>
        <w:widowControl w:val="0"/>
        <w:autoSpaceDE w:val="0"/>
        <w:autoSpaceDN w:val="0"/>
        <w:adjustRightInd w:val="0"/>
        <w:spacing w:line="372" w:lineRule="auto"/>
        <w:jc w:val="both"/>
        <w:rPr>
          <w:rFonts w:ascii="Constantia" w:hAnsi="Constantia" w:cs="Calibri"/>
          <w:b/>
          <w:szCs w:val="23"/>
        </w:rPr>
      </w:pPr>
      <w:r w:rsidRPr="00AA6D54">
        <w:rPr>
          <w:rFonts w:ascii="Constantia" w:hAnsi="Constantia" w:cs="Calibri"/>
          <w:b/>
          <w:szCs w:val="23"/>
        </w:rPr>
        <w:t>2</w:t>
      </w:r>
      <w:r w:rsidRPr="00AA6D54">
        <w:rPr>
          <w:rFonts w:ascii="Constantia" w:hAnsi="Constantia" w:cs="Calibri"/>
          <w:b/>
          <w:szCs w:val="23"/>
        </w:rPr>
        <w:tab/>
      </w:r>
      <w:r w:rsidRPr="001E150A">
        <w:rPr>
          <w:rFonts w:ascii="Palatino Linotype" w:hAnsi="Palatino Linotype" w:cs="Calibri"/>
          <w:b/>
          <w:szCs w:val="23"/>
        </w:rPr>
        <w:t>Seeing and content, in two cases</w:t>
      </w:r>
    </w:p>
    <w:p w14:paraId="5FBD9223" w14:textId="77777777" w:rsidR="0094161E" w:rsidRDefault="0094161E" w:rsidP="00A83400">
      <w:pPr>
        <w:widowControl w:val="0"/>
        <w:autoSpaceDE w:val="0"/>
        <w:autoSpaceDN w:val="0"/>
        <w:adjustRightInd w:val="0"/>
        <w:spacing w:line="372" w:lineRule="auto"/>
        <w:jc w:val="both"/>
        <w:rPr>
          <w:rFonts w:ascii="Garamond" w:hAnsi="Garamond" w:cs="Calibri"/>
          <w:color w:val="FF0000"/>
          <w:szCs w:val="23"/>
        </w:rPr>
      </w:pPr>
    </w:p>
    <w:p w14:paraId="3607325A" w14:textId="40D9B7F0" w:rsidR="0094161E" w:rsidRPr="001051AD" w:rsidRDefault="0094161E"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smallCaps/>
          <w:szCs w:val="23"/>
        </w:rPr>
        <w:t>F</w:t>
      </w:r>
      <w:r w:rsidRPr="005A1B1E">
        <w:rPr>
          <w:rFonts w:ascii="Garamond" w:hAnsi="Garamond" w:cs="Calibri"/>
          <w:smallCaps/>
          <w:szCs w:val="23"/>
        </w:rPr>
        <w:t>ace value</w:t>
      </w:r>
      <w:r>
        <w:rPr>
          <w:rFonts w:ascii="Garamond" w:hAnsi="Garamond" w:cs="Calibri"/>
          <w:szCs w:val="23"/>
        </w:rPr>
        <w:t xml:space="preserve"> posits a semantic connection between the content of a perceptual experience and the content of cognitive attitudes (such as judgment) which are available to </w:t>
      </w:r>
      <w:r w:rsidR="00CB7945">
        <w:rPr>
          <w:rFonts w:ascii="Garamond" w:hAnsi="Garamond" w:cs="Calibri"/>
          <w:szCs w:val="23"/>
        </w:rPr>
        <w:t>its</w:t>
      </w:r>
      <w:r>
        <w:rPr>
          <w:rFonts w:ascii="Garamond" w:hAnsi="Garamond" w:cs="Calibri"/>
          <w:szCs w:val="23"/>
        </w:rPr>
        <w:t xml:space="preserve"> subject. In this section we recover </w:t>
      </w:r>
      <w:r w:rsidR="003341B0">
        <w:rPr>
          <w:rFonts w:ascii="Garamond" w:hAnsi="Garamond" w:cs="Calibri"/>
          <w:szCs w:val="23"/>
        </w:rPr>
        <w:t>the following thesis from the literature</w:t>
      </w:r>
      <w:r w:rsidR="003341B0">
        <w:rPr>
          <w:rFonts w:ascii="Garamond" w:hAnsi="Garamond" w:cs="Arial"/>
          <w:szCs w:val="23"/>
          <w:lang w:val="en-US" w:bidi="he-IL"/>
        </w:rPr>
        <w:t xml:space="preserve">: </w:t>
      </w:r>
      <w:r>
        <w:rPr>
          <w:rFonts w:ascii="Garamond" w:hAnsi="Garamond" w:cs="Calibri"/>
          <w:szCs w:val="23"/>
        </w:rPr>
        <w:t xml:space="preserve">if a subject </w:t>
      </w:r>
      <w:r>
        <w:rPr>
          <w:rFonts w:ascii="Garamond" w:hAnsi="Garamond" w:cs="Calibri"/>
          <w:i/>
          <w:szCs w:val="23"/>
        </w:rPr>
        <w:t xml:space="preserve">sees </w:t>
      </w:r>
      <w:r>
        <w:rPr>
          <w:rFonts w:ascii="Garamond" w:hAnsi="Garamond" w:cs="Calibri"/>
          <w:szCs w:val="23"/>
        </w:rPr>
        <w:t xml:space="preserve">an object, the content of her visual experience involves, is satisfied by, or is otherwise about that object. Given </w:t>
      </w:r>
      <w:r>
        <w:rPr>
          <w:rFonts w:ascii="Garamond" w:hAnsi="Garamond" w:cs="Calibri"/>
          <w:smallCaps/>
          <w:szCs w:val="23"/>
        </w:rPr>
        <w:t>f</w:t>
      </w:r>
      <w:r w:rsidRPr="005A1B1E">
        <w:rPr>
          <w:rFonts w:ascii="Garamond" w:hAnsi="Garamond" w:cs="Calibri"/>
          <w:smallCaps/>
          <w:szCs w:val="23"/>
        </w:rPr>
        <w:t>ace value</w:t>
      </w:r>
      <w:r w:rsidR="00E82402">
        <w:rPr>
          <w:rFonts w:ascii="Garamond" w:hAnsi="Garamond" w:cs="Calibri"/>
          <w:smallCaps/>
          <w:szCs w:val="23"/>
        </w:rPr>
        <w:t>,</w:t>
      </w:r>
      <w:r>
        <w:rPr>
          <w:rFonts w:ascii="Garamond" w:hAnsi="Garamond" w:cs="Calibri"/>
          <w:szCs w:val="23"/>
        </w:rPr>
        <w:t xml:space="preserve"> we then have a sufficient condition for such content at the level of perceptual judgment. This will form the basis for the </w:t>
      </w:r>
      <w:r w:rsidR="00461808">
        <w:rPr>
          <w:rFonts w:ascii="Garamond" w:hAnsi="Garamond" w:cs="Calibri"/>
          <w:szCs w:val="23"/>
        </w:rPr>
        <w:t>puzzle presen</w:t>
      </w:r>
      <w:r>
        <w:rPr>
          <w:rFonts w:ascii="Garamond" w:hAnsi="Garamond" w:cs="Calibri"/>
          <w:szCs w:val="23"/>
        </w:rPr>
        <w:t>t</w:t>
      </w:r>
      <w:r w:rsidR="00461808">
        <w:rPr>
          <w:rFonts w:ascii="Garamond" w:hAnsi="Garamond" w:cs="Calibri"/>
          <w:szCs w:val="23"/>
        </w:rPr>
        <w:t>ed</w:t>
      </w:r>
      <w:r>
        <w:rPr>
          <w:rFonts w:ascii="Garamond" w:hAnsi="Garamond" w:cs="Calibri"/>
          <w:szCs w:val="23"/>
        </w:rPr>
        <w:t xml:space="preserve"> in </w:t>
      </w:r>
      <w:r w:rsidRPr="00E46C25">
        <w:rPr>
          <w:rFonts w:ascii="Garamond" w:hAnsi="Garamond"/>
          <w:szCs w:val="23"/>
        </w:rPr>
        <w:t>§</w:t>
      </w:r>
      <w:r>
        <w:rPr>
          <w:rFonts w:ascii="Garamond" w:hAnsi="Garamond" w:cs="Calibri"/>
          <w:szCs w:val="23"/>
        </w:rPr>
        <w:t>3.</w:t>
      </w:r>
    </w:p>
    <w:p w14:paraId="630FFB95" w14:textId="77777777" w:rsidR="0094161E" w:rsidRDefault="0094161E" w:rsidP="00A83400">
      <w:pPr>
        <w:widowControl w:val="0"/>
        <w:autoSpaceDE w:val="0"/>
        <w:autoSpaceDN w:val="0"/>
        <w:adjustRightInd w:val="0"/>
        <w:spacing w:line="372" w:lineRule="auto"/>
        <w:jc w:val="both"/>
        <w:rPr>
          <w:rFonts w:ascii="Constantia" w:hAnsi="Constantia" w:cs="Calibri"/>
          <w:b/>
          <w:szCs w:val="23"/>
        </w:rPr>
      </w:pPr>
    </w:p>
    <w:p w14:paraId="43C85E79" w14:textId="69BDEBAD" w:rsidR="008C4DAB" w:rsidRPr="00FD67FD" w:rsidRDefault="008C4DAB" w:rsidP="00A83400">
      <w:pPr>
        <w:widowControl w:val="0"/>
        <w:autoSpaceDE w:val="0"/>
        <w:autoSpaceDN w:val="0"/>
        <w:adjustRightInd w:val="0"/>
        <w:spacing w:line="372" w:lineRule="auto"/>
        <w:jc w:val="both"/>
        <w:rPr>
          <w:rFonts w:ascii="Constantia" w:hAnsi="Constantia" w:cs="Calibri"/>
          <w:b/>
          <w:szCs w:val="23"/>
        </w:rPr>
      </w:pPr>
      <w:r w:rsidRPr="00AA6D54">
        <w:rPr>
          <w:rFonts w:ascii="Constantia" w:hAnsi="Constantia" w:cs="Calibri"/>
          <w:b/>
          <w:szCs w:val="23"/>
        </w:rPr>
        <w:t>2.</w:t>
      </w:r>
      <w:r>
        <w:rPr>
          <w:rFonts w:ascii="Constantia" w:hAnsi="Constantia" w:cs="Calibri"/>
          <w:b/>
          <w:szCs w:val="23"/>
        </w:rPr>
        <w:t>1</w:t>
      </w:r>
      <w:r w:rsidRPr="00AA6D54">
        <w:rPr>
          <w:rFonts w:ascii="Constantia" w:hAnsi="Constantia" w:cs="Calibri"/>
          <w:b/>
          <w:szCs w:val="23"/>
        </w:rPr>
        <w:tab/>
      </w:r>
      <w:r w:rsidRPr="001E150A">
        <w:rPr>
          <w:rFonts w:ascii="Palatino Linotype" w:hAnsi="Palatino Linotype" w:cs="Calibri"/>
          <w:b/>
          <w:szCs w:val="23"/>
        </w:rPr>
        <w:t>The mirror argument</w:t>
      </w:r>
    </w:p>
    <w:p w14:paraId="78DD28D6" w14:textId="77777777" w:rsidR="008C4DAB" w:rsidRDefault="008C4DAB" w:rsidP="00A83400">
      <w:pPr>
        <w:widowControl w:val="0"/>
        <w:autoSpaceDE w:val="0"/>
        <w:autoSpaceDN w:val="0"/>
        <w:adjustRightInd w:val="0"/>
        <w:spacing w:line="372" w:lineRule="auto"/>
        <w:jc w:val="both"/>
        <w:rPr>
          <w:rFonts w:ascii="Garamond" w:hAnsi="Garamond" w:cs="Calibri"/>
          <w:szCs w:val="23"/>
        </w:rPr>
      </w:pPr>
    </w:p>
    <w:p w14:paraId="577494A0" w14:textId="5BC15992" w:rsidR="008C4DAB" w:rsidRPr="0043776D" w:rsidRDefault="008C4DAB" w:rsidP="00A83400">
      <w:pPr>
        <w:widowControl w:val="0"/>
        <w:autoSpaceDE w:val="0"/>
        <w:autoSpaceDN w:val="0"/>
        <w:adjustRightInd w:val="0"/>
        <w:spacing w:line="372" w:lineRule="auto"/>
        <w:jc w:val="both"/>
        <w:rPr>
          <w:rFonts w:ascii="Garamond" w:hAnsi="Garamond" w:cs="Calibri"/>
          <w:szCs w:val="23"/>
        </w:rPr>
      </w:pPr>
      <w:r w:rsidRPr="00AA6D54">
        <w:rPr>
          <w:rFonts w:ascii="Garamond" w:hAnsi="Garamond" w:cs="Calibri"/>
          <w:szCs w:val="23"/>
        </w:rPr>
        <w:t xml:space="preserve">When we are characterizing the content(s) of a subject’s perceptual experience, does their </w:t>
      </w:r>
      <w:r w:rsidRPr="003A2E49">
        <w:rPr>
          <w:rFonts w:ascii="Garamond" w:hAnsi="Garamond" w:cs="Calibri"/>
          <w:szCs w:val="23"/>
        </w:rPr>
        <w:t>seeing</w:t>
      </w:r>
      <w:r w:rsidRPr="00AA6D54">
        <w:rPr>
          <w:rFonts w:ascii="Garamond" w:hAnsi="Garamond" w:cs="Calibri"/>
          <w:szCs w:val="23"/>
        </w:rPr>
        <w:t xml:space="preserve"> an object entail that their visual experience represents it as being a certain way? An affirmative answer is suggested by standard use</w:t>
      </w:r>
      <w:r w:rsidR="003D5525">
        <w:rPr>
          <w:rFonts w:ascii="Garamond" w:hAnsi="Garamond" w:cs="Calibri"/>
          <w:szCs w:val="23"/>
        </w:rPr>
        <w:t>s</w:t>
      </w:r>
      <w:r w:rsidRPr="00AA6D54">
        <w:rPr>
          <w:rFonts w:ascii="Garamond" w:hAnsi="Garamond" w:cs="Calibri"/>
          <w:szCs w:val="23"/>
        </w:rPr>
        <w:t xml:space="preserve"> of the following kind of case.</w:t>
      </w:r>
    </w:p>
    <w:p w14:paraId="2E7693C5" w14:textId="77777777" w:rsidR="008C4DAB" w:rsidRPr="00AA6D54" w:rsidRDefault="008C4DAB" w:rsidP="00A83400">
      <w:pPr>
        <w:widowControl w:val="0"/>
        <w:autoSpaceDE w:val="0"/>
        <w:autoSpaceDN w:val="0"/>
        <w:adjustRightInd w:val="0"/>
        <w:spacing w:line="372" w:lineRule="auto"/>
        <w:jc w:val="both"/>
        <w:rPr>
          <w:rFonts w:ascii="Garamond" w:hAnsi="Garamond" w:cs="Calibri"/>
          <w:i/>
          <w:color w:val="FF0000"/>
          <w:szCs w:val="23"/>
        </w:rPr>
      </w:pPr>
    </w:p>
    <w:p w14:paraId="160FB7A6" w14:textId="77777777" w:rsidR="008C4DAB" w:rsidRPr="00AA6D54" w:rsidRDefault="008C4DAB" w:rsidP="00A83400">
      <w:pPr>
        <w:widowControl w:val="0"/>
        <w:autoSpaceDE w:val="0"/>
        <w:autoSpaceDN w:val="0"/>
        <w:adjustRightInd w:val="0"/>
        <w:spacing w:line="372" w:lineRule="auto"/>
        <w:ind w:left="709"/>
        <w:jc w:val="both"/>
        <w:rPr>
          <w:rFonts w:ascii="Garamond" w:hAnsi="Garamond" w:cs="Calibri"/>
          <w:b/>
          <w:i/>
          <w:szCs w:val="23"/>
        </w:rPr>
      </w:pPr>
      <w:r w:rsidRPr="00AA6D54">
        <w:rPr>
          <w:rFonts w:ascii="Garamond" w:hAnsi="Garamond" w:cs="Calibri"/>
          <w:b/>
          <w:szCs w:val="23"/>
        </w:rPr>
        <w:t>Case 1</w:t>
      </w:r>
    </w:p>
    <w:p w14:paraId="74050EED" w14:textId="77777777" w:rsidR="008C4DAB" w:rsidRPr="00AA6D54" w:rsidRDefault="008C4DAB" w:rsidP="00A83400">
      <w:pPr>
        <w:widowControl w:val="0"/>
        <w:autoSpaceDE w:val="0"/>
        <w:autoSpaceDN w:val="0"/>
        <w:adjustRightInd w:val="0"/>
        <w:spacing w:line="372" w:lineRule="auto"/>
        <w:ind w:left="709"/>
        <w:jc w:val="both"/>
        <w:rPr>
          <w:rFonts w:ascii="Garamond" w:hAnsi="Garamond" w:cs="Calibri"/>
          <w:szCs w:val="23"/>
        </w:rPr>
      </w:pPr>
      <w:r w:rsidRPr="00AA6D54">
        <w:rPr>
          <w:rFonts w:ascii="Garamond" w:hAnsi="Garamond" w:cs="Calibri"/>
          <w:szCs w:val="23"/>
        </w:rPr>
        <w:t xml:space="preserve">Sally is looking ahead at what is, unbeknownst to her, the reflection of a cube in a cleverly disguised mirror placed at a 45° angle. Although the reflected cube is white, lighting conditions make it appear yellow. Obscured by the mirror and directly behind it is an exactly similar cube which </w:t>
      </w:r>
      <w:r w:rsidRPr="00AA6D54">
        <w:rPr>
          <w:rFonts w:ascii="Garamond" w:hAnsi="Garamond" w:cs="Calibri"/>
          <w:i/>
          <w:szCs w:val="23"/>
        </w:rPr>
        <w:t>is</w:t>
      </w:r>
      <w:r w:rsidRPr="00AA6D54">
        <w:rPr>
          <w:rFonts w:ascii="Garamond" w:hAnsi="Garamond" w:cs="Calibri"/>
          <w:szCs w:val="23"/>
        </w:rPr>
        <w:t xml:space="preserve"> yellow.</w:t>
      </w:r>
    </w:p>
    <w:p w14:paraId="011AA013" w14:textId="77777777" w:rsidR="008C4DAB" w:rsidRPr="00AA6D54" w:rsidRDefault="008C4DAB" w:rsidP="00A83400">
      <w:pPr>
        <w:widowControl w:val="0"/>
        <w:autoSpaceDE w:val="0"/>
        <w:autoSpaceDN w:val="0"/>
        <w:adjustRightInd w:val="0"/>
        <w:spacing w:line="372" w:lineRule="auto"/>
        <w:jc w:val="both"/>
        <w:rPr>
          <w:rFonts w:ascii="Garamond" w:hAnsi="Garamond" w:cs="Calibri"/>
          <w:color w:val="808080" w:themeColor="background1" w:themeShade="80"/>
          <w:szCs w:val="23"/>
        </w:rPr>
      </w:pPr>
    </w:p>
    <w:p w14:paraId="757BA3AF" w14:textId="492AA372" w:rsidR="008C4DAB" w:rsidRPr="00AA6D54" w:rsidRDefault="008C4DAB" w:rsidP="00A83400">
      <w:pPr>
        <w:widowControl w:val="0"/>
        <w:autoSpaceDE w:val="0"/>
        <w:autoSpaceDN w:val="0"/>
        <w:adjustRightInd w:val="0"/>
        <w:spacing w:line="372" w:lineRule="auto"/>
        <w:jc w:val="both"/>
        <w:rPr>
          <w:rFonts w:ascii="Garamond" w:hAnsi="Garamond" w:cs="Calibri"/>
          <w:szCs w:val="23"/>
        </w:rPr>
      </w:pPr>
      <w:r w:rsidRPr="00AA6D54">
        <w:rPr>
          <w:rFonts w:ascii="Garamond" w:hAnsi="Garamond" w:cs="Calibri"/>
          <w:szCs w:val="23"/>
        </w:rPr>
        <w:t>As Grice (1961: 69–70) concluded, Sally sees the white cube and does not see the yellow cube.</w:t>
      </w:r>
      <w:r w:rsidRPr="00AC3E44">
        <w:rPr>
          <w:rStyle w:val="FootnoteReference"/>
          <w:rFonts w:ascii="Garamond" w:hAnsi="Garamond" w:cs="Calibri"/>
          <w:szCs w:val="23"/>
        </w:rPr>
        <w:footnoteReference w:id="6"/>
      </w:r>
      <w:r w:rsidRPr="00AC3E44">
        <w:rPr>
          <w:rFonts w:ascii="Garamond" w:hAnsi="Garamond" w:cs="Calibri"/>
          <w:szCs w:val="23"/>
        </w:rPr>
        <w:t xml:space="preserve"> </w:t>
      </w:r>
      <w:r w:rsidRPr="00AA6D54">
        <w:rPr>
          <w:rFonts w:ascii="Garamond" w:hAnsi="Garamond" w:cs="Calibri"/>
          <w:szCs w:val="23"/>
        </w:rPr>
        <w:t xml:space="preserve">A lesson to be drawn is that </w:t>
      </w:r>
      <w:r w:rsidR="006C00CE">
        <w:rPr>
          <w:rFonts w:ascii="Garamond" w:hAnsi="Garamond" w:cs="Calibri"/>
          <w:szCs w:val="23"/>
        </w:rPr>
        <w:t xml:space="preserve">what we shall call </w:t>
      </w:r>
      <w:r w:rsidR="006C00CE">
        <w:rPr>
          <w:rFonts w:ascii="Garamond" w:hAnsi="Garamond" w:cs="Calibri"/>
          <w:i/>
          <w:iCs/>
          <w:szCs w:val="23"/>
        </w:rPr>
        <w:t xml:space="preserve">austere </w:t>
      </w:r>
      <w:r w:rsidRPr="00AA6D54">
        <w:rPr>
          <w:rFonts w:ascii="Garamond" w:hAnsi="Garamond" w:cs="Calibri"/>
          <w:i/>
          <w:szCs w:val="23"/>
        </w:rPr>
        <w:t xml:space="preserve">descriptivism </w:t>
      </w:r>
      <w:r w:rsidRPr="00AA6D54">
        <w:rPr>
          <w:rFonts w:ascii="Garamond" w:hAnsi="Garamond" w:cs="Calibri"/>
          <w:szCs w:val="23"/>
        </w:rPr>
        <w:t xml:space="preserve">about the content of perceptual </w:t>
      </w:r>
      <w:r w:rsidRPr="00AA6D54">
        <w:rPr>
          <w:rFonts w:ascii="Garamond" w:hAnsi="Garamond" w:cs="Calibri"/>
          <w:szCs w:val="23"/>
        </w:rPr>
        <w:lastRenderedPageBreak/>
        <w:t xml:space="preserve">experience cannot be right. For according to </w:t>
      </w:r>
      <w:r w:rsidR="006C00CE">
        <w:rPr>
          <w:rFonts w:ascii="Garamond" w:hAnsi="Garamond" w:cs="Calibri"/>
          <w:szCs w:val="23"/>
        </w:rPr>
        <w:t xml:space="preserve">austere </w:t>
      </w:r>
      <w:r w:rsidRPr="00AA6D54">
        <w:rPr>
          <w:rFonts w:ascii="Garamond" w:hAnsi="Garamond" w:cs="Calibri"/>
          <w:szCs w:val="23"/>
        </w:rPr>
        <w:t>descriptivism,</w:t>
      </w:r>
    </w:p>
    <w:p w14:paraId="234365EA" w14:textId="77777777" w:rsidR="008C4DAB" w:rsidRPr="00AA6D54" w:rsidRDefault="008C4DAB" w:rsidP="00A83400">
      <w:pPr>
        <w:widowControl w:val="0"/>
        <w:autoSpaceDE w:val="0"/>
        <w:autoSpaceDN w:val="0"/>
        <w:adjustRightInd w:val="0"/>
        <w:spacing w:line="372" w:lineRule="auto"/>
        <w:jc w:val="both"/>
        <w:rPr>
          <w:rFonts w:ascii="Garamond" w:hAnsi="Garamond" w:cs="Calibri"/>
          <w:szCs w:val="23"/>
        </w:rPr>
      </w:pPr>
    </w:p>
    <w:p w14:paraId="6BA99241" w14:textId="77777777" w:rsidR="008C4DAB" w:rsidRPr="00AA6D54" w:rsidRDefault="008C4DAB" w:rsidP="00A83400">
      <w:pPr>
        <w:widowControl w:val="0"/>
        <w:autoSpaceDE w:val="0"/>
        <w:autoSpaceDN w:val="0"/>
        <w:adjustRightInd w:val="0"/>
        <w:spacing w:line="372" w:lineRule="auto"/>
        <w:ind w:left="709" w:right="373"/>
        <w:jc w:val="both"/>
        <w:rPr>
          <w:rFonts w:ascii="Garamond" w:hAnsi="Garamond" w:cs="Calibri"/>
          <w:szCs w:val="23"/>
        </w:rPr>
      </w:pPr>
      <w:r w:rsidRPr="00AA6D54">
        <w:rPr>
          <w:rFonts w:ascii="Garamond" w:hAnsi="Garamond" w:cs="Calibri"/>
          <w:szCs w:val="23"/>
        </w:rPr>
        <w:t>we can take perceptual content to be existentially quantified content. A visual experience may present the world as containing an object of a certain size and shape, in a certain direction, at a certain distance (Davies 1992: 26).</w:t>
      </w:r>
    </w:p>
    <w:p w14:paraId="635CB60E" w14:textId="77777777" w:rsidR="008C4DAB" w:rsidRPr="00AA6D54" w:rsidRDefault="008C4DAB" w:rsidP="00A83400">
      <w:pPr>
        <w:widowControl w:val="0"/>
        <w:autoSpaceDE w:val="0"/>
        <w:autoSpaceDN w:val="0"/>
        <w:adjustRightInd w:val="0"/>
        <w:spacing w:line="372" w:lineRule="auto"/>
        <w:jc w:val="both"/>
        <w:rPr>
          <w:rFonts w:ascii="Garamond" w:hAnsi="Garamond" w:cs="Calibri"/>
          <w:szCs w:val="23"/>
        </w:rPr>
      </w:pPr>
    </w:p>
    <w:p w14:paraId="6BF774A0" w14:textId="3963D146" w:rsidR="008C4DAB" w:rsidRDefault="008C4DAB" w:rsidP="00A83400">
      <w:pPr>
        <w:widowControl w:val="0"/>
        <w:autoSpaceDE w:val="0"/>
        <w:autoSpaceDN w:val="0"/>
        <w:adjustRightInd w:val="0"/>
        <w:spacing w:line="372" w:lineRule="auto"/>
        <w:jc w:val="both"/>
        <w:rPr>
          <w:rFonts w:ascii="Garamond" w:hAnsi="Garamond" w:cs="Calibri"/>
          <w:szCs w:val="23"/>
        </w:rPr>
      </w:pPr>
      <w:r w:rsidRPr="00AA6D54">
        <w:rPr>
          <w:rFonts w:ascii="Garamond" w:hAnsi="Garamond" w:cs="Calibri"/>
          <w:szCs w:val="23"/>
        </w:rPr>
        <w:t xml:space="preserve">If </w:t>
      </w:r>
      <w:r>
        <w:rPr>
          <w:rFonts w:ascii="Garamond" w:hAnsi="Garamond" w:cs="Calibri"/>
          <w:szCs w:val="23"/>
        </w:rPr>
        <w:t>this view</w:t>
      </w:r>
      <w:r w:rsidRPr="00AA6D54">
        <w:rPr>
          <w:rFonts w:ascii="Garamond" w:hAnsi="Garamond" w:cs="Calibri"/>
          <w:szCs w:val="23"/>
        </w:rPr>
        <w:t xml:space="preserve"> were correct, Sally’s perceptual experience would be veridical</w:t>
      </w:r>
      <w:r>
        <w:rPr>
          <w:rFonts w:ascii="Garamond" w:hAnsi="Garamond" w:cs="Calibri"/>
          <w:szCs w:val="23"/>
        </w:rPr>
        <w:t>: t</w:t>
      </w:r>
      <w:r w:rsidRPr="00AA6D54">
        <w:rPr>
          <w:rFonts w:ascii="Garamond" w:hAnsi="Garamond" w:cs="Calibri"/>
          <w:szCs w:val="23"/>
        </w:rPr>
        <w:t xml:space="preserve">here </w:t>
      </w:r>
      <w:r w:rsidRPr="001F4DEB">
        <w:rPr>
          <w:rFonts w:ascii="Garamond" w:hAnsi="Garamond" w:cs="Calibri"/>
          <w:i/>
          <w:szCs w:val="23"/>
        </w:rPr>
        <w:t>is</w:t>
      </w:r>
      <w:r w:rsidRPr="00AA6D54">
        <w:rPr>
          <w:rFonts w:ascii="Garamond" w:hAnsi="Garamond" w:cs="Calibri"/>
          <w:szCs w:val="23"/>
        </w:rPr>
        <w:t xml:space="preserve"> a yellow cube of the sort </w:t>
      </w:r>
      <w:r>
        <w:rPr>
          <w:rFonts w:ascii="Garamond" w:hAnsi="Garamond" w:cs="Calibri"/>
          <w:szCs w:val="23"/>
        </w:rPr>
        <w:t>she</w:t>
      </w:r>
      <w:r w:rsidRPr="00AA6D54">
        <w:rPr>
          <w:rFonts w:ascii="Garamond" w:hAnsi="Garamond" w:cs="Calibri"/>
          <w:szCs w:val="23"/>
        </w:rPr>
        <w:t xml:space="preserve"> takes there to be in the location in which </w:t>
      </w:r>
      <w:r>
        <w:rPr>
          <w:rFonts w:ascii="Garamond" w:hAnsi="Garamond" w:cs="Calibri"/>
          <w:szCs w:val="23"/>
        </w:rPr>
        <w:t>she</w:t>
      </w:r>
      <w:r w:rsidRPr="00AA6D54">
        <w:rPr>
          <w:rFonts w:ascii="Garamond" w:hAnsi="Garamond" w:cs="Calibri"/>
          <w:szCs w:val="23"/>
        </w:rPr>
        <w:t xml:space="preserve"> takes there to be one. </w:t>
      </w:r>
      <w:r>
        <w:rPr>
          <w:rFonts w:ascii="Garamond" w:hAnsi="Garamond" w:cs="Calibri"/>
          <w:szCs w:val="23"/>
        </w:rPr>
        <w:t>Yet</w:t>
      </w:r>
      <w:r w:rsidRPr="00AA6D54">
        <w:rPr>
          <w:rFonts w:ascii="Garamond" w:hAnsi="Garamond" w:cs="Calibri"/>
          <w:szCs w:val="23"/>
        </w:rPr>
        <w:t xml:space="preserve"> </w:t>
      </w:r>
      <w:r w:rsidRPr="00F75DD9">
        <w:rPr>
          <w:rFonts w:ascii="Garamond" w:hAnsi="Garamond" w:cs="Calibri"/>
          <w:szCs w:val="23"/>
        </w:rPr>
        <w:t xml:space="preserve">what Sally </w:t>
      </w:r>
      <w:r w:rsidRPr="00032748">
        <w:rPr>
          <w:rFonts w:ascii="Garamond" w:hAnsi="Garamond" w:cs="Calibri"/>
          <w:i/>
          <w:iCs/>
          <w:szCs w:val="23"/>
        </w:rPr>
        <w:t>sees</w:t>
      </w:r>
      <w:r w:rsidRPr="00AA6D54">
        <w:rPr>
          <w:rFonts w:ascii="Garamond" w:hAnsi="Garamond" w:cs="Calibri"/>
          <w:szCs w:val="23"/>
        </w:rPr>
        <w:t xml:space="preserve"> is the white cube, and </w:t>
      </w:r>
      <w:r>
        <w:rPr>
          <w:rFonts w:ascii="Garamond" w:hAnsi="Garamond" w:cs="Calibri"/>
          <w:szCs w:val="23"/>
        </w:rPr>
        <w:t xml:space="preserve">so the content of her </w:t>
      </w:r>
      <w:r w:rsidRPr="00AA6D54">
        <w:rPr>
          <w:rFonts w:ascii="Garamond" w:hAnsi="Garamond" w:cs="Calibri"/>
          <w:szCs w:val="23"/>
        </w:rPr>
        <w:t xml:space="preserve">visual experience must characterize </w:t>
      </w:r>
      <w:r w:rsidRPr="00AA6D54">
        <w:rPr>
          <w:rFonts w:ascii="Garamond" w:hAnsi="Garamond" w:cs="Calibri"/>
          <w:i/>
          <w:szCs w:val="23"/>
        </w:rPr>
        <w:t xml:space="preserve">it </w:t>
      </w:r>
      <w:r w:rsidRPr="00AA6D54">
        <w:rPr>
          <w:rFonts w:ascii="Garamond" w:hAnsi="Garamond" w:cs="Calibri"/>
          <w:szCs w:val="23"/>
        </w:rPr>
        <w:t>as being some way</w:t>
      </w:r>
      <w:r>
        <w:rPr>
          <w:rFonts w:ascii="Garamond" w:hAnsi="Garamond" w:cs="Calibri"/>
          <w:szCs w:val="23"/>
        </w:rPr>
        <w:t xml:space="preserve"> (namely, yellow). Since her perceptual experience must not be veridical, </w:t>
      </w:r>
      <w:r w:rsidR="006C00CE">
        <w:rPr>
          <w:rFonts w:ascii="Garamond" w:hAnsi="Garamond" w:cs="Calibri"/>
          <w:szCs w:val="23"/>
        </w:rPr>
        <w:t xml:space="preserve">austere </w:t>
      </w:r>
      <w:r>
        <w:rPr>
          <w:rFonts w:ascii="Garamond" w:hAnsi="Garamond" w:cs="Calibri"/>
          <w:szCs w:val="23"/>
        </w:rPr>
        <w:t>descriptivism must be incorrect</w:t>
      </w:r>
      <w:r w:rsidRPr="00AA6D54">
        <w:rPr>
          <w:rFonts w:ascii="Garamond" w:hAnsi="Garamond" w:cs="Calibri"/>
          <w:szCs w:val="23"/>
        </w:rPr>
        <w:t>.</w:t>
      </w:r>
    </w:p>
    <w:p w14:paraId="3CBCBD46" w14:textId="77777777" w:rsidR="00CF4628" w:rsidRDefault="00CF4628" w:rsidP="00A83400">
      <w:pPr>
        <w:widowControl w:val="0"/>
        <w:autoSpaceDE w:val="0"/>
        <w:autoSpaceDN w:val="0"/>
        <w:adjustRightInd w:val="0"/>
        <w:spacing w:line="372" w:lineRule="auto"/>
        <w:jc w:val="both"/>
        <w:rPr>
          <w:rFonts w:ascii="Garamond" w:hAnsi="Garamond" w:cs="Calibri"/>
          <w:szCs w:val="23"/>
        </w:rPr>
      </w:pPr>
    </w:p>
    <w:p w14:paraId="0F41FE90" w14:textId="28A9E899" w:rsidR="008C4DAB" w:rsidRDefault="007B001C" w:rsidP="00A83400">
      <w:pPr>
        <w:widowControl w:val="0"/>
        <w:autoSpaceDE w:val="0"/>
        <w:autoSpaceDN w:val="0"/>
        <w:adjustRightInd w:val="0"/>
        <w:spacing w:line="372" w:lineRule="auto"/>
        <w:ind w:left="709" w:right="373"/>
        <w:jc w:val="both"/>
        <w:rPr>
          <w:rFonts w:ascii="Garamond" w:hAnsi="Garamond" w:cs="Calibri"/>
          <w:szCs w:val="23"/>
        </w:rPr>
      </w:pPr>
      <w:r w:rsidRPr="00752DC7">
        <w:rPr>
          <w:rFonts w:ascii="Garamond" w:hAnsi="Garamond"/>
        </w:rPr>
        <w:t>…</w:t>
      </w:r>
      <w:r w:rsidR="008C4DAB" w:rsidRPr="0060692D">
        <w:rPr>
          <w:rFonts w:ascii="Garamond" w:hAnsi="Garamond" w:cs="Calibri"/>
          <w:szCs w:val="23"/>
        </w:rPr>
        <w:t>according to [</w:t>
      </w:r>
      <w:r w:rsidR="006C00CE">
        <w:rPr>
          <w:rFonts w:ascii="Garamond" w:hAnsi="Garamond" w:cs="Calibri"/>
          <w:szCs w:val="23"/>
        </w:rPr>
        <w:t xml:space="preserve">austere </w:t>
      </w:r>
      <w:r w:rsidR="008C4DAB" w:rsidRPr="0060692D">
        <w:rPr>
          <w:rFonts w:ascii="Garamond" w:hAnsi="Garamond" w:cs="Calibri"/>
          <w:szCs w:val="23"/>
        </w:rPr>
        <w:t xml:space="preserve">descriptivism], my experience is accurate or veridical. It ‘says’ there is a yellow cube located in front of me, and there is such a cube. But I do not see that cube. I see something </w:t>
      </w:r>
      <w:r w:rsidR="00D118BA">
        <w:rPr>
          <w:rFonts w:ascii="Garamond" w:hAnsi="Garamond" w:cs="Calibri"/>
          <w:szCs w:val="23"/>
        </w:rPr>
        <w:t>[</w:t>
      </w:r>
      <w:r w:rsidR="00D118BA" w:rsidRPr="00752DC7">
        <w:rPr>
          <w:rFonts w:ascii="Garamond" w:hAnsi="Garamond"/>
        </w:rPr>
        <w:t>…</w:t>
      </w:r>
      <w:r w:rsidR="00D118BA">
        <w:rPr>
          <w:rFonts w:ascii="Garamond" w:hAnsi="Garamond" w:cs="Calibri"/>
          <w:szCs w:val="23"/>
        </w:rPr>
        <w:t xml:space="preserve">] </w:t>
      </w:r>
      <w:r w:rsidR="008C4DAB" w:rsidRPr="0060692D">
        <w:rPr>
          <w:rFonts w:ascii="Garamond" w:hAnsi="Garamond" w:cs="Calibri"/>
          <w:szCs w:val="23"/>
        </w:rPr>
        <w:t>that does not have the properties in question (Tye 2009: 79).</w:t>
      </w:r>
    </w:p>
    <w:p w14:paraId="3147074F" w14:textId="77777777" w:rsidR="008C4DAB" w:rsidRPr="00AA6D54" w:rsidRDefault="008C4DAB" w:rsidP="00A83400">
      <w:pPr>
        <w:widowControl w:val="0"/>
        <w:autoSpaceDE w:val="0"/>
        <w:autoSpaceDN w:val="0"/>
        <w:adjustRightInd w:val="0"/>
        <w:spacing w:line="372" w:lineRule="auto"/>
        <w:jc w:val="both"/>
        <w:rPr>
          <w:rFonts w:ascii="Garamond" w:hAnsi="Garamond" w:cs="Calibri"/>
          <w:szCs w:val="23"/>
        </w:rPr>
      </w:pPr>
    </w:p>
    <w:p w14:paraId="0CF038C5" w14:textId="290D0A1E" w:rsidR="008C4DAB" w:rsidRPr="00E30B38" w:rsidRDefault="008C4DAB" w:rsidP="00A83400">
      <w:pPr>
        <w:widowControl w:val="0"/>
        <w:autoSpaceDE w:val="0"/>
        <w:autoSpaceDN w:val="0"/>
        <w:adjustRightInd w:val="0"/>
        <w:spacing w:line="372" w:lineRule="auto"/>
        <w:jc w:val="both"/>
        <w:rPr>
          <w:rFonts w:ascii="Garamond" w:hAnsi="Garamond" w:cs="Calibri"/>
          <w:color w:val="FF0000"/>
          <w:szCs w:val="23"/>
        </w:rPr>
      </w:pPr>
      <w:r w:rsidRPr="00AA6D54">
        <w:rPr>
          <w:rFonts w:ascii="Garamond" w:hAnsi="Garamond" w:cs="Calibri"/>
          <w:szCs w:val="23"/>
        </w:rPr>
        <w:t xml:space="preserve">In sum, </w:t>
      </w:r>
      <w:r w:rsidR="0094161E">
        <w:rPr>
          <w:rFonts w:ascii="Garamond" w:hAnsi="Garamond" w:cs="Calibri"/>
          <w:szCs w:val="23"/>
        </w:rPr>
        <w:t xml:space="preserve">as </w:t>
      </w:r>
      <w:r>
        <w:rPr>
          <w:rFonts w:ascii="Garamond" w:hAnsi="Garamond" w:cs="Calibri"/>
          <w:szCs w:val="23"/>
        </w:rPr>
        <w:t xml:space="preserve">the standard line of argument goes, </w:t>
      </w:r>
      <w:r w:rsidR="006C00CE">
        <w:rPr>
          <w:rFonts w:ascii="Garamond" w:hAnsi="Garamond" w:cs="Calibri"/>
          <w:szCs w:val="23"/>
        </w:rPr>
        <w:t xml:space="preserve">austere </w:t>
      </w:r>
      <w:r w:rsidRPr="00AA6D54">
        <w:rPr>
          <w:rFonts w:ascii="Garamond" w:hAnsi="Garamond" w:cs="Calibri"/>
          <w:szCs w:val="23"/>
        </w:rPr>
        <w:t xml:space="preserve">descriptivism </w:t>
      </w:r>
      <w:r w:rsidRPr="004263C5">
        <w:rPr>
          <w:rFonts w:ascii="Garamond" w:hAnsi="Garamond" w:cs="Calibri"/>
          <w:szCs w:val="23"/>
        </w:rPr>
        <w:t xml:space="preserve">mischaracterizes </w:t>
      </w:r>
      <w:r>
        <w:rPr>
          <w:rFonts w:ascii="Garamond" w:hAnsi="Garamond" w:cs="Calibri"/>
          <w:szCs w:val="23"/>
        </w:rPr>
        <w:t>the accuracy-conditions of perceptual experiences, and it makes faulty predictions of veridicality as a result</w:t>
      </w:r>
      <w:r w:rsidRPr="00AA6D54">
        <w:rPr>
          <w:rFonts w:ascii="Garamond" w:hAnsi="Garamond" w:cs="Calibri"/>
          <w:szCs w:val="23"/>
        </w:rPr>
        <w:t>.</w:t>
      </w:r>
      <w:r w:rsidR="00FD038B" w:rsidRPr="00F17C6B">
        <w:rPr>
          <w:rStyle w:val="FootnoteReference"/>
          <w:rFonts w:ascii="Garamond" w:hAnsi="Garamond" w:cs="Calibri"/>
          <w:szCs w:val="23"/>
        </w:rPr>
        <w:footnoteReference w:id="7"/>
      </w:r>
    </w:p>
    <w:p w14:paraId="56189DCB" w14:textId="1DDF004F" w:rsidR="008C4DAB" w:rsidRDefault="008C4DAB" w:rsidP="00032748">
      <w:pPr>
        <w:widowControl w:val="0"/>
        <w:autoSpaceDE w:val="0"/>
        <w:autoSpaceDN w:val="0"/>
        <w:adjustRightInd w:val="0"/>
        <w:spacing w:line="372" w:lineRule="auto"/>
        <w:jc w:val="both"/>
        <w:rPr>
          <w:rFonts w:ascii="Garamond" w:hAnsi="Garamond" w:cs="Calibri"/>
          <w:szCs w:val="23"/>
        </w:rPr>
      </w:pPr>
      <w:r w:rsidRPr="00AA6D54">
        <w:rPr>
          <w:rFonts w:ascii="Garamond" w:hAnsi="Garamond" w:cs="Calibri"/>
          <w:szCs w:val="23"/>
        </w:rPr>
        <w:tab/>
      </w:r>
      <w:r>
        <w:rPr>
          <w:rFonts w:ascii="Garamond" w:hAnsi="Garamond" w:cs="Calibri"/>
          <w:szCs w:val="23"/>
        </w:rPr>
        <w:t xml:space="preserve">This </w:t>
      </w:r>
      <w:r w:rsidR="00040849">
        <w:rPr>
          <w:rFonts w:ascii="Garamond" w:hAnsi="Garamond" w:cs="Calibri"/>
          <w:szCs w:val="23"/>
        </w:rPr>
        <w:t xml:space="preserve">ubiquitous </w:t>
      </w:r>
      <w:r w:rsidR="00CB7945">
        <w:rPr>
          <w:rFonts w:ascii="Garamond" w:hAnsi="Garamond" w:cs="Calibri"/>
          <w:szCs w:val="23"/>
        </w:rPr>
        <w:t xml:space="preserve">form </w:t>
      </w:r>
      <w:r w:rsidR="00040849">
        <w:rPr>
          <w:rFonts w:ascii="Garamond" w:hAnsi="Garamond" w:cs="Calibri"/>
          <w:szCs w:val="23"/>
        </w:rPr>
        <w:t xml:space="preserve">of </w:t>
      </w:r>
      <w:r>
        <w:rPr>
          <w:rFonts w:ascii="Garamond" w:hAnsi="Garamond" w:cs="Calibri"/>
          <w:szCs w:val="23"/>
        </w:rPr>
        <w:t>argument assumes</w:t>
      </w:r>
      <w:r w:rsidRPr="00AA6D54">
        <w:rPr>
          <w:rFonts w:ascii="Garamond" w:hAnsi="Garamond" w:cs="Calibri"/>
          <w:szCs w:val="23"/>
        </w:rPr>
        <w:t xml:space="preserve"> a tight connection between </w:t>
      </w:r>
      <w:r>
        <w:rPr>
          <w:rFonts w:ascii="Garamond" w:hAnsi="Garamond" w:cs="Calibri"/>
          <w:szCs w:val="23"/>
        </w:rPr>
        <w:t xml:space="preserve">one’s </w:t>
      </w:r>
      <w:r w:rsidRPr="00AA6D54">
        <w:rPr>
          <w:rFonts w:ascii="Garamond" w:hAnsi="Garamond" w:cs="Calibri"/>
          <w:szCs w:val="23"/>
        </w:rPr>
        <w:t xml:space="preserve">seeing an object and one’s </w:t>
      </w:r>
      <w:r>
        <w:rPr>
          <w:rFonts w:ascii="Garamond" w:hAnsi="Garamond" w:cs="Calibri"/>
          <w:szCs w:val="23"/>
        </w:rPr>
        <w:t>visual</w:t>
      </w:r>
      <w:r w:rsidRPr="00AA6D54">
        <w:rPr>
          <w:rFonts w:ascii="Garamond" w:hAnsi="Garamond" w:cs="Calibri"/>
          <w:szCs w:val="23"/>
        </w:rPr>
        <w:t xml:space="preserve"> experience being veridical to the extent that (</w:t>
      </w:r>
      <w:r w:rsidRPr="00AA6D54">
        <w:rPr>
          <w:rFonts w:ascii="Garamond" w:hAnsi="Garamond" w:cs="Calibri"/>
          <w:i/>
          <w:szCs w:val="23"/>
        </w:rPr>
        <w:t>inter alia)</w:t>
      </w:r>
      <w:r w:rsidRPr="00AA6D54">
        <w:rPr>
          <w:rFonts w:ascii="Garamond" w:hAnsi="Garamond" w:cs="Calibri"/>
          <w:szCs w:val="23"/>
        </w:rPr>
        <w:t xml:space="preserve"> that object has the properties one’s experience represents it as having. </w:t>
      </w:r>
      <w:r>
        <w:rPr>
          <w:rFonts w:ascii="Garamond" w:hAnsi="Garamond" w:cs="Calibri"/>
          <w:szCs w:val="23"/>
        </w:rPr>
        <w:t>T</w:t>
      </w:r>
      <w:r w:rsidRPr="00AA6D54">
        <w:rPr>
          <w:rFonts w:ascii="Garamond" w:hAnsi="Garamond" w:cs="Calibri"/>
          <w:szCs w:val="23"/>
        </w:rPr>
        <w:t xml:space="preserve">he possibility of claiming that although the subject sees the white cube her </w:t>
      </w:r>
      <w:r>
        <w:rPr>
          <w:rFonts w:ascii="Garamond" w:hAnsi="Garamond" w:cs="Calibri"/>
          <w:szCs w:val="23"/>
        </w:rPr>
        <w:t xml:space="preserve">visual </w:t>
      </w:r>
      <w:r w:rsidRPr="00AA6D54">
        <w:rPr>
          <w:rFonts w:ascii="Garamond" w:hAnsi="Garamond" w:cs="Calibri"/>
          <w:szCs w:val="23"/>
        </w:rPr>
        <w:t>experience is</w:t>
      </w:r>
      <w:r w:rsidRPr="00AA6D54">
        <w:rPr>
          <w:rFonts w:ascii="Garamond" w:hAnsi="Garamond" w:cs="Calibri"/>
          <w:i/>
          <w:szCs w:val="23"/>
        </w:rPr>
        <w:t xml:space="preserve"> </w:t>
      </w:r>
      <w:r w:rsidRPr="00AA6D54">
        <w:rPr>
          <w:rFonts w:ascii="Garamond" w:hAnsi="Garamond" w:cs="Calibri"/>
          <w:szCs w:val="23"/>
        </w:rPr>
        <w:t>veridical</w:t>
      </w:r>
      <w:r w:rsidR="00CB7945">
        <w:rPr>
          <w:rFonts w:ascii="Garamond" w:hAnsi="Garamond" w:cs="Calibri"/>
          <w:szCs w:val="23"/>
        </w:rPr>
        <w:t xml:space="preserve">, being </w:t>
      </w:r>
      <w:r w:rsidRPr="00AA6D54">
        <w:rPr>
          <w:rFonts w:ascii="Garamond" w:hAnsi="Garamond" w:cs="Calibri"/>
          <w:szCs w:val="23"/>
        </w:rPr>
        <w:t xml:space="preserve">satisfied by the </w:t>
      </w:r>
      <w:r w:rsidRPr="00F17C6B">
        <w:rPr>
          <w:rFonts w:ascii="Garamond" w:hAnsi="Garamond" w:cs="Calibri"/>
          <w:szCs w:val="23"/>
        </w:rPr>
        <w:t>yellow cube</w:t>
      </w:r>
      <w:r w:rsidR="00CB7945" w:rsidRPr="00F17C6B">
        <w:rPr>
          <w:rFonts w:ascii="Garamond" w:hAnsi="Garamond" w:cs="Calibri"/>
          <w:szCs w:val="23"/>
        </w:rPr>
        <w:t>,</w:t>
      </w:r>
      <w:r w:rsidRPr="00F17C6B">
        <w:rPr>
          <w:rFonts w:ascii="Garamond" w:hAnsi="Garamond" w:cs="Calibri"/>
          <w:szCs w:val="23"/>
        </w:rPr>
        <w:t xml:space="preserve"> just seems confused (</w:t>
      </w:r>
      <w:r w:rsidR="00660338">
        <w:rPr>
          <w:rFonts w:ascii="Garamond" w:hAnsi="Garamond" w:cs="Calibri"/>
          <w:szCs w:val="23"/>
        </w:rPr>
        <w:t xml:space="preserve">Searle 1983; </w:t>
      </w:r>
      <w:r w:rsidRPr="00F17C6B">
        <w:rPr>
          <w:rFonts w:ascii="Garamond" w:hAnsi="Garamond" w:cs="Calibri"/>
          <w:szCs w:val="23"/>
        </w:rPr>
        <w:t>Soteriou 2000).</w:t>
      </w:r>
      <w:r w:rsidR="00660338">
        <w:rPr>
          <w:rFonts w:ascii="Garamond" w:hAnsi="Garamond" w:cs="Calibri"/>
          <w:szCs w:val="23"/>
        </w:rPr>
        <w:t xml:space="preserve"> </w:t>
      </w:r>
      <w:r w:rsidRPr="00F17C6B">
        <w:rPr>
          <w:rFonts w:ascii="Garamond" w:hAnsi="Garamond" w:cs="Calibri"/>
          <w:szCs w:val="23"/>
        </w:rPr>
        <w:t xml:space="preserve">In </w:t>
      </w:r>
      <w:r w:rsidR="00040849" w:rsidRPr="00F17C6B">
        <w:rPr>
          <w:rFonts w:ascii="Garamond" w:hAnsi="Garamond" w:cs="Calibri"/>
          <w:szCs w:val="23"/>
        </w:rPr>
        <w:t>what follows</w:t>
      </w:r>
      <w:r w:rsidRPr="00F17C6B">
        <w:rPr>
          <w:rFonts w:ascii="Garamond" w:hAnsi="Garamond" w:cs="Calibri"/>
          <w:szCs w:val="23"/>
        </w:rPr>
        <w:t xml:space="preserve"> we </w:t>
      </w:r>
      <w:r w:rsidR="00040849" w:rsidRPr="00F17C6B">
        <w:rPr>
          <w:rFonts w:ascii="Garamond" w:hAnsi="Garamond" w:cs="Calibri"/>
          <w:szCs w:val="23"/>
        </w:rPr>
        <w:t>adopt</w:t>
      </w:r>
      <w:r w:rsidRPr="00F17C6B">
        <w:rPr>
          <w:rFonts w:ascii="Garamond" w:hAnsi="Garamond" w:cs="Calibri"/>
          <w:szCs w:val="23"/>
        </w:rPr>
        <w:t xml:space="preserve"> </w:t>
      </w:r>
      <w:r w:rsidR="00CB7945" w:rsidRPr="00F17C6B">
        <w:rPr>
          <w:rFonts w:ascii="Garamond" w:hAnsi="Garamond" w:cs="Calibri"/>
          <w:szCs w:val="23"/>
        </w:rPr>
        <w:t xml:space="preserve">the </w:t>
      </w:r>
      <w:r w:rsidR="00E30B38" w:rsidRPr="00F17C6B">
        <w:rPr>
          <w:rFonts w:ascii="Garamond" w:hAnsi="Garamond" w:cs="Calibri"/>
          <w:szCs w:val="23"/>
        </w:rPr>
        <w:t>said</w:t>
      </w:r>
      <w:r w:rsidRPr="00F17C6B">
        <w:rPr>
          <w:rFonts w:ascii="Garamond" w:hAnsi="Garamond" w:cs="Calibri"/>
          <w:szCs w:val="23"/>
        </w:rPr>
        <w:t xml:space="preserve"> connection between seeing </w:t>
      </w:r>
      <w:r w:rsidR="00CB7945" w:rsidRPr="00F17C6B">
        <w:rPr>
          <w:rFonts w:ascii="Garamond" w:hAnsi="Garamond" w:cs="Calibri"/>
          <w:szCs w:val="23"/>
        </w:rPr>
        <w:t>and veridicality conditions</w:t>
      </w:r>
      <w:r w:rsidRPr="00F17C6B">
        <w:rPr>
          <w:rFonts w:ascii="Garamond" w:hAnsi="Garamond" w:cs="Calibri"/>
          <w:szCs w:val="23"/>
        </w:rPr>
        <w:t>.</w:t>
      </w:r>
      <w:r w:rsidR="00BA2D93" w:rsidRPr="00F17C6B">
        <w:rPr>
          <w:rFonts w:ascii="Garamond" w:hAnsi="Garamond" w:cs="Calibri"/>
          <w:szCs w:val="23"/>
        </w:rPr>
        <w:t xml:space="preserve"> Without it we lose much </w:t>
      </w:r>
      <w:r w:rsidR="00BA2D93" w:rsidRPr="00BA2D93">
        <w:rPr>
          <w:rFonts w:ascii="Garamond" w:hAnsi="Garamond" w:cs="Calibri"/>
          <w:szCs w:val="23"/>
        </w:rPr>
        <w:t xml:space="preserve">of our </w:t>
      </w:r>
      <w:r w:rsidR="00146207">
        <w:rPr>
          <w:rFonts w:ascii="Garamond" w:hAnsi="Garamond" w:cs="Calibri"/>
          <w:szCs w:val="23"/>
        </w:rPr>
        <w:t>intuitive</w:t>
      </w:r>
      <w:r w:rsidR="00BA2D93" w:rsidRPr="00BA2D93">
        <w:rPr>
          <w:rFonts w:ascii="Garamond" w:hAnsi="Garamond" w:cs="Calibri"/>
          <w:szCs w:val="23"/>
        </w:rPr>
        <w:t xml:space="preserve"> grip on the </w:t>
      </w:r>
      <w:r w:rsidR="00BA2D93">
        <w:rPr>
          <w:rFonts w:ascii="Garamond" w:hAnsi="Garamond" w:cs="Calibri"/>
          <w:szCs w:val="23"/>
        </w:rPr>
        <w:t xml:space="preserve">notion of </w:t>
      </w:r>
      <w:r w:rsidR="00BA2D93" w:rsidRPr="00BA2D93">
        <w:rPr>
          <w:rFonts w:ascii="Garamond" w:hAnsi="Garamond" w:cs="Calibri"/>
          <w:szCs w:val="23"/>
        </w:rPr>
        <w:t xml:space="preserve">veridicality-conditions </w:t>
      </w:r>
      <w:r w:rsidR="00BA2D93">
        <w:rPr>
          <w:rFonts w:ascii="Garamond" w:hAnsi="Garamond" w:cs="Calibri"/>
          <w:szCs w:val="23"/>
        </w:rPr>
        <w:t>in</w:t>
      </w:r>
      <w:r w:rsidR="00BA2D93" w:rsidRPr="00BA2D93">
        <w:rPr>
          <w:rFonts w:ascii="Garamond" w:hAnsi="Garamond" w:cs="Calibri"/>
          <w:szCs w:val="23"/>
        </w:rPr>
        <w:t xml:space="preserve"> visual experience.</w:t>
      </w:r>
    </w:p>
    <w:p w14:paraId="3A00CFB4" w14:textId="77777777" w:rsidR="003341B0" w:rsidRDefault="003341B0" w:rsidP="00AF73DC">
      <w:pPr>
        <w:widowControl w:val="0"/>
        <w:autoSpaceDE w:val="0"/>
        <w:autoSpaceDN w:val="0"/>
        <w:adjustRightInd w:val="0"/>
        <w:spacing w:line="372" w:lineRule="auto"/>
        <w:ind w:left="1560" w:right="713" w:hanging="1560"/>
        <w:jc w:val="both"/>
        <w:rPr>
          <w:rFonts w:ascii="Garamond" w:hAnsi="Garamond" w:cs="Calibri"/>
          <w:smallCaps/>
          <w:szCs w:val="23"/>
        </w:rPr>
      </w:pPr>
    </w:p>
    <w:p w14:paraId="4E80C039" w14:textId="6B833F57" w:rsidR="008C4DAB" w:rsidRPr="00F740F8" w:rsidRDefault="008C4DAB" w:rsidP="00AF73DC">
      <w:pPr>
        <w:widowControl w:val="0"/>
        <w:autoSpaceDE w:val="0"/>
        <w:autoSpaceDN w:val="0"/>
        <w:adjustRightInd w:val="0"/>
        <w:spacing w:line="372" w:lineRule="auto"/>
        <w:ind w:left="1560" w:right="713" w:hanging="1560"/>
        <w:jc w:val="both"/>
        <w:rPr>
          <w:rFonts w:ascii="Garamond" w:hAnsi="Garamond" w:cs="Calibri"/>
          <w:szCs w:val="23"/>
        </w:rPr>
      </w:pPr>
      <w:r w:rsidRPr="005C1378">
        <w:rPr>
          <w:rFonts w:ascii="Garamond" w:hAnsi="Garamond" w:cs="Calibri"/>
          <w:smallCaps/>
          <w:szCs w:val="23"/>
        </w:rPr>
        <w:t>See</w:t>
      </w:r>
      <w:r>
        <w:rPr>
          <w:rFonts w:ascii="Garamond" w:hAnsi="Garamond" w:cs="Calibri"/>
          <w:smallCaps/>
          <w:szCs w:val="23"/>
        </w:rPr>
        <w:t>ing:</w:t>
      </w:r>
      <w:r>
        <w:rPr>
          <w:rFonts w:ascii="Garamond" w:hAnsi="Garamond" w:cs="Calibri"/>
          <w:szCs w:val="23"/>
        </w:rPr>
        <w:tab/>
      </w:r>
      <w:r w:rsidRPr="0006614C">
        <w:rPr>
          <w:rFonts w:ascii="Garamond" w:hAnsi="Garamond" w:cs="Calibri"/>
          <w:szCs w:val="23"/>
        </w:rPr>
        <w:t xml:space="preserve">If at </w:t>
      </w:r>
      <w:r w:rsidRPr="0006614C">
        <w:rPr>
          <w:rFonts w:ascii="Garamond" w:hAnsi="Garamond" w:cs="Calibri"/>
          <w:i/>
          <w:szCs w:val="23"/>
        </w:rPr>
        <w:t xml:space="preserve">t </w:t>
      </w:r>
      <w:r w:rsidRPr="0006614C">
        <w:rPr>
          <w:rFonts w:ascii="Garamond" w:hAnsi="Garamond" w:cs="Calibri"/>
          <w:szCs w:val="23"/>
        </w:rPr>
        <w:t xml:space="preserve">one sees an </w:t>
      </w:r>
      <w:r w:rsidRPr="00F740F8">
        <w:rPr>
          <w:rFonts w:ascii="Garamond" w:hAnsi="Garamond" w:cs="Calibri"/>
          <w:szCs w:val="23"/>
        </w:rPr>
        <w:t xml:space="preserve">object </w:t>
      </w:r>
      <w:r w:rsidRPr="00F740F8">
        <w:rPr>
          <w:rFonts w:ascii="Garamond" w:hAnsi="Garamond" w:cs="Calibri"/>
          <w:i/>
          <w:szCs w:val="23"/>
        </w:rPr>
        <w:t>o</w:t>
      </w:r>
      <w:r w:rsidRPr="00F740F8">
        <w:rPr>
          <w:rFonts w:ascii="Garamond" w:hAnsi="Garamond" w:cs="Calibri"/>
          <w:szCs w:val="23"/>
        </w:rPr>
        <w:t xml:space="preserve">, </w:t>
      </w:r>
      <w:r w:rsidR="00610530">
        <w:rPr>
          <w:rFonts w:ascii="Garamond" w:hAnsi="Garamond" w:cs="Calibri"/>
          <w:szCs w:val="23"/>
        </w:rPr>
        <w:t xml:space="preserve">at least </w:t>
      </w:r>
      <w:r w:rsidR="009A0FEE" w:rsidRPr="00F740F8">
        <w:rPr>
          <w:rFonts w:ascii="Garamond" w:hAnsi="Garamond" w:cs="Calibri"/>
          <w:szCs w:val="23"/>
        </w:rPr>
        <w:t xml:space="preserve">part of </w:t>
      </w:r>
      <w:r w:rsidRPr="00F740F8">
        <w:rPr>
          <w:rFonts w:ascii="Garamond" w:hAnsi="Garamond" w:cs="Calibri"/>
          <w:szCs w:val="23"/>
        </w:rPr>
        <w:t xml:space="preserve">the content of one’s visual </w:t>
      </w:r>
      <w:r w:rsidRPr="00F740F8">
        <w:rPr>
          <w:rFonts w:ascii="Garamond" w:hAnsi="Garamond" w:cs="Calibri"/>
          <w:szCs w:val="23"/>
        </w:rPr>
        <w:lastRenderedPageBreak/>
        <w:t xml:space="preserve">experience at </w:t>
      </w:r>
      <w:r w:rsidRPr="00F740F8">
        <w:rPr>
          <w:rFonts w:ascii="Garamond" w:hAnsi="Garamond" w:cs="Calibri"/>
          <w:i/>
          <w:szCs w:val="23"/>
        </w:rPr>
        <w:t xml:space="preserve">t </w:t>
      </w:r>
      <w:r w:rsidRPr="00F740F8">
        <w:rPr>
          <w:rFonts w:ascii="Garamond" w:hAnsi="Garamond" w:cs="Calibri"/>
          <w:szCs w:val="23"/>
        </w:rPr>
        <w:t xml:space="preserve">involves, is satisfied by, or is otherwise </w:t>
      </w:r>
      <w:r w:rsidRPr="00EC25F6">
        <w:rPr>
          <w:rFonts w:ascii="Garamond" w:hAnsi="Garamond" w:cs="Calibri"/>
          <w:iCs/>
          <w:szCs w:val="23"/>
        </w:rPr>
        <w:t>about</w:t>
      </w:r>
      <w:r w:rsidR="00EC25F6">
        <w:rPr>
          <w:rFonts w:ascii="Garamond" w:hAnsi="Garamond" w:cs="Calibri"/>
          <w:i/>
          <w:szCs w:val="23"/>
        </w:rPr>
        <w:t xml:space="preserve"> </w:t>
      </w:r>
      <w:r w:rsidR="00EC25F6">
        <w:rPr>
          <w:rFonts w:ascii="Garamond" w:hAnsi="Garamond" w:cs="Calibri"/>
          <w:iCs/>
          <w:szCs w:val="23"/>
        </w:rPr>
        <w:t>(</w:t>
      </w:r>
      <w:r w:rsidR="00EC25F6">
        <w:rPr>
          <w:rFonts w:ascii="Garamond" w:hAnsi="Garamond" w:cs="Calibri"/>
          <w:i/>
          <w:szCs w:val="23"/>
        </w:rPr>
        <w:t>inter alia)</w:t>
      </w:r>
      <w:r w:rsidRPr="00F740F8">
        <w:rPr>
          <w:rFonts w:ascii="Garamond" w:hAnsi="Garamond" w:cs="Calibri"/>
          <w:i/>
          <w:szCs w:val="23"/>
        </w:rPr>
        <w:t xml:space="preserve"> o</w:t>
      </w:r>
      <w:r w:rsidRPr="00F740F8">
        <w:rPr>
          <w:rFonts w:ascii="Garamond" w:hAnsi="Garamond" w:cs="Calibri"/>
          <w:szCs w:val="23"/>
        </w:rPr>
        <w:t>.</w:t>
      </w:r>
      <w:r w:rsidR="00146207" w:rsidRPr="00F740F8">
        <w:rPr>
          <w:rStyle w:val="FootnoteReference"/>
          <w:rFonts w:ascii="Garamond" w:hAnsi="Garamond" w:cs="Calibri"/>
          <w:szCs w:val="23"/>
        </w:rPr>
        <w:footnoteReference w:id="8"/>
      </w:r>
    </w:p>
    <w:p w14:paraId="71E7E33F" w14:textId="77777777" w:rsidR="00CF4628" w:rsidRPr="00F740F8" w:rsidRDefault="00CF4628" w:rsidP="00A83400">
      <w:pPr>
        <w:widowControl w:val="0"/>
        <w:autoSpaceDE w:val="0"/>
        <w:autoSpaceDN w:val="0"/>
        <w:adjustRightInd w:val="0"/>
        <w:spacing w:line="372" w:lineRule="auto"/>
        <w:jc w:val="both"/>
        <w:rPr>
          <w:rFonts w:ascii="Garamond" w:hAnsi="Garamond" w:cs="Calibri"/>
          <w:szCs w:val="23"/>
        </w:rPr>
      </w:pPr>
    </w:p>
    <w:p w14:paraId="7882F0D3" w14:textId="7AF1769F" w:rsidR="00DC0673" w:rsidRDefault="00B41328" w:rsidP="00A83400">
      <w:pPr>
        <w:widowControl w:val="0"/>
        <w:autoSpaceDE w:val="0"/>
        <w:autoSpaceDN w:val="0"/>
        <w:adjustRightInd w:val="0"/>
        <w:spacing w:line="372" w:lineRule="auto"/>
        <w:jc w:val="both"/>
        <w:rPr>
          <w:rFonts w:ascii="Garamond" w:hAnsi="Garamond" w:cs="Calibri"/>
          <w:szCs w:val="23"/>
        </w:rPr>
      </w:pPr>
      <w:r w:rsidRPr="00F740F8">
        <w:rPr>
          <w:rFonts w:ascii="Garamond" w:hAnsi="Garamond" w:cs="Calibri"/>
          <w:szCs w:val="23"/>
        </w:rPr>
        <w:t>Besides austere descriptivists</w:t>
      </w:r>
      <w:r w:rsidR="00843A22" w:rsidRPr="00F740F8">
        <w:rPr>
          <w:rFonts w:ascii="Garamond" w:hAnsi="Garamond" w:cs="Calibri"/>
          <w:szCs w:val="23"/>
        </w:rPr>
        <w:t>, of which there are few</w:t>
      </w:r>
      <w:r w:rsidR="00F32609" w:rsidRPr="00F740F8">
        <w:rPr>
          <w:rFonts w:ascii="Garamond" w:hAnsi="Garamond" w:cs="Calibri"/>
          <w:szCs w:val="23"/>
        </w:rPr>
        <w:t xml:space="preserve"> defenders</w:t>
      </w:r>
      <w:r w:rsidRPr="00F740F8">
        <w:rPr>
          <w:rFonts w:ascii="Garamond" w:hAnsi="Garamond" w:cs="Calibri"/>
          <w:szCs w:val="23"/>
        </w:rPr>
        <w:t>, w</w:t>
      </w:r>
      <w:r w:rsidR="008C4DAB" w:rsidRPr="00F740F8">
        <w:rPr>
          <w:rFonts w:ascii="Garamond" w:hAnsi="Garamond" w:cs="Calibri"/>
          <w:szCs w:val="23"/>
        </w:rPr>
        <w:t xml:space="preserve">e know of no representationalists who explicitly deny </w:t>
      </w:r>
      <w:r w:rsidR="008C4DAB" w:rsidRPr="00F740F8">
        <w:rPr>
          <w:rFonts w:ascii="Garamond" w:hAnsi="Garamond" w:cs="Calibri"/>
          <w:smallCaps/>
          <w:szCs w:val="23"/>
        </w:rPr>
        <w:t>seeing</w:t>
      </w:r>
      <w:r w:rsidR="008C4DAB" w:rsidRPr="00F740F8">
        <w:rPr>
          <w:rFonts w:ascii="Garamond" w:hAnsi="Garamond" w:cs="Calibri"/>
          <w:szCs w:val="23"/>
        </w:rPr>
        <w:t>.</w:t>
      </w:r>
      <w:r w:rsidR="003B038C" w:rsidRPr="00F740F8">
        <w:rPr>
          <w:rStyle w:val="FootnoteReference"/>
          <w:rFonts w:ascii="Garamond" w:hAnsi="Garamond" w:cs="Calibri"/>
          <w:szCs w:val="23"/>
        </w:rPr>
        <w:footnoteReference w:id="9"/>
      </w:r>
    </w:p>
    <w:p w14:paraId="1C60B33E" w14:textId="77777777" w:rsidR="005929B0" w:rsidRDefault="005929B0" w:rsidP="00A83400">
      <w:pPr>
        <w:widowControl w:val="0"/>
        <w:autoSpaceDE w:val="0"/>
        <w:autoSpaceDN w:val="0"/>
        <w:adjustRightInd w:val="0"/>
        <w:spacing w:line="372" w:lineRule="auto"/>
        <w:jc w:val="both"/>
        <w:rPr>
          <w:rFonts w:ascii="Constantia" w:hAnsi="Constantia" w:cs="Calibri"/>
          <w:b/>
          <w:szCs w:val="23"/>
        </w:rPr>
      </w:pPr>
    </w:p>
    <w:p w14:paraId="22ACD66E" w14:textId="534AD2B9" w:rsidR="00DC0673" w:rsidRPr="003206D4" w:rsidRDefault="00DC0673" w:rsidP="00A83400">
      <w:pPr>
        <w:widowControl w:val="0"/>
        <w:autoSpaceDE w:val="0"/>
        <w:autoSpaceDN w:val="0"/>
        <w:adjustRightInd w:val="0"/>
        <w:spacing w:line="372" w:lineRule="auto"/>
        <w:jc w:val="both"/>
        <w:rPr>
          <w:rFonts w:ascii="Constantia" w:hAnsi="Constantia" w:cs="Calibri"/>
          <w:b/>
          <w:szCs w:val="23"/>
        </w:rPr>
      </w:pPr>
      <w:r w:rsidRPr="00AA6D54">
        <w:rPr>
          <w:rFonts w:ascii="Constantia" w:hAnsi="Constantia" w:cs="Calibri"/>
          <w:b/>
          <w:szCs w:val="23"/>
        </w:rPr>
        <w:t>2.</w:t>
      </w:r>
      <w:r>
        <w:rPr>
          <w:rFonts w:ascii="Constantia" w:hAnsi="Constantia" w:cs="Calibri"/>
          <w:b/>
          <w:szCs w:val="23"/>
        </w:rPr>
        <w:t>2</w:t>
      </w:r>
      <w:r w:rsidRPr="00AA6D54">
        <w:rPr>
          <w:rFonts w:ascii="Constantia" w:hAnsi="Constantia" w:cs="Calibri"/>
          <w:b/>
          <w:szCs w:val="23"/>
        </w:rPr>
        <w:tab/>
      </w:r>
      <w:r w:rsidRPr="001E150A">
        <w:rPr>
          <w:rFonts w:ascii="Palatino Linotype" w:hAnsi="Palatino Linotype" w:cs="Calibri"/>
          <w:b/>
          <w:szCs w:val="23"/>
        </w:rPr>
        <w:t>Anscombe’s matchboxes</w:t>
      </w:r>
    </w:p>
    <w:p w14:paraId="5BAAFE5E" w14:textId="77777777" w:rsidR="00DC0673" w:rsidRPr="003D2059" w:rsidRDefault="00DC0673" w:rsidP="00A83400">
      <w:pPr>
        <w:widowControl w:val="0"/>
        <w:autoSpaceDE w:val="0"/>
        <w:autoSpaceDN w:val="0"/>
        <w:adjustRightInd w:val="0"/>
        <w:spacing w:line="372" w:lineRule="auto"/>
        <w:jc w:val="both"/>
        <w:rPr>
          <w:rFonts w:ascii="Garamond" w:hAnsi="Garamond" w:cs="Calibri"/>
          <w:szCs w:val="23"/>
        </w:rPr>
      </w:pPr>
    </w:p>
    <w:p w14:paraId="49ED5622" w14:textId="3B62607A" w:rsidR="00DC0673" w:rsidRPr="00AA6D54" w:rsidRDefault="00AE0722"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t>There is a</w:t>
      </w:r>
      <w:r w:rsidR="00DC0673">
        <w:rPr>
          <w:rFonts w:ascii="Garamond" w:hAnsi="Garamond" w:cs="Calibri"/>
          <w:szCs w:val="23"/>
        </w:rPr>
        <w:t xml:space="preserve"> different</w:t>
      </w:r>
      <w:r w:rsidR="00DC0673" w:rsidRPr="00AA6D54">
        <w:rPr>
          <w:rFonts w:ascii="Garamond" w:hAnsi="Garamond" w:cs="Calibri"/>
          <w:szCs w:val="23"/>
        </w:rPr>
        <w:t xml:space="preserve"> kind of case</w:t>
      </w:r>
      <w:r w:rsidR="00DC0673">
        <w:rPr>
          <w:rFonts w:ascii="Garamond" w:hAnsi="Garamond" w:cs="Calibri"/>
          <w:szCs w:val="23"/>
        </w:rPr>
        <w:t xml:space="preserve"> </w:t>
      </w:r>
      <w:r>
        <w:rPr>
          <w:rFonts w:ascii="Garamond" w:hAnsi="Garamond" w:cs="Calibri"/>
          <w:szCs w:val="23"/>
        </w:rPr>
        <w:t>which</w:t>
      </w:r>
      <w:r w:rsidR="003A2254">
        <w:rPr>
          <w:rFonts w:ascii="Garamond" w:hAnsi="Garamond" w:cs="Calibri"/>
          <w:szCs w:val="23"/>
        </w:rPr>
        <w:t xml:space="preserve"> seems to</w:t>
      </w:r>
      <w:r w:rsidR="006B09DE">
        <w:rPr>
          <w:rFonts w:ascii="Garamond" w:hAnsi="Garamond" w:cs="Calibri"/>
          <w:szCs w:val="23"/>
        </w:rPr>
        <w:t xml:space="preserve"> </w:t>
      </w:r>
      <w:r w:rsidR="005F3495">
        <w:rPr>
          <w:rFonts w:ascii="Garamond" w:hAnsi="Garamond" w:cs="Calibri"/>
          <w:szCs w:val="23"/>
        </w:rPr>
        <w:t>suggest</w:t>
      </w:r>
      <w:r w:rsidR="00DC0673" w:rsidRPr="00AA6D54">
        <w:rPr>
          <w:rFonts w:ascii="Garamond" w:hAnsi="Garamond" w:cs="Calibri"/>
          <w:szCs w:val="23"/>
        </w:rPr>
        <w:t xml:space="preserve"> a more fractured connection between seeing and the </w:t>
      </w:r>
      <w:r w:rsidR="00CB7945">
        <w:rPr>
          <w:rFonts w:ascii="Garamond" w:hAnsi="Garamond" w:cs="Calibri"/>
          <w:szCs w:val="23"/>
        </w:rPr>
        <w:t>veridicality</w:t>
      </w:r>
      <w:r w:rsidR="00CB7945" w:rsidRPr="00AA6D54">
        <w:rPr>
          <w:rFonts w:ascii="Garamond" w:hAnsi="Garamond" w:cs="Calibri"/>
          <w:szCs w:val="23"/>
        </w:rPr>
        <w:t xml:space="preserve"> </w:t>
      </w:r>
      <w:r w:rsidR="00DC0673" w:rsidRPr="00AA6D54">
        <w:rPr>
          <w:rFonts w:ascii="Garamond" w:hAnsi="Garamond" w:cs="Calibri"/>
          <w:szCs w:val="23"/>
        </w:rPr>
        <w:t xml:space="preserve">conditions of </w:t>
      </w:r>
      <w:r w:rsidR="00DC0673">
        <w:rPr>
          <w:rFonts w:ascii="Garamond" w:hAnsi="Garamond" w:cs="Calibri"/>
          <w:szCs w:val="23"/>
        </w:rPr>
        <w:t>visual</w:t>
      </w:r>
      <w:r w:rsidR="00DC0673" w:rsidRPr="00AA6D54">
        <w:rPr>
          <w:rFonts w:ascii="Garamond" w:hAnsi="Garamond" w:cs="Calibri"/>
          <w:szCs w:val="23"/>
        </w:rPr>
        <w:t xml:space="preserve"> experience</w:t>
      </w:r>
      <w:r w:rsidR="003A2254">
        <w:rPr>
          <w:rFonts w:ascii="Garamond" w:hAnsi="Garamond" w:cs="Calibri"/>
          <w:szCs w:val="23"/>
        </w:rPr>
        <w:t xml:space="preserve">, at least assuming </w:t>
      </w:r>
      <w:r w:rsidR="003A2254" w:rsidRPr="00461808">
        <w:rPr>
          <w:rFonts w:ascii="Garamond" w:hAnsi="Garamond" w:cs="Calibri"/>
          <w:smallCaps/>
          <w:szCs w:val="23"/>
        </w:rPr>
        <w:t>face value</w:t>
      </w:r>
      <w:r w:rsidR="00DE355B">
        <w:rPr>
          <w:rFonts w:ascii="Garamond" w:hAnsi="Garamond"/>
        </w:rPr>
        <w:t>.</w:t>
      </w:r>
    </w:p>
    <w:p w14:paraId="310E251A" w14:textId="77777777" w:rsidR="00DC0673" w:rsidRPr="00AA6D54" w:rsidRDefault="00DC0673" w:rsidP="00A83400">
      <w:pPr>
        <w:widowControl w:val="0"/>
        <w:autoSpaceDE w:val="0"/>
        <w:autoSpaceDN w:val="0"/>
        <w:adjustRightInd w:val="0"/>
        <w:spacing w:line="372" w:lineRule="auto"/>
        <w:jc w:val="both"/>
        <w:rPr>
          <w:rFonts w:ascii="Garamond" w:hAnsi="Garamond" w:cs="Calibri"/>
          <w:szCs w:val="23"/>
        </w:rPr>
      </w:pPr>
    </w:p>
    <w:p w14:paraId="06B22C9E" w14:textId="77777777" w:rsidR="00DC0673" w:rsidRPr="00AA6D54" w:rsidRDefault="00DC0673" w:rsidP="00A83400">
      <w:pPr>
        <w:widowControl w:val="0"/>
        <w:autoSpaceDE w:val="0"/>
        <w:autoSpaceDN w:val="0"/>
        <w:adjustRightInd w:val="0"/>
        <w:spacing w:line="372" w:lineRule="auto"/>
        <w:ind w:left="709"/>
        <w:jc w:val="both"/>
        <w:rPr>
          <w:rFonts w:ascii="Garamond" w:hAnsi="Garamond" w:cs="Calibri"/>
          <w:b/>
          <w:szCs w:val="23"/>
        </w:rPr>
      </w:pPr>
      <w:r w:rsidRPr="00AA6D54">
        <w:rPr>
          <w:rFonts w:ascii="Garamond" w:hAnsi="Garamond" w:cs="Calibri"/>
          <w:b/>
          <w:szCs w:val="23"/>
        </w:rPr>
        <w:t>Case 2</w:t>
      </w:r>
    </w:p>
    <w:p w14:paraId="7C665886" w14:textId="4BF77BE6" w:rsidR="00DC0673" w:rsidRPr="00AA6D54" w:rsidRDefault="00CB7945" w:rsidP="00A83400">
      <w:pPr>
        <w:widowControl w:val="0"/>
        <w:autoSpaceDE w:val="0"/>
        <w:autoSpaceDN w:val="0"/>
        <w:adjustRightInd w:val="0"/>
        <w:spacing w:line="372" w:lineRule="auto"/>
        <w:ind w:left="709"/>
        <w:jc w:val="both"/>
        <w:rPr>
          <w:rFonts w:ascii="Garamond" w:hAnsi="Garamond" w:cs="Calibri"/>
          <w:szCs w:val="23"/>
        </w:rPr>
      </w:pPr>
      <w:r>
        <w:rPr>
          <w:rFonts w:ascii="Garamond" w:hAnsi="Garamond" w:cs="Calibri"/>
          <w:szCs w:val="23"/>
        </w:rPr>
        <w:t>A</w:t>
      </w:r>
      <w:r w:rsidR="00DC0673">
        <w:rPr>
          <w:rFonts w:ascii="Garamond" w:hAnsi="Garamond" w:cs="Calibri"/>
          <w:szCs w:val="23"/>
        </w:rPr>
        <w:t xml:space="preserve"> stereoscope</w:t>
      </w:r>
      <w:r w:rsidR="00DC0673" w:rsidRPr="00AA6D54">
        <w:rPr>
          <w:rFonts w:ascii="Garamond" w:hAnsi="Garamond" w:cs="Calibri"/>
          <w:szCs w:val="23"/>
        </w:rPr>
        <w:t xml:space="preserve"> apparatus with two eye pieces is so contrived that two exactly similar matchboxes</w:t>
      </w:r>
      <w:r w:rsidR="00DC0673">
        <w:rPr>
          <w:rFonts w:ascii="Garamond" w:hAnsi="Garamond" w:cs="Calibri"/>
          <w:szCs w:val="23"/>
        </w:rPr>
        <w:t>, B and C,</w:t>
      </w:r>
      <w:r w:rsidR="00DC0673" w:rsidRPr="00AA6D54">
        <w:rPr>
          <w:rFonts w:ascii="Garamond" w:hAnsi="Garamond" w:cs="Calibri"/>
          <w:szCs w:val="23"/>
        </w:rPr>
        <w:t xml:space="preserve"> suitably placed in front of a subject with binocular vision appear as just one matchbox. Sadie puts on the apparatus and, so it seems to her, has an experience as of one yellow matchbox a few feet ahead</w:t>
      </w:r>
      <w:r w:rsidR="00DC0673">
        <w:rPr>
          <w:rFonts w:ascii="Garamond" w:hAnsi="Garamond" w:cs="Calibri"/>
          <w:szCs w:val="23"/>
        </w:rPr>
        <w:t xml:space="preserve"> which she is viewing with both eyes.</w:t>
      </w:r>
    </w:p>
    <w:p w14:paraId="7D5F168B" w14:textId="77777777" w:rsidR="00DC0673" w:rsidRPr="00AA6D54" w:rsidRDefault="00DC0673" w:rsidP="00A83400">
      <w:pPr>
        <w:widowControl w:val="0"/>
        <w:autoSpaceDE w:val="0"/>
        <w:autoSpaceDN w:val="0"/>
        <w:adjustRightInd w:val="0"/>
        <w:spacing w:line="372" w:lineRule="auto"/>
        <w:jc w:val="both"/>
        <w:rPr>
          <w:rFonts w:ascii="Garamond" w:hAnsi="Garamond" w:cs="Calibri"/>
          <w:szCs w:val="23"/>
        </w:rPr>
      </w:pPr>
    </w:p>
    <w:p w14:paraId="43F0DB17" w14:textId="5F6530CC" w:rsidR="00DC0673" w:rsidRDefault="00DC0673" w:rsidP="00A83400">
      <w:pPr>
        <w:widowControl w:val="0"/>
        <w:autoSpaceDE w:val="0"/>
        <w:autoSpaceDN w:val="0"/>
        <w:adjustRightInd w:val="0"/>
        <w:spacing w:line="372" w:lineRule="auto"/>
        <w:jc w:val="both"/>
        <w:rPr>
          <w:rFonts w:ascii="Garamond" w:hAnsi="Garamond" w:cs="Calibri"/>
          <w:szCs w:val="23"/>
        </w:rPr>
      </w:pPr>
      <w:r w:rsidRPr="00AA6D54">
        <w:rPr>
          <w:rFonts w:ascii="Garamond" w:hAnsi="Garamond" w:cs="Calibri"/>
          <w:szCs w:val="23"/>
        </w:rPr>
        <w:t xml:space="preserve">As Anscombe </w:t>
      </w:r>
      <w:r w:rsidR="00F4030B">
        <w:rPr>
          <w:rFonts w:ascii="Garamond" w:hAnsi="Garamond" w:cs="Calibri"/>
          <w:szCs w:val="23"/>
        </w:rPr>
        <w:t>noted</w:t>
      </w:r>
      <w:r w:rsidRPr="00AA6D54">
        <w:rPr>
          <w:rFonts w:ascii="Garamond" w:hAnsi="Garamond" w:cs="Calibri"/>
          <w:szCs w:val="23"/>
        </w:rPr>
        <w:t xml:space="preserve"> in her</w:t>
      </w:r>
      <w:r>
        <w:rPr>
          <w:rFonts w:ascii="Garamond" w:hAnsi="Garamond" w:cs="Calibri"/>
          <w:szCs w:val="23"/>
        </w:rPr>
        <w:t xml:space="preserve"> original</w:t>
      </w:r>
      <w:r w:rsidRPr="00AA6D54">
        <w:rPr>
          <w:rFonts w:ascii="Garamond" w:hAnsi="Garamond" w:cs="Calibri"/>
          <w:szCs w:val="23"/>
        </w:rPr>
        <w:t xml:space="preserve"> presentation of this </w:t>
      </w:r>
      <w:r>
        <w:rPr>
          <w:rFonts w:ascii="Garamond" w:hAnsi="Garamond" w:cs="Calibri"/>
          <w:szCs w:val="23"/>
        </w:rPr>
        <w:t xml:space="preserve">sort of </w:t>
      </w:r>
      <w:r w:rsidRPr="00AA6D54">
        <w:rPr>
          <w:rFonts w:ascii="Garamond" w:hAnsi="Garamond" w:cs="Calibri"/>
          <w:szCs w:val="23"/>
        </w:rPr>
        <w:t>case, “one can ask here, ‘Which matchbox am I seeing?’ and [we] ought to say that we see both matchboxes” (1974: 68).</w:t>
      </w:r>
    </w:p>
    <w:p w14:paraId="41D93C85" w14:textId="21CA8C9D" w:rsidR="00DC0673" w:rsidRPr="005C1378" w:rsidRDefault="00DC0673" w:rsidP="00A83400">
      <w:pPr>
        <w:widowControl w:val="0"/>
        <w:autoSpaceDE w:val="0"/>
        <w:autoSpaceDN w:val="0"/>
        <w:adjustRightInd w:val="0"/>
        <w:spacing w:line="372" w:lineRule="auto"/>
        <w:jc w:val="both"/>
        <w:rPr>
          <w:rFonts w:ascii="Garamond" w:hAnsi="Garamond" w:cs="Calibri"/>
          <w:color w:val="FF0000"/>
          <w:szCs w:val="23"/>
        </w:rPr>
      </w:pPr>
      <w:r>
        <w:rPr>
          <w:rFonts w:ascii="Garamond" w:hAnsi="Garamond" w:cs="Calibri"/>
          <w:szCs w:val="23"/>
        </w:rPr>
        <w:tab/>
      </w:r>
      <w:r w:rsidRPr="00461808">
        <w:rPr>
          <w:rFonts w:ascii="Garamond" w:hAnsi="Garamond" w:cs="Calibri"/>
          <w:szCs w:val="23"/>
        </w:rPr>
        <w:t xml:space="preserve">We agree with Anscombe’s claim about what Sadie sees here (and, as indicated below, we are not alone). Notice, for instance, that if one of the matchboxes </w:t>
      </w:r>
      <w:r w:rsidR="00461808">
        <w:rPr>
          <w:rFonts w:ascii="Garamond" w:hAnsi="Garamond" w:cs="Calibri"/>
          <w:szCs w:val="23"/>
        </w:rPr>
        <w:t>is illuminated so as to appear red</w:t>
      </w:r>
      <w:r w:rsidRPr="00461808">
        <w:rPr>
          <w:rFonts w:ascii="Garamond" w:hAnsi="Garamond" w:cs="Calibri"/>
          <w:szCs w:val="23"/>
        </w:rPr>
        <w:t xml:space="preserve">, Sadie’s visual experience will alter: the difference between what </w:t>
      </w:r>
      <w:r w:rsidR="007402E1" w:rsidRPr="00461808">
        <w:rPr>
          <w:rFonts w:ascii="Garamond" w:hAnsi="Garamond" w:cs="Calibri"/>
          <w:szCs w:val="23"/>
        </w:rPr>
        <w:t xml:space="preserve">each </w:t>
      </w:r>
      <w:r w:rsidRPr="00461808">
        <w:rPr>
          <w:rFonts w:ascii="Garamond" w:hAnsi="Garamond" w:cs="Calibri"/>
          <w:szCs w:val="23"/>
        </w:rPr>
        <w:t>eye receive</w:t>
      </w:r>
      <w:r w:rsidR="007402E1" w:rsidRPr="00461808">
        <w:rPr>
          <w:rFonts w:ascii="Garamond" w:hAnsi="Garamond" w:cs="Calibri"/>
          <w:szCs w:val="23"/>
        </w:rPr>
        <w:t>s</w:t>
      </w:r>
      <w:r w:rsidRPr="00461808">
        <w:rPr>
          <w:rFonts w:ascii="Garamond" w:hAnsi="Garamond" w:cs="Calibri"/>
          <w:szCs w:val="23"/>
        </w:rPr>
        <w:t xml:space="preserve"> </w:t>
      </w:r>
      <w:r w:rsidR="00CB7945" w:rsidRPr="00461808">
        <w:rPr>
          <w:rFonts w:ascii="Garamond" w:hAnsi="Garamond" w:cs="Calibri"/>
          <w:szCs w:val="23"/>
        </w:rPr>
        <w:t xml:space="preserve">as input </w:t>
      </w:r>
      <w:r w:rsidRPr="00461808">
        <w:rPr>
          <w:rFonts w:ascii="Garamond" w:hAnsi="Garamond" w:cs="Calibri"/>
          <w:szCs w:val="23"/>
        </w:rPr>
        <w:t xml:space="preserve">will result in </w:t>
      </w:r>
      <w:r w:rsidRPr="00461808">
        <w:rPr>
          <w:rFonts w:ascii="Garamond" w:hAnsi="Garamond" w:cs="Calibri"/>
          <w:i/>
          <w:szCs w:val="23"/>
        </w:rPr>
        <w:t>binocular rivalry</w:t>
      </w:r>
      <w:r w:rsidRPr="00461808">
        <w:rPr>
          <w:rFonts w:ascii="Garamond" w:hAnsi="Garamond" w:cs="Calibri"/>
          <w:szCs w:val="23"/>
        </w:rPr>
        <w:t>.</w:t>
      </w:r>
      <w:r>
        <w:rPr>
          <w:rFonts w:ascii="Garamond" w:hAnsi="Garamond" w:cs="Calibri"/>
          <w:szCs w:val="23"/>
        </w:rPr>
        <w:t xml:space="preserve"> Though we do not rest our confidence in Anscombe’s judgment on the following consideration, here is an appealing way to think about </w:t>
      </w:r>
      <w:r w:rsidR="00CB7945">
        <w:rPr>
          <w:rFonts w:ascii="Garamond" w:hAnsi="Garamond" w:cs="Calibri"/>
          <w:szCs w:val="23"/>
        </w:rPr>
        <w:t>things</w:t>
      </w:r>
      <w:r>
        <w:rPr>
          <w:rFonts w:ascii="Garamond" w:hAnsi="Garamond" w:cs="Calibri"/>
          <w:szCs w:val="23"/>
        </w:rPr>
        <w:t xml:space="preserve">. If Sadie closes her left eye, what does she see? Obviously, she sees a matchbox. </w:t>
      </w:r>
      <w:proofErr w:type="gramStart"/>
      <w:r>
        <w:rPr>
          <w:rFonts w:ascii="Garamond" w:hAnsi="Garamond" w:cs="Calibri"/>
          <w:szCs w:val="23"/>
        </w:rPr>
        <w:t>Likewise</w:t>
      </w:r>
      <w:proofErr w:type="gramEnd"/>
      <w:r>
        <w:rPr>
          <w:rFonts w:ascii="Garamond" w:hAnsi="Garamond" w:cs="Calibri"/>
          <w:szCs w:val="23"/>
        </w:rPr>
        <w:t xml:space="preserve"> if she closes her right eye. Now with both eyes open, why, to echo Parfit’s words</w:t>
      </w:r>
      <w:r w:rsidR="00B51EC2">
        <w:rPr>
          <w:rFonts w:ascii="Garamond" w:hAnsi="Garamond" w:cs="Calibri"/>
          <w:szCs w:val="23"/>
        </w:rPr>
        <w:t xml:space="preserve"> (1971: 5)</w:t>
      </w:r>
      <w:r>
        <w:rPr>
          <w:rFonts w:ascii="Garamond" w:hAnsi="Garamond" w:cs="Calibri"/>
          <w:szCs w:val="23"/>
        </w:rPr>
        <w:t>, should a double-success be a failure?</w:t>
      </w:r>
    </w:p>
    <w:p w14:paraId="2A656CC7" w14:textId="44C90034" w:rsidR="00DC0673" w:rsidRDefault="00DC0673"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color w:val="FF0000"/>
          <w:szCs w:val="23"/>
          <w:lang w:val="en-US"/>
        </w:rPr>
        <w:tab/>
      </w:r>
      <w:r w:rsidR="00AE0722">
        <w:rPr>
          <w:rFonts w:ascii="Garamond" w:hAnsi="Garamond" w:cs="Calibri"/>
          <w:szCs w:val="23"/>
        </w:rPr>
        <w:t>I</w:t>
      </w:r>
      <w:r w:rsidRPr="00AA6D54">
        <w:rPr>
          <w:rFonts w:ascii="Garamond" w:hAnsi="Garamond" w:cs="Calibri"/>
          <w:szCs w:val="23"/>
        </w:rPr>
        <w:t xml:space="preserve">n </w:t>
      </w:r>
      <w:r>
        <w:rPr>
          <w:rFonts w:ascii="Garamond" w:hAnsi="Garamond" w:cs="Calibri"/>
          <w:szCs w:val="23"/>
        </w:rPr>
        <w:t>a case of this sort</w:t>
      </w:r>
      <w:r w:rsidRPr="00AA6D54">
        <w:rPr>
          <w:rFonts w:ascii="Garamond" w:hAnsi="Garamond" w:cs="Calibri"/>
          <w:szCs w:val="23"/>
        </w:rPr>
        <w:t xml:space="preserve">, </w:t>
      </w:r>
      <w:r w:rsidR="005D161F">
        <w:rPr>
          <w:rFonts w:ascii="Garamond" w:hAnsi="Garamond" w:cs="Calibri"/>
          <w:szCs w:val="23"/>
        </w:rPr>
        <w:t>although</w:t>
      </w:r>
      <w:r w:rsidR="005D161F" w:rsidRPr="00AA6D54">
        <w:rPr>
          <w:rFonts w:ascii="Garamond" w:hAnsi="Garamond" w:cs="Calibri"/>
          <w:szCs w:val="23"/>
        </w:rPr>
        <w:t xml:space="preserve"> </w:t>
      </w:r>
      <w:r w:rsidRPr="00AA6D54">
        <w:rPr>
          <w:rFonts w:ascii="Garamond" w:hAnsi="Garamond" w:cs="Calibri"/>
          <w:szCs w:val="23"/>
        </w:rPr>
        <w:t xml:space="preserve">the subject </w:t>
      </w:r>
      <w:r w:rsidRPr="00AE6BA2">
        <w:rPr>
          <w:rFonts w:ascii="Garamond" w:hAnsi="Garamond" w:cs="Calibri"/>
          <w:szCs w:val="23"/>
        </w:rPr>
        <w:t>sees</w:t>
      </w:r>
      <w:r w:rsidRPr="00AA6D54">
        <w:rPr>
          <w:rFonts w:ascii="Garamond" w:hAnsi="Garamond" w:cs="Calibri"/>
          <w:i/>
          <w:szCs w:val="23"/>
        </w:rPr>
        <w:t xml:space="preserve"> </w:t>
      </w:r>
      <w:r w:rsidRPr="00AA6D54">
        <w:rPr>
          <w:rFonts w:ascii="Garamond" w:hAnsi="Garamond" w:cs="Calibri"/>
          <w:szCs w:val="23"/>
        </w:rPr>
        <w:t>both objects she is</w:t>
      </w:r>
      <w:r w:rsidR="00AE0722">
        <w:rPr>
          <w:rFonts w:ascii="Garamond" w:hAnsi="Garamond" w:cs="Calibri"/>
          <w:szCs w:val="23"/>
        </w:rPr>
        <w:t>, intuitively,</w:t>
      </w:r>
      <w:r w:rsidRPr="00AA6D54">
        <w:rPr>
          <w:rFonts w:ascii="Garamond" w:hAnsi="Garamond" w:cs="Calibri"/>
          <w:szCs w:val="23"/>
        </w:rPr>
        <w:t xml:space="preserve"> in no position to entertain perceptually-based singular judgments about either of them. At</w:t>
      </w:r>
      <w:r w:rsidR="001D295F">
        <w:rPr>
          <w:rFonts w:ascii="Garamond" w:hAnsi="Garamond" w:cs="Calibri"/>
          <w:szCs w:val="23"/>
        </w:rPr>
        <w:t xml:space="preserve"> </w:t>
      </w:r>
      <w:r w:rsidRPr="00AA6D54">
        <w:rPr>
          <w:rFonts w:ascii="Garamond" w:hAnsi="Garamond" w:cs="Calibri"/>
          <w:szCs w:val="23"/>
        </w:rPr>
        <w:t xml:space="preserve">first pass, the </w:t>
      </w:r>
      <w:r>
        <w:rPr>
          <w:rFonts w:ascii="Garamond" w:hAnsi="Garamond" w:cs="Calibri"/>
          <w:szCs w:val="23"/>
        </w:rPr>
        <w:t>problem</w:t>
      </w:r>
      <w:r w:rsidRPr="00AA6D54">
        <w:rPr>
          <w:rFonts w:ascii="Garamond" w:hAnsi="Garamond" w:cs="Calibri"/>
          <w:szCs w:val="23"/>
        </w:rPr>
        <w:t xml:space="preserve"> is </w:t>
      </w:r>
      <w:r w:rsidRPr="00AA6D54">
        <w:rPr>
          <w:rFonts w:ascii="Garamond" w:hAnsi="Garamond" w:cs="Calibri"/>
          <w:szCs w:val="23"/>
        </w:rPr>
        <w:lastRenderedPageBreak/>
        <w:t>that</w:t>
      </w:r>
      <w:r w:rsidR="00AE0722">
        <w:rPr>
          <w:rFonts w:ascii="Garamond" w:hAnsi="Garamond" w:cs="Calibri"/>
          <w:szCs w:val="23"/>
        </w:rPr>
        <w:t xml:space="preserve"> perceptual</w:t>
      </w:r>
      <w:r w:rsidRPr="00AA6D54">
        <w:rPr>
          <w:rFonts w:ascii="Garamond" w:hAnsi="Garamond" w:cs="Calibri"/>
          <w:szCs w:val="23"/>
        </w:rPr>
        <w:t xml:space="preserve"> judgments </w:t>
      </w:r>
      <w:r w:rsidR="00B473F5">
        <w:rPr>
          <w:rFonts w:ascii="Garamond" w:hAnsi="Garamond" w:cs="Calibri"/>
          <w:szCs w:val="23"/>
        </w:rPr>
        <w:t>like</w:t>
      </w:r>
      <w:r w:rsidRPr="00AA6D54">
        <w:rPr>
          <w:rFonts w:ascii="Garamond" w:hAnsi="Garamond" w:cs="Calibri"/>
          <w:szCs w:val="23"/>
        </w:rPr>
        <w:t xml:space="preserve"> </w:t>
      </w:r>
      <w:r w:rsidRPr="00AA6D54">
        <w:rPr>
          <w:rFonts w:ascii="Garamond" w:hAnsi="Garamond" w:cs="Calibri"/>
          <w:i/>
          <w:szCs w:val="23"/>
        </w:rPr>
        <w:t xml:space="preserve">That is yellow </w:t>
      </w:r>
      <w:r w:rsidRPr="00AA6D54">
        <w:rPr>
          <w:rFonts w:ascii="Garamond" w:hAnsi="Garamond" w:cs="Calibri"/>
          <w:szCs w:val="23"/>
        </w:rPr>
        <w:t xml:space="preserve">authored in these conditions </w:t>
      </w:r>
      <w:r>
        <w:rPr>
          <w:rFonts w:ascii="Garamond" w:hAnsi="Garamond" w:cs="Calibri"/>
          <w:szCs w:val="23"/>
        </w:rPr>
        <w:t xml:space="preserve">require (at least) </w:t>
      </w:r>
      <w:r w:rsidRPr="00AA6D54">
        <w:rPr>
          <w:rFonts w:ascii="Garamond" w:hAnsi="Garamond" w:cs="Calibri"/>
          <w:szCs w:val="23"/>
        </w:rPr>
        <w:t xml:space="preserve">that there </w:t>
      </w:r>
      <w:r>
        <w:rPr>
          <w:rFonts w:ascii="Garamond" w:hAnsi="Garamond" w:cs="Calibri"/>
          <w:szCs w:val="23"/>
        </w:rPr>
        <w:t>be</w:t>
      </w:r>
      <w:r w:rsidRPr="00AA6D54">
        <w:rPr>
          <w:rFonts w:ascii="Garamond" w:hAnsi="Garamond" w:cs="Calibri"/>
          <w:szCs w:val="23"/>
        </w:rPr>
        <w:t xml:space="preserve"> a unique </w:t>
      </w:r>
      <w:r>
        <w:rPr>
          <w:rFonts w:ascii="Garamond" w:hAnsi="Garamond" w:cs="Calibri"/>
          <w:szCs w:val="23"/>
        </w:rPr>
        <w:t xml:space="preserve">relevant </w:t>
      </w:r>
      <w:r w:rsidRPr="00AA6D54">
        <w:rPr>
          <w:rFonts w:ascii="Garamond" w:hAnsi="Garamond" w:cs="Calibri"/>
          <w:szCs w:val="23"/>
        </w:rPr>
        <w:t xml:space="preserve">causal source of </w:t>
      </w:r>
      <w:r>
        <w:rPr>
          <w:rFonts w:ascii="Garamond" w:hAnsi="Garamond" w:cs="Calibri"/>
          <w:szCs w:val="23"/>
        </w:rPr>
        <w:t>the</w:t>
      </w:r>
      <w:r w:rsidRPr="00AA6D54">
        <w:rPr>
          <w:rFonts w:ascii="Garamond" w:hAnsi="Garamond" w:cs="Calibri"/>
          <w:szCs w:val="23"/>
        </w:rPr>
        <w:t xml:space="preserve"> perceptual experience as of </w:t>
      </w:r>
      <w:r>
        <w:rPr>
          <w:rFonts w:ascii="Garamond" w:hAnsi="Garamond" w:cs="Calibri"/>
          <w:szCs w:val="23"/>
        </w:rPr>
        <w:t>the purported demonstratum</w:t>
      </w:r>
      <w:r w:rsidRPr="00AA6D54">
        <w:rPr>
          <w:rFonts w:ascii="Garamond" w:hAnsi="Garamond" w:cs="Calibri"/>
          <w:szCs w:val="23"/>
        </w:rPr>
        <w:t>.</w:t>
      </w:r>
      <w:r w:rsidRPr="00AA6D54">
        <w:rPr>
          <w:rStyle w:val="FootnoteReference"/>
          <w:rFonts w:ascii="Garamond" w:hAnsi="Garamond" w:cs="Calibri"/>
          <w:szCs w:val="23"/>
        </w:rPr>
        <w:footnoteReference w:id="10"/>
      </w:r>
    </w:p>
    <w:p w14:paraId="0A02D9DC" w14:textId="301C57A9" w:rsidR="00DC0673" w:rsidRDefault="00DC0673" w:rsidP="00B473F5">
      <w:pPr>
        <w:widowControl w:val="0"/>
        <w:autoSpaceDE w:val="0"/>
        <w:autoSpaceDN w:val="0"/>
        <w:adjustRightInd w:val="0"/>
        <w:spacing w:line="372" w:lineRule="auto"/>
        <w:ind w:left="709" w:right="373"/>
        <w:jc w:val="both"/>
        <w:rPr>
          <w:rFonts w:ascii="Garamond" w:hAnsi="Garamond" w:cs="Calibri"/>
          <w:szCs w:val="23"/>
        </w:rPr>
      </w:pPr>
      <w:r w:rsidRPr="0016749D">
        <w:rPr>
          <w:rFonts w:ascii="Garamond" w:hAnsi="Garamond" w:cs="Calibri"/>
          <w:szCs w:val="23"/>
        </w:rPr>
        <w:t xml:space="preserve">It seems impossible in these circumstances </w:t>
      </w:r>
      <w:r w:rsidR="00B014C0">
        <w:rPr>
          <w:rFonts w:ascii="Garamond" w:hAnsi="Garamond" w:cs="Calibri"/>
          <w:szCs w:val="23"/>
        </w:rPr>
        <w:t>[to have]</w:t>
      </w:r>
      <w:r w:rsidRPr="0016749D">
        <w:rPr>
          <w:rFonts w:ascii="Garamond" w:hAnsi="Garamond" w:cs="Calibri"/>
          <w:szCs w:val="23"/>
        </w:rPr>
        <w:t xml:space="preserve"> thoughts about one rather than another of the two match boxes. There seems to be no relevant relation he bears to either one which might allow him to think about it which he does not also bear to the other (</w:t>
      </w:r>
      <w:r w:rsidR="00F4030B">
        <w:rPr>
          <w:rFonts w:ascii="Garamond" w:hAnsi="Garamond" w:cs="Calibri"/>
          <w:szCs w:val="23"/>
        </w:rPr>
        <w:t xml:space="preserve">Peacocke </w:t>
      </w:r>
      <w:r w:rsidRPr="0016749D">
        <w:rPr>
          <w:rFonts w:ascii="Garamond" w:hAnsi="Garamond" w:cs="Calibri"/>
          <w:szCs w:val="23"/>
        </w:rPr>
        <w:t>1981: 196).</w:t>
      </w:r>
    </w:p>
    <w:p w14:paraId="58813682" w14:textId="77777777" w:rsidR="0046613A" w:rsidRPr="0016749D" w:rsidRDefault="0046613A" w:rsidP="00032748">
      <w:pPr>
        <w:widowControl w:val="0"/>
        <w:autoSpaceDE w:val="0"/>
        <w:autoSpaceDN w:val="0"/>
        <w:adjustRightInd w:val="0"/>
        <w:spacing w:line="372" w:lineRule="auto"/>
        <w:ind w:left="709" w:right="373"/>
        <w:jc w:val="both"/>
        <w:rPr>
          <w:rFonts w:ascii="Garamond" w:hAnsi="Garamond" w:cs="Calibri"/>
          <w:szCs w:val="23"/>
        </w:rPr>
      </w:pPr>
    </w:p>
    <w:p w14:paraId="2A6C833F" w14:textId="484C02A1" w:rsidR="00DC0673" w:rsidRPr="0016749D" w:rsidRDefault="00DC0673"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t>D</w:t>
      </w:r>
      <w:r w:rsidRPr="0016749D">
        <w:rPr>
          <w:rFonts w:ascii="Garamond" w:hAnsi="Garamond" w:cs="Calibri"/>
          <w:szCs w:val="23"/>
        </w:rPr>
        <w:t xml:space="preserve">iscussing a </w:t>
      </w:r>
      <w:r>
        <w:rPr>
          <w:rFonts w:ascii="Garamond" w:hAnsi="Garamond" w:cs="Calibri"/>
          <w:szCs w:val="23"/>
        </w:rPr>
        <w:t>structurally similar</w:t>
      </w:r>
      <w:r w:rsidRPr="0016749D">
        <w:rPr>
          <w:rFonts w:ascii="Garamond" w:hAnsi="Garamond" w:cs="Calibri"/>
          <w:szCs w:val="23"/>
        </w:rPr>
        <w:t xml:space="preserve"> case</w:t>
      </w:r>
      <w:r>
        <w:rPr>
          <w:rFonts w:ascii="Garamond" w:hAnsi="Garamond" w:cs="Calibri"/>
          <w:szCs w:val="23"/>
        </w:rPr>
        <w:t>,</w:t>
      </w:r>
      <w:r w:rsidRPr="0016749D">
        <w:rPr>
          <w:rFonts w:ascii="Garamond" w:hAnsi="Garamond" w:cs="Calibri"/>
          <w:szCs w:val="23"/>
        </w:rPr>
        <w:t xml:space="preserve"> </w:t>
      </w:r>
      <w:r>
        <w:rPr>
          <w:rFonts w:ascii="Garamond" w:hAnsi="Garamond" w:cs="Calibri"/>
          <w:szCs w:val="23"/>
        </w:rPr>
        <w:t xml:space="preserve">Hawthorne and Scala (2000) </w:t>
      </w:r>
      <w:r w:rsidR="00DF4E59">
        <w:rPr>
          <w:rFonts w:ascii="Garamond" w:hAnsi="Garamond" w:cs="Calibri"/>
          <w:szCs w:val="23"/>
        </w:rPr>
        <w:t>offer</w:t>
      </w:r>
      <w:r>
        <w:rPr>
          <w:rFonts w:ascii="Garamond" w:hAnsi="Garamond" w:cs="Calibri"/>
          <w:szCs w:val="23"/>
        </w:rPr>
        <w:t xml:space="preserve"> the following diagnosis:</w:t>
      </w:r>
    </w:p>
    <w:p w14:paraId="1FF3D5D0" w14:textId="7CF83524" w:rsidR="00DC0673" w:rsidRPr="0016749D" w:rsidRDefault="00DC0673" w:rsidP="00A83400">
      <w:pPr>
        <w:widowControl w:val="0"/>
        <w:autoSpaceDE w:val="0"/>
        <w:autoSpaceDN w:val="0"/>
        <w:adjustRightInd w:val="0"/>
        <w:spacing w:line="372" w:lineRule="auto"/>
        <w:jc w:val="both"/>
        <w:rPr>
          <w:rFonts w:ascii="Garamond" w:hAnsi="Garamond" w:cs="Calibri"/>
          <w:szCs w:val="23"/>
        </w:rPr>
      </w:pPr>
    </w:p>
    <w:p w14:paraId="685E62CE" w14:textId="5681D35A" w:rsidR="00DC0673" w:rsidRDefault="00DC0673" w:rsidP="00A83400">
      <w:pPr>
        <w:widowControl w:val="0"/>
        <w:autoSpaceDE w:val="0"/>
        <w:autoSpaceDN w:val="0"/>
        <w:adjustRightInd w:val="0"/>
        <w:spacing w:line="372" w:lineRule="auto"/>
        <w:ind w:left="709" w:right="373"/>
        <w:jc w:val="both"/>
        <w:rPr>
          <w:rFonts w:ascii="Garamond" w:hAnsi="Garamond" w:cs="Calibri"/>
          <w:szCs w:val="23"/>
        </w:rPr>
      </w:pPr>
      <w:r w:rsidRPr="0016749D">
        <w:rPr>
          <w:rFonts w:ascii="Garamond" w:hAnsi="Garamond" w:cs="Calibri"/>
          <w:szCs w:val="23"/>
        </w:rPr>
        <w:t xml:space="preserve">There is no qualitative change that </w:t>
      </w:r>
      <w:r w:rsidR="0046613A">
        <w:rPr>
          <w:rFonts w:ascii="Garamond" w:hAnsi="Garamond" w:cs="Calibri"/>
          <w:szCs w:val="23"/>
        </w:rPr>
        <w:t>[B]</w:t>
      </w:r>
      <w:r w:rsidR="0046613A" w:rsidRPr="0016749D">
        <w:rPr>
          <w:rFonts w:ascii="Garamond" w:hAnsi="Garamond" w:cs="Calibri"/>
          <w:szCs w:val="23"/>
        </w:rPr>
        <w:t xml:space="preserve"> </w:t>
      </w:r>
      <w:r w:rsidRPr="0016749D">
        <w:rPr>
          <w:rFonts w:ascii="Garamond" w:hAnsi="Garamond" w:cs="Calibri"/>
          <w:szCs w:val="23"/>
        </w:rPr>
        <w:t xml:space="preserve">could undergo such that it creates perceptual life of type </w:t>
      </w:r>
      <w:r w:rsidRPr="00895695">
        <w:rPr>
          <w:rFonts w:ascii="Garamond" w:hAnsi="Garamond" w:cs="Calibri"/>
          <w:i/>
          <w:szCs w:val="23"/>
        </w:rPr>
        <w:t>x</w:t>
      </w:r>
      <w:r w:rsidRPr="0016749D">
        <w:rPr>
          <w:rFonts w:ascii="Garamond" w:hAnsi="Garamond" w:cs="Calibri"/>
          <w:szCs w:val="23"/>
        </w:rPr>
        <w:t xml:space="preserve"> in </w:t>
      </w:r>
      <w:r w:rsidR="0046613A">
        <w:rPr>
          <w:rFonts w:ascii="Garamond" w:hAnsi="Garamond" w:cs="Calibri"/>
          <w:szCs w:val="23"/>
        </w:rPr>
        <w:t>[Sadie]</w:t>
      </w:r>
      <w:r w:rsidRPr="0016749D">
        <w:rPr>
          <w:rFonts w:ascii="Garamond" w:hAnsi="Garamond" w:cs="Calibri"/>
          <w:szCs w:val="23"/>
        </w:rPr>
        <w:t xml:space="preserve"> but if </w:t>
      </w:r>
      <w:r w:rsidR="0046613A">
        <w:rPr>
          <w:rFonts w:ascii="Garamond" w:hAnsi="Garamond" w:cs="Calibri"/>
          <w:szCs w:val="23"/>
        </w:rPr>
        <w:t>[C]</w:t>
      </w:r>
      <w:r w:rsidR="0046613A" w:rsidRPr="0016749D">
        <w:rPr>
          <w:rFonts w:ascii="Garamond" w:hAnsi="Garamond" w:cs="Calibri"/>
          <w:szCs w:val="23"/>
        </w:rPr>
        <w:t xml:space="preserve"> </w:t>
      </w:r>
      <w:r w:rsidRPr="0016749D">
        <w:rPr>
          <w:rFonts w:ascii="Garamond" w:hAnsi="Garamond" w:cs="Calibri"/>
          <w:szCs w:val="23"/>
        </w:rPr>
        <w:t>had undergone that change, a different type of perceptual life would be created. [</w:t>
      </w:r>
      <w:r w:rsidR="00D34BBB">
        <w:rPr>
          <w:rFonts w:ascii="Garamond" w:hAnsi="Garamond"/>
        </w:rPr>
        <w:t>It</w:t>
      </w:r>
      <w:r w:rsidRPr="0016749D">
        <w:rPr>
          <w:rFonts w:ascii="Garamond" w:hAnsi="Garamond" w:cs="Calibri"/>
          <w:szCs w:val="23"/>
        </w:rPr>
        <w:t xml:space="preserve">] is this indifference that makes </w:t>
      </w:r>
      <w:r w:rsidR="0046613A">
        <w:rPr>
          <w:rFonts w:ascii="Garamond" w:hAnsi="Garamond" w:cs="Calibri"/>
          <w:szCs w:val="23"/>
        </w:rPr>
        <w:t>[Sadie]</w:t>
      </w:r>
      <w:r w:rsidRPr="0016749D">
        <w:rPr>
          <w:rFonts w:ascii="Garamond" w:hAnsi="Garamond" w:cs="Calibri"/>
          <w:szCs w:val="23"/>
        </w:rPr>
        <w:t xml:space="preserve"> unable to </w:t>
      </w:r>
      <w:r w:rsidR="00AB5C86" w:rsidRPr="0016749D">
        <w:rPr>
          <w:rFonts w:ascii="Garamond" w:hAnsi="Garamond" w:cs="Calibri"/>
          <w:szCs w:val="23"/>
        </w:rPr>
        <w:t>[</w:t>
      </w:r>
      <w:r w:rsidR="00AB5C86" w:rsidRPr="00752DC7">
        <w:rPr>
          <w:rFonts w:ascii="Garamond" w:hAnsi="Garamond"/>
        </w:rPr>
        <w:t>…</w:t>
      </w:r>
      <w:r w:rsidR="00AB5C86" w:rsidRPr="0016749D">
        <w:rPr>
          <w:rFonts w:ascii="Garamond" w:hAnsi="Garamond" w:cs="Calibri"/>
          <w:szCs w:val="23"/>
        </w:rPr>
        <w:t>]</w:t>
      </w:r>
      <w:r w:rsidR="00AB5C86">
        <w:rPr>
          <w:rFonts w:ascii="Garamond" w:hAnsi="Garamond" w:cs="Calibri"/>
          <w:szCs w:val="23"/>
        </w:rPr>
        <w:t xml:space="preserve"> </w:t>
      </w:r>
      <w:r w:rsidRPr="0016749D">
        <w:rPr>
          <w:rFonts w:ascii="Garamond" w:hAnsi="Garamond" w:cs="Calibri"/>
          <w:szCs w:val="23"/>
        </w:rPr>
        <w:t xml:space="preserve">have perceptual demonstrative thoughts about </w:t>
      </w:r>
      <w:r w:rsidR="0046613A">
        <w:rPr>
          <w:rFonts w:ascii="Garamond" w:hAnsi="Garamond" w:cs="Calibri"/>
          <w:szCs w:val="23"/>
        </w:rPr>
        <w:t>[</w:t>
      </w:r>
      <w:r w:rsidR="00FB58D8">
        <w:rPr>
          <w:rFonts w:ascii="Garamond" w:hAnsi="Garamond" w:cs="Calibri"/>
          <w:szCs w:val="23"/>
        </w:rPr>
        <w:t>B or C</w:t>
      </w:r>
      <w:r w:rsidR="0046613A">
        <w:rPr>
          <w:rFonts w:ascii="Garamond" w:hAnsi="Garamond" w:cs="Calibri"/>
          <w:szCs w:val="23"/>
        </w:rPr>
        <w:t>]</w:t>
      </w:r>
      <w:r w:rsidR="0046613A" w:rsidRPr="0016749D">
        <w:rPr>
          <w:rFonts w:ascii="Garamond" w:hAnsi="Garamond" w:cs="Calibri"/>
          <w:szCs w:val="23"/>
        </w:rPr>
        <w:t xml:space="preserve"> </w:t>
      </w:r>
      <w:r w:rsidRPr="0016749D">
        <w:rPr>
          <w:rFonts w:ascii="Garamond" w:hAnsi="Garamond" w:cs="Calibri"/>
          <w:szCs w:val="23"/>
        </w:rPr>
        <w:t>in particular (200).</w:t>
      </w:r>
    </w:p>
    <w:p w14:paraId="0801554D" w14:textId="77777777" w:rsidR="00DC0673" w:rsidRDefault="00DC0673" w:rsidP="00A83400">
      <w:pPr>
        <w:widowControl w:val="0"/>
        <w:autoSpaceDE w:val="0"/>
        <w:autoSpaceDN w:val="0"/>
        <w:adjustRightInd w:val="0"/>
        <w:spacing w:line="372" w:lineRule="auto"/>
        <w:jc w:val="both"/>
        <w:rPr>
          <w:rFonts w:ascii="Garamond" w:hAnsi="Garamond" w:cs="Calibri"/>
          <w:szCs w:val="23"/>
        </w:rPr>
      </w:pPr>
    </w:p>
    <w:p w14:paraId="363223FE" w14:textId="292AF80A" w:rsidR="00DC0673" w:rsidRPr="00D27C89" w:rsidRDefault="00B473F5" w:rsidP="00A83400">
      <w:pPr>
        <w:widowControl w:val="0"/>
        <w:autoSpaceDE w:val="0"/>
        <w:autoSpaceDN w:val="0"/>
        <w:adjustRightInd w:val="0"/>
        <w:spacing w:line="372" w:lineRule="auto"/>
        <w:ind w:firstLine="709"/>
        <w:jc w:val="both"/>
        <w:rPr>
          <w:rFonts w:ascii="Garamond" w:hAnsi="Garamond" w:cs="Calibri"/>
          <w:szCs w:val="23"/>
        </w:rPr>
      </w:pPr>
      <w:r>
        <w:rPr>
          <w:rFonts w:ascii="Garamond" w:hAnsi="Garamond" w:cs="Calibri"/>
          <w:szCs w:val="23"/>
        </w:rPr>
        <w:t xml:space="preserve">So </w:t>
      </w:r>
      <w:r w:rsidR="00442664">
        <w:rPr>
          <w:rFonts w:ascii="Garamond" w:hAnsi="Garamond" w:cs="Calibri"/>
          <w:szCs w:val="23"/>
        </w:rPr>
        <w:t xml:space="preserve">Sadie </w:t>
      </w:r>
      <w:r>
        <w:rPr>
          <w:rFonts w:ascii="Garamond" w:hAnsi="Garamond" w:cs="Calibri"/>
          <w:szCs w:val="23"/>
        </w:rPr>
        <w:t xml:space="preserve">sees both B and C but </w:t>
      </w:r>
      <w:r w:rsidR="00DC0673" w:rsidRPr="00AA6D54">
        <w:rPr>
          <w:rFonts w:ascii="Garamond" w:hAnsi="Garamond" w:cs="Calibri"/>
          <w:szCs w:val="23"/>
        </w:rPr>
        <w:t xml:space="preserve">is </w:t>
      </w:r>
      <w:r w:rsidR="00CF4628">
        <w:rPr>
          <w:rFonts w:ascii="Garamond" w:hAnsi="Garamond" w:cs="Calibri"/>
          <w:szCs w:val="23"/>
        </w:rPr>
        <w:t>un</w:t>
      </w:r>
      <w:r w:rsidR="00CB7945">
        <w:rPr>
          <w:rFonts w:ascii="Garamond" w:hAnsi="Garamond" w:cs="Calibri"/>
          <w:szCs w:val="23"/>
        </w:rPr>
        <w:t>able</w:t>
      </w:r>
      <w:r w:rsidR="00DC0673" w:rsidRPr="00AA6D54">
        <w:rPr>
          <w:rFonts w:ascii="Garamond" w:hAnsi="Garamond" w:cs="Calibri"/>
          <w:szCs w:val="23"/>
        </w:rPr>
        <w:t xml:space="preserve"> to </w:t>
      </w:r>
      <w:r w:rsidR="00CB7945">
        <w:rPr>
          <w:rFonts w:ascii="Garamond" w:hAnsi="Garamond" w:cs="Calibri"/>
          <w:szCs w:val="23"/>
        </w:rPr>
        <w:t>author a perceptual judgment which is</w:t>
      </w:r>
      <w:r w:rsidR="00CB7945" w:rsidRPr="00AA6D54">
        <w:rPr>
          <w:rFonts w:ascii="Garamond" w:hAnsi="Garamond" w:cs="Calibri"/>
          <w:szCs w:val="23"/>
        </w:rPr>
        <w:t xml:space="preserve"> </w:t>
      </w:r>
      <w:r w:rsidR="00DC0673" w:rsidRPr="00AA6D54">
        <w:rPr>
          <w:rFonts w:ascii="Garamond" w:hAnsi="Garamond" w:cs="Calibri"/>
          <w:szCs w:val="23"/>
        </w:rPr>
        <w:t xml:space="preserve">singular </w:t>
      </w:r>
      <w:r w:rsidR="00CB7945">
        <w:rPr>
          <w:rFonts w:ascii="Garamond" w:hAnsi="Garamond" w:cs="Calibri"/>
          <w:szCs w:val="23"/>
        </w:rPr>
        <w:t>with respect to</w:t>
      </w:r>
      <w:r w:rsidR="00DC0673" w:rsidRPr="00AA6D54">
        <w:rPr>
          <w:rFonts w:ascii="Garamond" w:hAnsi="Garamond" w:cs="Calibri"/>
          <w:szCs w:val="23"/>
        </w:rPr>
        <w:t xml:space="preserve"> either </w:t>
      </w:r>
      <w:r w:rsidR="00DC0673">
        <w:rPr>
          <w:rFonts w:ascii="Garamond" w:hAnsi="Garamond" w:cs="Calibri"/>
          <w:szCs w:val="23"/>
        </w:rPr>
        <w:t>matchbox</w:t>
      </w:r>
      <w:r w:rsidR="00DC0673" w:rsidRPr="00AA6D54">
        <w:rPr>
          <w:rFonts w:ascii="Garamond" w:hAnsi="Garamond" w:cs="Calibri"/>
          <w:szCs w:val="23"/>
        </w:rPr>
        <w:t>.</w:t>
      </w:r>
      <w:r w:rsidR="00DC0673" w:rsidRPr="00AA6D54">
        <w:rPr>
          <w:rStyle w:val="FootnoteReference"/>
          <w:rFonts w:ascii="Garamond" w:hAnsi="Garamond" w:cs="Calibri"/>
          <w:szCs w:val="23"/>
        </w:rPr>
        <w:footnoteReference w:id="11"/>
      </w:r>
      <w:r w:rsidR="00DC0673">
        <w:rPr>
          <w:rFonts w:ascii="Garamond" w:hAnsi="Garamond" w:cs="Calibri"/>
          <w:szCs w:val="23"/>
        </w:rPr>
        <w:t xml:space="preserve"> </w:t>
      </w:r>
      <w:r w:rsidR="003A2254">
        <w:rPr>
          <w:rFonts w:ascii="Garamond" w:hAnsi="Garamond" w:cs="Calibri"/>
          <w:szCs w:val="23"/>
        </w:rPr>
        <w:t>I</w:t>
      </w:r>
      <w:r w:rsidR="00DC0673">
        <w:rPr>
          <w:rFonts w:ascii="Garamond" w:hAnsi="Garamond" w:cs="Calibri"/>
          <w:szCs w:val="23"/>
        </w:rPr>
        <w:t xml:space="preserve">n that case, what </w:t>
      </w:r>
      <w:r w:rsidR="00DC0673">
        <w:rPr>
          <w:rFonts w:ascii="Garamond" w:hAnsi="Garamond" w:cs="Calibri"/>
          <w:i/>
          <w:szCs w:val="23"/>
        </w:rPr>
        <w:t xml:space="preserve">is </w:t>
      </w:r>
      <w:r w:rsidR="00DC0673">
        <w:rPr>
          <w:rFonts w:ascii="Garamond" w:hAnsi="Garamond" w:cs="Calibri"/>
          <w:szCs w:val="23"/>
        </w:rPr>
        <w:t xml:space="preserve">the content of the perceptual judgment about B and C which </w:t>
      </w:r>
      <w:r w:rsidR="00DC0673" w:rsidRPr="005C1378">
        <w:rPr>
          <w:rFonts w:ascii="Garamond" w:hAnsi="Garamond" w:cs="Calibri"/>
          <w:smallCaps/>
          <w:szCs w:val="23"/>
        </w:rPr>
        <w:t>face value</w:t>
      </w:r>
      <w:r w:rsidR="00DC0673">
        <w:rPr>
          <w:rFonts w:ascii="Garamond" w:hAnsi="Garamond" w:cs="Calibri"/>
          <w:szCs w:val="23"/>
        </w:rPr>
        <w:t xml:space="preserve"> predicts</w:t>
      </w:r>
      <w:r w:rsidR="008A2D1D">
        <w:rPr>
          <w:rFonts w:ascii="Garamond" w:hAnsi="Garamond" w:cs="Calibri"/>
          <w:szCs w:val="23"/>
        </w:rPr>
        <w:t xml:space="preserve"> (</w:t>
      </w:r>
      <w:r w:rsidR="00DC0673">
        <w:rPr>
          <w:rFonts w:ascii="Garamond" w:hAnsi="Garamond" w:cs="Calibri"/>
          <w:szCs w:val="23"/>
        </w:rPr>
        <w:t xml:space="preserve">given </w:t>
      </w:r>
      <w:r w:rsidR="00DC0673" w:rsidRPr="005C1378">
        <w:rPr>
          <w:rFonts w:ascii="Garamond" w:hAnsi="Garamond" w:cs="Calibri"/>
          <w:smallCaps/>
          <w:szCs w:val="23"/>
        </w:rPr>
        <w:t>seeing</w:t>
      </w:r>
      <w:r w:rsidR="008A2D1D">
        <w:rPr>
          <w:rFonts w:ascii="Garamond" w:hAnsi="Garamond" w:cs="Calibri"/>
          <w:szCs w:val="23"/>
        </w:rPr>
        <w:t>)</w:t>
      </w:r>
      <w:r w:rsidR="00DC0673">
        <w:rPr>
          <w:rFonts w:ascii="Garamond" w:hAnsi="Garamond" w:cs="Calibri"/>
          <w:szCs w:val="23"/>
        </w:rPr>
        <w:t xml:space="preserve"> Sadie </w:t>
      </w:r>
      <w:r w:rsidR="00DC0673" w:rsidRPr="00FC3438">
        <w:rPr>
          <w:rFonts w:ascii="Garamond" w:hAnsi="Garamond" w:cs="Calibri"/>
          <w:szCs w:val="23"/>
        </w:rPr>
        <w:t>is</w:t>
      </w:r>
      <w:r w:rsidR="00DC0673">
        <w:rPr>
          <w:rFonts w:ascii="Garamond" w:hAnsi="Garamond" w:cs="Calibri"/>
          <w:szCs w:val="23"/>
        </w:rPr>
        <w:t xml:space="preserve"> in a position to author?</w:t>
      </w:r>
    </w:p>
    <w:p w14:paraId="3C9BA9E1" w14:textId="60EAEA0A" w:rsidR="00DC0673" w:rsidRPr="002154F7" w:rsidRDefault="00DC0673" w:rsidP="00A83400">
      <w:pPr>
        <w:widowControl w:val="0"/>
        <w:autoSpaceDE w:val="0"/>
        <w:autoSpaceDN w:val="0"/>
        <w:adjustRightInd w:val="0"/>
        <w:spacing w:line="372" w:lineRule="auto"/>
        <w:ind w:firstLine="709"/>
        <w:jc w:val="both"/>
        <w:rPr>
          <w:rFonts w:ascii="Garamond" w:hAnsi="Garamond" w:cs="Calibri"/>
          <w:szCs w:val="23"/>
        </w:rPr>
      </w:pPr>
      <w:r>
        <w:rPr>
          <w:rFonts w:ascii="Garamond" w:hAnsi="Garamond" w:cs="Calibri"/>
          <w:szCs w:val="23"/>
        </w:rPr>
        <w:t>W</w:t>
      </w:r>
      <w:r w:rsidRPr="00AA6D54">
        <w:rPr>
          <w:rFonts w:ascii="Garamond" w:hAnsi="Garamond" w:cs="Calibri"/>
          <w:szCs w:val="23"/>
        </w:rPr>
        <w:t xml:space="preserve">hile </w:t>
      </w:r>
      <w:r w:rsidR="00295295">
        <w:rPr>
          <w:rFonts w:ascii="Garamond" w:hAnsi="Garamond" w:cs="Calibri"/>
          <w:szCs w:val="23"/>
        </w:rPr>
        <w:t xml:space="preserve">none of </w:t>
      </w:r>
      <w:r w:rsidRPr="00AA6D54">
        <w:rPr>
          <w:rFonts w:ascii="Garamond" w:hAnsi="Garamond" w:cs="Calibri"/>
          <w:szCs w:val="23"/>
        </w:rPr>
        <w:t xml:space="preserve">the </w:t>
      </w:r>
      <w:r>
        <w:rPr>
          <w:rFonts w:ascii="Garamond" w:hAnsi="Garamond" w:cs="Calibri"/>
          <w:szCs w:val="23"/>
        </w:rPr>
        <w:t xml:space="preserve">definite </w:t>
      </w:r>
      <w:r w:rsidRPr="00AA6D54">
        <w:rPr>
          <w:rFonts w:ascii="Garamond" w:hAnsi="Garamond" w:cs="Calibri"/>
          <w:szCs w:val="23"/>
        </w:rPr>
        <w:t xml:space="preserve">descriptive perceptual </w:t>
      </w:r>
      <w:r w:rsidR="00B51723">
        <w:rPr>
          <w:rFonts w:ascii="Garamond" w:hAnsi="Garamond" w:cs="Calibri"/>
          <w:szCs w:val="23"/>
        </w:rPr>
        <w:t>judgments</w:t>
      </w:r>
      <w:r w:rsidR="00B51723" w:rsidRPr="00AA6D54">
        <w:rPr>
          <w:rFonts w:ascii="Garamond" w:hAnsi="Garamond" w:cs="Calibri"/>
          <w:szCs w:val="23"/>
        </w:rPr>
        <w:t xml:space="preserve"> </w:t>
      </w:r>
      <w:r w:rsidRPr="00AA6D54">
        <w:rPr>
          <w:rFonts w:ascii="Garamond" w:hAnsi="Garamond" w:cs="Calibri"/>
          <w:szCs w:val="23"/>
        </w:rPr>
        <w:t xml:space="preserve">Sadie </w:t>
      </w:r>
      <w:r w:rsidR="00DB450C">
        <w:rPr>
          <w:rFonts w:ascii="Garamond" w:hAnsi="Garamond" w:cs="Calibri"/>
          <w:szCs w:val="23"/>
        </w:rPr>
        <w:t>may be</w:t>
      </w:r>
      <w:r w:rsidR="00DB450C" w:rsidRPr="00AA6D54">
        <w:rPr>
          <w:rFonts w:ascii="Garamond" w:hAnsi="Garamond" w:cs="Calibri"/>
          <w:szCs w:val="23"/>
        </w:rPr>
        <w:t xml:space="preserve"> </w:t>
      </w:r>
      <w:r w:rsidRPr="00AA6D54">
        <w:rPr>
          <w:rFonts w:ascii="Garamond" w:hAnsi="Garamond" w:cs="Calibri"/>
          <w:szCs w:val="23"/>
        </w:rPr>
        <w:t xml:space="preserve">disposed to form (e.g. </w:t>
      </w:r>
      <w:r w:rsidR="00CB7945">
        <w:rPr>
          <w:rFonts w:ascii="Garamond" w:hAnsi="Garamond" w:cs="Calibri"/>
          <w:i/>
          <w:szCs w:val="23"/>
        </w:rPr>
        <w:t>T</w:t>
      </w:r>
      <w:r w:rsidRPr="00AA6D54">
        <w:rPr>
          <w:rFonts w:ascii="Garamond" w:hAnsi="Garamond" w:cs="Calibri"/>
          <w:i/>
          <w:szCs w:val="23"/>
        </w:rPr>
        <w:t xml:space="preserve">he object </w:t>
      </w:r>
      <w:r w:rsidR="006C00CE">
        <w:rPr>
          <w:rFonts w:ascii="Garamond" w:hAnsi="Garamond" w:cs="Calibri"/>
          <w:i/>
          <w:szCs w:val="23"/>
        </w:rPr>
        <w:t>in front of me</w:t>
      </w:r>
      <w:r w:rsidRPr="00AA6D54">
        <w:rPr>
          <w:rFonts w:ascii="Garamond" w:hAnsi="Garamond" w:cs="Calibri"/>
          <w:i/>
          <w:szCs w:val="23"/>
        </w:rPr>
        <w:t xml:space="preserve"> is </w:t>
      </w:r>
      <w:r>
        <w:rPr>
          <w:rFonts w:ascii="Garamond" w:hAnsi="Garamond" w:cs="Calibri"/>
          <w:i/>
          <w:szCs w:val="23"/>
        </w:rPr>
        <w:t>F</w:t>
      </w:r>
      <w:r w:rsidRPr="00AA6D54">
        <w:rPr>
          <w:rFonts w:ascii="Garamond" w:hAnsi="Garamond" w:cs="Calibri"/>
          <w:szCs w:val="23"/>
        </w:rPr>
        <w:t>) are uniquely satisfied</w:t>
      </w:r>
      <w:r>
        <w:rPr>
          <w:rFonts w:ascii="Garamond" w:hAnsi="Garamond" w:cs="Calibri"/>
          <w:szCs w:val="23"/>
        </w:rPr>
        <w:t xml:space="preserve"> and so cannot help</w:t>
      </w:r>
      <w:r w:rsidRPr="00AA6D54">
        <w:rPr>
          <w:rFonts w:ascii="Garamond" w:hAnsi="Garamond" w:cs="Calibri"/>
          <w:szCs w:val="23"/>
        </w:rPr>
        <w:t>, it m</w:t>
      </w:r>
      <w:r>
        <w:rPr>
          <w:rFonts w:ascii="Garamond" w:hAnsi="Garamond" w:cs="Calibri"/>
          <w:szCs w:val="23"/>
        </w:rPr>
        <w:t xml:space="preserve">ay be proposed </w:t>
      </w:r>
      <w:r w:rsidRPr="00AA6D54">
        <w:rPr>
          <w:rFonts w:ascii="Garamond" w:hAnsi="Garamond" w:cs="Calibri"/>
          <w:szCs w:val="23"/>
        </w:rPr>
        <w:t xml:space="preserve">that there is </w:t>
      </w:r>
      <w:r w:rsidRPr="00461808">
        <w:rPr>
          <w:rFonts w:ascii="Garamond" w:hAnsi="Garamond" w:cs="Calibri"/>
          <w:iCs/>
          <w:szCs w:val="23"/>
        </w:rPr>
        <w:t>indefinite</w:t>
      </w:r>
      <w:r w:rsidRPr="00AA6D54">
        <w:rPr>
          <w:rFonts w:ascii="Garamond" w:hAnsi="Garamond" w:cs="Calibri"/>
          <w:szCs w:val="23"/>
        </w:rPr>
        <w:t xml:space="preserve"> descriptive content satisfied by </w:t>
      </w:r>
      <w:r w:rsidR="00DB450C">
        <w:rPr>
          <w:rFonts w:ascii="Garamond" w:hAnsi="Garamond" w:cs="Calibri"/>
          <w:szCs w:val="23"/>
        </w:rPr>
        <w:t>B and C</w:t>
      </w:r>
      <w:r w:rsidR="00DB450C" w:rsidRPr="00AA6D54">
        <w:rPr>
          <w:rFonts w:ascii="Garamond" w:hAnsi="Garamond" w:cs="Calibri"/>
          <w:szCs w:val="23"/>
        </w:rPr>
        <w:t xml:space="preserve"> </w:t>
      </w:r>
      <w:r w:rsidRPr="00AA6D54">
        <w:rPr>
          <w:rFonts w:ascii="Garamond" w:hAnsi="Garamond" w:cs="Calibri"/>
          <w:szCs w:val="23"/>
        </w:rPr>
        <w:t>which can preserve the link in question.</w:t>
      </w:r>
      <w:r>
        <w:rPr>
          <w:rFonts w:ascii="Garamond" w:hAnsi="Garamond" w:cs="Calibri"/>
          <w:szCs w:val="23"/>
        </w:rPr>
        <w:t xml:space="preserve"> This indefinite descriptive content could then be the content of Sadie’s perceptually-based judgment, and since both matchboxes would be in the extension of ‘An object </w:t>
      </w:r>
      <w:r w:rsidR="006C00CE">
        <w:rPr>
          <w:rFonts w:ascii="Garamond" w:hAnsi="Garamond" w:cs="Calibri"/>
          <w:szCs w:val="23"/>
        </w:rPr>
        <w:t>in front of me</w:t>
      </w:r>
      <w:r w:rsidR="00CB7945" w:rsidRPr="00752DC7">
        <w:rPr>
          <w:rFonts w:ascii="Garamond" w:hAnsi="Garamond"/>
        </w:rPr>
        <w:t>…</w:t>
      </w:r>
      <w:r>
        <w:rPr>
          <w:rFonts w:ascii="Garamond" w:hAnsi="Garamond" w:cs="Calibri"/>
          <w:szCs w:val="23"/>
        </w:rPr>
        <w:t xml:space="preserve">’ the link </w:t>
      </w:r>
      <w:r w:rsidR="004002B6">
        <w:rPr>
          <w:rFonts w:ascii="Garamond" w:hAnsi="Garamond" w:cs="Calibri"/>
          <w:szCs w:val="23"/>
        </w:rPr>
        <w:t xml:space="preserve">posited </w:t>
      </w:r>
      <w:r w:rsidR="00DB450C">
        <w:rPr>
          <w:rFonts w:ascii="Garamond" w:hAnsi="Garamond" w:cs="Calibri"/>
          <w:szCs w:val="23"/>
        </w:rPr>
        <w:t>by the conjunction of</w:t>
      </w:r>
      <w:r w:rsidR="008A2D1D">
        <w:rPr>
          <w:rFonts w:ascii="Garamond" w:hAnsi="Garamond" w:cs="Calibri"/>
          <w:szCs w:val="23"/>
        </w:rPr>
        <w:t xml:space="preserve"> </w:t>
      </w:r>
      <w:r w:rsidRPr="008A2D1D">
        <w:rPr>
          <w:rFonts w:ascii="Garamond" w:hAnsi="Garamond" w:cs="Calibri"/>
          <w:smallCaps/>
          <w:szCs w:val="23"/>
        </w:rPr>
        <w:t>seeing</w:t>
      </w:r>
      <w:r>
        <w:rPr>
          <w:rFonts w:ascii="Garamond" w:hAnsi="Garamond" w:cs="Calibri"/>
          <w:szCs w:val="23"/>
        </w:rPr>
        <w:t xml:space="preserve"> </w:t>
      </w:r>
      <w:r w:rsidR="00517A30">
        <w:rPr>
          <w:rFonts w:ascii="Garamond" w:hAnsi="Garamond" w:cs="Calibri"/>
          <w:szCs w:val="23"/>
        </w:rPr>
        <w:t xml:space="preserve">and </w:t>
      </w:r>
      <w:r w:rsidR="00517A30" w:rsidRPr="00517A30">
        <w:rPr>
          <w:rFonts w:ascii="Garamond" w:hAnsi="Garamond" w:cs="Calibri"/>
          <w:smallCaps/>
          <w:szCs w:val="23"/>
        </w:rPr>
        <w:t>face value</w:t>
      </w:r>
      <w:r w:rsidR="00517A30">
        <w:rPr>
          <w:rFonts w:ascii="Garamond" w:hAnsi="Garamond" w:cs="Calibri"/>
          <w:szCs w:val="23"/>
        </w:rPr>
        <w:t xml:space="preserve"> </w:t>
      </w:r>
      <w:r>
        <w:rPr>
          <w:rFonts w:ascii="Garamond" w:hAnsi="Garamond" w:cs="Calibri"/>
          <w:szCs w:val="23"/>
        </w:rPr>
        <w:t xml:space="preserve">would be preserved.  </w:t>
      </w:r>
      <w:r w:rsidR="00CB7945">
        <w:rPr>
          <w:rFonts w:ascii="Garamond" w:hAnsi="Garamond" w:cs="Calibri"/>
          <w:szCs w:val="23"/>
        </w:rPr>
        <w:t>In</w:t>
      </w:r>
      <w:r>
        <w:rPr>
          <w:rFonts w:ascii="Garamond" w:hAnsi="Garamond" w:cs="Calibri"/>
          <w:szCs w:val="23"/>
        </w:rPr>
        <w:t xml:space="preserve"> the remainder of this section </w:t>
      </w:r>
      <w:r w:rsidR="00CB7945">
        <w:rPr>
          <w:rFonts w:ascii="Garamond" w:hAnsi="Garamond" w:cs="Calibri"/>
          <w:szCs w:val="23"/>
        </w:rPr>
        <w:t xml:space="preserve">we </w:t>
      </w:r>
      <w:r>
        <w:rPr>
          <w:rFonts w:ascii="Garamond" w:hAnsi="Garamond" w:cs="Calibri"/>
          <w:szCs w:val="23"/>
        </w:rPr>
        <w:t xml:space="preserve">illustrate that this </w:t>
      </w:r>
      <w:r w:rsidR="00DB793D">
        <w:rPr>
          <w:rFonts w:ascii="Garamond" w:hAnsi="Garamond" w:cs="Calibri"/>
          <w:szCs w:val="23"/>
        </w:rPr>
        <w:t>proposal</w:t>
      </w:r>
      <w:r w:rsidR="00CB7945">
        <w:rPr>
          <w:rFonts w:ascii="Garamond" w:hAnsi="Garamond" w:cs="Calibri"/>
          <w:szCs w:val="23"/>
        </w:rPr>
        <w:t xml:space="preserve"> will not work</w:t>
      </w:r>
      <w:r>
        <w:rPr>
          <w:rFonts w:ascii="Garamond" w:hAnsi="Garamond" w:cs="Calibri"/>
          <w:szCs w:val="23"/>
        </w:rPr>
        <w:t xml:space="preserve">. </w:t>
      </w:r>
      <w:r w:rsidR="00CB7945">
        <w:rPr>
          <w:rFonts w:ascii="Garamond" w:hAnsi="Garamond" w:cs="Calibri"/>
          <w:szCs w:val="23"/>
        </w:rPr>
        <w:t>Let us combine</w:t>
      </w:r>
      <w:r w:rsidR="00CB7945" w:rsidRPr="00AA6D54">
        <w:rPr>
          <w:rFonts w:ascii="Garamond" w:hAnsi="Garamond" w:cs="Calibri"/>
          <w:szCs w:val="23"/>
        </w:rPr>
        <w:t xml:space="preserve"> </w:t>
      </w:r>
      <w:r w:rsidRPr="00AA6D54">
        <w:rPr>
          <w:rFonts w:ascii="Garamond" w:hAnsi="Garamond" w:cs="Calibri"/>
          <w:szCs w:val="23"/>
        </w:rPr>
        <w:t>Cases 1 and 2</w:t>
      </w:r>
      <w:r w:rsidR="00CB7945">
        <w:rPr>
          <w:rFonts w:ascii="Garamond" w:hAnsi="Garamond" w:cs="Calibri"/>
          <w:szCs w:val="23"/>
        </w:rPr>
        <w:t xml:space="preserve"> to see why</w:t>
      </w:r>
      <w:r w:rsidRPr="00AA6D54">
        <w:rPr>
          <w:rFonts w:ascii="Garamond" w:hAnsi="Garamond" w:cs="Calibri"/>
          <w:szCs w:val="23"/>
        </w:rPr>
        <w:t>.</w:t>
      </w:r>
    </w:p>
    <w:p w14:paraId="3AD0F814" w14:textId="77777777" w:rsidR="00DC0673" w:rsidRPr="00AA6D54" w:rsidRDefault="00DC0673" w:rsidP="00A83400">
      <w:pPr>
        <w:widowControl w:val="0"/>
        <w:autoSpaceDE w:val="0"/>
        <w:autoSpaceDN w:val="0"/>
        <w:adjustRightInd w:val="0"/>
        <w:spacing w:line="372" w:lineRule="auto"/>
        <w:jc w:val="both"/>
        <w:rPr>
          <w:rFonts w:ascii="Garamond" w:hAnsi="Garamond" w:cs="Calibri"/>
          <w:szCs w:val="23"/>
        </w:rPr>
      </w:pPr>
    </w:p>
    <w:p w14:paraId="7DC9DAD9" w14:textId="6B44B2E8" w:rsidR="00DC0673" w:rsidRPr="00AA6D54" w:rsidRDefault="00DC0673" w:rsidP="00A83400">
      <w:pPr>
        <w:widowControl w:val="0"/>
        <w:autoSpaceDE w:val="0"/>
        <w:autoSpaceDN w:val="0"/>
        <w:adjustRightInd w:val="0"/>
        <w:spacing w:line="372" w:lineRule="auto"/>
        <w:ind w:left="709"/>
        <w:jc w:val="both"/>
        <w:rPr>
          <w:rFonts w:ascii="Garamond" w:hAnsi="Garamond" w:cs="Calibri"/>
          <w:b/>
          <w:szCs w:val="23"/>
        </w:rPr>
      </w:pPr>
      <w:r w:rsidRPr="00AA6D54">
        <w:rPr>
          <w:rFonts w:ascii="Garamond" w:hAnsi="Garamond" w:cs="Calibri"/>
          <w:b/>
          <w:szCs w:val="23"/>
        </w:rPr>
        <w:t xml:space="preserve">Case </w:t>
      </w:r>
      <w:r w:rsidR="008A2D1D">
        <w:rPr>
          <w:rFonts w:ascii="Garamond" w:hAnsi="Garamond" w:cs="Calibri"/>
          <w:b/>
          <w:szCs w:val="23"/>
        </w:rPr>
        <w:t>3</w:t>
      </w:r>
    </w:p>
    <w:p w14:paraId="43DDB0E4" w14:textId="028F9F28" w:rsidR="00DC0673" w:rsidRPr="00AA6D54" w:rsidRDefault="00DC0673" w:rsidP="00A83400">
      <w:pPr>
        <w:widowControl w:val="0"/>
        <w:autoSpaceDE w:val="0"/>
        <w:autoSpaceDN w:val="0"/>
        <w:adjustRightInd w:val="0"/>
        <w:spacing w:line="372" w:lineRule="auto"/>
        <w:ind w:left="709"/>
        <w:jc w:val="both"/>
        <w:rPr>
          <w:rFonts w:ascii="Garamond" w:hAnsi="Garamond" w:cs="Calibri"/>
          <w:szCs w:val="23"/>
        </w:rPr>
      </w:pPr>
      <w:r w:rsidRPr="00AA6D54">
        <w:rPr>
          <w:rFonts w:ascii="Garamond" w:hAnsi="Garamond" w:cs="Calibri"/>
          <w:szCs w:val="23"/>
        </w:rPr>
        <w:t xml:space="preserve">Elizabeth is looking through </w:t>
      </w:r>
      <w:r w:rsidR="00020788">
        <w:rPr>
          <w:rFonts w:ascii="Garamond" w:hAnsi="Garamond" w:cs="Calibri"/>
          <w:szCs w:val="23"/>
        </w:rPr>
        <w:t>the</w:t>
      </w:r>
      <w:r w:rsidRPr="00AA6D54">
        <w:rPr>
          <w:rFonts w:ascii="Garamond" w:hAnsi="Garamond" w:cs="Calibri"/>
          <w:szCs w:val="23"/>
        </w:rPr>
        <w:t xml:space="preserve"> binocular apparatus </w:t>
      </w:r>
      <w:r w:rsidR="00020788">
        <w:rPr>
          <w:rFonts w:ascii="Garamond" w:hAnsi="Garamond" w:cs="Calibri"/>
          <w:szCs w:val="23"/>
        </w:rPr>
        <w:t>from Case 2</w:t>
      </w:r>
      <w:r>
        <w:rPr>
          <w:rFonts w:ascii="Garamond" w:hAnsi="Garamond" w:cs="Calibri"/>
          <w:szCs w:val="23"/>
        </w:rPr>
        <w:t xml:space="preserve"> </w:t>
      </w:r>
      <w:r w:rsidRPr="00AA6D54">
        <w:rPr>
          <w:rFonts w:ascii="Garamond" w:hAnsi="Garamond" w:cs="Calibri"/>
          <w:szCs w:val="23"/>
        </w:rPr>
        <w:t xml:space="preserve">towards a cleverly disguised </w:t>
      </w:r>
      <w:r w:rsidRPr="00AA6D54">
        <w:rPr>
          <w:rFonts w:ascii="Garamond" w:hAnsi="Garamond" w:cs="Calibri"/>
          <w:szCs w:val="23"/>
        </w:rPr>
        <w:lastRenderedPageBreak/>
        <w:t>mirror, which is placed at a 45° angle, behind which is a single yellow matchbox, A. Reflected on appropriate parts of the mirror’s surface, so as to give the appearance of just one matchbox to the wearer of the apparatus, are two white matchboxes to Elizabeth’s right, B and C, both illuminated by a yellow light.</w:t>
      </w:r>
    </w:p>
    <w:p w14:paraId="2AD7F09F" w14:textId="77777777" w:rsidR="00DC0673" w:rsidRPr="00AA6D54" w:rsidRDefault="00DC0673" w:rsidP="00A83400">
      <w:pPr>
        <w:widowControl w:val="0"/>
        <w:autoSpaceDE w:val="0"/>
        <w:autoSpaceDN w:val="0"/>
        <w:adjustRightInd w:val="0"/>
        <w:spacing w:line="372" w:lineRule="auto"/>
        <w:jc w:val="both"/>
        <w:rPr>
          <w:rFonts w:ascii="Garamond" w:hAnsi="Garamond" w:cs="Calibri"/>
          <w:szCs w:val="23"/>
        </w:rPr>
      </w:pPr>
    </w:p>
    <w:p w14:paraId="3936DCC7" w14:textId="387103AA" w:rsidR="00DC0673" w:rsidRDefault="00DC0673" w:rsidP="00F12934">
      <w:pPr>
        <w:spacing w:line="360" w:lineRule="auto"/>
        <w:jc w:val="both"/>
        <w:rPr>
          <w:rFonts w:ascii="Garamond" w:hAnsi="Garamond" w:cs="Calibri"/>
          <w:szCs w:val="23"/>
        </w:rPr>
      </w:pPr>
      <w:r w:rsidRPr="00AA6D54">
        <w:rPr>
          <w:rFonts w:ascii="Garamond" w:hAnsi="Garamond" w:cs="Calibri"/>
          <w:szCs w:val="23"/>
        </w:rPr>
        <w:t xml:space="preserve">In </w:t>
      </w:r>
      <w:r>
        <w:rPr>
          <w:rFonts w:ascii="Garamond" w:hAnsi="Garamond" w:cs="Calibri"/>
          <w:szCs w:val="23"/>
        </w:rPr>
        <w:t>C</w:t>
      </w:r>
      <w:r w:rsidRPr="00AA6D54">
        <w:rPr>
          <w:rFonts w:ascii="Garamond" w:hAnsi="Garamond" w:cs="Calibri"/>
          <w:szCs w:val="23"/>
        </w:rPr>
        <w:t>ase</w:t>
      </w:r>
      <w:r>
        <w:rPr>
          <w:rFonts w:ascii="Garamond" w:hAnsi="Garamond" w:cs="Calibri"/>
          <w:szCs w:val="23"/>
        </w:rPr>
        <w:t xml:space="preserve"> </w:t>
      </w:r>
      <w:r w:rsidR="008A2D1D">
        <w:rPr>
          <w:rFonts w:ascii="Garamond" w:hAnsi="Garamond" w:cs="Calibri"/>
          <w:szCs w:val="23"/>
        </w:rPr>
        <w:t>3</w:t>
      </w:r>
      <w:r w:rsidRPr="00AA6D54">
        <w:rPr>
          <w:rFonts w:ascii="Garamond" w:hAnsi="Garamond" w:cs="Calibri"/>
          <w:szCs w:val="23"/>
        </w:rPr>
        <w:t xml:space="preserve">, </w:t>
      </w:r>
      <w:r w:rsidR="006C00CE">
        <w:rPr>
          <w:rFonts w:ascii="Garamond" w:hAnsi="Garamond" w:cs="Calibri"/>
          <w:szCs w:val="23"/>
        </w:rPr>
        <w:t>the</w:t>
      </w:r>
      <w:r w:rsidRPr="00AA6D54">
        <w:rPr>
          <w:rFonts w:ascii="Garamond" w:hAnsi="Garamond" w:cs="Calibri"/>
          <w:szCs w:val="23"/>
        </w:rPr>
        <w:t xml:space="preserve"> indefinite descriptive content </w:t>
      </w:r>
      <w:proofErr w:type="gramStart"/>
      <w:r w:rsidR="006C00CE">
        <w:rPr>
          <w:rFonts w:ascii="Garamond" w:hAnsi="Garamond" w:cs="Calibri"/>
          <w:i/>
          <w:szCs w:val="23"/>
        </w:rPr>
        <w:t>An</w:t>
      </w:r>
      <w:proofErr w:type="gramEnd"/>
      <w:r w:rsidR="006C00CE" w:rsidRPr="00AA6D54">
        <w:rPr>
          <w:rFonts w:ascii="Garamond" w:hAnsi="Garamond" w:cs="Calibri"/>
          <w:i/>
          <w:szCs w:val="23"/>
        </w:rPr>
        <w:t xml:space="preserve"> </w:t>
      </w:r>
      <w:r w:rsidR="006C00CE">
        <w:rPr>
          <w:rFonts w:ascii="Garamond" w:hAnsi="Garamond" w:cs="Calibri"/>
          <w:i/>
          <w:szCs w:val="23"/>
        </w:rPr>
        <w:t xml:space="preserve">object </w:t>
      </w:r>
      <w:r w:rsidR="009A0FEE">
        <w:rPr>
          <w:rFonts w:ascii="Garamond" w:hAnsi="Garamond" w:cs="Calibri"/>
          <w:i/>
          <w:szCs w:val="23"/>
        </w:rPr>
        <w:t>in front of me</w:t>
      </w:r>
      <w:r w:rsidR="006C00CE" w:rsidRPr="00AA6D54">
        <w:rPr>
          <w:rFonts w:ascii="Garamond" w:hAnsi="Garamond" w:cs="Calibri"/>
          <w:i/>
          <w:szCs w:val="23"/>
        </w:rPr>
        <w:t xml:space="preserve"> is </w:t>
      </w:r>
      <w:r w:rsidR="006C00CE">
        <w:rPr>
          <w:rFonts w:ascii="Garamond" w:hAnsi="Garamond" w:cs="Calibri"/>
          <w:i/>
          <w:szCs w:val="23"/>
        </w:rPr>
        <w:t>F</w:t>
      </w:r>
      <w:r w:rsidR="006C00CE" w:rsidRPr="00AA6D54">
        <w:rPr>
          <w:rFonts w:ascii="Garamond" w:hAnsi="Garamond" w:cs="Calibri"/>
          <w:szCs w:val="23"/>
        </w:rPr>
        <w:t xml:space="preserve"> </w:t>
      </w:r>
      <w:r w:rsidRPr="00AA6D54">
        <w:rPr>
          <w:rFonts w:ascii="Garamond" w:hAnsi="Garamond" w:cs="Calibri"/>
          <w:szCs w:val="23"/>
        </w:rPr>
        <w:t>will be satisfied by A</w:t>
      </w:r>
      <w:r w:rsidR="009A0FEE">
        <w:rPr>
          <w:rFonts w:ascii="Garamond" w:hAnsi="Garamond" w:cs="Calibri"/>
          <w:szCs w:val="23"/>
        </w:rPr>
        <w:t xml:space="preserve">, and not by </w:t>
      </w:r>
      <w:r w:rsidRPr="00AA6D54">
        <w:rPr>
          <w:rFonts w:ascii="Garamond" w:hAnsi="Garamond" w:cs="Calibri"/>
          <w:szCs w:val="23"/>
        </w:rPr>
        <w:t>B or C. Yet Elizabeth sees</w:t>
      </w:r>
      <w:r w:rsidR="009A0FEE">
        <w:rPr>
          <w:rFonts w:ascii="Garamond" w:hAnsi="Garamond" w:cs="Calibri"/>
          <w:szCs w:val="23"/>
        </w:rPr>
        <w:t xml:space="preserve"> B and C, not A</w:t>
      </w:r>
      <w:r w:rsidRPr="00AA6D54">
        <w:rPr>
          <w:rFonts w:ascii="Garamond" w:hAnsi="Garamond" w:cs="Calibri"/>
          <w:szCs w:val="23"/>
        </w:rPr>
        <w:t xml:space="preserve">. Such content therefore cannot underpin the link </w:t>
      </w:r>
      <w:r w:rsidR="006D53E8">
        <w:rPr>
          <w:rFonts w:ascii="Garamond" w:hAnsi="Garamond" w:cs="Calibri"/>
          <w:szCs w:val="23"/>
        </w:rPr>
        <w:t>entailed</w:t>
      </w:r>
      <w:r w:rsidR="00984466">
        <w:rPr>
          <w:rFonts w:ascii="Garamond" w:hAnsi="Garamond" w:cs="Calibri"/>
          <w:szCs w:val="23"/>
        </w:rPr>
        <w:t xml:space="preserve"> by the conjunction of </w:t>
      </w:r>
      <w:r w:rsidR="00984466" w:rsidRPr="0039537E">
        <w:rPr>
          <w:rFonts w:ascii="Garamond" w:hAnsi="Garamond" w:cs="Calibri"/>
          <w:smallCaps/>
          <w:szCs w:val="23"/>
        </w:rPr>
        <w:t>seeing</w:t>
      </w:r>
      <w:r w:rsidR="00984466">
        <w:rPr>
          <w:rFonts w:ascii="Garamond" w:hAnsi="Garamond" w:cs="Calibri"/>
          <w:szCs w:val="23"/>
        </w:rPr>
        <w:t xml:space="preserve"> and </w:t>
      </w:r>
      <w:r w:rsidR="00984466" w:rsidRPr="0039537E">
        <w:rPr>
          <w:rFonts w:ascii="Garamond" w:hAnsi="Garamond" w:cs="Calibri"/>
          <w:smallCaps/>
          <w:szCs w:val="23"/>
        </w:rPr>
        <w:t>face value</w:t>
      </w:r>
      <w:r w:rsidRPr="00AA6D54">
        <w:rPr>
          <w:rFonts w:ascii="Garamond" w:hAnsi="Garamond" w:cs="Calibri"/>
          <w:szCs w:val="23"/>
        </w:rPr>
        <w:t>.</w:t>
      </w:r>
      <w:r>
        <w:rPr>
          <w:rFonts w:ascii="Garamond" w:hAnsi="Garamond" w:cs="Calibri"/>
          <w:szCs w:val="23"/>
        </w:rPr>
        <w:t xml:space="preserve"> </w:t>
      </w:r>
      <w:r w:rsidR="007F69D3">
        <w:rPr>
          <w:rFonts w:ascii="Garamond" w:hAnsi="Garamond" w:cs="Calibri"/>
          <w:szCs w:val="23"/>
        </w:rPr>
        <w:t xml:space="preserve">While </w:t>
      </w:r>
      <w:r w:rsidRPr="0039537E">
        <w:rPr>
          <w:rFonts w:ascii="Garamond" w:hAnsi="Garamond" w:cs="Calibri"/>
          <w:i/>
          <w:iCs/>
          <w:szCs w:val="23"/>
        </w:rPr>
        <w:t xml:space="preserve">An object causing this experience is </w:t>
      </w:r>
      <w:r w:rsidR="009A0FEE">
        <w:rPr>
          <w:rFonts w:ascii="Garamond" w:hAnsi="Garamond" w:cs="Calibri"/>
          <w:i/>
          <w:iCs/>
          <w:szCs w:val="23"/>
        </w:rPr>
        <w:t>F</w:t>
      </w:r>
      <w:r w:rsidR="003C4D3C" w:rsidRPr="00F62EAB">
        <w:rPr>
          <w:rFonts w:ascii="Garamond" w:hAnsi="Garamond" w:cs="Calibri"/>
          <w:szCs w:val="23"/>
        </w:rPr>
        <w:t xml:space="preserve"> </w:t>
      </w:r>
      <w:r w:rsidR="007F69D3">
        <w:rPr>
          <w:rFonts w:ascii="Garamond" w:hAnsi="Garamond" w:cs="Calibri"/>
          <w:szCs w:val="23"/>
        </w:rPr>
        <w:t>would offer a</w:t>
      </w:r>
      <w:r w:rsidR="00984466">
        <w:rPr>
          <w:rFonts w:ascii="Garamond" w:hAnsi="Garamond" w:cs="Calibri"/>
          <w:szCs w:val="23"/>
        </w:rPr>
        <w:t xml:space="preserve"> </w:t>
      </w:r>
      <w:r w:rsidR="007F69D3">
        <w:rPr>
          <w:rFonts w:ascii="Garamond" w:hAnsi="Garamond" w:cs="Calibri"/>
          <w:szCs w:val="23"/>
        </w:rPr>
        <w:t xml:space="preserve">content </w:t>
      </w:r>
      <w:r w:rsidR="00382B09">
        <w:rPr>
          <w:rFonts w:ascii="Garamond" w:hAnsi="Garamond" w:cs="Calibri"/>
          <w:szCs w:val="23"/>
        </w:rPr>
        <w:t xml:space="preserve">for perceptual judgment satisfied by </w:t>
      </w:r>
      <w:r w:rsidR="006D53E8">
        <w:rPr>
          <w:rFonts w:ascii="Garamond" w:hAnsi="Garamond" w:cs="Calibri"/>
          <w:szCs w:val="23"/>
        </w:rPr>
        <w:t xml:space="preserve">both </w:t>
      </w:r>
      <w:r w:rsidR="00382B09">
        <w:rPr>
          <w:rFonts w:ascii="Garamond" w:hAnsi="Garamond" w:cs="Calibri"/>
          <w:szCs w:val="23"/>
        </w:rPr>
        <w:t>B and C</w:t>
      </w:r>
      <w:r w:rsidR="000734B5">
        <w:rPr>
          <w:rFonts w:ascii="Garamond" w:hAnsi="Garamond" w:cs="Calibri"/>
          <w:szCs w:val="23"/>
        </w:rPr>
        <w:t xml:space="preserve"> (and not by A)</w:t>
      </w:r>
      <w:r w:rsidR="00382B09">
        <w:rPr>
          <w:rFonts w:ascii="Garamond" w:hAnsi="Garamond" w:cs="Calibri"/>
          <w:szCs w:val="23"/>
        </w:rPr>
        <w:t xml:space="preserve">, that is not much of a vindication of </w:t>
      </w:r>
      <w:r w:rsidR="00382B09" w:rsidRPr="0039537E">
        <w:rPr>
          <w:rFonts w:ascii="Garamond" w:hAnsi="Garamond" w:cs="Calibri"/>
          <w:smallCaps/>
          <w:szCs w:val="23"/>
        </w:rPr>
        <w:t>face value</w:t>
      </w:r>
      <w:r w:rsidRPr="00503F99">
        <w:rPr>
          <w:rFonts w:ascii="Garamond" w:hAnsi="Garamond" w:cs="Calibri"/>
          <w:szCs w:val="23"/>
        </w:rPr>
        <w:t>.</w:t>
      </w:r>
      <w:r w:rsidR="006D53E8">
        <w:rPr>
          <w:rFonts w:ascii="Garamond" w:hAnsi="Garamond" w:cs="Calibri"/>
          <w:szCs w:val="23"/>
        </w:rPr>
        <w:t xml:space="preserve"> These judgments are not made available simply by the </w:t>
      </w:r>
      <w:proofErr w:type="spellStart"/>
      <w:r w:rsidR="006D53E8">
        <w:rPr>
          <w:rFonts w:ascii="Garamond" w:hAnsi="Garamond" w:cs="Calibri"/>
          <w:szCs w:val="23"/>
        </w:rPr>
        <w:t>having</w:t>
      </w:r>
      <w:proofErr w:type="spellEnd"/>
      <w:r w:rsidR="006D53E8">
        <w:rPr>
          <w:rFonts w:ascii="Garamond" w:hAnsi="Garamond" w:cs="Calibri"/>
          <w:szCs w:val="23"/>
        </w:rPr>
        <w:t xml:space="preserve"> of the experience</w:t>
      </w:r>
      <w:r w:rsidR="00C26CF9">
        <w:rPr>
          <w:rFonts w:ascii="Garamond" w:hAnsi="Garamond" w:cs="Calibri"/>
          <w:szCs w:val="23"/>
        </w:rPr>
        <w:t xml:space="preserve"> </w:t>
      </w:r>
      <w:r w:rsidR="006D53E8">
        <w:rPr>
          <w:rFonts w:ascii="Garamond" w:hAnsi="Garamond" w:cs="Calibri"/>
          <w:szCs w:val="23"/>
        </w:rPr>
        <w:t xml:space="preserve">but by reflecting on </w:t>
      </w:r>
      <w:r w:rsidR="00295295">
        <w:rPr>
          <w:rFonts w:ascii="Garamond" w:hAnsi="Garamond" w:cs="Calibri"/>
          <w:szCs w:val="23"/>
        </w:rPr>
        <w:t>the experience</w:t>
      </w:r>
      <w:r w:rsidR="006D53E8">
        <w:rPr>
          <w:rFonts w:ascii="Garamond" w:hAnsi="Garamond" w:cs="Calibri"/>
          <w:szCs w:val="23"/>
        </w:rPr>
        <w:t xml:space="preserve"> </w:t>
      </w:r>
      <w:r w:rsidR="00295295">
        <w:rPr>
          <w:rFonts w:ascii="Garamond" w:hAnsi="Garamond" w:cs="Calibri"/>
          <w:szCs w:val="23"/>
        </w:rPr>
        <w:t>at</w:t>
      </w:r>
      <w:r w:rsidR="006D53E8">
        <w:rPr>
          <w:rFonts w:ascii="Garamond" w:hAnsi="Garamond" w:cs="Calibri"/>
          <w:szCs w:val="23"/>
        </w:rPr>
        <w:t xml:space="preserve"> a </w:t>
      </w:r>
      <w:r w:rsidR="00295295">
        <w:rPr>
          <w:rFonts w:ascii="Garamond" w:hAnsi="Garamond" w:cs="Calibri"/>
          <w:szCs w:val="23"/>
        </w:rPr>
        <w:t xml:space="preserve">distance. </w:t>
      </w:r>
      <w:r w:rsidR="00A016C3">
        <w:rPr>
          <w:rFonts w:ascii="Garamond" w:hAnsi="Garamond" w:cs="Calibri"/>
          <w:szCs w:val="23"/>
        </w:rPr>
        <w:t>As Soteriou (200</w:t>
      </w:r>
      <w:r w:rsidR="004F7AEB">
        <w:rPr>
          <w:rFonts w:ascii="Garamond" w:hAnsi="Garamond" w:cs="Calibri"/>
          <w:szCs w:val="23"/>
        </w:rPr>
        <w:t>0</w:t>
      </w:r>
      <w:r w:rsidR="00A016C3">
        <w:rPr>
          <w:rFonts w:ascii="Garamond" w:hAnsi="Garamond" w:cs="Calibri"/>
          <w:szCs w:val="23"/>
        </w:rPr>
        <w:t xml:space="preserve">) </w:t>
      </w:r>
      <w:r w:rsidR="0066757D">
        <w:rPr>
          <w:rFonts w:ascii="Garamond" w:hAnsi="Garamond" w:cs="Calibri"/>
          <w:szCs w:val="23"/>
        </w:rPr>
        <w:t>has put it</w:t>
      </w:r>
      <w:r w:rsidR="00F62EAB">
        <w:rPr>
          <w:rFonts w:ascii="Garamond" w:hAnsi="Garamond" w:cs="Calibri"/>
          <w:szCs w:val="23"/>
        </w:rPr>
        <w:t xml:space="preserve"> (in a different context), </w:t>
      </w:r>
      <w:r w:rsidR="00440598" w:rsidRPr="005B2E79">
        <w:rPr>
          <w:rFonts w:ascii="Garamond" w:hAnsi="Garamond" w:cs="Calibri"/>
          <w:szCs w:val="23"/>
        </w:rPr>
        <w:t>“[w]hen we have a visual experience it just does not seem to us as if we are aware of a causal relation between the apparent object of experience and our experience” (181)</w:t>
      </w:r>
      <w:r w:rsidR="00193BCE">
        <w:rPr>
          <w:rFonts w:ascii="Garamond" w:hAnsi="Garamond" w:cs="Calibri"/>
          <w:szCs w:val="23"/>
        </w:rPr>
        <w:t>.</w:t>
      </w:r>
    </w:p>
    <w:p w14:paraId="08C0900B" w14:textId="0A74A7EE" w:rsidR="00DC0673" w:rsidRDefault="00DC0673"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tab/>
        <w:t>Now</w:t>
      </w:r>
      <w:r w:rsidRPr="00EF62C3">
        <w:rPr>
          <w:rFonts w:ascii="Garamond" w:hAnsi="Garamond" w:cs="Calibri"/>
          <w:szCs w:val="23"/>
        </w:rPr>
        <w:t xml:space="preserve"> we have a </w:t>
      </w:r>
      <w:r w:rsidRPr="00315FA7">
        <w:rPr>
          <w:rFonts w:ascii="Garamond" w:hAnsi="Garamond" w:cs="Calibri"/>
          <w:szCs w:val="23"/>
        </w:rPr>
        <w:t>tension. We were led to conclude from the commonplace use of Case 1</w:t>
      </w:r>
      <w:r w:rsidR="00E90A17">
        <w:rPr>
          <w:rFonts w:ascii="Garamond" w:hAnsi="Garamond" w:cs="Calibri"/>
          <w:szCs w:val="23"/>
        </w:rPr>
        <w:t xml:space="preserve"> </w:t>
      </w:r>
      <w:r w:rsidRPr="00315FA7">
        <w:rPr>
          <w:rFonts w:ascii="Garamond" w:hAnsi="Garamond" w:cs="Calibri"/>
          <w:szCs w:val="23"/>
        </w:rPr>
        <w:t xml:space="preserve">that if one sees an object it must somehow figure in the </w:t>
      </w:r>
      <w:r w:rsidR="00DB793D">
        <w:rPr>
          <w:rFonts w:ascii="Garamond" w:hAnsi="Garamond" w:cs="Calibri"/>
          <w:szCs w:val="23"/>
        </w:rPr>
        <w:t>veridicality</w:t>
      </w:r>
      <w:r w:rsidR="00DB793D" w:rsidRPr="00315FA7">
        <w:rPr>
          <w:rFonts w:ascii="Garamond" w:hAnsi="Garamond" w:cs="Calibri"/>
          <w:szCs w:val="23"/>
        </w:rPr>
        <w:t xml:space="preserve"> </w:t>
      </w:r>
      <w:r w:rsidRPr="00315FA7">
        <w:rPr>
          <w:rFonts w:ascii="Garamond" w:hAnsi="Garamond" w:cs="Calibri"/>
          <w:szCs w:val="23"/>
        </w:rPr>
        <w:t>conditions of one’s perceptual experience</w:t>
      </w:r>
      <w:r>
        <w:rPr>
          <w:rFonts w:ascii="Garamond" w:hAnsi="Garamond" w:cs="Calibri"/>
          <w:szCs w:val="23"/>
        </w:rPr>
        <w:t xml:space="preserve"> (</w:t>
      </w:r>
      <w:r>
        <w:rPr>
          <w:rFonts w:ascii="Garamond" w:hAnsi="Garamond" w:cs="Calibri"/>
          <w:smallCaps/>
          <w:szCs w:val="23"/>
        </w:rPr>
        <w:t>s</w:t>
      </w:r>
      <w:r w:rsidRPr="003475C4">
        <w:rPr>
          <w:rFonts w:ascii="Garamond" w:hAnsi="Garamond" w:cs="Calibri"/>
          <w:smallCaps/>
          <w:szCs w:val="23"/>
        </w:rPr>
        <w:t>ee</w:t>
      </w:r>
      <w:r>
        <w:rPr>
          <w:rFonts w:ascii="Garamond" w:hAnsi="Garamond" w:cs="Calibri"/>
          <w:smallCaps/>
          <w:szCs w:val="23"/>
        </w:rPr>
        <w:t>ing)</w:t>
      </w:r>
      <w:r w:rsidRPr="00315FA7">
        <w:rPr>
          <w:rFonts w:ascii="Garamond" w:hAnsi="Garamond" w:cs="Calibri"/>
          <w:szCs w:val="23"/>
        </w:rPr>
        <w:t xml:space="preserve">. </w:t>
      </w:r>
      <w:r>
        <w:rPr>
          <w:rFonts w:ascii="Garamond" w:hAnsi="Garamond" w:cs="Calibri"/>
          <w:szCs w:val="23"/>
        </w:rPr>
        <w:t xml:space="preserve">In conjunction with </w:t>
      </w:r>
      <w:r w:rsidRPr="00315FA7">
        <w:rPr>
          <w:rFonts w:ascii="Garamond" w:hAnsi="Garamond" w:cs="Calibri"/>
          <w:smallCaps/>
          <w:szCs w:val="23"/>
        </w:rPr>
        <w:t>face value</w:t>
      </w:r>
      <w:r w:rsidRPr="00315FA7">
        <w:rPr>
          <w:rFonts w:ascii="Garamond" w:hAnsi="Garamond" w:cs="Calibri"/>
          <w:szCs w:val="23"/>
        </w:rPr>
        <w:t xml:space="preserve"> </w:t>
      </w:r>
      <w:r>
        <w:rPr>
          <w:rFonts w:ascii="Garamond" w:hAnsi="Garamond" w:cs="Calibri"/>
          <w:szCs w:val="23"/>
        </w:rPr>
        <w:t xml:space="preserve">this gives us the thesis that if one sees an object </w:t>
      </w:r>
      <w:r w:rsidR="00604A5E">
        <w:rPr>
          <w:rFonts w:ascii="Garamond" w:hAnsi="Garamond" w:cs="Calibri"/>
          <w:szCs w:val="23"/>
        </w:rPr>
        <w:t xml:space="preserve">then </w:t>
      </w:r>
      <w:r>
        <w:rPr>
          <w:rFonts w:ascii="Garamond" w:hAnsi="Garamond" w:cs="Calibri"/>
          <w:szCs w:val="23"/>
        </w:rPr>
        <w:t>one is in a position to author a perceptual</w:t>
      </w:r>
      <w:r w:rsidR="00604A5E">
        <w:rPr>
          <w:rFonts w:ascii="Garamond" w:hAnsi="Garamond" w:cs="Calibri"/>
          <w:szCs w:val="23"/>
        </w:rPr>
        <w:t>ly-based</w:t>
      </w:r>
      <w:r>
        <w:rPr>
          <w:rFonts w:ascii="Garamond" w:hAnsi="Garamond" w:cs="Calibri"/>
          <w:szCs w:val="23"/>
        </w:rPr>
        <w:t xml:space="preserve"> judgment which is about the object one sees, either (i) by virtue of its being a constituent of the content judged or (ii) by virtue of its satisfying a definite or indefinite descriptive element of one’s judgment. </w:t>
      </w:r>
      <w:r w:rsidRPr="00315FA7">
        <w:rPr>
          <w:rFonts w:ascii="Garamond" w:hAnsi="Garamond" w:cs="Calibri"/>
          <w:szCs w:val="23"/>
        </w:rPr>
        <w:t xml:space="preserve">Case 2 </w:t>
      </w:r>
      <w:r>
        <w:rPr>
          <w:rFonts w:ascii="Garamond" w:hAnsi="Garamond" w:cs="Calibri"/>
          <w:szCs w:val="23"/>
        </w:rPr>
        <w:t xml:space="preserve">then </w:t>
      </w:r>
      <w:r w:rsidR="00280F5E">
        <w:rPr>
          <w:rFonts w:ascii="Garamond" w:hAnsi="Garamond" w:cs="Calibri"/>
          <w:szCs w:val="23"/>
        </w:rPr>
        <w:t xml:space="preserve">seemed to </w:t>
      </w:r>
      <w:r>
        <w:rPr>
          <w:rFonts w:ascii="Garamond" w:hAnsi="Garamond" w:cs="Calibri"/>
          <w:szCs w:val="23"/>
        </w:rPr>
        <w:t xml:space="preserve">provide a clear counterexample to expectation (i), </w:t>
      </w:r>
      <w:r w:rsidRPr="00315FA7">
        <w:rPr>
          <w:rFonts w:ascii="Garamond" w:hAnsi="Garamond" w:cs="Calibri"/>
          <w:szCs w:val="23"/>
        </w:rPr>
        <w:t xml:space="preserve">and Case </w:t>
      </w:r>
      <w:r w:rsidR="00604A5E">
        <w:rPr>
          <w:rFonts w:ascii="Garamond" w:hAnsi="Garamond" w:cs="Calibri"/>
          <w:szCs w:val="23"/>
        </w:rPr>
        <w:t>3</w:t>
      </w:r>
      <w:r w:rsidRPr="00315FA7">
        <w:rPr>
          <w:rFonts w:ascii="Garamond" w:hAnsi="Garamond" w:cs="Calibri"/>
          <w:szCs w:val="23"/>
        </w:rPr>
        <w:t xml:space="preserve"> </w:t>
      </w:r>
      <w:r>
        <w:rPr>
          <w:rFonts w:ascii="Garamond" w:hAnsi="Garamond" w:cs="Calibri"/>
          <w:szCs w:val="23"/>
        </w:rPr>
        <w:t xml:space="preserve">to (ii). </w:t>
      </w:r>
      <w:proofErr w:type="gramStart"/>
      <w:r w:rsidR="00DB793D">
        <w:rPr>
          <w:rFonts w:ascii="Garamond" w:hAnsi="Garamond" w:cs="Calibri"/>
          <w:szCs w:val="23"/>
        </w:rPr>
        <w:t>So</w:t>
      </w:r>
      <w:proofErr w:type="gramEnd"/>
      <w:r w:rsidR="00DB793D">
        <w:rPr>
          <w:rFonts w:ascii="Garamond" w:hAnsi="Garamond" w:cs="Calibri"/>
          <w:szCs w:val="23"/>
        </w:rPr>
        <w:t xml:space="preserve"> w</w:t>
      </w:r>
      <w:r w:rsidRPr="00315FA7">
        <w:rPr>
          <w:rFonts w:ascii="Garamond" w:hAnsi="Garamond" w:cs="Calibri"/>
          <w:szCs w:val="23"/>
        </w:rPr>
        <w:t>hen one sees an object</w:t>
      </w:r>
      <w:r w:rsidR="00CD5DDD">
        <w:rPr>
          <w:rFonts w:ascii="Garamond" w:hAnsi="Garamond" w:cs="Calibri"/>
          <w:szCs w:val="23"/>
        </w:rPr>
        <w:t xml:space="preserve">, </w:t>
      </w:r>
      <w:r w:rsidR="005714A2">
        <w:rPr>
          <w:rFonts w:ascii="Garamond" w:hAnsi="Garamond" w:cs="Calibri"/>
          <w:szCs w:val="23"/>
        </w:rPr>
        <w:t xml:space="preserve">it </w:t>
      </w:r>
      <w:r w:rsidR="00CD5DDD">
        <w:rPr>
          <w:rFonts w:ascii="Garamond" w:hAnsi="Garamond" w:cs="Calibri"/>
          <w:szCs w:val="23"/>
        </w:rPr>
        <w:t>sometimes</w:t>
      </w:r>
      <w:r w:rsidRPr="00315FA7">
        <w:rPr>
          <w:rFonts w:ascii="Garamond" w:hAnsi="Garamond" w:cs="Calibri"/>
          <w:szCs w:val="23"/>
        </w:rPr>
        <w:t xml:space="preserve"> </w:t>
      </w:r>
      <w:r w:rsidR="009B560C">
        <w:rPr>
          <w:rFonts w:ascii="Garamond" w:hAnsi="Garamond" w:cs="Calibri"/>
          <w:i/>
          <w:iCs/>
          <w:szCs w:val="23"/>
        </w:rPr>
        <w:t>can</w:t>
      </w:r>
      <w:r w:rsidR="005714A2" w:rsidRPr="007A3465">
        <w:rPr>
          <w:rFonts w:ascii="Garamond" w:hAnsi="Garamond" w:cs="Calibri"/>
          <w:i/>
          <w:iCs/>
          <w:szCs w:val="23"/>
        </w:rPr>
        <w:t>not</w:t>
      </w:r>
      <w:r w:rsidRPr="00315FA7">
        <w:rPr>
          <w:rFonts w:ascii="Garamond" w:hAnsi="Garamond" w:cs="Calibri"/>
          <w:szCs w:val="23"/>
        </w:rPr>
        <w:t xml:space="preserve"> figure in the </w:t>
      </w:r>
      <w:r w:rsidR="00DB793D">
        <w:rPr>
          <w:rFonts w:ascii="Garamond" w:hAnsi="Garamond" w:cs="Calibri"/>
          <w:szCs w:val="23"/>
        </w:rPr>
        <w:t>veridicality</w:t>
      </w:r>
      <w:r w:rsidR="00DB793D" w:rsidRPr="00315FA7">
        <w:rPr>
          <w:rFonts w:ascii="Garamond" w:hAnsi="Garamond" w:cs="Calibri"/>
          <w:szCs w:val="23"/>
        </w:rPr>
        <w:t xml:space="preserve"> </w:t>
      </w:r>
      <w:r w:rsidRPr="00315FA7">
        <w:rPr>
          <w:rFonts w:ascii="Garamond" w:hAnsi="Garamond" w:cs="Calibri"/>
          <w:szCs w:val="23"/>
        </w:rPr>
        <w:t xml:space="preserve">conditions of </w:t>
      </w:r>
      <w:r w:rsidR="00BF5378">
        <w:rPr>
          <w:rFonts w:ascii="Garamond" w:hAnsi="Garamond" w:cs="Calibri"/>
          <w:szCs w:val="23"/>
        </w:rPr>
        <w:t xml:space="preserve">any </w:t>
      </w:r>
      <w:r w:rsidRPr="00315FA7">
        <w:rPr>
          <w:rFonts w:ascii="Garamond" w:hAnsi="Garamond" w:cs="Calibri"/>
          <w:szCs w:val="23"/>
        </w:rPr>
        <w:t>perceptually-based judgments</w:t>
      </w:r>
      <w:r>
        <w:rPr>
          <w:rFonts w:ascii="Garamond" w:hAnsi="Garamond" w:cs="Calibri"/>
          <w:szCs w:val="23"/>
        </w:rPr>
        <w:t xml:space="preserve">. But </w:t>
      </w:r>
      <w:r w:rsidRPr="00315FA7">
        <w:rPr>
          <w:rFonts w:ascii="Garamond" w:hAnsi="Garamond" w:cs="Calibri"/>
          <w:smallCaps/>
          <w:szCs w:val="23"/>
        </w:rPr>
        <w:t>face value</w:t>
      </w:r>
      <w:r w:rsidRPr="00315FA7">
        <w:rPr>
          <w:rFonts w:ascii="Garamond" w:hAnsi="Garamond" w:cs="Calibri"/>
          <w:szCs w:val="23"/>
        </w:rPr>
        <w:t xml:space="preserve"> </w:t>
      </w:r>
      <w:r w:rsidR="00D25FC9">
        <w:rPr>
          <w:rFonts w:ascii="Garamond" w:hAnsi="Garamond" w:cs="Calibri"/>
          <w:szCs w:val="23"/>
        </w:rPr>
        <w:t>(</w:t>
      </w:r>
      <w:r>
        <w:rPr>
          <w:rFonts w:ascii="Garamond" w:hAnsi="Garamond" w:cs="Calibri"/>
          <w:szCs w:val="23"/>
        </w:rPr>
        <w:t xml:space="preserve">plus </w:t>
      </w:r>
      <w:r>
        <w:rPr>
          <w:rFonts w:ascii="Garamond" w:hAnsi="Garamond" w:cs="Calibri"/>
          <w:smallCaps/>
          <w:szCs w:val="23"/>
        </w:rPr>
        <w:t>s</w:t>
      </w:r>
      <w:r w:rsidRPr="003475C4">
        <w:rPr>
          <w:rFonts w:ascii="Garamond" w:hAnsi="Garamond" w:cs="Calibri"/>
          <w:smallCaps/>
          <w:szCs w:val="23"/>
        </w:rPr>
        <w:t>ee</w:t>
      </w:r>
      <w:r>
        <w:rPr>
          <w:rFonts w:ascii="Garamond" w:hAnsi="Garamond" w:cs="Calibri"/>
          <w:smallCaps/>
          <w:szCs w:val="23"/>
        </w:rPr>
        <w:t>ing</w:t>
      </w:r>
      <w:r w:rsidR="00D25FC9">
        <w:rPr>
          <w:rFonts w:ascii="Garamond" w:hAnsi="Garamond" w:cs="Calibri"/>
          <w:smallCaps/>
          <w:szCs w:val="23"/>
        </w:rPr>
        <w:t>)</w:t>
      </w:r>
      <w:r w:rsidRPr="00AA6D54">
        <w:rPr>
          <w:rFonts w:ascii="Garamond" w:hAnsi="Garamond" w:cs="Calibri"/>
          <w:szCs w:val="23"/>
        </w:rPr>
        <w:t xml:space="preserve"> </w:t>
      </w:r>
      <w:r w:rsidR="005714A2">
        <w:rPr>
          <w:rFonts w:ascii="Garamond" w:hAnsi="Garamond" w:cs="Calibri"/>
          <w:szCs w:val="23"/>
        </w:rPr>
        <w:t>told us</w:t>
      </w:r>
      <w:r>
        <w:rPr>
          <w:rFonts w:ascii="Garamond" w:hAnsi="Garamond" w:cs="Calibri"/>
          <w:szCs w:val="23"/>
        </w:rPr>
        <w:t xml:space="preserve"> </w:t>
      </w:r>
      <w:r w:rsidR="00954A30">
        <w:rPr>
          <w:rFonts w:ascii="Garamond" w:hAnsi="Garamond" w:cs="Calibri"/>
          <w:szCs w:val="23"/>
        </w:rPr>
        <w:t>to</w:t>
      </w:r>
      <w:r>
        <w:rPr>
          <w:rFonts w:ascii="Garamond" w:hAnsi="Garamond" w:cs="Calibri"/>
          <w:szCs w:val="23"/>
        </w:rPr>
        <w:t xml:space="preserve"> expect</w:t>
      </w:r>
      <w:r w:rsidR="005714A2">
        <w:rPr>
          <w:rFonts w:ascii="Garamond" w:hAnsi="Garamond" w:cs="Calibri"/>
          <w:szCs w:val="23"/>
        </w:rPr>
        <w:t xml:space="preserve"> that it </w:t>
      </w:r>
      <w:r w:rsidR="009B560C">
        <w:rPr>
          <w:rFonts w:ascii="Garamond" w:hAnsi="Garamond" w:cs="Calibri"/>
          <w:szCs w:val="23"/>
        </w:rPr>
        <w:t>can</w:t>
      </w:r>
      <w:r w:rsidR="00DB793D">
        <w:rPr>
          <w:rFonts w:ascii="Garamond" w:hAnsi="Garamond" w:cs="Calibri"/>
          <w:szCs w:val="23"/>
        </w:rPr>
        <w:t>!</w:t>
      </w:r>
      <w:r>
        <w:rPr>
          <w:rFonts w:ascii="Garamond" w:hAnsi="Garamond" w:cs="Calibri"/>
          <w:szCs w:val="23"/>
        </w:rPr>
        <w:t xml:space="preserve"> </w:t>
      </w:r>
      <w:r w:rsidRPr="00315FA7">
        <w:rPr>
          <w:rFonts w:ascii="Garamond" w:hAnsi="Garamond" w:cs="Calibri"/>
          <w:szCs w:val="23"/>
        </w:rPr>
        <w:t>Something has gone wrong.</w:t>
      </w:r>
    </w:p>
    <w:p w14:paraId="2A64CF26" w14:textId="77777777" w:rsidR="004002B6" w:rsidRDefault="004002B6" w:rsidP="00A83400">
      <w:pPr>
        <w:widowControl w:val="0"/>
        <w:autoSpaceDE w:val="0"/>
        <w:autoSpaceDN w:val="0"/>
        <w:adjustRightInd w:val="0"/>
        <w:spacing w:line="372" w:lineRule="auto"/>
        <w:jc w:val="both"/>
        <w:rPr>
          <w:rFonts w:ascii="Garamond" w:hAnsi="Garamond" w:cs="Calibri"/>
          <w:szCs w:val="23"/>
        </w:rPr>
      </w:pPr>
    </w:p>
    <w:p w14:paraId="66B7BECA" w14:textId="77777777" w:rsidR="00DC0673" w:rsidRDefault="00DC0673" w:rsidP="00A83400">
      <w:pPr>
        <w:widowControl w:val="0"/>
        <w:autoSpaceDE w:val="0"/>
        <w:autoSpaceDN w:val="0"/>
        <w:adjustRightInd w:val="0"/>
        <w:spacing w:line="372" w:lineRule="auto"/>
        <w:jc w:val="both"/>
        <w:rPr>
          <w:rFonts w:ascii="Constantia" w:hAnsi="Constantia" w:cs="Calibri"/>
          <w:b/>
          <w:szCs w:val="23"/>
        </w:rPr>
      </w:pPr>
    </w:p>
    <w:p w14:paraId="4374E1D4" w14:textId="1D7881BB" w:rsidR="00A6481F" w:rsidRPr="00AA6D54" w:rsidRDefault="00A6481F" w:rsidP="00A83400">
      <w:pPr>
        <w:widowControl w:val="0"/>
        <w:autoSpaceDE w:val="0"/>
        <w:autoSpaceDN w:val="0"/>
        <w:adjustRightInd w:val="0"/>
        <w:spacing w:line="372" w:lineRule="auto"/>
        <w:jc w:val="both"/>
        <w:rPr>
          <w:rFonts w:ascii="Constantia" w:hAnsi="Constantia" w:cs="Calibri"/>
          <w:b/>
          <w:szCs w:val="23"/>
        </w:rPr>
      </w:pPr>
      <w:r>
        <w:rPr>
          <w:rFonts w:ascii="Constantia" w:hAnsi="Constantia" w:cs="Calibri"/>
          <w:b/>
          <w:szCs w:val="23"/>
        </w:rPr>
        <w:t>3</w:t>
      </w:r>
      <w:r w:rsidRPr="00AA6D54">
        <w:rPr>
          <w:rFonts w:ascii="Constantia" w:hAnsi="Constantia" w:cs="Calibri"/>
          <w:b/>
          <w:szCs w:val="23"/>
        </w:rPr>
        <w:tab/>
      </w:r>
      <w:r w:rsidR="00AD7A69" w:rsidRPr="001E150A">
        <w:rPr>
          <w:rFonts w:ascii="Palatino Linotype" w:hAnsi="Palatino Linotype" w:cs="Calibri"/>
          <w:b/>
          <w:szCs w:val="23"/>
        </w:rPr>
        <w:t>Formalizing the puzzle</w:t>
      </w:r>
    </w:p>
    <w:p w14:paraId="7608502A" w14:textId="77777777" w:rsidR="00A6481F" w:rsidRPr="00AA6D54" w:rsidRDefault="00A6481F" w:rsidP="00A83400">
      <w:pPr>
        <w:widowControl w:val="0"/>
        <w:autoSpaceDE w:val="0"/>
        <w:autoSpaceDN w:val="0"/>
        <w:adjustRightInd w:val="0"/>
        <w:spacing w:line="372" w:lineRule="auto"/>
        <w:jc w:val="both"/>
        <w:rPr>
          <w:rFonts w:ascii="Garamond" w:hAnsi="Garamond" w:cs="Calibri"/>
          <w:szCs w:val="23"/>
        </w:rPr>
      </w:pPr>
    </w:p>
    <w:p w14:paraId="37F84668" w14:textId="6F4700A5" w:rsidR="00A6481F" w:rsidRPr="00AA6D54" w:rsidRDefault="00A6481F" w:rsidP="00A83400">
      <w:pPr>
        <w:widowControl w:val="0"/>
        <w:autoSpaceDE w:val="0"/>
        <w:autoSpaceDN w:val="0"/>
        <w:adjustRightInd w:val="0"/>
        <w:spacing w:line="372" w:lineRule="auto"/>
        <w:jc w:val="both"/>
        <w:rPr>
          <w:rFonts w:ascii="Garamond" w:hAnsi="Garamond" w:cs="Calibri"/>
          <w:szCs w:val="23"/>
        </w:rPr>
      </w:pPr>
      <w:r w:rsidRPr="00AA6D54">
        <w:rPr>
          <w:rFonts w:ascii="Garamond" w:hAnsi="Garamond" w:cs="Calibri"/>
          <w:szCs w:val="23"/>
        </w:rPr>
        <w:t xml:space="preserve">This section </w:t>
      </w:r>
      <w:r>
        <w:rPr>
          <w:rFonts w:ascii="Garamond" w:hAnsi="Garamond" w:cs="Calibri"/>
          <w:szCs w:val="23"/>
        </w:rPr>
        <w:t>makes</w:t>
      </w:r>
      <w:r w:rsidRPr="00AA6D54">
        <w:rPr>
          <w:rFonts w:ascii="Garamond" w:hAnsi="Garamond" w:cs="Calibri"/>
          <w:szCs w:val="23"/>
        </w:rPr>
        <w:t xml:space="preserve"> the foregoing </w:t>
      </w:r>
      <w:r w:rsidR="000A7A9B">
        <w:rPr>
          <w:rFonts w:ascii="Garamond" w:hAnsi="Garamond" w:cs="Calibri"/>
          <w:szCs w:val="23"/>
        </w:rPr>
        <w:t>reasoning</w:t>
      </w:r>
      <w:r w:rsidR="00AD7A69">
        <w:rPr>
          <w:rFonts w:ascii="Garamond" w:hAnsi="Garamond" w:cs="Calibri"/>
          <w:szCs w:val="23"/>
        </w:rPr>
        <w:t xml:space="preserve"> </w:t>
      </w:r>
      <w:r>
        <w:rPr>
          <w:rFonts w:ascii="Garamond" w:hAnsi="Garamond" w:cs="Calibri"/>
          <w:szCs w:val="23"/>
        </w:rPr>
        <w:t>explicit</w:t>
      </w:r>
      <w:r w:rsidR="00B47471">
        <w:rPr>
          <w:rFonts w:ascii="Garamond" w:hAnsi="Garamond" w:cs="Calibri"/>
          <w:szCs w:val="23"/>
        </w:rPr>
        <w:t xml:space="preserve">. </w:t>
      </w:r>
      <w:r w:rsidRPr="002D5E73">
        <w:rPr>
          <w:rFonts w:ascii="Garamond" w:hAnsi="Garamond" w:cs="Calibri"/>
          <w:szCs w:val="23"/>
        </w:rPr>
        <w:t>§</w:t>
      </w:r>
      <w:r>
        <w:rPr>
          <w:rFonts w:ascii="Garamond" w:hAnsi="Garamond" w:cs="Calibri"/>
          <w:szCs w:val="23"/>
        </w:rPr>
        <w:t>4</w:t>
      </w:r>
      <w:r w:rsidRPr="002D5E73">
        <w:rPr>
          <w:rFonts w:ascii="Garamond" w:hAnsi="Garamond" w:cs="Calibri"/>
          <w:szCs w:val="23"/>
        </w:rPr>
        <w:t xml:space="preserve"> </w:t>
      </w:r>
      <w:r w:rsidR="00B47471">
        <w:rPr>
          <w:rFonts w:ascii="Garamond" w:hAnsi="Garamond" w:cs="Calibri"/>
          <w:szCs w:val="23"/>
        </w:rPr>
        <w:t xml:space="preserve">then </w:t>
      </w:r>
      <w:r w:rsidRPr="002D5E73">
        <w:rPr>
          <w:rFonts w:ascii="Garamond" w:hAnsi="Garamond" w:cs="Calibri"/>
          <w:szCs w:val="23"/>
        </w:rPr>
        <w:t xml:space="preserve">explores </w:t>
      </w:r>
      <w:r w:rsidR="00B47471">
        <w:rPr>
          <w:rFonts w:ascii="Garamond" w:hAnsi="Garamond" w:cs="Calibri"/>
          <w:szCs w:val="23"/>
        </w:rPr>
        <w:t>the most</w:t>
      </w:r>
      <w:r w:rsidRPr="002D5E73">
        <w:rPr>
          <w:rFonts w:ascii="Garamond" w:hAnsi="Garamond" w:cs="Calibri"/>
          <w:szCs w:val="23"/>
        </w:rPr>
        <w:t xml:space="preserve"> promising</w:t>
      </w:r>
      <w:r w:rsidR="00632C89">
        <w:rPr>
          <w:rFonts w:ascii="Garamond" w:hAnsi="Garamond" w:cs="Calibri"/>
          <w:szCs w:val="23"/>
        </w:rPr>
        <w:t xml:space="preserve"> </w:t>
      </w:r>
      <w:r w:rsidR="00B47471">
        <w:rPr>
          <w:rFonts w:ascii="Garamond" w:hAnsi="Garamond" w:cs="Calibri"/>
          <w:szCs w:val="23"/>
        </w:rPr>
        <w:t xml:space="preserve">strategies for escaping </w:t>
      </w:r>
      <w:r w:rsidR="000A7A9B">
        <w:rPr>
          <w:rFonts w:ascii="Garamond" w:hAnsi="Garamond" w:cs="Calibri"/>
          <w:szCs w:val="23"/>
        </w:rPr>
        <w:t>the puzzle</w:t>
      </w:r>
      <w:r w:rsidR="00C225D5">
        <w:rPr>
          <w:rFonts w:ascii="Garamond" w:hAnsi="Garamond" w:cs="Calibri"/>
          <w:szCs w:val="23"/>
        </w:rPr>
        <w:t xml:space="preserve"> and</w:t>
      </w:r>
      <w:r w:rsidR="00FE6B16">
        <w:rPr>
          <w:rFonts w:ascii="Garamond" w:hAnsi="Garamond" w:cs="Calibri"/>
          <w:szCs w:val="23"/>
        </w:rPr>
        <w:t>, for each,</w:t>
      </w:r>
      <w:r w:rsidR="00C225D5">
        <w:rPr>
          <w:rFonts w:ascii="Garamond" w:hAnsi="Garamond" w:cs="Calibri"/>
          <w:szCs w:val="23"/>
        </w:rPr>
        <w:t xml:space="preserve"> the lesson</w:t>
      </w:r>
      <w:r w:rsidR="001D295F">
        <w:rPr>
          <w:rFonts w:ascii="Garamond" w:hAnsi="Garamond" w:cs="Calibri"/>
          <w:szCs w:val="23"/>
        </w:rPr>
        <w:t>(s)</w:t>
      </w:r>
      <w:r w:rsidR="00C225D5">
        <w:rPr>
          <w:rFonts w:ascii="Garamond" w:hAnsi="Garamond" w:cs="Calibri"/>
          <w:szCs w:val="23"/>
        </w:rPr>
        <w:t xml:space="preserve"> </w:t>
      </w:r>
      <w:r w:rsidR="00407A2F">
        <w:rPr>
          <w:rFonts w:ascii="Garamond" w:hAnsi="Garamond" w:cs="Calibri"/>
          <w:szCs w:val="23"/>
        </w:rPr>
        <w:t>we learn</w:t>
      </w:r>
      <w:r w:rsidR="00C225D5">
        <w:rPr>
          <w:rFonts w:ascii="Garamond" w:hAnsi="Garamond" w:cs="Calibri"/>
          <w:szCs w:val="23"/>
        </w:rPr>
        <w:t xml:space="preserve"> </w:t>
      </w:r>
      <w:r w:rsidR="00407A2F">
        <w:rPr>
          <w:rFonts w:ascii="Garamond" w:hAnsi="Garamond" w:cs="Calibri"/>
          <w:szCs w:val="23"/>
        </w:rPr>
        <w:t>should we choose to embrace</w:t>
      </w:r>
      <w:r w:rsidR="00C225D5">
        <w:rPr>
          <w:rFonts w:ascii="Garamond" w:hAnsi="Garamond" w:cs="Calibri"/>
          <w:szCs w:val="23"/>
        </w:rPr>
        <w:t xml:space="preserve"> </w:t>
      </w:r>
      <w:r w:rsidR="00FE6B16">
        <w:rPr>
          <w:rFonts w:ascii="Garamond" w:hAnsi="Garamond" w:cs="Calibri"/>
          <w:szCs w:val="23"/>
        </w:rPr>
        <w:t>it</w:t>
      </w:r>
      <w:r w:rsidR="00C225D5">
        <w:rPr>
          <w:rFonts w:ascii="Garamond" w:hAnsi="Garamond" w:cs="Calibri"/>
          <w:szCs w:val="23"/>
        </w:rPr>
        <w:t>.</w:t>
      </w:r>
    </w:p>
    <w:p w14:paraId="4AB1D407" w14:textId="77777777" w:rsidR="00A6481F" w:rsidRPr="00AA6D54" w:rsidRDefault="00A6481F" w:rsidP="00A83400">
      <w:pPr>
        <w:widowControl w:val="0"/>
        <w:autoSpaceDE w:val="0"/>
        <w:autoSpaceDN w:val="0"/>
        <w:adjustRightInd w:val="0"/>
        <w:spacing w:line="372" w:lineRule="auto"/>
        <w:jc w:val="both"/>
        <w:rPr>
          <w:rFonts w:ascii="Garamond" w:hAnsi="Garamond" w:cs="Calibri"/>
          <w:szCs w:val="23"/>
        </w:rPr>
      </w:pPr>
    </w:p>
    <w:p w14:paraId="231FFEFD" w14:textId="385AFDC6" w:rsidR="00A6481F" w:rsidRPr="000302A2" w:rsidRDefault="00A6481F" w:rsidP="00A83400">
      <w:pPr>
        <w:pStyle w:val="ListParagraph"/>
        <w:widowControl w:val="0"/>
        <w:numPr>
          <w:ilvl w:val="0"/>
          <w:numId w:val="1"/>
        </w:numPr>
        <w:autoSpaceDE w:val="0"/>
        <w:autoSpaceDN w:val="0"/>
        <w:adjustRightInd w:val="0"/>
        <w:spacing w:line="372" w:lineRule="auto"/>
        <w:ind w:left="1276" w:right="288" w:hanging="567"/>
        <w:jc w:val="both"/>
        <w:rPr>
          <w:rFonts w:ascii="Garamond" w:hAnsi="Garamond" w:cs="Calibri"/>
          <w:szCs w:val="23"/>
          <w:lang w:val="en-GB"/>
        </w:rPr>
      </w:pPr>
      <w:r w:rsidRPr="000302A2">
        <w:rPr>
          <w:rFonts w:ascii="Garamond" w:hAnsi="Garamond" w:cs="Calibri"/>
          <w:szCs w:val="23"/>
          <w:lang w:val="en-GB"/>
        </w:rPr>
        <w:t xml:space="preserve">If </w:t>
      </w:r>
      <w:r>
        <w:rPr>
          <w:rFonts w:ascii="Garamond" w:hAnsi="Garamond" w:cs="Calibri"/>
          <w:szCs w:val="23"/>
          <w:lang w:val="en-GB"/>
        </w:rPr>
        <w:t xml:space="preserve">the content of one’s </w:t>
      </w:r>
      <w:r w:rsidRPr="00632C89">
        <w:rPr>
          <w:rFonts w:ascii="Garamond" w:hAnsi="Garamond" w:cs="Calibri"/>
          <w:szCs w:val="23"/>
          <w:lang w:val="en-GB"/>
        </w:rPr>
        <w:t xml:space="preserve">perceptual experience involves, is satisfied by, or is otherwise </w:t>
      </w:r>
      <w:r w:rsidRPr="00632C89">
        <w:rPr>
          <w:rFonts w:ascii="Garamond" w:hAnsi="Garamond" w:cs="Calibri"/>
          <w:i/>
          <w:szCs w:val="23"/>
          <w:lang w:val="en-GB"/>
        </w:rPr>
        <w:t>about</w:t>
      </w:r>
      <w:r w:rsidRPr="00632C89">
        <w:rPr>
          <w:rFonts w:ascii="Garamond" w:hAnsi="Garamond" w:cs="Calibri"/>
          <w:szCs w:val="23"/>
          <w:lang w:val="en-GB"/>
        </w:rPr>
        <w:t xml:space="preserve"> an object, one is in a position, by</w:t>
      </w:r>
      <w:r w:rsidRPr="00632C89">
        <w:rPr>
          <w:rFonts w:ascii="Garamond" w:hAnsi="Garamond" w:cs="Calibri"/>
          <w:i/>
          <w:szCs w:val="23"/>
          <w:lang w:val="en-GB"/>
        </w:rPr>
        <w:t xml:space="preserve"> </w:t>
      </w:r>
      <w:r w:rsidRPr="00632C89">
        <w:rPr>
          <w:rFonts w:ascii="Garamond" w:hAnsi="Garamond" w:cs="Calibri"/>
          <w:szCs w:val="23"/>
          <w:lang w:val="en-GB"/>
        </w:rPr>
        <w:t xml:space="preserve">attending and taking one’s experience at face </w:t>
      </w:r>
      <w:r w:rsidRPr="00632C89">
        <w:rPr>
          <w:rFonts w:ascii="Garamond" w:hAnsi="Garamond" w:cs="Calibri"/>
          <w:szCs w:val="23"/>
          <w:lang w:val="en-GB"/>
        </w:rPr>
        <w:lastRenderedPageBreak/>
        <w:t xml:space="preserve">value, to make a </w:t>
      </w:r>
      <w:r w:rsidR="000254A7">
        <w:rPr>
          <w:rFonts w:ascii="Garamond" w:hAnsi="Garamond" w:cs="Calibri"/>
          <w:szCs w:val="23"/>
          <w:lang w:val="en-GB"/>
        </w:rPr>
        <w:t xml:space="preserve">perceptually-based </w:t>
      </w:r>
      <w:r w:rsidRPr="00632C89">
        <w:rPr>
          <w:rFonts w:ascii="Garamond" w:hAnsi="Garamond" w:cs="Calibri"/>
          <w:szCs w:val="23"/>
          <w:lang w:val="en-GB"/>
        </w:rPr>
        <w:t xml:space="preserve">judgment (or other cognitive attitude) </w:t>
      </w:r>
      <w:r w:rsidR="00246B9F">
        <w:rPr>
          <w:rFonts w:ascii="Garamond" w:hAnsi="Garamond" w:cs="Calibri"/>
          <w:szCs w:val="23"/>
          <w:lang w:val="en-GB"/>
        </w:rPr>
        <w:t>that</w:t>
      </w:r>
      <w:r w:rsidR="00246B9F" w:rsidRPr="00632C89">
        <w:rPr>
          <w:rFonts w:ascii="Garamond" w:hAnsi="Garamond" w:cs="Calibri"/>
          <w:szCs w:val="23"/>
          <w:lang w:val="en-GB"/>
        </w:rPr>
        <w:t xml:space="preserve"> </w:t>
      </w:r>
      <w:r w:rsidRPr="00632C89">
        <w:rPr>
          <w:rFonts w:ascii="Garamond" w:hAnsi="Garamond" w:cs="Calibri"/>
          <w:szCs w:val="23"/>
          <w:lang w:val="en-GB"/>
        </w:rPr>
        <w:t>involves</w:t>
      </w:r>
      <w:r w:rsidRPr="000302A2">
        <w:rPr>
          <w:rFonts w:ascii="Garamond" w:hAnsi="Garamond" w:cs="Calibri"/>
          <w:szCs w:val="23"/>
          <w:lang w:val="en-GB"/>
        </w:rPr>
        <w:t xml:space="preserve"> or is satisfied by that object.</w:t>
      </w:r>
      <w:r>
        <w:rPr>
          <w:rFonts w:ascii="Garamond" w:hAnsi="Garamond" w:cs="Calibri"/>
          <w:szCs w:val="23"/>
          <w:lang w:val="en-GB"/>
        </w:rPr>
        <w:t xml:space="preserve"> </w:t>
      </w:r>
      <w:r w:rsidRPr="000254A7">
        <w:rPr>
          <w:rFonts w:ascii="Garamond" w:hAnsi="Garamond" w:cs="Calibri"/>
          <w:b/>
          <w:szCs w:val="23"/>
          <w:lang w:val="en-GB"/>
        </w:rPr>
        <w:t>(</w:t>
      </w:r>
      <w:r w:rsidRPr="000254A7">
        <w:rPr>
          <w:rFonts w:ascii="Garamond" w:hAnsi="Garamond" w:cs="Calibri"/>
          <w:b/>
          <w:smallCaps/>
          <w:szCs w:val="23"/>
          <w:lang w:val="en-GB"/>
        </w:rPr>
        <w:t>Face value</w:t>
      </w:r>
      <w:r w:rsidRPr="000254A7">
        <w:rPr>
          <w:rFonts w:ascii="Garamond" w:hAnsi="Garamond" w:cs="Calibri"/>
          <w:b/>
          <w:szCs w:val="23"/>
          <w:lang w:val="en-GB"/>
        </w:rPr>
        <w:t>)</w:t>
      </w:r>
    </w:p>
    <w:p w14:paraId="1D85FFB6" w14:textId="52CE3AA9" w:rsidR="00A6481F" w:rsidRPr="00AE1B98" w:rsidRDefault="00A6481F" w:rsidP="00A83400">
      <w:pPr>
        <w:pStyle w:val="ListParagraph"/>
        <w:widowControl w:val="0"/>
        <w:numPr>
          <w:ilvl w:val="0"/>
          <w:numId w:val="1"/>
        </w:numPr>
        <w:autoSpaceDE w:val="0"/>
        <w:autoSpaceDN w:val="0"/>
        <w:adjustRightInd w:val="0"/>
        <w:spacing w:line="372" w:lineRule="auto"/>
        <w:ind w:left="1276" w:right="288" w:hanging="567"/>
        <w:jc w:val="both"/>
        <w:rPr>
          <w:rFonts w:ascii="Garamond" w:hAnsi="Garamond" w:cs="Calibri"/>
          <w:szCs w:val="23"/>
          <w:lang w:val="en-GB"/>
        </w:rPr>
      </w:pPr>
      <w:r w:rsidRPr="000302A2">
        <w:rPr>
          <w:rFonts w:ascii="Garamond" w:hAnsi="Garamond" w:cs="Calibri"/>
          <w:szCs w:val="23"/>
          <w:lang w:val="en-GB"/>
        </w:rPr>
        <w:t xml:space="preserve">If at </w:t>
      </w:r>
      <w:r w:rsidRPr="000302A2">
        <w:rPr>
          <w:rFonts w:ascii="Garamond" w:hAnsi="Garamond" w:cs="Calibri"/>
          <w:i/>
          <w:szCs w:val="23"/>
          <w:lang w:val="en-GB"/>
        </w:rPr>
        <w:t xml:space="preserve">t </w:t>
      </w:r>
      <w:r w:rsidRPr="000302A2">
        <w:rPr>
          <w:rFonts w:ascii="Garamond" w:hAnsi="Garamond" w:cs="Calibri"/>
          <w:szCs w:val="23"/>
          <w:lang w:val="en-GB"/>
        </w:rPr>
        <w:t xml:space="preserve">one sees an object </w:t>
      </w:r>
      <w:r w:rsidRPr="000302A2">
        <w:rPr>
          <w:rFonts w:ascii="Garamond" w:hAnsi="Garamond" w:cs="Calibri"/>
          <w:i/>
          <w:szCs w:val="23"/>
          <w:lang w:val="en-GB"/>
        </w:rPr>
        <w:t>o</w:t>
      </w:r>
      <w:r w:rsidRPr="000302A2">
        <w:rPr>
          <w:rFonts w:ascii="Garamond" w:hAnsi="Garamond" w:cs="Calibri"/>
          <w:szCs w:val="23"/>
          <w:lang w:val="en-GB"/>
        </w:rPr>
        <w:t xml:space="preserve">, </w:t>
      </w:r>
      <w:r w:rsidR="00610530">
        <w:rPr>
          <w:rFonts w:ascii="Garamond" w:hAnsi="Garamond" w:cs="Calibri"/>
          <w:szCs w:val="23"/>
          <w:lang w:val="en-GB"/>
        </w:rPr>
        <w:t xml:space="preserve">at least </w:t>
      </w:r>
      <w:r w:rsidR="009A0FEE">
        <w:rPr>
          <w:rFonts w:ascii="Garamond" w:hAnsi="Garamond" w:cs="Calibri"/>
          <w:szCs w:val="23"/>
        </w:rPr>
        <w:t xml:space="preserve">part </w:t>
      </w:r>
      <w:r w:rsidR="009A0FEE" w:rsidRPr="00AE1B98">
        <w:rPr>
          <w:rFonts w:ascii="Garamond" w:hAnsi="Garamond" w:cs="Calibri"/>
          <w:szCs w:val="23"/>
        </w:rPr>
        <w:t xml:space="preserve">of </w:t>
      </w:r>
      <w:r w:rsidRPr="00AE1B98">
        <w:rPr>
          <w:rFonts w:ascii="Garamond" w:hAnsi="Garamond" w:cs="Calibri"/>
          <w:szCs w:val="23"/>
          <w:lang w:val="en-GB"/>
        </w:rPr>
        <w:t xml:space="preserve">the content of one’s visual experience at </w:t>
      </w:r>
      <w:r w:rsidRPr="00AE1B98">
        <w:rPr>
          <w:rFonts w:ascii="Garamond" w:hAnsi="Garamond" w:cs="Calibri"/>
          <w:i/>
          <w:szCs w:val="23"/>
          <w:lang w:val="en-GB"/>
        </w:rPr>
        <w:t xml:space="preserve">t </w:t>
      </w:r>
      <w:r w:rsidRPr="00AE1B98">
        <w:rPr>
          <w:rFonts w:ascii="Garamond" w:hAnsi="Garamond" w:cs="Calibri"/>
          <w:szCs w:val="23"/>
          <w:lang w:val="en-GB"/>
        </w:rPr>
        <w:t xml:space="preserve">involves, is satisfied by, or is otherwise </w:t>
      </w:r>
      <w:r w:rsidRPr="00EC25F6">
        <w:rPr>
          <w:rFonts w:ascii="Garamond" w:hAnsi="Garamond" w:cs="Calibri"/>
          <w:iCs/>
          <w:szCs w:val="23"/>
          <w:lang w:val="en-GB"/>
        </w:rPr>
        <w:t>about</w:t>
      </w:r>
      <w:r w:rsidRPr="00AE1B98">
        <w:rPr>
          <w:rFonts w:ascii="Garamond" w:hAnsi="Garamond" w:cs="Calibri"/>
          <w:i/>
          <w:szCs w:val="23"/>
          <w:lang w:val="en-GB"/>
        </w:rPr>
        <w:t xml:space="preserve"> </w:t>
      </w:r>
      <w:r w:rsidR="00EC25F6">
        <w:rPr>
          <w:rFonts w:ascii="Garamond" w:hAnsi="Garamond" w:cs="Calibri"/>
          <w:iCs/>
          <w:szCs w:val="23"/>
        </w:rPr>
        <w:t>(</w:t>
      </w:r>
      <w:r w:rsidR="00EC25F6">
        <w:rPr>
          <w:rFonts w:ascii="Garamond" w:hAnsi="Garamond" w:cs="Calibri"/>
          <w:i/>
          <w:szCs w:val="23"/>
        </w:rPr>
        <w:t>inter alia)</w:t>
      </w:r>
      <w:r w:rsidR="00EC25F6" w:rsidRPr="00F740F8">
        <w:rPr>
          <w:rFonts w:ascii="Garamond" w:hAnsi="Garamond" w:cs="Calibri"/>
          <w:i/>
          <w:szCs w:val="23"/>
        </w:rPr>
        <w:t xml:space="preserve"> </w:t>
      </w:r>
      <w:r w:rsidRPr="00AE1B98">
        <w:rPr>
          <w:rFonts w:ascii="Garamond" w:hAnsi="Garamond" w:cs="Calibri"/>
          <w:i/>
          <w:szCs w:val="23"/>
          <w:lang w:val="en-GB"/>
        </w:rPr>
        <w:t>o</w:t>
      </w:r>
      <w:r w:rsidRPr="00AE1B98">
        <w:rPr>
          <w:rFonts w:ascii="Garamond" w:hAnsi="Garamond" w:cs="Calibri"/>
          <w:szCs w:val="23"/>
          <w:lang w:val="en-GB"/>
        </w:rPr>
        <w:t>.</w:t>
      </w:r>
      <w:r w:rsidRPr="00AE1B98">
        <w:rPr>
          <w:rFonts w:ascii="Garamond" w:hAnsi="Garamond" w:cs="Calibri"/>
          <w:smallCaps/>
          <w:szCs w:val="23"/>
          <w:lang w:val="en-GB"/>
        </w:rPr>
        <w:t xml:space="preserve"> </w:t>
      </w:r>
      <w:r w:rsidRPr="00AE1B98">
        <w:rPr>
          <w:rFonts w:ascii="Garamond" w:hAnsi="Garamond" w:cs="Calibri"/>
          <w:b/>
          <w:smallCaps/>
          <w:szCs w:val="23"/>
          <w:lang w:val="en-GB"/>
        </w:rPr>
        <w:t>(Seeing)</w:t>
      </w:r>
    </w:p>
    <w:p w14:paraId="38AFADC1" w14:textId="2361B079" w:rsidR="00A6481F" w:rsidRPr="00AE1B98" w:rsidRDefault="00A6481F" w:rsidP="00A83400">
      <w:pPr>
        <w:pStyle w:val="ListParagraph"/>
        <w:widowControl w:val="0"/>
        <w:numPr>
          <w:ilvl w:val="0"/>
          <w:numId w:val="1"/>
        </w:numPr>
        <w:autoSpaceDE w:val="0"/>
        <w:autoSpaceDN w:val="0"/>
        <w:adjustRightInd w:val="0"/>
        <w:spacing w:line="372" w:lineRule="auto"/>
        <w:ind w:left="1276" w:right="288" w:hanging="567"/>
        <w:jc w:val="both"/>
        <w:rPr>
          <w:rFonts w:ascii="Garamond" w:hAnsi="Garamond" w:cs="Calibri"/>
          <w:szCs w:val="23"/>
          <w:lang w:val="en-GB"/>
        </w:rPr>
      </w:pPr>
      <w:r w:rsidRPr="00AE1B98">
        <w:rPr>
          <w:rFonts w:ascii="Garamond" w:hAnsi="Garamond" w:cs="Calibri"/>
          <w:szCs w:val="23"/>
          <w:lang w:val="en-GB"/>
        </w:rPr>
        <w:t>Elizabeth sees B and sees C.</w:t>
      </w:r>
    </w:p>
    <w:p w14:paraId="46A98746" w14:textId="15C671CA" w:rsidR="00A6481F" w:rsidRPr="00AE1B98" w:rsidRDefault="00A6481F" w:rsidP="00A83400">
      <w:pPr>
        <w:pStyle w:val="ListParagraph"/>
        <w:widowControl w:val="0"/>
        <w:numPr>
          <w:ilvl w:val="0"/>
          <w:numId w:val="1"/>
        </w:numPr>
        <w:autoSpaceDE w:val="0"/>
        <w:autoSpaceDN w:val="0"/>
        <w:adjustRightInd w:val="0"/>
        <w:spacing w:line="372" w:lineRule="auto"/>
        <w:ind w:left="1276" w:right="288" w:hanging="567"/>
        <w:jc w:val="both"/>
        <w:rPr>
          <w:rFonts w:ascii="Garamond" w:hAnsi="Garamond" w:cs="Calibri"/>
          <w:b/>
          <w:szCs w:val="23"/>
          <w:lang w:val="en-GB"/>
        </w:rPr>
      </w:pPr>
      <w:r w:rsidRPr="00AE1B98">
        <w:rPr>
          <w:rFonts w:ascii="Garamond" w:hAnsi="Garamond" w:cs="Calibri"/>
          <w:szCs w:val="23"/>
          <w:lang w:val="en-GB"/>
        </w:rPr>
        <w:t>Therefore, Elizabeth is in a position, by</w:t>
      </w:r>
      <w:r w:rsidRPr="00AE1B98">
        <w:rPr>
          <w:rFonts w:ascii="Garamond" w:hAnsi="Garamond" w:cs="Calibri"/>
          <w:i/>
          <w:szCs w:val="23"/>
          <w:lang w:val="en-GB"/>
        </w:rPr>
        <w:t xml:space="preserve"> </w:t>
      </w:r>
      <w:r w:rsidRPr="00AE1B98">
        <w:rPr>
          <w:rFonts w:ascii="Garamond" w:hAnsi="Garamond" w:cs="Calibri"/>
          <w:szCs w:val="23"/>
          <w:lang w:val="en-GB"/>
        </w:rPr>
        <w:t xml:space="preserve">attending and taking her experience at face value, to make a </w:t>
      </w:r>
      <w:r w:rsidR="000254A7" w:rsidRPr="00AE1B98">
        <w:rPr>
          <w:rFonts w:ascii="Garamond" w:hAnsi="Garamond" w:cs="Calibri"/>
          <w:szCs w:val="23"/>
          <w:lang w:val="en-GB"/>
        </w:rPr>
        <w:t xml:space="preserve">perceptually-based </w:t>
      </w:r>
      <w:r w:rsidRPr="00AE1B98">
        <w:rPr>
          <w:rFonts w:ascii="Garamond" w:hAnsi="Garamond" w:cs="Calibri"/>
          <w:szCs w:val="23"/>
          <w:lang w:val="en-GB"/>
        </w:rPr>
        <w:t xml:space="preserve">judgment </w:t>
      </w:r>
      <w:r w:rsidR="00246B9F">
        <w:rPr>
          <w:rFonts w:ascii="Garamond" w:hAnsi="Garamond" w:cs="Calibri"/>
          <w:szCs w:val="23"/>
          <w:lang w:val="en-GB"/>
        </w:rPr>
        <w:t>that</w:t>
      </w:r>
      <w:r w:rsidR="00246B9F" w:rsidRPr="00AE1B98">
        <w:rPr>
          <w:rFonts w:ascii="Garamond" w:hAnsi="Garamond" w:cs="Calibri"/>
          <w:szCs w:val="23"/>
          <w:lang w:val="en-GB"/>
        </w:rPr>
        <w:t xml:space="preserve"> </w:t>
      </w:r>
      <w:r w:rsidRPr="00AE1B98">
        <w:rPr>
          <w:rFonts w:ascii="Garamond" w:hAnsi="Garamond" w:cs="Calibri"/>
          <w:szCs w:val="23"/>
          <w:lang w:val="en-GB"/>
        </w:rPr>
        <w:t xml:space="preserve">involves or is satisfied by B and C. </w:t>
      </w:r>
      <w:r w:rsidRPr="00AE1B98">
        <w:rPr>
          <w:rFonts w:ascii="Garamond" w:hAnsi="Garamond" w:cs="Calibri"/>
          <w:b/>
          <w:szCs w:val="23"/>
          <w:lang w:val="en-GB"/>
        </w:rPr>
        <w:t>(From 1, 2, 3)</w:t>
      </w:r>
    </w:p>
    <w:p w14:paraId="70B7712D" w14:textId="77777777" w:rsidR="00A6481F" w:rsidRPr="00AE1B98" w:rsidRDefault="00A6481F" w:rsidP="00A83400">
      <w:pPr>
        <w:pStyle w:val="ListParagraph"/>
        <w:widowControl w:val="0"/>
        <w:numPr>
          <w:ilvl w:val="0"/>
          <w:numId w:val="1"/>
        </w:numPr>
        <w:autoSpaceDE w:val="0"/>
        <w:autoSpaceDN w:val="0"/>
        <w:adjustRightInd w:val="0"/>
        <w:spacing w:line="372" w:lineRule="auto"/>
        <w:ind w:left="1276" w:right="288" w:hanging="567"/>
        <w:jc w:val="both"/>
        <w:rPr>
          <w:rFonts w:ascii="Garamond" w:hAnsi="Garamond" w:cs="Calibri"/>
          <w:szCs w:val="23"/>
          <w:lang w:val="en-GB"/>
        </w:rPr>
      </w:pPr>
      <w:r w:rsidRPr="00AE1B98">
        <w:rPr>
          <w:rFonts w:ascii="Garamond" w:hAnsi="Garamond" w:cs="Calibri"/>
          <w:szCs w:val="23"/>
          <w:lang w:val="en-GB"/>
        </w:rPr>
        <w:t>Elizabeth cannot make perceptually-based singular judgments (by taking her visual experience at face value) with either B or C as constituents.</w:t>
      </w:r>
    </w:p>
    <w:p w14:paraId="487DC901" w14:textId="79080003" w:rsidR="00A6481F" w:rsidRPr="00AE1B98" w:rsidRDefault="00A6481F" w:rsidP="00A83400">
      <w:pPr>
        <w:pStyle w:val="ListParagraph"/>
        <w:widowControl w:val="0"/>
        <w:numPr>
          <w:ilvl w:val="0"/>
          <w:numId w:val="1"/>
        </w:numPr>
        <w:autoSpaceDE w:val="0"/>
        <w:autoSpaceDN w:val="0"/>
        <w:adjustRightInd w:val="0"/>
        <w:spacing w:line="372" w:lineRule="auto"/>
        <w:ind w:left="1276" w:right="288" w:hanging="567"/>
        <w:jc w:val="both"/>
        <w:rPr>
          <w:rFonts w:ascii="Garamond" w:hAnsi="Garamond" w:cs="Calibri"/>
          <w:szCs w:val="23"/>
          <w:lang w:val="en-GB"/>
        </w:rPr>
      </w:pPr>
      <w:r w:rsidRPr="00AE1B98">
        <w:rPr>
          <w:rFonts w:ascii="Garamond" w:hAnsi="Garamond" w:cs="Calibri"/>
          <w:szCs w:val="23"/>
          <w:lang w:val="en-GB"/>
        </w:rPr>
        <w:t>Elizabeth cannot make perceptually-based</w:t>
      </w:r>
      <w:r w:rsidRPr="00AE1B98">
        <w:rPr>
          <w:rFonts w:ascii="Garamond" w:hAnsi="Garamond" w:cs="Calibri"/>
          <w:b/>
          <w:szCs w:val="23"/>
          <w:lang w:val="en-GB"/>
        </w:rPr>
        <w:t xml:space="preserve"> </w:t>
      </w:r>
      <w:r w:rsidRPr="00AE1B98">
        <w:rPr>
          <w:rFonts w:ascii="Garamond" w:hAnsi="Garamond" w:cs="Calibri"/>
          <w:szCs w:val="23"/>
          <w:lang w:val="en-GB"/>
        </w:rPr>
        <w:t>definite descriptive judgments (by taking her visual experience at face value)</w:t>
      </w:r>
      <w:r w:rsidRPr="00AE1B98">
        <w:rPr>
          <w:rFonts w:ascii="Garamond" w:hAnsi="Garamond" w:cs="Calibri"/>
          <w:b/>
          <w:szCs w:val="23"/>
          <w:lang w:val="en-GB"/>
        </w:rPr>
        <w:t xml:space="preserve"> </w:t>
      </w:r>
      <w:r w:rsidR="00246B9F">
        <w:rPr>
          <w:rFonts w:ascii="Garamond" w:hAnsi="Garamond" w:cs="Calibri"/>
          <w:szCs w:val="23"/>
          <w:lang w:val="en-GB"/>
        </w:rPr>
        <w:t>that</w:t>
      </w:r>
      <w:r w:rsidR="00246B9F" w:rsidRPr="00AE1B98">
        <w:rPr>
          <w:rFonts w:ascii="Garamond" w:hAnsi="Garamond" w:cs="Calibri"/>
          <w:szCs w:val="23"/>
          <w:lang w:val="en-GB"/>
        </w:rPr>
        <w:t xml:space="preserve"> </w:t>
      </w:r>
      <w:r w:rsidRPr="00AE1B98">
        <w:rPr>
          <w:rFonts w:ascii="Garamond" w:hAnsi="Garamond" w:cs="Calibri"/>
          <w:szCs w:val="23"/>
          <w:lang w:val="en-GB"/>
        </w:rPr>
        <w:t>are (uniquely) satisfied</w:t>
      </w:r>
      <w:r w:rsidR="001227FA" w:rsidRPr="00AE1B98">
        <w:rPr>
          <w:rFonts w:ascii="Garamond" w:hAnsi="Garamond" w:cs="Calibri"/>
          <w:szCs w:val="23"/>
          <w:lang w:val="en-GB"/>
        </w:rPr>
        <w:t xml:space="preserve"> by either B or C</w:t>
      </w:r>
      <w:r w:rsidRPr="00AE1B98">
        <w:rPr>
          <w:rFonts w:ascii="Garamond" w:hAnsi="Garamond" w:cs="Calibri"/>
          <w:szCs w:val="23"/>
          <w:lang w:val="en-GB"/>
        </w:rPr>
        <w:t>.</w:t>
      </w:r>
    </w:p>
    <w:p w14:paraId="1C94F65E" w14:textId="42F564AE" w:rsidR="00A6481F" w:rsidRPr="00AA6D54" w:rsidRDefault="00A6481F" w:rsidP="00A83400">
      <w:pPr>
        <w:pStyle w:val="ListParagraph"/>
        <w:widowControl w:val="0"/>
        <w:numPr>
          <w:ilvl w:val="0"/>
          <w:numId w:val="1"/>
        </w:numPr>
        <w:autoSpaceDE w:val="0"/>
        <w:autoSpaceDN w:val="0"/>
        <w:adjustRightInd w:val="0"/>
        <w:spacing w:line="372" w:lineRule="auto"/>
        <w:ind w:left="1276" w:right="288" w:hanging="567"/>
        <w:jc w:val="both"/>
        <w:rPr>
          <w:rFonts w:ascii="Garamond" w:hAnsi="Garamond" w:cs="Calibri"/>
          <w:szCs w:val="23"/>
          <w:lang w:val="en-GB"/>
        </w:rPr>
      </w:pPr>
      <w:r w:rsidRPr="00AA6D54">
        <w:rPr>
          <w:rFonts w:ascii="Garamond" w:hAnsi="Garamond" w:cs="Calibri"/>
          <w:szCs w:val="23"/>
          <w:lang w:val="en-GB"/>
        </w:rPr>
        <w:t>Elizabeth can only make perceptually-based</w:t>
      </w:r>
      <w:r w:rsidRPr="00AA6D54">
        <w:rPr>
          <w:rFonts w:ascii="Garamond" w:hAnsi="Garamond" w:cs="Calibri"/>
          <w:b/>
          <w:szCs w:val="23"/>
          <w:lang w:val="en-GB"/>
        </w:rPr>
        <w:t xml:space="preserve"> </w:t>
      </w:r>
      <w:r w:rsidRPr="00AA6D54">
        <w:rPr>
          <w:rFonts w:ascii="Garamond" w:hAnsi="Garamond" w:cs="Calibri"/>
          <w:szCs w:val="23"/>
          <w:lang w:val="en-GB"/>
        </w:rPr>
        <w:t>indefinite descriptive judgments (</w:t>
      </w:r>
      <w:r>
        <w:rPr>
          <w:rFonts w:ascii="Garamond" w:hAnsi="Garamond" w:cs="Calibri"/>
          <w:szCs w:val="23"/>
          <w:lang w:val="en-GB"/>
        </w:rPr>
        <w:t>by taking</w:t>
      </w:r>
      <w:r w:rsidRPr="00AA6D54">
        <w:rPr>
          <w:rFonts w:ascii="Garamond" w:hAnsi="Garamond" w:cs="Calibri"/>
          <w:szCs w:val="23"/>
          <w:lang w:val="en-GB"/>
        </w:rPr>
        <w:t xml:space="preserve"> her visual experience </w:t>
      </w:r>
      <w:r>
        <w:rPr>
          <w:rFonts w:ascii="Garamond" w:hAnsi="Garamond" w:cs="Calibri"/>
          <w:szCs w:val="23"/>
          <w:lang w:val="en-GB"/>
        </w:rPr>
        <w:t>at face value</w:t>
      </w:r>
      <w:r w:rsidRPr="00AA6D54">
        <w:rPr>
          <w:rFonts w:ascii="Garamond" w:hAnsi="Garamond" w:cs="Calibri"/>
          <w:szCs w:val="23"/>
          <w:lang w:val="en-GB"/>
        </w:rPr>
        <w:t xml:space="preserve">) </w:t>
      </w:r>
      <w:r w:rsidR="009B560C">
        <w:rPr>
          <w:rFonts w:ascii="Garamond" w:hAnsi="Garamond" w:cs="Calibri"/>
          <w:szCs w:val="23"/>
          <w:lang w:val="en-GB"/>
        </w:rPr>
        <w:t>that</w:t>
      </w:r>
      <w:r w:rsidR="009B560C" w:rsidRPr="00AA6D54">
        <w:rPr>
          <w:rFonts w:ascii="Garamond" w:hAnsi="Garamond" w:cs="Calibri"/>
          <w:szCs w:val="23"/>
          <w:lang w:val="en-GB"/>
        </w:rPr>
        <w:t xml:space="preserve"> </w:t>
      </w:r>
      <w:r w:rsidRPr="00AA6D54">
        <w:rPr>
          <w:rFonts w:ascii="Garamond" w:hAnsi="Garamond" w:cs="Calibri"/>
          <w:szCs w:val="23"/>
          <w:lang w:val="en-GB"/>
        </w:rPr>
        <w:t xml:space="preserve">A satisfies at least as well as B or C (and so which cannot underpin the link with seeing given that </w:t>
      </w:r>
      <w:r>
        <w:rPr>
          <w:rFonts w:ascii="Garamond" w:hAnsi="Garamond" w:cs="Calibri"/>
          <w:szCs w:val="23"/>
          <w:lang w:val="en-GB"/>
        </w:rPr>
        <w:t>she</w:t>
      </w:r>
      <w:r w:rsidRPr="00AA6D54">
        <w:rPr>
          <w:rFonts w:ascii="Garamond" w:hAnsi="Garamond" w:cs="Calibri"/>
          <w:szCs w:val="23"/>
          <w:lang w:val="en-GB"/>
        </w:rPr>
        <w:t xml:space="preserve"> does not see A).</w:t>
      </w:r>
    </w:p>
    <w:p w14:paraId="0283AC41" w14:textId="5B244F23" w:rsidR="00573762" w:rsidRPr="00573762" w:rsidRDefault="00A6481F" w:rsidP="00A83400">
      <w:pPr>
        <w:pStyle w:val="ListParagraph"/>
        <w:widowControl w:val="0"/>
        <w:numPr>
          <w:ilvl w:val="0"/>
          <w:numId w:val="1"/>
        </w:numPr>
        <w:autoSpaceDE w:val="0"/>
        <w:autoSpaceDN w:val="0"/>
        <w:adjustRightInd w:val="0"/>
        <w:spacing w:line="372" w:lineRule="auto"/>
        <w:ind w:left="1276" w:right="288" w:hanging="567"/>
        <w:jc w:val="both"/>
        <w:rPr>
          <w:rFonts w:ascii="Garamond" w:hAnsi="Garamond" w:cs="Calibri"/>
          <w:b/>
          <w:szCs w:val="23"/>
          <w:lang w:val="en-GB"/>
        </w:rPr>
      </w:pPr>
      <w:r w:rsidRPr="00AA6D54">
        <w:rPr>
          <w:rFonts w:ascii="Garamond" w:hAnsi="Garamond" w:cs="Calibri"/>
          <w:szCs w:val="23"/>
          <w:lang w:val="en-GB"/>
        </w:rPr>
        <w:t xml:space="preserve">Therefore, </w:t>
      </w:r>
      <w:r>
        <w:rPr>
          <w:rFonts w:ascii="Garamond" w:hAnsi="Garamond" w:cs="Calibri"/>
          <w:szCs w:val="23"/>
          <w:lang w:val="en-GB"/>
        </w:rPr>
        <w:t xml:space="preserve">it is not </w:t>
      </w:r>
      <w:r w:rsidR="00B47471">
        <w:rPr>
          <w:rFonts w:ascii="Garamond" w:hAnsi="Garamond" w:cs="Calibri"/>
          <w:szCs w:val="23"/>
          <w:lang w:val="en-GB"/>
        </w:rPr>
        <w:t>the case</w:t>
      </w:r>
      <w:r>
        <w:rPr>
          <w:rFonts w:ascii="Garamond" w:hAnsi="Garamond" w:cs="Calibri"/>
          <w:szCs w:val="23"/>
          <w:lang w:val="en-GB"/>
        </w:rPr>
        <w:t xml:space="preserve"> that </w:t>
      </w:r>
      <w:r w:rsidRPr="00AA6D54">
        <w:rPr>
          <w:rFonts w:ascii="Garamond" w:hAnsi="Garamond" w:cs="Calibri"/>
          <w:szCs w:val="23"/>
          <w:lang w:val="en-GB"/>
        </w:rPr>
        <w:t xml:space="preserve">Elizabeth </w:t>
      </w:r>
      <w:r w:rsidRPr="000302A2">
        <w:rPr>
          <w:rFonts w:ascii="Garamond" w:hAnsi="Garamond" w:cs="Calibri"/>
          <w:szCs w:val="23"/>
          <w:lang w:val="en-GB"/>
        </w:rPr>
        <w:t xml:space="preserve">is in a position, </w:t>
      </w:r>
      <w:r w:rsidRPr="00CC669E">
        <w:rPr>
          <w:rFonts w:ascii="Garamond" w:hAnsi="Garamond" w:cs="Calibri"/>
          <w:szCs w:val="23"/>
          <w:lang w:val="en-GB"/>
        </w:rPr>
        <w:t>by</w:t>
      </w:r>
      <w:r w:rsidRPr="000302A2">
        <w:rPr>
          <w:rFonts w:ascii="Garamond" w:hAnsi="Garamond" w:cs="Calibri"/>
          <w:i/>
          <w:szCs w:val="23"/>
          <w:lang w:val="en-GB"/>
        </w:rPr>
        <w:t xml:space="preserve"> </w:t>
      </w:r>
      <w:r w:rsidRPr="000302A2">
        <w:rPr>
          <w:rFonts w:ascii="Garamond" w:hAnsi="Garamond" w:cs="Calibri"/>
          <w:szCs w:val="23"/>
          <w:lang w:val="en-GB"/>
        </w:rPr>
        <w:t xml:space="preserve">attending and taking </w:t>
      </w:r>
      <w:r>
        <w:rPr>
          <w:rFonts w:ascii="Garamond" w:hAnsi="Garamond" w:cs="Calibri"/>
          <w:szCs w:val="23"/>
          <w:lang w:val="en-GB"/>
        </w:rPr>
        <w:t>her</w:t>
      </w:r>
      <w:r w:rsidRPr="000302A2">
        <w:rPr>
          <w:rFonts w:ascii="Garamond" w:hAnsi="Garamond" w:cs="Calibri"/>
          <w:szCs w:val="23"/>
          <w:lang w:val="en-GB"/>
        </w:rPr>
        <w:t xml:space="preserve"> experience at face value, to make a</w:t>
      </w:r>
      <w:r w:rsidR="00B7473F">
        <w:rPr>
          <w:rFonts w:ascii="Garamond" w:hAnsi="Garamond" w:cs="Calibri"/>
          <w:szCs w:val="23"/>
          <w:lang w:val="en-GB"/>
        </w:rPr>
        <w:t xml:space="preserve"> perceptually-based</w:t>
      </w:r>
      <w:r w:rsidRPr="000302A2">
        <w:rPr>
          <w:rFonts w:ascii="Garamond" w:hAnsi="Garamond" w:cs="Calibri"/>
          <w:szCs w:val="23"/>
          <w:lang w:val="en-GB"/>
        </w:rPr>
        <w:t xml:space="preserve"> judgment </w:t>
      </w:r>
      <w:r w:rsidR="00246B9F">
        <w:rPr>
          <w:rFonts w:ascii="Garamond" w:hAnsi="Garamond" w:cs="Calibri"/>
          <w:szCs w:val="23"/>
          <w:lang w:val="en-GB"/>
        </w:rPr>
        <w:t>that</w:t>
      </w:r>
      <w:r w:rsidR="00246B9F" w:rsidRPr="000302A2">
        <w:rPr>
          <w:rFonts w:ascii="Garamond" w:hAnsi="Garamond" w:cs="Calibri"/>
          <w:szCs w:val="23"/>
          <w:lang w:val="en-GB"/>
        </w:rPr>
        <w:t xml:space="preserve"> </w:t>
      </w:r>
      <w:r w:rsidRPr="000302A2">
        <w:rPr>
          <w:rFonts w:ascii="Garamond" w:hAnsi="Garamond" w:cs="Calibri"/>
          <w:szCs w:val="23"/>
          <w:lang w:val="en-GB"/>
        </w:rPr>
        <w:t xml:space="preserve">involves or is satisfied by </w:t>
      </w:r>
      <w:r>
        <w:rPr>
          <w:rFonts w:ascii="Garamond" w:hAnsi="Garamond" w:cs="Calibri"/>
          <w:szCs w:val="23"/>
          <w:lang w:val="en-GB"/>
        </w:rPr>
        <w:t>B and C</w:t>
      </w:r>
      <w:r w:rsidRPr="00AA6D54">
        <w:rPr>
          <w:rFonts w:ascii="Garamond" w:hAnsi="Garamond" w:cs="Calibri"/>
          <w:szCs w:val="23"/>
          <w:lang w:val="en-GB"/>
        </w:rPr>
        <w:t xml:space="preserve">. </w:t>
      </w:r>
      <w:r w:rsidRPr="000254A7">
        <w:rPr>
          <w:rFonts w:ascii="Garamond" w:hAnsi="Garamond" w:cs="Calibri"/>
          <w:b/>
          <w:szCs w:val="23"/>
          <w:lang w:val="en-GB"/>
        </w:rPr>
        <w:t>(From 5, 6, 7)</w:t>
      </w:r>
    </w:p>
    <w:p w14:paraId="1B233F89" w14:textId="7B821775" w:rsidR="00632C89" w:rsidRDefault="00A6481F" w:rsidP="00A83400">
      <w:pPr>
        <w:pStyle w:val="ListParagraph"/>
        <w:widowControl w:val="0"/>
        <w:autoSpaceDE w:val="0"/>
        <w:autoSpaceDN w:val="0"/>
        <w:adjustRightInd w:val="0"/>
        <w:spacing w:line="372" w:lineRule="auto"/>
        <w:ind w:firstLine="556"/>
        <w:jc w:val="both"/>
        <w:rPr>
          <w:rFonts w:ascii="Garamond" w:hAnsi="Garamond" w:cs="Calibri"/>
          <w:b/>
          <w:szCs w:val="23"/>
          <w:u w:val="single"/>
          <w:lang w:val="en-GB"/>
        </w:rPr>
      </w:pPr>
      <w:r w:rsidRPr="000254A7">
        <w:rPr>
          <w:rFonts w:ascii="Garamond" w:hAnsi="Garamond" w:cs="Calibri"/>
          <w:b/>
          <w:szCs w:val="23"/>
          <w:u w:val="single"/>
          <w:lang w:val="en-GB"/>
        </w:rPr>
        <w:t>Contradiction. (From 4 and 8)</w:t>
      </w:r>
    </w:p>
    <w:p w14:paraId="4508A925" w14:textId="429E4EC9" w:rsidR="00C163B2" w:rsidRDefault="00C163B2" w:rsidP="00A83400">
      <w:pPr>
        <w:widowControl w:val="0"/>
        <w:autoSpaceDE w:val="0"/>
        <w:autoSpaceDN w:val="0"/>
        <w:adjustRightInd w:val="0"/>
        <w:spacing w:line="372" w:lineRule="auto"/>
        <w:jc w:val="both"/>
        <w:rPr>
          <w:rFonts w:ascii="Garamond" w:hAnsi="Garamond" w:cs="Calibri"/>
          <w:b/>
          <w:color w:val="FF0000"/>
          <w:szCs w:val="23"/>
        </w:rPr>
      </w:pPr>
    </w:p>
    <w:p w14:paraId="4E4158E6" w14:textId="77777777" w:rsidR="00C22AC8" w:rsidRPr="000B54D8" w:rsidRDefault="00C22AC8" w:rsidP="00A83400">
      <w:pPr>
        <w:widowControl w:val="0"/>
        <w:autoSpaceDE w:val="0"/>
        <w:autoSpaceDN w:val="0"/>
        <w:adjustRightInd w:val="0"/>
        <w:spacing w:line="372" w:lineRule="auto"/>
        <w:jc w:val="both"/>
        <w:rPr>
          <w:rFonts w:ascii="Garamond" w:hAnsi="Garamond" w:cs="Calibri"/>
          <w:b/>
          <w:color w:val="FF0000"/>
          <w:szCs w:val="23"/>
        </w:rPr>
      </w:pPr>
    </w:p>
    <w:p w14:paraId="4E04BBDA" w14:textId="34B8F252" w:rsidR="0024660A" w:rsidRPr="00AA6D54" w:rsidRDefault="0024660A" w:rsidP="00A83400">
      <w:pPr>
        <w:widowControl w:val="0"/>
        <w:autoSpaceDE w:val="0"/>
        <w:autoSpaceDN w:val="0"/>
        <w:adjustRightInd w:val="0"/>
        <w:spacing w:line="372" w:lineRule="auto"/>
        <w:jc w:val="both"/>
        <w:rPr>
          <w:rFonts w:ascii="Constantia" w:hAnsi="Constantia" w:cs="Calibri"/>
          <w:b/>
          <w:szCs w:val="23"/>
        </w:rPr>
      </w:pPr>
      <w:r>
        <w:rPr>
          <w:rFonts w:ascii="Constantia" w:hAnsi="Constantia" w:cs="Calibri"/>
          <w:b/>
          <w:szCs w:val="23"/>
        </w:rPr>
        <w:t>4</w:t>
      </w:r>
      <w:r w:rsidRPr="00AA6D54">
        <w:rPr>
          <w:rFonts w:ascii="Constantia" w:hAnsi="Constantia" w:cs="Calibri"/>
          <w:b/>
          <w:szCs w:val="23"/>
        </w:rPr>
        <w:tab/>
      </w:r>
      <w:r w:rsidRPr="001E150A">
        <w:rPr>
          <w:rFonts w:ascii="Palatino Linotype" w:hAnsi="Palatino Linotype" w:cs="Calibri"/>
          <w:b/>
          <w:szCs w:val="23"/>
        </w:rPr>
        <w:t>Solutions</w:t>
      </w:r>
    </w:p>
    <w:p w14:paraId="26A77037" w14:textId="77777777" w:rsidR="0024660A" w:rsidRDefault="0024660A" w:rsidP="00A83400">
      <w:pPr>
        <w:widowControl w:val="0"/>
        <w:autoSpaceDE w:val="0"/>
        <w:autoSpaceDN w:val="0"/>
        <w:adjustRightInd w:val="0"/>
        <w:spacing w:line="372" w:lineRule="auto"/>
        <w:jc w:val="both"/>
        <w:rPr>
          <w:rFonts w:ascii="Garamond" w:hAnsi="Garamond" w:cs="Calibri"/>
          <w:szCs w:val="23"/>
        </w:rPr>
      </w:pPr>
    </w:p>
    <w:p w14:paraId="5C10E538" w14:textId="1A46EC47" w:rsidR="0024660A" w:rsidRDefault="00C163B2" w:rsidP="00A83400">
      <w:pPr>
        <w:widowControl w:val="0"/>
        <w:autoSpaceDE w:val="0"/>
        <w:autoSpaceDN w:val="0"/>
        <w:adjustRightInd w:val="0"/>
        <w:spacing w:line="372" w:lineRule="auto"/>
        <w:jc w:val="both"/>
        <w:rPr>
          <w:rFonts w:ascii="Garamond" w:hAnsi="Garamond" w:cs="Calibri"/>
          <w:color w:val="FF0000"/>
          <w:szCs w:val="23"/>
        </w:rPr>
      </w:pPr>
      <w:r>
        <w:rPr>
          <w:rFonts w:ascii="Garamond" w:hAnsi="Garamond" w:cs="Calibri"/>
          <w:bCs/>
          <w:szCs w:val="23"/>
        </w:rPr>
        <w:t>W</w:t>
      </w:r>
      <w:r w:rsidR="00B47471">
        <w:rPr>
          <w:rFonts w:ascii="Garamond" w:hAnsi="Garamond" w:cs="Calibri"/>
          <w:bCs/>
          <w:szCs w:val="23"/>
        </w:rPr>
        <w:t xml:space="preserve">e now </w:t>
      </w:r>
      <w:r w:rsidR="00E0409A">
        <w:rPr>
          <w:rFonts w:ascii="Garamond" w:hAnsi="Garamond" w:cs="Calibri"/>
          <w:bCs/>
          <w:szCs w:val="23"/>
        </w:rPr>
        <w:t xml:space="preserve">clarify </w:t>
      </w:r>
      <w:r w:rsidR="00BD6AF6">
        <w:rPr>
          <w:rFonts w:ascii="Garamond" w:hAnsi="Garamond" w:cs="Calibri"/>
          <w:bCs/>
          <w:szCs w:val="23"/>
        </w:rPr>
        <w:t xml:space="preserve">and explore </w:t>
      </w:r>
      <w:r w:rsidR="00EA47A2">
        <w:rPr>
          <w:rFonts w:ascii="Garamond" w:hAnsi="Garamond" w:cs="Calibri"/>
          <w:bCs/>
          <w:szCs w:val="23"/>
        </w:rPr>
        <w:t>the most promising</w:t>
      </w:r>
      <w:r w:rsidR="00B47471">
        <w:rPr>
          <w:rFonts w:ascii="Garamond" w:hAnsi="Garamond" w:cs="Calibri"/>
          <w:bCs/>
          <w:szCs w:val="23"/>
        </w:rPr>
        <w:t xml:space="preserve"> responses</w:t>
      </w:r>
      <w:r w:rsidR="00712CDA">
        <w:rPr>
          <w:rFonts w:ascii="Garamond" w:hAnsi="Garamond" w:cs="Calibri"/>
          <w:bCs/>
          <w:szCs w:val="23"/>
        </w:rPr>
        <w:t xml:space="preserve">, </w:t>
      </w:r>
      <w:r w:rsidR="001D295F">
        <w:rPr>
          <w:rFonts w:ascii="Garamond" w:hAnsi="Garamond" w:cs="Calibri"/>
          <w:bCs/>
          <w:szCs w:val="23"/>
        </w:rPr>
        <w:t>draw</w:t>
      </w:r>
      <w:r w:rsidR="00712CDA">
        <w:rPr>
          <w:rFonts w:ascii="Garamond" w:hAnsi="Garamond" w:cs="Calibri"/>
          <w:bCs/>
          <w:szCs w:val="23"/>
        </w:rPr>
        <w:t>ing</w:t>
      </w:r>
      <w:r w:rsidR="001D295F">
        <w:rPr>
          <w:rFonts w:ascii="Garamond" w:hAnsi="Garamond" w:cs="Calibri"/>
          <w:bCs/>
          <w:szCs w:val="23"/>
        </w:rPr>
        <w:t xml:space="preserve"> </w:t>
      </w:r>
      <w:r w:rsidR="00CB689E">
        <w:rPr>
          <w:rFonts w:ascii="Garamond" w:hAnsi="Garamond" w:cs="Calibri"/>
          <w:bCs/>
          <w:szCs w:val="23"/>
        </w:rPr>
        <w:t xml:space="preserve">the respective </w:t>
      </w:r>
      <w:r w:rsidR="001D295F">
        <w:rPr>
          <w:rFonts w:ascii="Garamond" w:hAnsi="Garamond" w:cs="Calibri"/>
          <w:bCs/>
          <w:szCs w:val="23"/>
        </w:rPr>
        <w:t>lessons as we go.</w:t>
      </w:r>
    </w:p>
    <w:p w14:paraId="05C3FACE" w14:textId="2C85EE96" w:rsidR="0024660A" w:rsidRDefault="0024660A" w:rsidP="00A83400">
      <w:pPr>
        <w:widowControl w:val="0"/>
        <w:autoSpaceDE w:val="0"/>
        <w:autoSpaceDN w:val="0"/>
        <w:adjustRightInd w:val="0"/>
        <w:spacing w:line="372" w:lineRule="auto"/>
        <w:jc w:val="both"/>
        <w:rPr>
          <w:rFonts w:ascii="Constantia" w:hAnsi="Constantia" w:cs="Calibri"/>
          <w:b/>
          <w:sz w:val="22"/>
          <w:szCs w:val="23"/>
          <w:highlight w:val="yellow"/>
        </w:rPr>
      </w:pPr>
    </w:p>
    <w:p w14:paraId="68FA4FE2" w14:textId="4A8536A9" w:rsidR="002A14EB" w:rsidRPr="001E150A" w:rsidRDefault="002A14EB" w:rsidP="002A14EB">
      <w:pPr>
        <w:widowControl w:val="0"/>
        <w:autoSpaceDE w:val="0"/>
        <w:autoSpaceDN w:val="0"/>
        <w:adjustRightInd w:val="0"/>
        <w:spacing w:line="372" w:lineRule="auto"/>
        <w:jc w:val="both"/>
        <w:rPr>
          <w:rFonts w:ascii="Palatino Linotype" w:hAnsi="Palatino Linotype" w:cs="Calibri"/>
        </w:rPr>
      </w:pPr>
      <w:r w:rsidRPr="001C4A55">
        <w:rPr>
          <w:rFonts w:ascii="Constantia" w:hAnsi="Constantia" w:cs="Calibri"/>
          <w:b/>
        </w:rPr>
        <w:t>4.</w:t>
      </w:r>
      <w:r w:rsidR="009063D1">
        <w:rPr>
          <w:rFonts w:ascii="Constantia" w:hAnsi="Constantia" w:cs="Calibri"/>
          <w:b/>
        </w:rPr>
        <w:t>1</w:t>
      </w:r>
      <w:r w:rsidRPr="001C4A55">
        <w:rPr>
          <w:rFonts w:ascii="Constantia" w:hAnsi="Constantia" w:cs="Calibri"/>
          <w:b/>
        </w:rPr>
        <w:tab/>
      </w:r>
      <w:r w:rsidRPr="001E150A">
        <w:rPr>
          <w:rFonts w:ascii="Palatino Linotype" w:hAnsi="Palatino Linotype" w:cs="Calibri"/>
          <w:b/>
        </w:rPr>
        <w:t>Denying (</w:t>
      </w:r>
      <w:r w:rsidRPr="001E150A">
        <w:rPr>
          <w:rFonts w:ascii="Constantia" w:hAnsi="Constantia" w:cs="Calibri"/>
          <w:b/>
        </w:rPr>
        <w:t>3</w:t>
      </w:r>
      <w:r w:rsidRPr="001E150A">
        <w:rPr>
          <w:rFonts w:ascii="Palatino Linotype" w:hAnsi="Palatino Linotype" w:cs="Calibri"/>
          <w:b/>
        </w:rPr>
        <w:t>)</w:t>
      </w:r>
    </w:p>
    <w:p w14:paraId="65D78F34" w14:textId="77777777" w:rsidR="002A14EB" w:rsidRDefault="002A14EB" w:rsidP="002A14EB">
      <w:pPr>
        <w:spacing w:line="372" w:lineRule="auto"/>
        <w:jc w:val="both"/>
        <w:rPr>
          <w:rFonts w:ascii="Garamond" w:hAnsi="Garamond"/>
        </w:rPr>
      </w:pPr>
    </w:p>
    <w:p w14:paraId="7954464E" w14:textId="6A7D27F7" w:rsidR="00712CDA" w:rsidRDefault="00712CDA" w:rsidP="00EE6483">
      <w:pPr>
        <w:spacing w:line="372" w:lineRule="auto"/>
        <w:jc w:val="both"/>
        <w:rPr>
          <w:rFonts w:ascii="Garamond" w:hAnsi="Garamond"/>
        </w:rPr>
      </w:pPr>
      <w:r>
        <w:rPr>
          <w:rFonts w:ascii="Garamond" w:hAnsi="Garamond"/>
        </w:rPr>
        <w:t xml:space="preserve">One might </w:t>
      </w:r>
      <w:r w:rsidR="00CD54BB">
        <w:rPr>
          <w:rFonts w:ascii="Garamond" w:hAnsi="Garamond"/>
        </w:rPr>
        <w:t>look askance</w:t>
      </w:r>
      <w:r w:rsidR="008708B0">
        <w:rPr>
          <w:rFonts w:ascii="Garamond" w:hAnsi="Garamond"/>
        </w:rPr>
        <w:t xml:space="preserve"> at (3) and wonder whether</w:t>
      </w:r>
      <w:r w:rsidR="00EE6483" w:rsidRPr="00EE6483">
        <w:rPr>
          <w:rFonts w:ascii="Garamond" w:hAnsi="Garamond"/>
        </w:rPr>
        <w:t xml:space="preserve"> Elizabeth sees the pair (ensemble, plurality)</w:t>
      </w:r>
      <w:r>
        <w:rPr>
          <w:rFonts w:ascii="Garamond" w:hAnsi="Garamond"/>
        </w:rPr>
        <w:t xml:space="preserve">, </w:t>
      </w:r>
      <w:r w:rsidR="00EE6483" w:rsidRPr="00EE6483">
        <w:rPr>
          <w:rFonts w:ascii="Garamond" w:hAnsi="Garamond"/>
        </w:rPr>
        <w:t xml:space="preserve">B and C, </w:t>
      </w:r>
      <w:r w:rsidR="00024B4D">
        <w:rPr>
          <w:rFonts w:ascii="Garamond" w:hAnsi="Garamond"/>
        </w:rPr>
        <w:t>while</w:t>
      </w:r>
      <w:r w:rsidR="00EE6483" w:rsidRPr="00EE6483">
        <w:rPr>
          <w:rFonts w:ascii="Garamond" w:hAnsi="Garamond"/>
        </w:rPr>
        <w:t xml:space="preserve"> fail</w:t>
      </w:r>
      <w:r w:rsidR="00024B4D">
        <w:rPr>
          <w:rFonts w:ascii="Garamond" w:hAnsi="Garamond"/>
        </w:rPr>
        <w:t>ing</w:t>
      </w:r>
      <w:r w:rsidR="00EE6483" w:rsidRPr="00EE6483">
        <w:rPr>
          <w:rFonts w:ascii="Garamond" w:hAnsi="Garamond"/>
        </w:rPr>
        <w:t xml:space="preserve"> to see </w:t>
      </w:r>
      <w:r w:rsidR="00024B4D" w:rsidRPr="000F0560">
        <w:rPr>
          <w:rFonts w:ascii="Garamond" w:hAnsi="Garamond"/>
          <w:i/>
          <w:iCs/>
        </w:rPr>
        <w:t>each</w:t>
      </w:r>
      <w:r w:rsidR="004D10D0">
        <w:rPr>
          <w:rFonts w:ascii="Garamond" w:hAnsi="Garamond"/>
        </w:rPr>
        <w:t>—</w:t>
      </w:r>
      <w:r w:rsidR="00024B4D">
        <w:rPr>
          <w:rFonts w:ascii="Garamond" w:hAnsi="Garamond"/>
        </w:rPr>
        <w:t xml:space="preserve">to see </w:t>
      </w:r>
      <w:r w:rsidR="00EE6483" w:rsidRPr="00EE6483">
        <w:rPr>
          <w:rFonts w:ascii="Garamond" w:hAnsi="Garamond"/>
        </w:rPr>
        <w:t>B and to see C.</w:t>
      </w:r>
      <w:r w:rsidR="008708B0">
        <w:rPr>
          <w:rFonts w:ascii="Garamond" w:hAnsi="Garamond"/>
        </w:rPr>
        <w:t xml:space="preserve"> (3) </w:t>
      </w:r>
      <w:r w:rsidR="003B7F7B">
        <w:rPr>
          <w:rFonts w:ascii="Garamond" w:hAnsi="Garamond"/>
        </w:rPr>
        <w:t>would then be</w:t>
      </w:r>
      <w:r w:rsidR="008708B0">
        <w:rPr>
          <w:rFonts w:ascii="Garamond" w:hAnsi="Garamond"/>
        </w:rPr>
        <w:t xml:space="preserve"> false</w:t>
      </w:r>
      <w:r w:rsidR="004D10D0">
        <w:rPr>
          <w:rFonts w:ascii="Garamond" w:hAnsi="Garamond"/>
        </w:rPr>
        <w:t xml:space="preserve">. </w:t>
      </w:r>
      <w:r w:rsidR="008708B0">
        <w:rPr>
          <w:rFonts w:ascii="Garamond" w:hAnsi="Garamond"/>
        </w:rPr>
        <w:t>‘Elizabeth sees B and C’</w:t>
      </w:r>
      <w:r w:rsidR="004D10D0">
        <w:rPr>
          <w:rFonts w:ascii="Garamond" w:hAnsi="Garamond"/>
        </w:rPr>
        <w:t xml:space="preserve">, which </w:t>
      </w:r>
      <w:r w:rsidR="001E4C8C">
        <w:rPr>
          <w:rFonts w:ascii="Garamond" w:hAnsi="Garamond"/>
        </w:rPr>
        <w:t>could</w:t>
      </w:r>
      <w:r w:rsidR="004D10D0">
        <w:rPr>
          <w:rFonts w:ascii="Garamond" w:hAnsi="Garamond"/>
        </w:rPr>
        <w:t xml:space="preserve"> replace </w:t>
      </w:r>
      <w:r w:rsidR="001E4C8C">
        <w:rPr>
          <w:rFonts w:ascii="Garamond" w:hAnsi="Garamond"/>
        </w:rPr>
        <w:t>(3)</w:t>
      </w:r>
      <w:r w:rsidR="004D10D0">
        <w:rPr>
          <w:rFonts w:ascii="Garamond" w:hAnsi="Garamond"/>
        </w:rPr>
        <w:t>,</w:t>
      </w:r>
      <w:r w:rsidR="008708B0">
        <w:rPr>
          <w:rFonts w:ascii="Garamond" w:hAnsi="Garamond"/>
        </w:rPr>
        <w:t xml:space="preserve"> </w:t>
      </w:r>
      <w:r w:rsidR="00CB4B4D">
        <w:rPr>
          <w:rFonts w:ascii="Garamond" w:hAnsi="Garamond"/>
        </w:rPr>
        <w:t xml:space="preserve">would be </w:t>
      </w:r>
      <w:r w:rsidR="008708B0">
        <w:rPr>
          <w:rFonts w:ascii="Garamond" w:hAnsi="Garamond"/>
        </w:rPr>
        <w:t xml:space="preserve">true </w:t>
      </w:r>
      <w:r w:rsidR="00535C27">
        <w:rPr>
          <w:rFonts w:ascii="Garamond" w:hAnsi="Garamond"/>
        </w:rPr>
        <w:t xml:space="preserve">only </w:t>
      </w:r>
      <w:r w:rsidR="008708B0">
        <w:rPr>
          <w:rFonts w:ascii="Garamond" w:hAnsi="Garamond"/>
        </w:rPr>
        <w:t xml:space="preserve">on a non-distributive reading (like the true reading of </w:t>
      </w:r>
      <w:r w:rsidR="00156FB8">
        <w:rPr>
          <w:rFonts w:ascii="Garamond" w:hAnsi="Garamond"/>
        </w:rPr>
        <w:lastRenderedPageBreak/>
        <w:t>‘</w:t>
      </w:r>
      <w:r w:rsidR="008708B0">
        <w:rPr>
          <w:rFonts w:ascii="Garamond" w:hAnsi="Garamond"/>
        </w:rPr>
        <w:t>‘A Day in the Life’</w:t>
      </w:r>
      <w:r w:rsidR="00156FB8">
        <w:rPr>
          <w:rFonts w:ascii="Garamond" w:hAnsi="Garamond"/>
        </w:rPr>
        <w:t xml:space="preserve"> was co-authored by Lennon and McCartney</w:t>
      </w:r>
      <w:r w:rsidR="008708B0">
        <w:rPr>
          <w:rFonts w:ascii="Garamond" w:hAnsi="Garamond"/>
        </w:rPr>
        <w:t>’)</w:t>
      </w:r>
      <w:r w:rsidR="00CB4B4D">
        <w:rPr>
          <w:rFonts w:ascii="Garamond" w:hAnsi="Garamond"/>
        </w:rPr>
        <w:t xml:space="preserve">. </w:t>
      </w:r>
      <w:r w:rsidR="001E4C8C">
        <w:rPr>
          <w:rFonts w:ascii="Garamond" w:hAnsi="Garamond"/>
        </w:rPr>
        <w:t>So</w:t>
      </w:r>
      <w:r w:rsidR="00CB4B4D">
        <w:rPr>
          <w:rFonts w:ascii="Garamond" w:hAnsi="Garamond"/>
        </w:rPr>
        <w:t xml:space="preserve"> </w:t>
      </w:r>
      <w:r w:rsidR="006D4A96">
        <w:rPr>
          <w:rFonts w:ascii="Garamond" w:hAnsi="Garamond"/>
        </w:rPr>
        <w:t>(1) and (2)</w:t>
      </w:r>
      <w:r w:rsidR="000C4518">
        <w:rPr>
          <w:rFonts w:ascii="Garamond" w:hAnsi="Garamond"/>
        </w:rPr>
        <w:t xml:space="preserve">, </w:t>
      </w:r>
      <w:r w:rsidR="00CB4B4D">
        <w:rPr>
          <w:rFonts w:ascii="Garamond" w:hAnsi="Garamond"/>
        </w:rPr>
        <w:t>whose antecedents are</w:t>
      </w:r>
      <w:r w:rsidR="000C4518">
        <w:rPr>
          <w:rFonts w:ascii="Garamond" w:hAnsi="Garamond"/>
        </w:rPr>
        <w:t xml:space="preserve"> about </w:t>
      </w:r>
      <w:r w:rsidR="00CB4B4D">
        <w:rPr>
          <w:rFonts w:ascii="Garamond" w:hAnsi="Garamond"/>
        </w:rPr>
        <w:t>individual</w:t>
      </w:r>
      <w:r w:rsidR="000C4518">
        <w:rPr>
          <w:rFonts w:ascii="Garamond" w:hAnsi="Garamond"/>
        </w:rPr>
        <w:t xml:space="preserve"> objects,</w:t>
      </w:r>
      <w:r w:rsidR="003B7F7B">
        <w:rPr>
          <w:rFonts w:ascii="Garamond" w:hAnsi="Garamond"/>
        </w:rPr>
        <w:t xml:space="preserve"> </w:t>
      </w:r>
      <w:r w:rsidR="00904800">
        <w:rPr>
          <w:rFonts w:ascii="Garamond" w:hAnsi="Garamond"/>
        </w:rPr>
        <w:t xml:space="preserve">would </w:t>
      </w:r>
      <w:r w:rsidR="007D0F5D">
        <w:rPr>
          <w:rFonts w:ascii="Garamond" w:hAnsi="Garamond"/>
        </w:rPr>
        <w:t>entail</w:t>
      </w:r>
      <w:r w:rsidR="006D4A96">
        <w:rPr>
          <w:rFonts w:ascii="Garamond" w:hAnsi="Garamond"/>
        </w:rPr>
        <w:t xml:space="preserve"> nothing about </w:t>
      </w:r>
      <w:r w:rsidR="005E2E6D">
        <w:rPr>
          <w:rFonts w:ascii="Garamond" w:hAnsi="Garamond"/>
        </w:rPr>
        <w:t>the</w:t>
      </w:r>
      <w:r w:rsidR="006D4A96">
        <w:rPr>
          <w:rFonts w:ascii="Garamond" w:hAnsi="Garamond"/>
        </w:rPr>
        <w:t xml:space="preserve"> perceptual judgments Elizabeth is in a position to make</w:t>
      </w:r>
      <w:r w:rsidR="00904800">
        <w:rPr>
          <w:rFonts w:ascii="Garamond" w:hAnsi="Garamond"/>
        </w:rPr>
        <w:t xml:space="preserve">. </w:t>
      </w:r>
      <w:r w:rsidR="00156FB8">
        <w:rPr>
          <w:rFonts w:ascii="Garamond" w:hAnsi="Garamond"/>
        </w:rPr>
        <w:t xml:space="preserve">(4) </w:t>
      </w:r>
      <w:r w:rsidR="00904800">
        <w:rPr>
          <w:rFonts w:ascii="Garamond" w:hAnsi="Garamond"/>
        </w:rPr>
        <w:t>would</w:t>
      </w:r>
      <w:r w:rsidR="00156FB8">
        <w:rPr>
          <w:rFonts w:ascii="Garamond" w:hAnsi="Garamond"/>
        </w:rPr>
        <w:t xml:space="preserve"> not follow.</w:t>
      </w:r>
    </w:p>
    <w:p w14:paraId="768CC51E" w14:textId="7F410360" w:rsidR="00B05D39" w:rsidRDefault="00EE6483" w:rsidP="00EB3DB5">
      <w:pPr>
        <w:spacing w:line="372" w:lineRule="auto"/>
        <w:ind w:firstLine="709"/>
        <w:jc w:val="both"/>
        <w:rPr>
          <w:rFonts w:ascii="Garamond" w:hAnsi="Garamond"/>
        </w:rPr>
      </w:pPr>
      <w:r w:rsidRPr="00EE6483">
        <w:rPr>
          <w:rFonts w:ascii="Garamond" w:hAnsi="Garamond"/>
        </w:rPr>
        <w:t xml:space="preserve">What might it mean to say that a subject sees </w:t>
      </w:r>
      <w:r w:rsidR="009456BA">
        <w:rPr>
          <w:rFonts w:ascii="Garamond" w:hAnsi="Garamond"/>
        </w:rPr>
        <w:t xml:space="preserve">a plurality </w:t>
      </w:r>
      <w:r w:rsidR="009456BA">
        <w:rPr>
          <w:rFonts w:ascii="Garamond" w:hAnsi="Garamond"/>
          <w:i/>
          <w:iCs/>
        </w:rPr>
        <w:t>o</w:t>
      </w:r>
      <w:r w:rsidR="009456BA">
        <w:rPr>
          <w:rFonts w:ascii="Garamond" w:hAnsi="Garamond"/>
          <w:i/>
          <w:iCs/>
          <w:vertAlign w:val="subscript"/>
        </w:rPr>
        <w:t>1</w:t>
      </w:r>
      <w:r w:rsidR="00666641" w:rsidRPr="00666641">
        <w:rPr>
          <w:rFonts w:ascii="Garamond" w:hAnsi="Garamond"/>
          <w:i/>
          <w:iCs/>
        </w:rPr>
        <w:t xml:space="preserve"> </w:t>
      </w:r>
      <w:r w:rsidR="009456BA">
        <w:rPr>
          <w:rFonts w:ascii="Garamond" w:hAnsi="Garamond"/>
          <w:i/>
          <w:iCs/>
        </w:rPr>
        <w:t>...</w:t>
      </w:r>
      <w:r w:rsidR="00666641">
        <w:rPr>
          <w:rFonts w:ascii="Garamond" w:hAnsi="Garamond"/>
          <w:i/>
          <w:iCs/>
        </w:rPr>
        <w:t xml:space="preserve"> </w:t>
      </w:r>
      <w:r w:rsidR="009456BA">
        <w:rPr>
          <w:rFonts w:ascii="Garamond" w:hAnsi="Garamond"/>
          <w:i/>
          <w:iCs/>
        </w:rPr>
        <w:t>o</w:t>
      </w:r>
      <w:r w:rsidR="009456BA">
        <w:rPr>
          <w:rFonts w:ascii="Garamond" w:hAnsi="Garamond"/>
          <w:i/>
          <w:iCs/>
          <w:vertAlign w:val="subscript"/>
        </w:rPr>
        <w:t>n</w:t>
      </w:r>
      <w:r w:rsidRPr="00EE6483">
        <w:rPr>
          <w:rFonts w:ascii="Garamond" w:hAnsi="Garamond"/>
        </w:rPr>
        <w:t xml:space="preserve"> without seeing</w:t>
      </w:r>
      <w:r w:rsidR="00666641">
        <w:rPr>
          <w:rFonts w:ascii="Garamond" w:hAnsi="Garamond"/>
        </w:rPr>
        <w:t xml:space="preserve"> each of</w:t>
      </w:r>
      <w:r w:rsidRPr="00EE6483">
        <w:rPr>
          <w:rFonts w:ascii="Garamond" w:hAnsi="Garamond"/>
        </w:rPr>
        <w:t xml:space="preserve"> </w:t>
      </w:r>
      <w:r w:rsidR="009456BA">
        <w:rPr>
          <w:rFonts w:ascii="Garamond" w:hAnsi="Garamond"/>
          <w:i/>
          <w:iCs/>
        </w:rPr>
        <w:t>o</w:t>
      </w:r>
      <w:r w:rsidR="009456BA">
        <w:rPr>
          <w:rFonts w:ascii="Garamond" w:hAnsi="Garamond"/>
          <w:i/>
          <w:iCs/>
          <w:vertAlign w:val="subscript"/>
        </w:rPr>
        <w:t>1</w:t>
      </w:r>
      <w:r w:rsidR="009456BA">
        <w:rPr>
          <w:rFonts w:ascii="Garamond" w:hAnsi="Garamond"/>
          <w:i/>
          <w:iCs/>
        </w:rPr>
        <w:t xml:space="preserve"> </w:t>
      </w:r>
      <w:r w:rsidR="00666641">
        <w:rPr>
          <w:rFonts w:ascii="Garamond" w:hAnsi="Garamond"/>
        </w:rPr>
        <w:t xml:space="preserve">... </w:t>
      </w:r>
      <w:r w:rsidR="009456BA">
        <w:rPr>
          <w:rFonts w:ascii="Garamond" w:hAnsi="Garamond"/>
          <w:i/>
          <w:iCs/>
        </w:rPr>
        <w:t>o</w:t>
      </w:r>
      <w:r w:rsidR="009456BA">
        <w:rPr>
          <w:rFonts w:ascii="Garamond" w:hAnsi="Garamond"/>
          <w:i/>
          <w:iCs/>
          <w:vertAlign w:val="subscript"/>
        </w:rPr>
        <w:t>n</w:t>
      </w:r>
      <w:r w:rsidRPr="00EE6483">
        <w:rPr>
          <w:rFonts w:ascii="Garamond" w:hAnsi="Garamond"/>
          <w:i/>
          <w:iCs/>
        </w:rPr>
        <w:t>?</w:t>
      </w:r>
      <w:r w:rsidRPr="00EE6483">
        <w:rPr>
          <w:rFonts w:ascii="Garamond" w:hAnsi="Garamond"/>
        </w:rPr>
        <w:t xml:space="preserve"> A</w:t>
      </w:r>
      <w:r w:rsidR="00904800">
        <w:rPr>
          <w:rFonts w:ascii="Garamond" w:hAnsi="Garamond"/>
        </w:rPr>
        <w:t>n independently</w:t>
      </w:r>
      <w:r w:rsidRPr="00EE6483">
        <w:rPr>
          <w:rFonts w:ascii="Garamond" w:hAnsi="Garamond"/>
        </w:rPr>
        <w:t xml:space="preserve"> plausible answer can be found in vision scientific studies of </w:t>
      </w:r>
      <w:r w:rsidR="005E2E6D">
        <w:rPr>
          <w:rFonts w:ascii="Garamond" w:hAnsi="Garamond"/>
        </w:rPr>
        <w:t>‘</w:t>
      </w:r>
      <w:r w:rsidRPr="00EE6483">
        <w:rPr>
          <w:rFonts w:ascii="Garamond" w:hAnsi="Garamond"/>
        </w:rPr>
        <w:t>ensemble perception</w:t>
      </w:r>
      <w:r w:rsidR="005E2E6D">
        <w:rPr>
          <w:rFonts w:ascii="Garamond" w:hAnsi="Garamond"/>
        </w:rPr>
        <w:t>’</w:t>
      </w:r>
      <w:r w:rsidRPr="00EE6483">
        <w:rPr>
          <w:rFonts w:ascii="Garamond" w:hAnsi="Garamond"/>
        </w:rPr>
        <w:t>. In a now</w:t>
      </w:r>
      <w:r w:rsidR="005E2E6D">
        <w:rPr>
          <w:rFonts w:ascii="Garamond" w:hAnsi="Garamond"/>
        </w:rPr>
        <w:t>-</w:t>
      </w:r>
      <w:r w:rsidRPr="00EE6483">
        <w:rPr>
          <w:rFonts w:ascii="Garamond" w:hAnsi="Garamond"/>
        </w:rPr>
        <w:t xml:space="preserve">classic experiment, participants saw a set of circles followed by a test circle. They could accurately report whether the test circle was larger or smaller than the mean size of the circles in the set but </w:t>
      </w:r>
      <w:r w:rsidR="005E2E6D">
        <w:rPr>
          <w:rFonts w:ascii="Garamond" w:hAnsi="Garamond"/>
        </w:rPr>
        <w:t>were unable to</w:t>
      </w:r>
      <w:r w:rsidRPr="00EE6483">
        <w:rPr>
          <w:rFonts w:ascii="Garamond" w:hAnsi="Garamond"/>
        </w:rPr>
        <w:t xml:space="preserve"> report whether </w:t>
      </w:r>
      <w:r w:rsidR="00666641">
        <w:rPr>
          <w:rFonts w:ascii="Garamond" w:hAnsi="Garamond"/>
        </w:rPr>
        <w:t>it</w:t>
      </w:r>
      <w:r w:rsidRPr="00EE6483">
        <w:rPr>
          <w:rFonts w:ascii="Garamond" w:hAnsi="Garamond"/>
        </w:rPr>
        <w:t xml:space="preserve"> was itself a member of the set (their performance was at chance). </w:t>
      </w:r>
      <w:proofErr w:type="gramStart"/>
      <w:r w:rsidR="001C13B5">
        <w:rPr>
          <w:rFonts w:ascii="Garamond" w:hAnsi="Garamond"/>
        </w:rPr>
        <w:t>So</w:t>
      </w:r>
      <w:proofErr w:type="gramEnd"/>
      <w:r w:rsidR="001C13B5">
        <w:rPr>
          <w:rFonts w:ascii="Garamond" w:hAnsi="Garamond"/>
        </w:rPr>
        <w:t xml:space="preserve"> while </w:t>
      </w:r>
      <w:r w:rsidR="00EA64D6">
        <w:rPr>
          <w:rFonts w:ascii="Garamond" w:hAnsi="Garamond"/>
        </w:rPr>
        <w:t>p</w:t>
      </w:r>
      <w:r w:rsidRPr="00EE6483">
        <w:rPr>
          <w:rFonts w:ascii="Garamond" w:hAnsi="Garamond"/>
        </w:rPr>
        <w:t xml:space="preserve">articipants were able to </w:t>
      </w:r>
      <w:r w:rsidR="001C13B5">
        <w:rPr>
          <w:rFonts w:ascii="Garamond" w:hAnsi="Garamond"/>
        </w:rPr>
        <w:t>judge</w:t>
      </w:r>
      <w:r w:rsidRPr="00EE6483">
        <w:rPr>
          <w:rFonts w:ascii="Garamond" w:hAnsi="Garamond"/>
        </w:rPr>
        <w:t xml:space="preserve"> the mean size of an ensemble</w:t>
      </w:r>
      <w:r w:rsidR="00771F4B">
        <w:rPr>
          <w:rFonts w:ascii="Garamond" w:hAnsi="Garamond"/>
        </w:rPr>
        <w:t>,</w:t>
      </w:r>
      <w:r w:rsidRPr="00EE6483">
        <w:rPr>
          <w:rFonts w:ascii="Garamond" w:hAnsi="Garamond"/>
        </w:rPr>
        <w:t xml:space="preserve"> </w:t>
      </w:r>
      <w:r w:rsidR="001C13B5">
        <w:rPr>
          <w:rFonts w:ascii="Garamond" w:hAnsi="Garamond"/>
        </w:rPr>
        <w:t>they</w:t>
      </w:r>
      <w:r w:rsidRPr="00EE6483">
        <w:rPr>
          <w:rFonts w:ascii="Garamond" w:hAnsi="Garamond"/>
        </w:rPr>
        <w:t xml:space="preserve"> failed to </w:t>
      </w:r>
      <w:r w:rsidR="001C13B5">
        <w:rPr>
          <w:rFonts w:ascii="Garamond" w:hAnsi="Garamond"/>
        </w:rPr>
        <w:t>judge</w:t>
      </w:r>
      <w:r w:rsidRPr="00EE6483">
        <w:rPr>
          <w:rFonts w:ascii="Garamond" w:hAnsi="Garamond"/>
        </w:rPr>
        <w:t xml:space="preserve"> the sizes of individual circles (Ariely 2001). What is the basis of the participants’ judgment of mean size</w:t>
      </w:r>
      <w:r w:rsidR="00771F4B">
        <w:rPr>
          <w:rFonts w:ascii="Garamond" w:hAnsi="Garamond"/>
        </w:rPr>
        <w:t xml:space="preserve"> here</w:t>
      </w:r>
      <w:r w:rsidRPr="00EE6483">
        <w:rPr>
          <w:rFonts w:ascii="Garamond" w:hAnsi="Garamond"/>
        </w:rPr>
        <w:t xml:space="preserve">? Bayne and McClelland (2019) argue convincingly that </w:t>
      </w:r>
      <w:r w:rsidR="00771F4B">
        <w:rPr>
          <w:rFonts w:ascii="Garamond" w:hAnsi="Garamond"/>
        </w:rPr>
        <w:t>it</w:t>
      </w:r>
      <w:r w:rsidRPr="00EE6483">
        <w:rPr>
          <w:rFonts w:ascii="Garamond" w:hAnsi="Garamond"/>
        </w:rPr>
        <w:t xml:space="preserve"> is an experience of mean size. In other words, the content of the participants</w:t>
      </w:r>
      <w:r w:rsidR="00B52803">
        <w:rPr>
          <w:rFonts w:ascii="Garamond" w:hAnsi="Garamond"/>
        </w:rPr>
        <w:t xml:space="preserve">’ </w:t>
      </w:r>
      <w:r w:rsidRPr="00EE6483">
        <w:rPr>
          <w:rFonts w:ascii="Garamond" w:hAnsi="Garamond"/>
        </w:rPr>
        <w:t xml:space="preserve">experience includes </w:t>
      </w:r>
      <w:r w:rsidR="001567D4">
        <w:rPr>
          <w:rFonts w:ascii="Garamond" w:hAnsi="Garamond"/>
        </w:rPr>
        <w:t xml:space="preserve">an attribution of </w:t>
      </w:r>
      <w:r w:rsidRPr="00EE6483">
        <w:rPr>
          <w:rFonts w:ascii="Garamond" w:hAnsi="Garamond"/>
        </w:rPr>
        <w:t>mean size, and</w:t>
      </w:r>
      <w:r w:rsidR="00B52803">
        <w:rPr>
          <w:rFonts w:ascii="Garamond" w:hAnsi="Garamond"/>
        </w:rPr>
        <w:t>,</w:t>
      </w:r>
      <w:r w:rsidRPr="00EE6483">
        <w:rPr>
          <w:rFonts w:ascii="Garamond" w:hAnsi="Garamond"/>
        </w:rPr>
        <w:t xml:space="preserve"> more broadly</w:t>
      </w:r>
      <w:r w:rsidR="00B52803">
        <w:rPr>
          <w:rFonts w:ascii="Garamond" w:hAnsi="Garamond"/>
        </w:rPr>
        <w:t>,</w:t>
      </w:r>
      <w:r w:rsidRPr="00EE6483">
        <w:rPr>
          <w:rFonts w:ascii="Garamond" w:hAnsi="Garamond"/>
        </w:rPr>
        <w:t xml:space="preserve"> </w:t>
      </w:r>
      <w:r w:rsidR="001567D4">
        <w:rPr>
          <w:rFonts w:ascii="Garamond" w:hAnsi="Garamond"/>
        </w:rPr>
        <w:t xml:space="preserve">of other </w:t>
      </w:r>
      <w:r w:rsidR="00B52803">
        <w:rPr>
          <w:rFonts w:ascii="Garamond" w:hAnsi="Garamond"/>
        </w:rPr>
        <w:t>‘</w:t>
      </w:r>
      <w:r w:rsidRPr="00EE6483">
        <w:rPr>
          <w:rFonts w:ascii="Garamond" w:hAnsi="Garamond"/>
        </w:rPr>
        <w:t>ensemble properties</w:t>
      </w:r>
      <w:r w:rsidR="00B52803">
        <w:rPr>
          <w:rFonts w:ascii="Garamond" w:hAnsi="Garamond"/>
        </w:rPr>
        <w:t>’</w:t>
      </w:r>
      <w:r w:rsidR="001567D4">
        <w:rPr>
          <w:rFonts w:ascii="Garamond" w:hAnsi="Garamond"/>
        </w:rPr>
        <w:t>, such as mean orientation or mean facial expression</w:t>
      </w:r>
      <w:r w:rsidRPr="00EE6483">
        <w:rPr>
          <w:rFonts w:ascii="Garamond" w:hAnsi="Garamond"/>
        </w:rPr>
        <w:t xml:space="preserve">. </w:t>
      </w:r>
      <w:r w:rsidR="00EA64D6">
        <w:rPr>
          <w:rFonts w:ascii="Garamond" w:hAnsi="Garamond"/>
        </w:rPr>
        <w:t>Th</w:t>
      </w:r>
      <w:r w:rsidRPr="00EE6483">
        <w:rPr>
          <w:rFonts w:ascii="Garamond" w:hAnsi="Garamond"/>
        </w:rPr>
        <w:t>e ensemble property </w:t>
      </w:r>
      <w:r w:rsidRPr="00EE6483">
        <w:rPr>
          <w:rFonts w:ascii="Garamond" w:hAnsi="Garamond"/>
          <w:i/>
          <w:iCs/>
        </w:rPr>
        <w:t>mean size</w:t>
      </w:r>
      <w:r w:rsidR="00B52803">
        <w:rPr>
          <w:rFonts w:ascii="Garamond" w:hAnsi="Garamond"/>
        </w:rPr>
        <w:t xml:space="preserve"> </w:t>
      </w:r>
      <w:r w:rsidRPr="00EE6483">
        <w:rPr>
          <w:rFonts w:ascii="Garamond" w:hAnsi="Garamond"/>
        </w:rPr>
        <w:t xml:space="preserve">is </w:t>
      </w:r>
      <w:r w:rsidR="005C2B54">
        <w:rPr>
          <w:rFonts w:ascii="Garamond" w:hAnsi="Garamond"/>
        </w:rPr>
        <w:t>distinct</w:t>
      </w:r>
      <w:r w:rsidRPr="00EE6483">
        <w:rPr>
          <w:rFonts w:ascii="Garamond" w:hAnsi="Garamond"/>
        </w:rPr>
        <w:t xml:space="preserve"> from </w:t>
      </w:r>
      <w:r w:rsidR="00B52803">
        <w:rPr>
          <w:rFonts w:ascii="Garamond" w:hAnsi="Garamond"/>
        </w:rPr>
        <w:t xml:space="preserve">what we might call the </w:t>
      </w:r>
      <w:r w:rsidR="00B52803" w:rsidRPr="00B52803">
        <w:rPr>
          <w:rFonts w:ascii="Garamond" w:hAnsi="Garamond"/>
          <w:i/>
          <w:iCs/>
        </w:rPr>
        <w:t>particular</w:t>
      </w:r>
      <w:r w:rsidRPr="00EE6483">
        <w:rPr>
          <w:rFonts w:ascii="Garamond" w:hAnsi="Garamond"/>
          <w:i/>
          <w:iCs/>
        </w:rPr>
        <w:t xml:space="preserve"> </w:t>
      </w:r>
      <w:r w:rsidRPr="00EE6483">
        <w:rPr>
          <w:rFonts w:ascii="Garamond" w:hAnsi="Garamond"/>
        </w:rPr>
        <w:t>property</w:t>
      </w:r>
      <w:r w:rsidR="005C2B54">
        <w:rPr>
          <w:rFonts w:ascii="Garamond" w:hAnsi="Garamond"/>
        </w:rPr>
        <w:t>,</w:t>
      </w:r>
      <w:r w:rsidR="00666641">
        <w:rPr>
          <w:rFonts w:ascii="Garamond" w:hAnsi="Garamond"/>
          <w:i/>
          <w:iCs/>
        </w:rPr>
        <w:t xml:space="preserve"> </w:t>
      </w:r>
      <w:r w:rsidRPr="00EE6483">
        <w:rPr>
          <w:rFonts w:ascii="Garamond" w:hAnsi="Garamond"/>
          <w:i/>
          <w:iCs/>
        </w:rPr>
        <w:t>size</w:t>
      </w:r>
      <w:r w:rsidRPr="00EE6483">
        <w:rPr>
          <w:rFonts w:ascii="Garamond" w:hAnsi="Garamond"/>
        </w:rPr>
        <w:t xml:space="preserve"> (a property of an individual </w:t>
      </w:r>
      <w:r w:rsidR="00B52803">
        <w:rPr>
          <w:rFonts w:ascii="Garamond" w:hAnsi="Garamond"/>
        </w:rPr>
        <w:t>object</w:t>
      </w:r>
      <w:r w:rsidRPr="00EE6483">
        <w:rPr>
          <w:rFonts w:ascii="Garamond" w:hAnsi="Garamond"/>
        </w:rPr>
        <w:t xml:space="preserve">). </w:t>
      </w:r>
      <w:r w:rsidR="00B52803">
        <w:rPr>
          <w:rFonts w:ascii="Garamond" w:hAnsi="Garamond"/>
        </w:rPr>
        <w:t>To r</w:t>
      </w:r>
      <w:r w:rsidRPr="00EE6483">
        <w:rPr>
          <w:rFonts w:ascii="Garamond" w:hAnsi="Garamond"/>
        </w:rPr>
        <w:t xml:space="preserve">epresent one is not </w:t>
      </w:r>
      <w:r w:rsidR="00B52803">
        <w:rPr>
          <w:rFonts w:ascii="Garamond" w:hAnsi="Garamond"/>
        </w:rPr>
        <w:t xml:space="preserve">to </w:t>
      </w:r>
      <w:r w:rsidRPr="00EE6483">
        <w:rPr>
          <w:rFonts w:ascii="Garamond" w:hAnsi="Garamond"/>
        </w:rPr>
        <w:t>represent the other</w:t>
      </w:r>
      <w:r w:rsidR="001567D4">
        <w:rPr>
          <w:rFonts w:ascii="Garamond" w:hAnsi="Garamond"/>
        </w:rPr>
        <w:t xml:space="preserve"> </w:t>
      </w:r>
      <w:r w:rsidRPr="00EE6483">
        <w:rPr>
          <w:rFonts w:ascii="Garamond" w:hAnsi="Garamond"/>
        </w:rPr>
        <w:t>(Bayne &amp; McClelland 2019</w:t>
      </w:r>
      <w:r w:rsidR="003E101B">
        <w:rPr>
          <w:rFonts w:ascii="Garamond" w:hAnsi="Garamond"/>
        </w:rPr>
        <w:t xml:space="preserve">: </w:t>
      </w:r>
      <w:r w:rsidRPr="00EE6483">
        <w:rPr>
          <w:rFonts w:ascii="Garamond" w:hAnsi="Garamond"/>
        </w:rPr>
        <w:t>9</w:t>
      </w:r>
      <w:r w:rsidR="003E101B">
        <w:rPr>
          <w:rFonts w:ascii="Garamond" w:hAnsi="Garamond"/>
        </w:rPr>
        <w:t>).</w:t>
      </w:r>
    </w:p>
    <w:p w14:paraId="2DEADECA" w14:textId="09EB6020" w:rsidR="00DA6311" w:rsidRDefault="00EE6483" w:rsidP="00EB3DB5">
      <w:pPr>
        <w:spacing w:line="372" w:lineRule="auto"/>
        <w:ind w:firstLine="709"/>
        <w:jc w:val="both"/>
        <w:rPr>
          <w:rFonts w:ascii="Garamond" w:hAnsi="Garamond"/>
        </w:rPr>
      </w:pPr>
      <w:r w:rsidRPr="00EE6483">
        <w:rPr>
          <w:rFonts w:ascii="Garamond" w:hAnsi="Garamond"/>
        </w:rPr>
        <w:t>The phenomenon</w:t>
      </w:r>
      <w:r w:rsidR="00CE3E45">
        <w:rPr>
          <w:rFonts w:ascii="Garamond" w:hAnsi="Garamond"/>
        </w:rPr>
        <w:t xml:space="preserve"> </w:t>
      </w:r>
      <w:r w:rsidRPr="00EE6483">
        <w:rPr>
          <w:rFonts w:ascii="Garamond" w:hAnsi="Garamond"/>
        </w:rPr>
        <w:t>of</w:t>
      </w:r>
      <w:r w:rsidR="00CE3E45">
        <w:rPr>
          <w:rFonts w:ascii="Garamond" w:hAnsi="Garamond"/>
        </w:rPr>
        <w:t xml:space="preserve"> </w:t>
      </w:r>
      <w:r w:rsidRPr="00EE6483">
        <w:rPr>
          <w:rFonts w:ascii="Garamond" w:hAnsi="Garamond"/>
        </w:rPr>
        <w:t>ensemble percept</w:t>
      </w:r>
      <w:r w:rsidR="00CE3E45">
        <w:rPr>
          <w:rFonts w:ascii="Garamond" w:hAnsi="Garamond"/>
        </w:rPr>
        <w:t>ion</w:t>
      </w:r>
      <w:r w:rsidRPr="00EE6483">
        <w:rPr>
          <w:rFonts w:ascii="Garamond" w:hAnsi="Garamond"/>
        </w:rPr>
        <w:t xml:space="preserve"> sheds light on the </w:t>
      </w:r>
      <w:r w:rsidR="00B05D39">
        <w:rPr>
          <w:rFonts w:ascii="Garamond" w:hAnsi="Garamond"/>
        </w:rPr>
        <w:t>notion</w:t>
      </w:r>
      <w:r w:rsidRPr="00EE6483">
        <w:rPr>
          <w:rFonts w:ascii="Garamond" w:hAnsi="Garamond"/>
        </w:rPr>
        <w:t xml:space="preserve"> of </w:t>
      </w:r>
      <w:r w:rsidR="00B05D39">
        <w:rPr>
          <w:rFonts w:ascii="Garamond" w:hAnsi="Garamond"/>
        </w:rPr>
        <w:t>non-distributive plural seeing</w:t>
      </w:r>
      <w:r w:rsidR="00713492">
        <w:rPr>
          <w:rFonts w:ascii="Garamond" w:hAnsi="Garamond"/>
        </w:rPr>
        <w:t xml:space="preserve">, for instance in a case where it is tempting the describe a subject as seeing a crowd of faces without seeing any particular face. </w:t>
      </w:r>
      <w:r w:rsidRPr="00EE6483">
        <w:rPr>
          <w:rFonts w:ascii="Garamond" w:hAnsi="Garamond"/>
        </w:rPr>
        <w:t xml:space="preserve">If </w:t>
      </w:r>
      <w:r w:rsidR="000B1E51">
        <w:rPr>
          <w:rFonts w:ascii="Garamond" w:hAnsi="Garamond"/>
        </w:rPr>
        <w:t>a</w:t>
      </w:r>
      <w:r w:rsidRPr="00EE6483">
        <w:rPr>
          <w:rFonts w:ascii="Garamond" w:hAnsi="Garamond"/>
        </w:rPr>
        <w:t xml:space="preserve"> subject does not see the </w:t>
      </w:r>
      <w:r w:rsidR="00B05D39">
        <w:rPr>
          <w:rFonts w:ascii="Garamond" w:hAnsi="Garamond"/>
        </w:rPr>
        <w:t>individual objects</w:t>
      </w:r>
      <w:r w:rsidRPr="00EE6483">
        <w:rPr>
          <w:rFonts w:ascii="Garamond" w:hAnsi="Garamond"/>
        </w:rPr>
        <w:t xml:space="preserve">, she does not see their </w:t>
      </w:r>
      <w:r w:rsidR="00713492">
        <w:rPr>
          <w:rFonts w:ascii="Garamond" w:hAnsi="Garamond"/>
        </w:rPr>
        <w:t xml:space="preserve">particular </w:t>
      </w:r>
      <w:r w:rsidRPr="00EE6483">
        <w:rPr>
          <w:rFonts w:ascii="Garamond" w:hAnsi="Garamond"/>
        </w:rPr>
        <w:t xml:space="preserve">properties. She only sees </w:t>
      </w:r>
      <w:r w:rsidRPr="00713492">
        <w:rPr>
          <w:rFonts w:ascii="Garamond" w:hAnsi="Garamond"/>
        </w:rPr>
        <w:t>ensemble</w:t>
      </w:r>
      <w:r w:rsidRPr="00EE6483">
        <w:rPr>
          <w:rFonts w:ascii="Garamond" w:hAnsi="Garamond"/>
        </w:rPr>
        <w:t xml:space="preserve"> properties</w:t>
      </w:r>
      <w:r w:rsidR="00B05D39">
        <w:rPr>
          <w:rFonts w:ascii="Garamond" w:hAnsi="Garamond"/>
        </w:rPr>
        <w:t>—</w:t>
      </w:r>
      <w:r w:rsidRPr="00EE6483">
        <w:rPr>
          <w:rFonts w:ascii="Garamond" w:hAnsi="Garamond"/>
          <w:i/>
          <w:iCs/>
        </w:rPr>
        <w:t>mean size</w:t>
      </w:r>
      <w:r w:rsidRPr="00EE6483">
        <w:rPr>
          <w:rFonts w:ascii="Garamond" w:hAnsi="Garamond"/>
        </w:rPr>
        <w:t xml:space="preserve">, </w:t>
      </w:r>
      <w:r w:rsidRPr="00EE6483">
        <w:rPr>
          <w:rFonts w:ascii="Garamond" w:hAnsi="Garamond"/>
          <w:i/>
          <w:iCs/>
        </w:rPr>
        <w:t>mean shape</w:t>
      </w:r>
      <w:r w:rsidRPr="00EE6483">
        <w:rPr>
          <w:rFonts w:ascii="Garamond" w:hAnsi="Garamond"/>
        </w:rPr>
        <w:t>, etc.</w:t>
      </w:r>
    </w:p>
    <w:p w14:paraId="08EE1578" w14:textId="54B334C9" w:rsidR="00DA6311" w:rsidRDefault="00EE6483" w:rsidP="00DA6311">
      <w:pPr>
        <w:spacing w:line="372" w:lineRule="auto"/>
        <w:ind w:firstLine="720"/>
        <w:jc w:val="both"/>
        <w:rPr>
          <w:rFonts w:ascii="Garamond" w:hAnsi="Garamond"/>
        </w:rPr>
      </w:pPr>
      <w:r w:rsidRPr="00EE6483">
        <w:rPr>
          <w:rFonts w:ascii="Garamond" w:hAnsi="Garamond"/>
        </w:rPr>
        <w:t>Let</w:t>
      </w:r>
      <w:r w:rsidR="006F3693">
        <w:rPr>
          <w:rFonts w:ascii="Garamond" w:hAnsi="Garamond"/>
        </w:rPr>
        <w:t xml:space="preserve"> u</w:t>
      </w:r>
      <w:r w:rsidRPr="00EE6483">
        <w:rPr>
          <w:rFonts w:ascii="Garamond" w:hAnsi="Garamond"/>
        </w:rPr>
        <w:t xml:space="preserve">s apply this </w:t>
      </w:r>
      <w:r w:rsidR="00E274FC">
        <w:rPr>
          <w:rFonts w:ascii="Garamond" w:hAnsi="Garamond"/>
        </w:rPr>
        <w:t>conception of</w:t>
      </w:r>
      <w:r w:rsidRPr="00EE6483">
        <w:rPr>
          <w:rFonts w:ascii="Garamond" w:hAnsi="Garamond"/>
        </w:rPr>
        <w:t xml:space="preserve"> </w:t>
      </w:r>
      <w:r w:rsidR="00E274FC">
        <w:rPr>
          <w:rFonts w:ascii="Garamond" w:hAnsi="Garamond"/>
        </w:rPr>
        <w:t>non-distributive plural seeing</w:t>
      </w:r>
      <w:r w:rsidR="00E274FC" w:rsidRPr="00EE6483">
        <w:rPr>
          <w:rFonts w:ascii="Garamond" w:hAnsi="Garamond"/>
        </w:rPr>
        <w:t xml:space="preserve"> </w:t>
      </w:r>
      <w:r w:rsidRPr="00EE6483">
        <w:rPr>
          <w:rFonts w:ascii="Garamond" w:hAnsi="Garamond"/>
        </w:rPr>
        <w:t xml:space="preserve">to </w:t>
      </w:r>
      <w:r w:rsidR="00725D84">
        <w:rPr>
          <w:rFonts w:ascii="Garamond" w:hAnsi="Garamond"/>
        </w:rPr>
        <w:t>C</w:t>
      </w:r>
      <w:r w:rsidRPr="00EE6483">
        <w:rPr>
          <w:rFonts w:ascii="Garamond" w:hAnsi="Garamond"/>
        </w:rPr>
        <w:t>ase</w:t>
      </w:r>
      <w:r w:rsidR="00725D84">
        <w:rPr>
          <w:rFonts w:ascii="Garamond" w:hAnsi="Garamond"/>
        </w:rPr>
        <w:t xml:space="preserve"> 3</w:t>
      </w:r>
      <w:r w:rsidRPr="00EE6483">
        <w:rPr>
          <w:rFonts w:ascii="Garamond" w:hAnsi="Garamond"/>
        </w:rPr>
        <w:t xml:space="preserve">. If, as the </w:t>
      </w:r>
      <w:r w:rsidR="00725D84">
        <w:rPr>
          <w:rFonts w:ascii="Garamond" w:hAnsi="Garamond"/>
        </w:rPr>
        <w:t>present response</w:t>
      </w:r>
      <w:r w:rsidRPr="00EE6483">
        <w:rPr>
          <w:rFonts w:ascii="Garamond" w:hAnsi="Garamond"/>
        </w:rPr>
        <w:t xml:space="preserve"> </w:t>
      </w:r>
      <w:r w:rsidR="00725D84">
        <w:rPr>
          <w:rFonts w:ascii="Garamond" w:hAnsi="Garamond"/>
        </w:rPr>
        <w:t>supposes</w:t>
      </w:r>
      <w:r w:rsidRPr="00EE6483">
        <w:rPr>
          <w:rFonts w:ascii="Garamond" w:hAnsi="Garamond"/>
        </w:rPr>
        <w:t xml:space="preserve">, </w:t>
      </w:r>
      <w:r w:rsidR="00725D84">
        <w:rPr>
          <w:rFonts w:ascii="Garamond" w:hAnsi="Garamond"/>
        </w:rPr>
        <w:t>Elizabeth</w:t>
      </w:r>
      <w:r w:rsidRPr="00EE6483">
        <w:rPr>
          <w:rFonts w:ascii="Garamond" w:hAnsi="Garamond"/>
        </w:rPr>
        <w:t xml:space="preserve"> sees </w:t>
      </w:r>
      <w:r w:rsidR="00B86E66">
        <w:rPr>
          <w:rFonts w:ascii="Garamond" w:hAnsi="Garamond"/>
        </w:rPr>
        <w:t xml:space="preserve">B and C without seeing </w:t>
      </w:r>
      <w:r w:rsidR="00104729">
        <w:rPr>
          <w:rFonts w:ascii="Garamond" w:hAnsi="Garamond"/>
        </w:rPr>
        <w:t>each</w:t>
      </w:r>
      <w:r w:rsidRPr="00EE6483">
        <w:rPr>
          <w:rFonts w:ascii="Garamond" w:hAnsi="Garamond"/>
        </w:rPr>
        <w:t xml:space="preserve">, she </w:t>
      </w:r>
      <w:r w:rsidR="00B86E66">
        <w:rPr>
          <w:rFonts w:ascii="Garamond" w:hAnsi="Garamond"/>
        </w:rPr>
        <w:t>must experience the</w:t>
      </w:r>
      <w:r w:rsidRPr="00EE6483">
        <w:rPr>
          <w:rFonts w:ascii="Garamond" w:hAnsi="Garamond"/>
        </w:rPr>
        <w:t xml:space="preserve"> ensemble properties of the pair without </w:t>
      </w:r>
      <w:r w:rsidR="00B86E66">
        <w:rPr>
          <w:rFonts w:ascii="Garamond" w:hAnsi="Garamond"/>
        </w:rPr>
        <w:t>experiencing the</w:t>
      </w:r>
      <w:r w:rsidRPr="00EE6483">
        <w:rPr>
          <w:rFonts w:ascii="Garamond" w:hAnsi="Garamond"/>
        </w:rPr>
        <w:t xml:space="preserve"> </w:t>
      </w:r>
      <w:r w:rsidR="006F3693">
        <w:rPr>
          <w:rFonts w:ascii="Garamond" w:hAnsi="Garamond"/>
        </w:rPr>
        <w:t xml:space="preserve">particular </w:t>
      </w:r>
      <w:r w:rsidRPr="00EE6483">
        <w:rPr>
          <w:rFonts w:ascii="Garamond" w:hAnsi="Garamond"/>
        </w:rPr>
        <w:t xml:space="preserve">properties of </w:t>
      </w:r>
      <w:r w:rsidR="00B86E66">
        <w:rPr>
          <w:rFonts w:ascii="Garamond" w:hAnsi="Garamond"/>
        </w:rPr>
        <w:t>each</w:t>
      </w:r>
      <w:r w:rsidRPr="00EE6483">
        <w:rPr>
          <w:rFonts w:ascii="Garamond" w:hAnsi="Garamond"/>
        </w:rPr>
        <w:t>.</w:t>
      </w:r>
    </w:p>
    <w:p w14:paraId="66DD21E0" w14:textId="5F4E48CC" w:rsidR="000F7A38" w:rsidRDefault="00EE6483" w:rsidP="00173B02">
      <w:pPr>
        <w:spacing w:line="372" w:lineRule="auto"/>
        <w:ind w:firstLine="720"/>
        <w:jc w:val="both"/>
        <w:rPr>
          <w:rFonts w:ascii="Garamond" w:hAnsi="Garamond"/>
        </w:rPr>
      </w:pPr>
      <w:r w:rsidRPr="00EE6483">
        <w:rPr>
          <w:rFonts w:ascii="Garamond" w:hAnsi="Garamond"/>
        </w:rPr>
        <w:t>The plausibility of this suggestion turns on whether the process</w:t>
      </w:r>
      <w:r w:rsidR="00FD0792">
        <w:rPr>
          <w:rFonts w:ascii="Garamond" w:hAnsi="Garamond"/>
        </w:rPr>
        <w:t>es</w:t>
      </w:r>
      <w:r w:rsidRPr="00EE6483">
        <w:rPr>
          <w:rFonts w:ascii="Garamond" w:hAnsi="Garamond"/>
        </w:rPr>
        <w:t xml:space="preserve"> producing Elizabeth’s </w:t>
      </w:r>
      <w:r w:rsidR="006F3693">
        <w:rPr>
          <w:rFonts w:ascii="Garamond" w:hAnsi="Garamond"/>
        </w:rPr>
        <w:t>‘</w:t>
      </w:r>
      <w:r w:rsidRPr="00EE6483">
        <w:rPr>
          <w:rFonts w:ascii="Garamond" w:hAnsi="Garamond"/>
        </w:rPr>
        <w:t>merged</w:t>
      </w:r>
      <w:r w:rsidR="006F3693">
        <w:rPr>
          <w:rFonts w:ascii="Garamond" w:hAnsi="Garamond"/>
        </w:rPr>
        <w:t>’</w:t>
      </w:r>
      <w:r w:rsidRPr="00EE6483">
        <w:rPr>
          <w:rFonts w:ascii="Garamond" w:hAnsi="Garamond"/>
        </w:rPr>
        <w:t xml:space="preserve"> matchbox</w:t>
      </w:r>
      <w:r w:rsidR="006F3693">
        <w:rPr>
          <w:rFonts w:ascii="Garamond" w:hAnsi="Garamond"/>
        </w:rPr>
        <w:t>-</w:t>
      </w:r>
      <w:r w:rsidRPr="00EE6483">
        <w:rPr>
          <w:rFonts w:ascii="Garamond" w:hAnsi="Garamond"/>
        </w:rPr>
        <w:t>experience</w:t>
      </w:r>
      <w:r w:rsidR="00B50054">
        <w:rPr>
          <w:rFonts w:ascii="Garamond" w:hAnsi="Garamond"/>
        </w:rPr>
        <w:t>—</w:t>
      </w:r>
      <w:r w:rsidRPr="00EE6483">
        <w:rPr>
          <w:rFonts w:ascii="Garamond" w:hAnsi="Garamond"/>
        </w:rPr>
        <w:t>namely</w:t>
      </w:r>
      <w:r w:rsidR="00B50054">
        <w:rPr>
          <w:rFonts w:ascii="Garamond" w:hAnsi="Garamond"/>
        </w:rPr>
        <w:t xml:space="preserve">, </w:t>
      </w:r>
      <w:r w:rsidRPr="00EE6483">
        <w:rPr>
          <w:rFonts w:ascii="Garamond" w:hAnsi="Garamond"/>
          <w:i/>
          <w:iCs/>
        </w:rPr>
        <w:t>stereopsis</w:t>
      </w:r>
      <w:r w:rsidR="00FD0792">
        <w:rPr>
          <w:rFonts w:ascii="Garamond" w:hAnsi="Garamond"/>
        </w:rPr>
        <w:t xml:space="preserve"> and </w:t>
      </w:r>
      <w:r w:rsidR="00FD0792">
        <w:rPr>
          <w:rFonts w:ascii="Garamond" w:hAnsi="Garamond"/>
          <w:i/>
          <w:iCs/>
        </w:rPr>
        <w:t>binocular summation</w:t>
      </w:r>
      <w:r w:rsidR="00B50054">
        <w:rPr>
          <w:rFonts w:ascii="Garamond" w:hAnsi="Garamond"/>
        </w:rPr>
        <w:t>—</w:t>
      </w:r>
      <w:r w:rsidRPr="00EE6483">
        <w:rPr>
          <w:rFonts w:ascii="Garamond" w:hAnsi="Garamond"/>
        </w:rPr>
        <w:t xml:space="preserve">produce </w:t>
      </w:r>
      <w:r w:rsidR="00B50054">
        <w:rPr>
          <w:rFonts w:ascii="Garamond" w:hAnsi="Garamond"/>
        </w:rPr>
        <w:t>a visual</w:t>
      </w:r>
      <w:r w:rsidRPr="00EE6483">
        <w:rPr>
          <w:rFonts w:ascii="Garamond" w:hAnsi="Garamond"/>
        </w:rPr>
        <w:t xml:space="preserve"> representation of ensemble properties. </w:t>
      </w:r>
      <w:r w:rsidR="00FD0792">
        <w:rPr>
          <w:rFonts w:ascii="Garamond" w:hAnsi="Garamond"/>
        </w:rPr>
        <w:t>They</w:t>
      </w:r>
      <w:r w:rsidR="00FD0792" w:rsidRPr="00EE6483">
        <w:rPr>
          <w:rFonts w:ascii="Garamond" w:hAnsi="Garamond"/>
        </w:rPr>
        <w:t xml:space="preserve"> </w:t>
      </w:r>
      <w:r w:rsidRPr="00EE6483">
        <w:rPr>
          <w:rFonts w:ascii="Garamond" w:hAnsi="Garamond"/>
        </w:rPr>
        <w:t xml:space="preserve">don’t. Stereopsis calculates depth on the basis of the slight differences between the stimuli reaching each eye. </w:t>
      </w:r>
      <w:r w:rsidR="00FD0792">
        <w:rPr>
          <w:rFonts w:ascii="Garamond" w:hAnsi="Garamond"/>
        </w:rPr>
        <w:t xml:space="preserve">Binocular summation calculates </w:t>
      </w:r>
      <w:r w:rsidR="00C22ECD">
        <w:rPr>
          <w:rFonts w:ascii="Garamond" w:hAnsi="Garamond"/>
        </w:rPr>
        <w:t xml:space="preserve">features such as </w:t>
      </w:r>
      <w:r w:rsidR="00FD0792">
        <w:rPr>
          <w:rFonts w:ascii="Garamond" w:hAnsi="Garamond"/>
        </w:rPr>
        <w:t>brightness</w:t>
      </w:r>
      <w:r w:rsidR="00C22ECD">
        <w:rPr>
          <w:rFonts w:ascii="Garamond" w:hAnsi="Garamond"/>
        </w:rPr>
        <w:t xml:space="preserve"> </w:t>
      </w:r>
      <w:r w:rsidR="00FD0792">
        <w:rPr>
          <w:rFonts w:ascii="Garamond" w:hAnsi="Garamond"/>
        </w:rPr>
        <w:t xml:space="preserve">on the basis of the brightness detected by each eye. </w:t>
      </w:r>
      <w:r w:rsidR="00E274FC">
        <w:rPr>
          <w:rFonts w:ascii="Garamond" w:hAnsi="Garamond"/>
        </w:rPr>
        <w:t>T</w:t>
      </w:r>
      <w:r w:rsidRPr="00EE6483">
        <w:rPr>
          <w:rFonts w:ascii="Garamond" w:hAnsi="Garamond"/>
        </w:rPr>
        <w:t xml:space="preserve">he resulting experience represents </w:t>
      </w:r>
      <w:r w:rsidRPr="00EE6483">
        <w:rPr>
          <w:rFonts w:ascii="Garamond" w:hAnsi="Garamond"/>
          <w:i/>
          <w:iCs/>
        </w:rPr>
        <w:t>depth</w:t>
      </w:r>
      <w:r w:rsidR="00FD0792">
        <w:rPr>
          <w:rFonts w:ascii="Garamond" w:hAnsi="Garamond"/>
          <w:i/>
          <w:iCs/>
        </w:rPr>
        <w:t>/brightness</w:t>
      </w:r>
      <w:r w:rsidRPr="00EE6483">
        <w:rPr>
          <w:rFonts w:ascii="Garamond" w:hAnsi="Garamond"/>
        </w:rPr>
        <w:t xml:space="preserve">, a </w:t>
      </w:r>
      <w:r w:rsidR="000F7A38">
        <w:rPr>
          <w:rFonts w:ascii="Garamond" w:hAnsi="Garamond"/>
        </w:rPr>
        <w:t xml:space="preserve">particular </w:t>
      </w:r>
      <w:r w:rsidRPr="00EE6483">
        <w:rPr>
          <w:rFonts w:ascii="Garamond" w:hAnsi="Garamond"/>
        </w:rPr>
        <w:t>property, not </w:t>
      </w:r>
      <w:r w:rsidRPr="00EE6483">
        <w:rPr>
          <w:rFonts w:ascii="Garamond" w:hAnsi="Garamond"/>
          <w:i/>
          <w:iCs/>
        </w:rPr>
        <w:t>mean depth</w:t>
      </w:r>
      <w:r w:rsidR="00FD0792">
        <w:rPr>
          <w:rFonts w:ascii="Garamond" w:hAnsi="Garamond"/>
          <w:i/>
          <w:iCs/>
        </w:rPr>
        <w:t>/mean brightness</w:t>
      </w:r>
      <w:r w:rsidRPr="00EE6483">
        <w:rPr>
          <w:rFonts w:ascii="Garamond" w:hAnsi="Garamond"/>
        </w:rPr>
        <w:t>.</w:t>
      </w:r>
      <w:r w:rsidR="006F3693">
        <w:rPr>
          <w:rStyle w:val="FootnoteReference"/>
          <w:rFonts w:ascii="Garamond" w:hAnsi="Garamond"/>
        </w:rPr>
        <w:footnoteReference w:id="12"/>
      </w:r>
      <w:r w:rsidRPr="00EE6483">
        <w:rPr>
          <w:rFonts w:ascii="Garamond" w:hAnsi="Garamond"/>
        </w:rPr>
        <w:t xml:space="preserve"> While the calculations involved </w:t>
      </w:r>
      <w:r w:rsidRPr="00EE6483">
        <w:rPr>
          <w:rFonts w:ascii="Garamond" w:hAnsi="Garamond"/>
        </w:rPr>
        <w:lastRenderedPageBreak/>
        <w:t xml:space="preserve">in stereopsis </w:t>
      </w:r>
      <w:r w:rsidR="00FD0792">
        <w:rPr>
          <w:rFonts w:ascii="Garamond" w:hAnsi="Garamond"/>
        </w:rPr>
        <w:t xml:space="preserve">and binocular summation </w:t>
      </w:r>
      <w:r w:rsidRPr="00EE6483">
        <w:rPr>
          <w:rFonts w:ascii="Garamond" w:hAnsi="Garamond"/>
        </w:rPr>
        <w:t xml:space="preserve">may involve averaging </w:t>
      </w:r>
      <w:r w:rsidR="00846364">
        <w:rPr>
          <w:rFonts w:ascii="Garamond" w:hAnsi="Garamond"/>
        </w:rPr>
        <w:t>of</w:t>
      </w:r>
      <w:r w:rsidRPr="00EE6483">
        <w:rPr>
          <w:rFonts w:ascii="Garamond" w:hAnsi="Garamond"/>
        </w:rPr>
        <w:t xml:space="preserve"> information from each eye, the output of this </w:t>
      </w:r>
      <w:r w:rsidRPr="004921D1">
        <w:rPr>
          <w:rFonts w:ascii="Garamond" w:hAnsi="Garamond"/>
        </w:rPr>
        <w:t xml:space="preserve">process is </w:t>
      </w:r>
      <w:r w:rsidR="00E274FC" w:rsidRPr="004921D1">
        <w:rPr>
          <w:rFonts w:ascii="Garamond" w:hAnsi="Garamond"/>
        </w:rPr>
        <w:t xml:space="preserve">not </w:t>
      </w:r>
      <w:r w:rsidRPr="004921D1">
        <w:rPr>
          <w:rFonts w:ascii="Garamond" w:hAnsi="Garamond"/>
        </w:rPr>
        <w:t xml:space="preserve">a perceptual representation of </w:t>
      </w:r>
      <w:r w:rsidR="00E274FC" w:rsidRPr="004921D1">
        <w:rPr>
          <w:rFonts w:ascii="Garamond" w:hAnsi="Garamond"/>
        </w:rPr>
        <w:t>ensemble</w:t>
      </w:r>
      <w:r w:rsidR="000F7A38" w:rsidRPr="004921D1">
        <w:rPr>
          <w:rFonts w:ascii="Garamond" w:hAnsi="Garamond"/>
        </w:rPr>
        <w:t xml:space="preserve"> properties</w:t>
      </w:r>
      <w:r w:rsidRPr="004921D1">
        <w:rPr>
          <w:rFonts w:ascii="Garamond" w:hAnsi="Garamond"/>
        </w:rPr>
        <w:t xml:space="preserve">. </w:t>
      </w:r>
      <w:r w:rsidR="00BE15FD" w:rsidRPr="004921D1">
        <w:rPr>
          <w:rFonts w:ascii="Garamond" w:hAnsi="Garamond"/>
        </w:rPr>
        <w:t xml:space="preserve"> </w:t>
      </w:r>
      <w:r w:rsidRPr="004921D1">
        <w:rPr>
          <w:rFonts w:ascii="Garamond" w:hAnsi="Garamond"/>
        </w:rPr>
        <w:t xml:space="preserve">In </w:t>
      </w:r>
      <w:r w:rsidRPr="00EE6483">
        <w:rPr>
          <w:rFonts w:ascii="Garamond" w:hAnsi="Garamond"/>
        </w:rPr>
        <w:t xml:space="preserve">this respect, stereopsis is similar to monoscopic processes </w:t>
      </w:r>
      <w:r w:rsidR="00846364">
        <w:rPr>
          <w:rFonts w:ascii="Garamond" w:hAnsi="Garamond"/>
        </w:rPr>
        <w:t>which</w:t>
      </w:r>
      <w:r w:rsidRPr="00EE6483">
        <w:rPr>
          <w:rFonts w:ascii="Garamond" w:hAnsi="Garamond"/>
        </w:rPr>
        <w:t xml:space="preserve"> compute </w:t>
      </w:r>
      <w:r w:rsidR="000F7A38">
        <w:rPr>
          <w:rFonts w:ascii="Garamond" w:hAnsi="Garamond"/>
        </w:rPr>
        <w:t xml:space="preserve">features </w:t>
      </w:r>
      <w:r w:rsidR="00F5146A">
        <w:rPr>
          <w:rFonts w:ascii="Garamond" w:hAnsi="Garamond"/>
        </w:rPr>
        <w:t>like</w:t>
      </w:r>
      <w:r w:rsidR="000F7A38">
        <w:rPr>
          <w:rFonts w:ascii="Garamond" w:hAnsi="Garamond"/>
        </w:rPr>
        <w:t xml:space="preserve"> </w:t>
      </w:r>
      <w:r w:rsidRPr="00EE6483">
        <w:rPr>
          <w:rFonts w:ascii="Garamond" w:hAnsi="Garamond"/>
        </w:rPr>
        <w:t>dept</w:t>
      </w:r>
      <w:r w:rsidR="006F3693">
        <w:rPr>
          <w:rFonts w:ascii="Garamond" w:hAnsi="Garamond"/>
        </w:rPr>
        <w:t>h</w:t>
      </w:r>
      <w:r w:rsidRPr="00EE6483">
        <w:rPr>
          <w:rFonts w:ascii="Garamond" w:hAnsi="Garamond"/>
        </w:rPr>
        <w:t xml:space="preserve"> on the basis of shading</w:t>
      </w:r>
      <w:r w:rsidR="00854216">
        <w:rPr>
          <w:rFonts w:ascii="Garamond" w:hAnsi="Garamond"/>
        </w:rPr>
        <w:t>, or brightness on the basis of contrast with the surrounding context</w:t>
      </w:r>
      <w:r w:rsidRPr="00EE6483">
        <w:rPr>
          <w:rFonts w:ascii="Garamond" w:hAnsi="Garamond"/>
        </w:rPr>
        <w:t>. These</w:t>
      </w:r>
      <w:r w:rsidR="006F3693">
        <w:rPr>
          <w:rFonts w:ascii="Garamond" w:hAnsi="Garamond"/>
        </w:rPr>
        <w:t>,</w:t>
      </w:r>
      <w:r w:rsidRPr="00EE6483">
        <w:rPr>
          <w:rFonts w:ascii="Garamond" w:hAnsi="Garamond"/>
        </w:rPr>
        <w:t xml:space="preserve"> too</w:t>
      </w:r>
      <w:r w:rsidR="006F3693">
        <w:rPr>
          <w:rFonts w:ascii="Garamond" w:hAnsi="Garamond"/>
        </w:rPr>
        <w:t>,</w:t>
      </w:r>
      <w:r w:rsidRPr="00EE6483">
        <w:rPr>
          <w:rFonts w:ascii="Garamond" w:hAnsi="Garamond"/>
        </w:rPr>
        <w:t xml:space="preserve"> involve complex statistical calculations over a population of items</w:t>
      </w:r>
      <w:r w:rsidR="00BE15FD">
        <w:rPr>
          <w:rFonts w:ascii="Garamond" w:hAnsi="Garamond"/>
        </w:rPr>
        <w:t>, a</w:t>
      </w:r>
      <w:r w:rsidR="00AE696C">
        <w:rPr>
          <w:rFonts w:ascii="Garamond" w:hAnsi="Garamond"/>
        </w:rPr>
        <w:t>nd</w:t>
      </w:r>
      <w:r w:rsidRPr="00EE6483">
        <w:rPr>
          <w:rFonts w:ascii="Garamond" w:hAnsi="Garamond"/>
        </w:rPr>
        <w:t xml:space="preserve"> they output a </w:t>
      </w:r>
      <w:r w:rsidR="00AE696C">
        <w:rPr>
          <w:rFonts w:ascii="Garamond" w:hAnsi="Garamond"/>
        </w:rPr>
        <w:t>representation</w:t>
      </w:r>
      <w:r w:rsidRPr="00EE6483">
        <w:rPr>
          <w:rFonts w:ascii="Garamond" w:hAnsi="Garamond"/>
        </w:rPr>
        <w:t xml:space="preserve"> of depth</w:t>
      </w:r>
      <w:r w:rsidR="00854216">
        <w:rPr>
          <w:rFonts w:ascii="Garamond" w:hAnsi="Garamond"/>
        </w:rPr>
        <w:t>/brightness</w:t>
      </w:r>
      <w:r w:rsidRPr="00EE6483">
        <w:rPr>
          <w:rFonts w:ascii="Garamond" w:hAnsi="Garamond"/>
        </w:rPr>
        <w:t xml:space="preserve">, not </w:t>
      </w:r>
      <w:r w:rsidR="00BC672F">
        <w:rPr>
          <w:rFonts w:ascii="Garamond" w:hAnsi="Garamond"/>
        </w:rPr>
        <w:t xml:space="preserve">of </w:t>
      </w:r>
      <w:r w:rsidRPr="00EE6483">
        <w:rPr>
          <w:rFonts w:ascii="Garamond" w:hAnsi="Garamond"/>
        </w:rPr>
        <w:t>mean depth</w:t>
      </w:r>
      <w:r w:rsidR="00854216">
        <w:rPr>
          <w:rFonts w:ascii="Garamond" w:hAnsi="Garamond"/>
        </w:rPr>
        <w:t>/mean brightness</w:t>
      </w:r>
      <w:r w:rsidRPr="00EE6483">
        <w:rPr>
          <w:rFonts w:ascii="Garamond" w:hAnsi="Garamond"/>
        </w:rPr>
        <w:t xml:space="preserve">. </w:t>
      </w:r>
      <w:r w:rsidR="00173B02" w:rsidRPr="00173B02">
        <w:rPr>
          <w:rFonts w:ascii="Garamond" w:hAnsi="Garamond"/>
        </w:rPr>
        <w:t>Since Elizabeth’s experience is produced by stereopsis and binocular summation, and since each eye is stimulated by one object, her experience represents particular properties, not ensemble properties.</w:t>
      </w:r>
      <w:r w:rsidR="00DA6311" w:rsidRPr="00DA6311">
        <w:rPr>
          <w:rFonts w:ascii="Garamond" w:hAnsi="Garamond"/>
        </w:rPr>
        <w:t xml:space="preserve"> </w:t>
      </w:r>
      <w:r w:rsidR="00BC672F">
        <w:rPr>
          <w:rFonts w:ascii="Garamond" w:hAnsi="Garamond"/>
        </w:rPr>
        <w:t xml:space="preserve">In that case, </w:t>
      </w:r>
      <w:r w:rsidR="00DA6311" w:rsidRPr="00DA6311">
        <w:rPr>
          <w:rFonts w:ascii="Garamond" w:hAnsi="Garamond"/>
        </w:rPr>
        <w:t xml:space="preserve">the phenomenon of ensemble perception cannot be </w:t>
      </w:r>
      <w:r w:rsidR="00EC7EE3">
        <w:rPr>
          <w:rFonts w:ascii="Garamond" w:hAnsi="Garamond"/>
        </w:rPr>
        <w:t>used</w:t>
      </w:r>
      <w:r w:rsidR="00DA6311" w:rsidRPr="00DA6311">
        <w:rPr>
          <w:rFonts w:ascii="Garamond" w:hAnsi="Garamond"/>
        </w:rPr>
        <w:t xml:space="preserve"> to explain what </w:t>
      </w:r>
      <w:r w:rsidR="000F7A38">
        <w:rPr>
          <w:rFonts w:ascii="Garamond" w:hAnsi="Garamond"/>
        </w:rPr>
        <w:t xml:space="preserve">the relevant form of </w:t>
      </w:r>
      <w:r w:rsidR="00D83A8C">
        <w:rPr>
          <w:rFonts w:ascii="Garamond" w:hAnsi="Garamond"/>
        </w:rPr>
        <w:t>non-distributive plural seeing</w:t>
      </w:r>
      <w:r w:rsidR="00D83A8C" w:rsidRPr="00DA6311">
        <w:rPr>
          <w:rFonts w:ascii="Garamond" w:hAnsi="Garamond"/>
        </w:rPr>
        <w:t xml:space="preserve"> </w:t>
      </w:r>
      <w:r w:rsidR="00816FB1">
        <w:rPr>
          <w:rFonts w:ascii="Garamond" w:hAnsi="Garamond"/>
        </w:rPr>
        <w:t xml:space="preserve">consists in </w:t>
      </w:r>
      <w:r w:rsidR="00D83A8C">
        <w:rPr>
          <w:rFonts w:ascii="Garamond" w:hAnsi="Garamond"/>
        </w:rPr>
        <w:t>(</w:t>
      </w:r>
      <w:r w:rsidR="00816FB1">
        <w:rPr>
          <w:rFonts w:ascii="Garamond" w:hAnsi="Garamond"/>
        </w:rPr>
        <w:t>what</w:t>
      </w:r>
      <w:r w:rsidR="00D83A8C">
        <w:rPr>
          <w:rFonts w:ascii="Garamond" w:hAnsi="Garamond"/>
        </w:rPr>
        <w:t xml:space="preserve"> </w:t>
      </w:r>
      <w:r w:rsidR="00DA6311" w:rsidRPr="00DA6311">
        <w:rPr>
          <w:rFonts w:ascii="Garamond" w:hAnsi="Garamond"/>
        </w:rPr>
        <w:t xml:space="preserve">seeing </w:t>
      </w:r>
      <w:r w:rsidR="00D83A8C">
        <w:rPr>
          <w:rFonts w:ascii="Garamond" w:hAnsi="Garamond"/>
        </w:rPr>
        <w:t>B and C</w:t>
      </w:r>
      <w:r w:rsidR="00DA6311" w:rsidRPr="00DA6311">
        <w:rPr>
          <w:rFonts w:ascii="Garamond" w:hAnsi="Garamond"/>
        </w:rPr>
        <w:t xml:space="preserve"> without seeing each </w:t>
      </w:r>
      <w:r w:rsidR="00FE03F4">
        <w:rPr>
          <w:rFonts w:ascii="Garamond" w:hAnsi="Garamond"/>
        </w:rPr>
        <w:t>might</w:t>
      </w:r>
      <w:r w:rsidR="000F7A38">
        <w:rPr>
          <w:rFonts w:ascii="Garamond" w:hAnsi="Garamond"/>
        </w:rPr>
        <w:t xml:space="preserve"> </w:t>
      </w:r>
      <w:r w:rsidR="00816FB1">
        <w:rPr>
          <w:rFonts w:ascii="Garamond" w:hAnsi="Garamond"/>
        </w:rPr>
        <w:t>consist in)</w:t>
      </w:r>
      <w:r w:rsidR="00DA6311" w:rsidRPr="00DA6311">
        <w:rPr>
          <w:rFonts w:ascii="Garamond" w:hAnsi="Garamond"/>
        </w:rPr>
        <w:t>.</w:t>
      </w:r>
    </w:p>
    <w:p w14:paraId="2D34277D" w14:textId="7BB91A68" w:rsidR="00000773" w:rsidRDefault="00BC672F" w:rsidP="00DA6311">
      <w:pPr>
        <w:spacing w:line="372" w:lineRule="auto"/>
        <w:ind w:firstLine="720"/>
        <w:jc w:val="both"/>
        <w:rPr>
          <w:rFonts w:ascii="Garamond" w:hAnsi="Garamond"/>
        </w:rPr>
      </w:pPr>
      <w:r>
        <w:rPr>
          <w:rFonts w:ascii="Garamond" w:hAnsi="Garamond"/>
        </w:rPr>
        <w:t>T</w:t>
      </w:r>
      <w:r w:rsidR="00DA6311" w:rsidRPr="00DA6311">
        <w:rPr>
          <w:rFonts w:ascii="Garamond" w:hAnsi="Garamond"/>
        </w:rPr>
        <w:t>hese observations do not </w:t>
      </w:r>
      <w:r w:rsidR="00DA6311" w:rsidRPr="00DA6311">
        <w:rPr>
          <w:rFonts w:ascii="Garamond" w:hAnsi="Garamond"/>
          <w:i/>
          <w:iCs/>
        </w:rPr>
        <w:t>entail</w:t>
      </w:r>
      <w:r w:rsidR="00DA6311" w:rsidRPr="00DA6311">
        <w:rPr>
          <w:rFonts w:ascii="Garamond" w:hAnsi="Garamond"/>
        </w:rPr>
        <w:t> that Elizabeth sees B and sees C if she sees the pair</w:t>
      </w:r>
      <w:r>
        <w:rPr>
          <w:rFonts w:ascii="Garamond" w:hAnsi="Garamond"/>
        </w:rPr>
        <w:t xml:space="preserve">. But </w:t>
      </w:r>
      <w:r w:rsidR="00DA6311" w:rsidRPr="00DA6311">
        <w:rPr>
          <w:rFonts w:ascii="Garamond" w:hAnsi="Garamond"/>
        </w:rPr>
        <w:t xml:space="preserve">we think someone who questions this move incurs </w:t>
      </w:r>
      <w:r>
        <w:rPr>
          <w:rFonts w:ascii="Garamond" w:hAnsi="Garamond"/>
        </w:rPr>
        <w:t>the</w:t>
      </w:r>
      <w:r w:rsidR="00D83A8C">
        <w:rPr>
          <w:rFonts w:ascii="Garamond" w:hAnsi="Garamond"/>
        </w:rPr>
        <w:t xml:space="preserve"> </w:t>
      </w:r>
      <w:r w:rsidR="00DA6311" w:rsidRPr="00DA6311">
        <w:rPr>
          <w:rFonts w:ascii="Garamond" w:hAnsi="Garamond"/>
        </w:rPr>
        <w:t>burden</w:t>
      </w:r>
      <w:r>
        <w:rPr>
          <w:rFonts w:ascii="Garamond" w:hAnsi="Garamond"/>
        </w:rPr>
        <w:t xml:space="preserve"> of explaining what it means for there to be non-distributive plural seeing</w:t>
      </w:r>
      <w:r w:rsidR="006E01B4">
        <w:rPr>
          <w:rFonts w:ascii="Garamond" w:hAnsi="Garamond"/>
        </w:rPr>
        <w:t xml:space="preserve"> in such a way that it is present in Case 3</w:t>
      </w:r>
      <w:r w:rsidR="00DA6311" w:rsidRPr="00DA6311">
        <w:rPr>
          <w:rFonts w:ascii="Garamond" w:hAnsi="Garamond"/>
        </w:rPr>
        <w:t xml:space="preserve">. </w:t>
      </w:r>
      <w:r w:rsidR="00D83A8C" w:rsidRPr="00BC672F">
        <w:rPr>
          <w:rFonts w:ascii="Garamond" w:hAnsi="Garamond"/>
        </w:rPr>
        <w:t>As</w:t>
      </w:r>
      <w:r w:rsidR="00D83A8C">
        <w:rPr>
          <w:rFonts w:ascii="Garamond" w:hAnsi="Garamond"/>
        </w:rPr>
        <w:t xml:space="preserve"> we have shown, d</w:t>
      </w:r>
      <w:r w:rsidR="00DA6311" w:rsidRPr="00DA6311">
        <w:rPr>
          <w:rFonts w:ascii="Garamond" w:hAnsi="Garamond"/>
        </w:rPr>
        <w:t>rawing analogies with seeing a crowd of people despite failing to see any</w:t>
      </w:r>
      <w:r w:rsidR="00D83A8C">
        <w:rPr>
          <w:rFonts w:ascii="Garamond" w:hAnsi="Garamond"/>
        </w:rPr>
        <w:t xml:space="preserve"> individual </w:t>
      </w:r>
      <w:r w:rsidR="00DA6311" w:rsidRPr="00D83A8C">
        <w:rPr>
          <w:rFonts w:ascii="Garamond" w:hAnsi="Garamond"/>
        </w:rPr>
        <w:t>in</w:t>
      </w:r>
      <w:r w:rsidR="00DA6311" w:rsidRPr="00DA6311">
        <w:rPr>
          <w:rFonts w:ascii="Garamond" w:hAnsi="Garamond"/>
          <w:i/>
          <w:iCs/>
        </w:rPr>
        <w:t> </w:t>
      </w:r>
      <w:r w:rsidR="00DA6311" w:rsidRPr="00DA6311">
        <w:rPr>
          <w:rFonts w:ascii="Garamond" w:hAnsi="Garamond"/>
        </w:rPr>
        <w:t xml:space="preserve">the crowd (for example) </w:t>
      </w:r>
      <w:r w:rsidR="00D83A8C">
        <w:rPr>
          <w:rFonts w:ascii="Garamond" w:hAnsi="Garamond"/>
        </w:rPr>
        <w:t>offer no</w:t>
      </w:r>
      <w:r w:rsidR="00DA6311" w:rsidRPr="00DA6311">
        <w:rPr>
          <w:rFonts w:ascii="Garamond" w:hAnsi="Garamond"/>
        </w:rPr>
        <w:t xml:space="preserve"> </w:t>
      </w:r>
      <w:r w:rsidR="00D83A8C">
        <w:rPr>
          <w:rFonts w:ascii="Garamond" w:hAnsi="Garamond"/>
        </w:rPr>
        <w:t>support</w:t>
      </w:r>
      <w:r w:rsidR="00DA6311" w:rsidRPr="00DA6311">
        <w:rPr>
          <w:rFonts w:ascii="Garamond" w:hAnsi="Garamond"/>
        </w:rPr>
        <w:t xml:space="preserve">, since what explains </w:t>
      </w:r>
      <w:r w:rsidR="00C97E12">
        <w:rPr>
          <w:rFonts w:ascii="Garamond" w:hAnsi="Garamond"/>
        </w:rPr>
        <w:t>that</w:t>
      </w:r>
      <w:r w:rsidR="00DA6311" w:rsidRPr="00DA6311">
        <w:rPr>
          <w:rFonts w:ascii="Garamond" w:hAnsi="Garamond"/>
        </w:rPr>
        <w:t xml:space="preserve"> phenomenon is ensemble perception</w:t>
      </w:r>
      <w:r w:rsidR="00DC53E2">
        <w:rPr>
          <w:rFonts w:ascii="Garamond" w:hAnsi="Garamond"/>
        </w:rPr>
        <w:t xml:space="preserve">, </w:t>
      </w:r>
      <w:r w:rsidR="006E01B4">
        <w:rPr>
          <w:rFonts w:ascii="Garamond" w:hAnsi="Garamond"/>
        </w:rPr>
        <w:t xml:space="preserve">and </w:t>
      </w:r>
      <w:r w:rsidR="00DC53E2">
        <w:rPr>
          <w:rFonts w:ascii="Garamond" w:hAnsi="Garamond"/>
        </w:rPr>
        <w:t>Case 3 is not a</w:t>
      </w:r>
      <w:r w:rsidR="00C163B2">
        <w:rPr>
          <w:rFonts w:ascii="Garamond" w:hAnsi="Garamond"/>
        </w:rPr>
        <w:t xml:space="preserve">n instance </w:t>
      </w:r>
      <w:r w:rsidR="00DC53E2">
        <w:rPr>
          <w:rFonts w:ascii="Garamond" w:hAnsi="Garamond"/>
        </w:rPr>
        <w:t>of ensemble perception</w:t>
      </w:r>
      <w:r w:rsidR="00DA6311" w:rsidRPr="00DA6311">
        <w:rPr>
          <w:rFonts w:ascii="Garamond" w:hAnsi="Garamond"/>
        </w:rPr>
        <w:t>.</w:t>
      </w:r>
      <w:r w:rsidR="00DA6311">
        <w:rPr>
          <w:rStyle w:val="FootnoteReference"/>
          <w:rFonts w:ascii="Garamond" w:hAnsi="Garamond"/>
        </w:rPr>
        <w:footnoteReference w:id="13"/>
      </w:r>
    </w:p>
    <w:p w14:paraId="57FB9119" w14:textId="77777777" w:rsidR="002A14EB" w:rsidRDefault="002A14EB" w:rsidP="00A83400">
      <w:pPr>
        <w:widowControl w:val="0"/>
        <w:autoSpaceDE w:val="0"/>
        <w:autoSpaceDN w:val="0"/>
        <w:adjustRightInd w:val="0"/>
        <w:spacing w:line="372" w:lineRule="auto"/>
        <w:jc w:val="both"/>
        <w:rPr>
          <w:rFonts w:ascii="Constantia" w:hAnsi="Constantia" w:cs="Calibri"/>
          <w:b/>
          <w:sz w:val="22"/>
          <w:szCs w:val="23"/>
          <w:highlight w:val="yellow"/>
        </w:rPr>
      </w:pPr>
    </w:p>
    <w:p w14:paraId="4A796968" w14:textId="07D90AF4" w:rsidR="0024660A" w:rsidRPr="00EB7901" w:rsidRDefault="0024660A" w:rsidP="00A83400">
      <w:pPr>
        <w:widowControl w:val="0"/>
        <w:autoSpaceDE w:val="0"/>
        <w:autoSpaceDN w:val="0"/>
        <w:adjustRightInd w:val="0"/>
        <w:spacing w:line="372" w:lineRule="auto"/>
        <w:jc w:val="both"/>
        <w:rPr>
          <w:rFonts w:ascii="Constantia" w:hAnsi="Constantia" w:cs="Calibri"/>
          <w:color w:val="FF0000"/>
        </w:rPr>
      </w:pPr>
      <w:r w:rsidRPr="00EB7901">
        <w:rPr>
          <w:rFonts w:ascii="Constantia" w:hAnsi="Constantia" w:cs="Calibri"/>
          <w:b/>
        </w:rPr>
        <w:t>4.</w:t>
      </w:r>
      <w:r w:rsidR="002A14EB">
        <w:rPr>
          <w:rFonts w:ascii="Constantia" w:hAnsi="Constantia" w:cs="Calibri"/>
          <w:b/>
        </w:rPr>
        <w:t>2</w:t>
      </w:r>
      <w:r w:rsidRPr="00EB7901">
        <w:rPr>
          <w:rFonts w:ascii="Constantia" w:hAnsi="Constantia" w:cs="Calibri"/>
          <w:b/>
        </w:rPr>
        <w:tab/>
      </w:r>
      <w:r w:rsidRPr="001E150A">
        <w:rPr>
          <w:rFonts w:ascii="Palatino Linotype" w:hAnsi="Palatino Linotype" w:cs="Calibri"/>
          <w:b/>
        </w:rPr>
        <w:t>Denying (</w:t>
      </w:r>
      <w:r w:rsidRPr="001E150A">
        <w:rPr>
          <w:rFonts w:ascii="Constantia" w:hAnsi="Constantia" w:cs="Calibri"/>
          <w:b/>
        </w:rPr>
        <w:t>1</w:t>
      </w:r>
      <w:r w:rsidRPr="001E150A">
        <w:rPr>
          <w:rFonts w:ascii="Palatino Linotype" w:hAnsi="Palatino Linotype" w:cs="Calibri"/>
          <w:b/>
        </w:rPr>
        <w:t>)</w:t>
      </w:r>
    </w:p>
    <w:p w14:paraId="2ECD99F1" w14:textId="77777777" w:rsidR="0024660A" w:rsidRDefault="0024660A" w:rsidP="00A83400">
      <w:pPr>
        <w:widowControl w:val="0"/>
        <w:autoSpaceDE w:val="0"/>
        <w:autoSpaceDN w:val="0"/>
        <w:adjustRightInd w:val="0"/>
        <w:spacing w:line="372" w:lineRule="auto"/>
        <w:jc w:val="both"/>
        <w:rPr>
          <w:rFonts w:ascii="Garamond" w:hAnsi="Garamond" w:cs="Calibri"/>
          <w:szCs w:val="23"/>
        </w:rPr>
      </w:pPr>
    </w:p>
    <w:p w14:paraId="341C390C" w14:textId="50B79F96" w:rsidR="002B4404" w:rsidRPr="008904D4" w:rsidRDefault="0024660A"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t xml:space="preserve">Given the case in favour of </w:t>
      </w:r>
      <w:r w:rsidRPr="002B1445">
        <w:rPr>
          <w:rFonts w:ascii="Garamond" w:hAnsi="Garamond" w:cs="Calibri"/>
          <w:smallCaps/>
          <w:szCs w:val="23"/>
        </w:rPr>
        <w:t>face value</w:t>
      </w:r>
      <w:r>
        <w:rPr>
          <w:rFonts w:ascii="Garamond" w:hAnsi="Garamond" w:cs="Calibri"/>
          <w:szCs w:val="23"/>
        </w:rPr>
        <w:t xml:space="preserve"> </w:t>
      </w:r>
      <w:r w:rsidR="00C5321B">
        <w:rPr>
          <w:rFonts w:ascii="Garamond" w:hAnsi="Garamond" w:cs="Calibri"/>
          <w:szCs w:val="23"/>
        </w:rPr>
        <w:t>(</w:t>
      </w:r>
      <w:r>
        <w:rPr>
          <w:rFonts w:ascii="Garamond" w:hAnsi="Garamond" w:cs="Calibri"/>
          <w:szCs w:val="23"/>
        </w:rPr>
        <w:t>§1</w:t>
      </w:r>
      <w:r w:rsidR="00C5321B">
        <w:rPr>
          <w:rFonts w:ascii="Garamond" w:hAnsi="Garamond" w:cs="Calibri"/>
          <w:szCs w:val="23"/>
        </w:rPr>
        <w:t>)</w:t>
      </w:r>
      <w:r>
        <w:rPr>
          <w:rFonts w:ascii="Garamond" w:hAnsi="Garamond" w:cs="Calibri"/>
          <w:szCs w:val="23"/>
        </w:rPr>
        <w:t xml:space="preserve"> </w:t>
      </w:r>
      <w:r w:rsidR="003F5650">
        <w:rPr>
          <w:rFonts w:ascii="Garamond" w:hAnsi="Garamond" w:cs="Calibri"/>
          <w:szCs w:val="23"/>
        </w:rPr>
        <w:t xml:space="preserve">and its centrality to representationalism, </w:t>
      </w:r>
      <w:r>
        <w:rPr>
          <w:rFonts w:ascii="Garamond" w:hAnsi="Garamond" w:cs="Calibri"/>
          <w:szCs w:val="23"/>
        </w:rPr>
        <w:t xml:space="preserve">we think this way out of the </w:t>
      </w:r>
      <w:r w:rsidR="001E5C40">
        <w:rPr>
          <w:rFonts w:ascii="Garamond" w:hAnsi="Garamond" w:cs="Calibri"/>
          <w:szCs w:val="23"/>
        </w:rPr>
        <w:t>puzzle</w:t>
      </w:r>
      <w:r>
        <w:rPr>
          <w:rFonts w:ascii="Garamond" w:hAnsi="Garamond" w:cs="Calibri"/>
          <w:szCs w:val="23"/>
        </w:rPr>
        <w:t xml:space="preserve"> requires </w:t>
      </w:r>
      <w:r w:rsidR="006E04AB">
        <w:rPr>
          <w:rFonts w:ascii="Garamond" w:hAnsi="Garamond" w:cs="Calibri"/>
          <w:szCs w:val="23"/>
        </w:rPr>
        <w:t>a</w:t>
      </w:r>
      <w:r>
        <w:rPr>
          <w:rFonts w:ascii="Garamond" w:hAnsi="Garamond" w:cs="Calibri"/>
          <w:szCs w:val="23"/>
        </w:rPr>
        <w:t xml:space="preserve"> </w:t>
      </w:r>
      <w:r w:rsidR="00D94196">
        <w:rPr>
          <w:rFonts w:ascii="Garamond" w:hAnsi="Garamond" w:cs="Calibri"/>
          <w:szCs w:val="23"/>
        </w:rPr>
        <w:t xml:space="preserve">principled </w:t>
      </w:r>
      <w:r>
        <w:rPr>
          <w:rFonts w:ascii="Garamond" w:hAnsi="Garamond" w:cs="Calibri"/>
          <w:szCs w:val="23"/>
        </w:rPr>
        <w:t>defence. One way of mounting</w:t>
      </w:r>
      <w:r w:rsidR="00D94196">
        <w:rPr>
          <w:rFonts w:ascii="Garamond" w:hAnsi="Garamond" w:cs="Calibri"/>
          <w:szCs w:val="23"/>
        </w:rPr>
        <w:t xml:space="preserve"> such</w:t>
      </w:r>
      <w:r>
        <w:rPr>
          <w:rFonts w:ascii="Garamond" w:hAnsi="Garamond" w:cs="Calibri"/>
          <w:szCs w:val="23"/>
        </w:rPr>
        <w:t xml:space="preserve"> a defence would be to </w:t>
      </w:r>
      <w:r w:rsidR="00D94196">
        <w:rPr>
          <w:rFonts w:ascii="Garamond" w:hAnsi="Garamond" w:cs="Calibri"/>
          <w:szCs w:val="23"/>
        </w:rPr>
        <w:t>explain that we should</w:t>
      </w:r>
      <w:r>
        <w:rPr>
          <w:rFonts w:ascii="Garamond" w:hAnsi="Garamond" w:cs="Calibri"/>
          <w:szCs w:val="23"/>
        </w:rPr>
        <w:t xml:space="preserve"> </w:t>
      </w:r>
      <w:r w:rsidR="00146DB5">
        <w:rPr>
          <w:rFonts w:ascii="Garamond" w:hAnsi="Garamond" w:cs="Calibri"/>
          <w:szCs w:val="23"/>
        </w:rPr>
        <w:t>not be surprised to find</w:t>
      </w:r>
      <w:r>
        <w:rPr>
          <w:rFonts w:ascii="Garamond" w:hAnsi="Garamond" w:cs="Calibri"/>
          <w:szCs w:val="23"/>
        </w:rPr>
        <w:t xml:space="preserve"> cases in which perceptual experience </w:t>
      </w:r>
      <w:r w:rsidR="00D94196">
        <w:rPr>
          <w:rFonts w:ascii="Garamond" w:hAnsi="Garamond" w:cs="Calibri"/>
          <w:szCs w:val="23"/>
        </w:rPr>
        <w:t>referentially</w:t>
      </w:r>
      <w:r>
        <w:rPr>
          <w:rFonts w:ascii="Garamond" w:hAnsi="Garamond" w:cs="Calibri"/>
          <w:szCs w:val="23"/>
        </w:rPr>
        <w:t xml:space="preserve"> elu</w:t>
      </w:r>
      <w:r w:rsidR="00D94196">
        <w:rPr>
          <w:rFonts w:ascii="Garamond" w:hAnsi="Garamond" w:cs="Calibri"/>
          <w:szCs w:val="23"/>
        </w:rPr>
        <w:t xml:space="preserve">des cognition. </w:t>
      </w:r>
      <w:r w:rsidR="00146DB5">
        <w:rPr>
          <w:rFonts w:ascii="Garamond" w:hAnsi="Garamond" w:cs="Calibri"/>
          <w:szCs w:val="23"/>
        </w:rPr>
        <w:t>For t</w:t>
      </w:r>
      <w:r w:rsidR="00D94196">
        <w:rPr>
          <w:rFonts w:ascii="Garamond" w:hAnsi="Garamond" w:cs="Calibri"/>
          <w:szCs w:val="23"/>
        </w:rPr>
        <w:t>here are, the</w:t>
      </w:r>
      <w:r w:rsidR="00F83ACB">
        <w:rPr>
          <w:rFonts w:ascii="Garamond" w:hAnsi="Garamond" w:cs="Calibri"/>
          <w:szCs w:val="23"/>
        </w:rPr>
        <w:t xml:space="preserve"> response </w:t>
      </w:r>
      <w:r w:rsidR="006E7755">
        <w:rPr>
          <w:rFonts w:ascii="Garamond" w:hAnsi="Garamond" w:cs="Calibri"/>
          <w:szCs w:val="23"/>
        </w:rPr>
        <w:t>goes</w:t>
      </w:r>
      <w:r w:rsidR="00F83ACB">
        <w:rPr>
          <w:rFonts w:ascii="Garamond" w:hAnsi="Garamond" w:cs="Calibri"/>
          <w:szCs w:val="23"/>
        </w:rPr>
        <w:t>, reasons to think that</w:t>
      </w:r>
      <w:r w:rsidR="00D94196">
        <w:rPr>
          <w:rFonts w:ascii="Garamond" w:hAnsi="Garamond" w:cs="Calibri"/>
          <w:szCs w:val="23"/>
        </w:rPr>
        <w:t xml:space="preserve"> </w:t>
      </w:r>
      <w:r w:rsidR="00F83ACB">
        <w:rPr>
          <w:rFonts w:ascii="Garamond" w:hAnsi="Garamond" w:cs="Calibri"/>
          <w:szCs w:val="23"/>
        </w:rPr>
        <w:t>a</w:t>
      </w:r>
      <w:r w:rsidRPr="008E738C">
        <w:rPr>
          <w:rFonts w:ascii="Garamond" w:hAnsi="Garamond" w:cs="Calibri"/>
          <w:szCs w:val="23"/>
        </w:rPr>
        <w:t xml:space="preserve"> </w:t>
      </w:r>
      <w:r w:rsidR="00F83ACB">
        <w:rPr>
          <w:rFonts w:ascii="Garamond" w:hAnsi="Garamond" w:cs="Calibri"/>
          <w:szCs w:val="23"/>
        </w:rPr>
        <w:t xml:space="preserve">‘lossy’ </w:t>
      </w:r>
      <w:r w:rsidRPr="008E738C">
        <w:rPr>
          <w:rFonts w:ascii="Garamond" w:hAnsi="Garamond" w:cs="Calibri"/>
          <w:szCs w:val="23"/>
        </w:rPr>
        <w:t xml:space="preserve">conversion process </w:t>
      </w:r>
      <w:r w:rsidR="00F83ACB">
        <w:rPr>
          <w:rFonts w:ascii="Garamond" w:hAnsi="Garamond" w:cs="Calibri"/>
          <w:szCs w:val="23"/>
        </w:rPr>
        <w:t xml:space="preserve">is required to get from </w:t>
      </w:r>
      <w:r w:rsidRPr="008E738C">
        <w:rPr>
          <w:rFonts w:ascii="Garamond" w:hAnsi="Garamond" w:cs="Calibri"/>
          <w:szCs w:val="23"/>
        </w:rPr>
        <w:t xml:space="preserve">the kind of personal-level representation involved in perceptual experience </w:t>
      </w:r>
      <w:r w:rsidR="00D96C44">
        <w:rPr>
          <w:rFonts w:ascii="Garamond" w:hAnsi="Garamond" w:cs="Calibri"/>
          <w:szCs w:val="23"/>
        </w:rPr>
        <w:t>to</w:t>
      </w:r>
      <w:r w:rsidRPr="008E738C">
        <w:rPr>
          <w:rFonts w:ascii="Garamond" w:hAnsi="Garamond" w:cs="Calibri"/>
          <w:szCs w:val="23"/>
        </w:rPr>
        <w:t xml:space="preserve"> the kind of personal-level representation involved in cognition</w:t>
      </w:r>
      <w:r w:rsidR="00F83ACB">
        <w:rPr>
          <w:rFonts w:ascii="Garamond" w:hAnsi="Garamond" w:cs="Calibri"/>
          <w:szCs w:val="23"/>
        </w:rPr>
        <w:t xml:space="preserve">. </w:t>
      </w:r>
      <w:r w:rsidR="006E04AB">
        <w:rPr>
          <w:rFonts w:ascii="Garamond" w:hAnsi="Garamond" w:cs="Calibri"/>
          <w:szCs w:val="23"/>
        </w:rPr>
        <w:t>It is of the nature</w:t>
      </w:r>
      <w:r w:rsidR="00F83ACB">
        <w:rPr>
          <w:rFonts w:ascii="Garamond" w:hAnsi="Garamond" w:cs="Calibri"/>
          <w:szCs w:val="23"/>
        </w:rPr>
        <w:t xml:space="preserve"> of this</w:t>
      </w:r>
      <w:r w:rsidR="006E04AB">
        <w:rPr>
          <w:rFonts w:ascii="Garamond" w:hAnsi="Garamond" w:cs="Calibri"/>
          <w:szCs w:val="23"/>
        </w:rPr>
        <w:t xml:space="preserve"> conversion process, moreover</w:t>
      </w:r>
      <w:r w:rsidR="00F83ACB">
        <w:rPr>
          <w:rFonts w:ascii="Garamond" w:hAnsi="Garamond" w:cs="Calibri"/>
          <w:szCs w:val="23"/>
        </w:rPr>
        <w:t xml:space="preserve">, </w:t>
      </w:r>
      <w:r w:rsidR="006E04AB">
        <w:rPr>
          <w:rFonts w:ascii="Garamond" w:hAnsi="Garamond" w:cs="Calibri"/>
          <w:szCs w:val="23"/>
        </w:rPr>
        <w:t xml:space="preserve">that </w:t>
      </w:r>
      <w:r w:rsidR="00F83ACB">
        <w:rPr>
          <w:rFonts w:ascii="Garamond" w:hAnsi="Garamond" w:cs="Calibri"/>
          <w:szCs w:val="23"/>
        </w:rPr>
        <w:t>perceptually-based</w:t>
      </w:r>
      <w:r w:rsidRPr="008E738C">
        <w:rPr>
          <w:rFonts w:ascii="Garamond" w:hAnsi="Garamond" w:cs="Calibri"/>
          <w:szCs w:val="23"/>
        </w:rPr>
        <w:t xml:space="preserve"> </w:t>
      </w:r>
      <w:r w:rsidR="00F83ACB">
        <w:rPr>
          <w:rFonts w:ascii="Garamond" w:hAnsi="Garamond" w:cs="Calibri"/>
          <w:szCs w:val="23"/>
        </w:rPr>
        <w:t xml:space="preserve">thoughts </w:t>
      </w:r>
      <w:r w:rsidR="00B10E47">
        <w:rPr>
          <w:rFonts w:ascii="Garamond" w:hAnsi="Garamond" w:cs="Calibri"/>
          <w:szCs w:val="23"/>
        </w:rPr>
        <w:t xml:space="preserve">can </w:t>
      </w:r>
      <w:r w:rsidR="00526C55">
        <w:rPr>
          <w:rFonts w:ascii="Garamond" w:hAnsi="Garamond" w:cs="Calibri"/>
          <w:szCs w:val="23"/>
        </w:rPr>
        <w:t>systematically</w:t>
      </w:r>
      <w:r w:rsidR="00F83ACB">
        <w:rPr>
          <w:rFonts w:ascii="Garamond" w:hAnsi="Garamond" w:cs="Calibri"/>
          <w:szCs w:val="23"/>
        </w:rPr>
        <w:t xml:space="preserve"> </w:t>
      </w:r>
      <w:r w:rsidRPr="008E738C">
        <w:rPr>
          <w:rFonts w:ascii="Garamond" w:hAnsi="Garamond" w:cs="Calibri"/>
          <w:szCs w:val="23"/>
        </w:rPr>
        <w:t xml:space="preserve">fail to preserve representational properties in virtue of which </w:t>
      </w:r>
      <w:r w:rsidR="00F77D13">
        <w:rPr>
          <w:rFonts w:ascii="Garamond" w:hAnsi="Garamond" w:cs="Calibri"/>
          <w:szCs w:val="23"/>
        </w:rPr>
        <w:t>particular objects are</w:t>
      </w:r>
      <w:r w:rsidRPr="008E738C">
        <w:rPr>
          <w:rFonts w:ascii="Garamond" w:hAnsi="Garamond" w:cs="Calibri"/>
          <w:szCs w:val="23"/>
        </w:rPr>
        <w:t xml:space="preserve"> perceptually picked out.</w:t>
      </w:r>
      <w:r w:rsidR="008A34ED">
        <w:rPr>
          <w:rFonts w:ascii="Garamond" w:hAnsi="Garamond" w:cs="Calibri"/>
          <w:szCs w:val="23"/>
        </w:rPr>
        <w:t xml:space="preserve"> </w:t>
      </w:r>
      <w:r w:rsidR="00721DE1">
        <w:rPr>
          <w:rFonts w:ascii="Garamond" w:hAnsi="Garamond" w:cs="Calibri"/>
          <w:szCs w:val="23"/>
        </w:rPr>
        <w:t>Since</w:t>
      </w:r>
      <w:r w:rsidR="00677112">
        <w:rPr>
          <w:rFonts w:ascii="Garamond" w:hAnsi="Garamond" w:cs="Calibri"/>
          <w:szCs w:val="23"/>
        </w:rPr>
        <w:t xml:space="preserve"> </w:t>
      </w:r>
      <w:r w:rsidR="002B4404" w:rsidRPr="002B1445">
        <w:rPr>
          <w:rFonts w:ascii="Garamond" w:hAnsi="Garamond" w:cs="Calibri"/>
          <w:smallCaps/>
          <w:szCs w:val="23"/>
        </w:rPr>
        <w:t>face value</w:t>
      </w:r>
      <w:r w:rsidR="002B4404">
        <w:rPr>
          <w:rFonts w:ascii="Garamond" w:hAnsi="Garamond" w:cs="Calibri"/>
          <w:szCs w:val="23"/>
        </w:rPr>
        <w:t xml:space="preserve"> is</w:t>
      </w:r>
      <w:r w:rsidR="00677112">
        <w:rPr>
          <w:rFonts w:ascii="Garamond" w:hAnsi="Garamond" w:cs="Calibri"/>
          <w:szCs w:val="23"/>
        </w:rPr>
        <w:t xml:space="preserve"> compromised </w:t>
      </w:r>
      <w:r w:rsidR="008A34ED">
        <w:rPr>
          <w:rFonts w:ascii="Garamond" w:hAnsi="Garamond" w:cs="Calibri"/>
          <w:szCs w:val="23"/>
        </w:rPr>
        <w:t xml:space="preserve">only in this limited respect, it may remain </w:t>
      </w:r>
      <w:r w:rsidR="00677112">
        <w:rPr>
          <w:rFonts w:ascii="Garamond" w:hAnsi="Garamond" w:cs="Calibri"/>
          <w:szCs w:val="23"/>
        </w:rPr>
        <w:t>an important thesis for representationalists</w:t>
      </w:r>
      <w:r w:rsidR="00F42BD5">
        <w:rPr>
          <w:rFonts w:ascii="Garamond" w:hAnsi="Garamond" w:cs="Calibri"/>
          <w:szCs w:val="23"/>
        </w:rPr>
        <w:t xml:space="preserve"> in </w:t>
      </w:r>
      <w:r w:rsidR="000E549A">
        <w:rPr>
          <w:rFonts w:ascii="Garamond" w:hAnsi="Garamond" w:cs="Calibri"/>
          <w:szCs w:val="23"/>
        </w:rPr>
        <w:t>restricted</w:t>
      </w:r>
      <w:r w:rsidR="00F42BD5">
        <w:rPr>
          <w:rFonts w:ascii="Garamond" w:hAnsi="Garamond" w:cs="Calibri"/>
          <w:szCs w:val="23"/>
        </w:rPr>
        <w:t xml:space="preserve"> form</w:t>
      </w:r>
      <w:r w:rsidR="00677112">
        <w:rPr>
          <w:rFonts w:ascii="Garamond" w:hAnsi="Garamond" w:cs="Calibri"/>
          <w:szCs w:val="23"/>
        </w:rPr>
        <w:t>.</w:t>
      </w:r>
    </w:p>
    <w:p w14:paraId="1DFCB779" w14:textId="6D59920A" w:rsidR="00BD7E0A" w:rsidRDefault="00754F91" w:rsidP="00A83400">
      <w:pPr>
        <w:widowControl w:val="0"/>
        <w:autoSpaceDE w:val="0"/>
        <w:autoSpaceDN w:val="0"/>
        <w:adjustRightInd w:val="0"/>
        <w:spacing w:line="372" w:lineRule="auto"/>
        <w:ind w:firstLine="720"/>
        <w:jc w:val="both"/>
        <w:rPr>
          <w:rFonts w:ascii="Garamond" w:hAnsi="Garamond" w:cs="Calibri"/>
          <w:szCs w:val="23"/>
        </w:rPr>
      </w:pPr>
      <w:r>
        <w:rPr>
          <w:rFonts w:ascii="Garamond" w:hAnsi="Garamond" w:cs="Calibri"/>
          <w:szCs w:val="23"/>
        </w:rPr>
        <w:lastRenderedPageBreak/>
        <w:t xml:space="preserve">The </w:t>
      </w:r>
      <w:r w:rsidR="00F74828">
        <w:rPr>
          <w:rFonts w:ascii="Garamond" w:hAnsi="Garamond" w:cs="Calibri"/>
          <w:szCs w:val="23"/>
        </w:rPr>
        <w:t>natural</w:t>
      </w:r>
      <w:r>
        <w:rPr>
          <w:rFonts w:ascii="Garamond" w:hAnsi="Garamond" w:cs="Calibri"/>
          <w:szCs w:val="23"/>
        </w:rPr>
        <w:t xml:space="preserve"> way </w:t>
      </w:r>
      <w:r w:rsidR="00F74828">
        <w:rPr>
          <w:rFonts w:ascii="Garamond" w:hAnsi="Garamond" w:cs="Calibri"/>
          <w:szCs w:val="23"/>
        </w:rPr>
        <w:t>to</w:t>
      </w:r>
      <w:r>
        <w:rPr>
          <w:rFonts w:ascii="Garamond" w:hAnsi="Garamond" w:cs="Calibri"/>
          <w:szCs w:val="23"/>
        </w:rPr>
        <w:t xml:space="preserve"> develop</w:t>
      </w:r>
      <w:r w:rsidR="0024660A">
        <w:rPr>
          <w:rFonts w:ascii="Garamond" w:hAnsi="Garamond" w:cs="Calibri"/>
          <w:szCs w:val="23"/>
        </w:rPr>
        <w:t xml:space="preserve"> this </w:t>
      </w:r>
      <w:r w:rsidR="002F0745">
        <w:rPr>
          <w:rFonts w:ascii="Garamond" w:hAnsi="Garamond" w:cs="Calibri"/>
          <w:szCs w:val="23"/>
        </w:rPr>
        <w:t>reply</w:t>
      </w:r>
      <w:r w:rsidR="0024660A">
        <w:rPr>
          <w:rFonts w:ascii="Garamond" w:hAnsi="Garamond" w:cs="Calibri"/>
          <w:szCs w:val="23"/>
        </w:rPr>
        <w:t xml:space="preserve"> </w:t>
      </w:r>
      <w:r>
        <w:rPr>
          <w:rFonts w:ascii="Garamond" w:hAnsi="Garamond" w:cs="Calibri"/>
          <w:szCs w:val="23"/>
        </w:rPr>
        <w:t xml:space="preserve">is to </w:t>
      </w:r>
      <w:r w:rsidR="0024660A">
        <w:rPr>
          <w:rFonts w:ascii="Garamond" w:hAnsi="Garamond" w:cs="Calibri"/>
          <w:szCs w:val="23"/>
        </w:rPr>
        <w:t>appeal to a</w:t>
      </w:r>
      <w:r w:rsidR="00F56005">
        <w:rPr>
          <w:rFonts w:ascii="Garamond" w:hAnsi="Garamond" w:cs="Calibri"/>
          <w:szCs w:val="23"/>
        </w:rPr>
        <w:t xml:space="preserve"> </w:t>
      </w:r>
      <w:r w:rsidR="00D96C44">
        <w:rPr>
          <w:rFonts w:ascii="Garamond" w:hAnsi="Garamond" w:cs="Calibri"/>
          <w:szCs w:val="23"/>
        </w:rPr>
        <w:t xml:space="preserve">general </w:t>
      </w:r>
      <w:r w:rsidR="0024660A">
        <w:rPr>
          <w:rFonts w:ascii="Garamond" w:hAnsi="Garamond" w:cs="Calibri"/>
          <w:szCs w:val="23"/>
        </w:rPr>
        <w:t xml:space="preserve">difference in </w:t>
      </w:r>
      <w:r w:rsidR="0024660A" w:rsidRPr="00602B29">
        <w:rPr>
          <w:rFonts w:ascii="Garamond" w:hAnsi="Garamond" w:cs="Calibri"/>
          <w:szCs w:val="23"/>
        </w:rPr>
        <w:t>format</w:t>
      </w:r>
      <w:r w:rsidR="0024660A">
        <w:rPr>
          <w:rFonts w:ascii="Garamond" w:hAnsi="Garamond" w:cs="Calibri"/>
          <w:i/>
          <w:szCs w:val="23"/>
        </w:rPr>
        <w:t xml:space="preserve"> </w:t>
      </w:r>
      <w:r w:rsidR="0024660A">
        <w:rPr>
          <w:rFonts w:ascii="Garamond" w:hAnsi="Garamond" w:cs="Calibri"/>
          <w:szCs w:val="23"/>
        </w:rPr>
        <w:t xml:space="preserve">between visual experience and perceptual judgment. Perhaps </w:t>
      </w:r>
      <w:r w:rsidR="001D295F">
        <w:rPr>
          <w:rFonts w:ascii="Garamond" w:hAnsi="Garamond" w:cs="Calibri"/>
          <w:szCs w:val="23"/>
        </w:rPr>
        <w:t xml:space="preserve">visual </w:t>
      </w:r>
      <w:r w:rsidR="0024660A">
        <w:rPr>
          <w:rFonts w:ascii="Garamond" w:hAnsi="Garamond" w:cs="Calibri"/>
          <w:szCs w:val="23"/>
        </w:rPr>
        <w:t xml:space="preserve">experience is systematically iconic </w:t>
      </w:r>
      <w:r w:rsidR="00EE7A21">
        <w:rPr>
          <w:rFonts w:ascii="Garamond" w:hAnsi="Garamond" w:cs="Calibri"/>
          <w:szCs w:val="23"/>
        </w:rPr>
        <w:t>(picture-like)</w:t>
      </w:r>
      <w:r w:rsidR="0024660A">
        <w:rPr>
          <w:rFonts w:ascii="Garamond" w:hAnsi="Garamond" w:cs="Calibri"/>
          <w:szCs w:val="23"/>
        </w:rPr>
        <w:t xml:space="preserve"> in format </w:t>
      </w:r>
      <w:r w:rsidR="00EE7A21">
        <w:rPr>
          <w:rFonts w:ascii="Garamond" w:hAnsi="Garamond" w:cs="Calibri"/>
          <w:szCs w:val="23"/>
        </w:rPr>
        <w:t xml:space="preserve">whereas </w:t>
      </w:r>
      <w:r w:rsidR="0024660A">
        <w:rPr>
          <w:rFonts w:ascii="Garamond" w:hAnsi="Garamond" w:cs="Calibri"/>
          <w:szCs w:val="23"/>
        </w:rPr>
        <w:t xml:space="preserve">cognitive attitudes available for use in inferential reasoning </w:t>
      </w:r>
      <w:r w:rsidR="00EE7A21">
        <w:rPr>
          <w:rFonts w:ascii="Garamond" w:hAnsi="Garamond" w:cs="Calibri"/>
          <w:szCs w:val="23"/>
        </w:rPr>
        <w:t xml:space="preserve">are discursive (sentence-like) </w:t>
      </w:r>
      <w:r w:rsidR="0024660A">
        <w:rPr>
          <w:rFonts w:ascii="Garamond" w:hAnsi="Garamond" w:cs="Calibri"/>
          <w:szCs w:val="23"/>
        </w:rPr>
        <w:t>(</w:t>
      </w:r>
      <w:r w:rsidR="007F1ADC">
        <w:rPr>
          <w:rFonts w:ascii="Garamond" w:hAnsi="Garamond" w:cs="Calibri"/>
          <w:szCs w:val="23"/>
        </w:rPr>
        <w:t xml:space="preserve">see </w:t>
      </w:r>
      <w:r w:rsidR="00102634">
        <w:rPr>
          <w:rFonts w:ascii="Garamond" w:hAnsi="Garamond" w:cs="Calibri"/>
          <w:szCs w:val="23"/>
        </w:rPr>
        <w:t>Block ms.</w:t>
      </w:r>
      <w:r w:rsidR="00526EAE">
        <w:rPr>
          <w:rFonts w:ascii="Garamond" w:hAnsi="Garamond" w:cs="Calibri"/>
          <w:szCs w:val="23"/>
        </w:rPr>
        <w:t>;</w:t>
      </w:r>
      <w:r w:rsidR="00102634">
        <w:rPr>
          <w:rFonts w:ascii="Garamond" w:hAnsi="Garamond" w:cs="Calibri"/>
          <w:szCs w:val="23"/>
        </w:rPr>
        <w:t xml:space="preserve"> Burge 2014</w:t>
      </w:r>
      <w:r w:rsidR="00D94196">
        <w:rPr>
          <w:rFonts w:ascii="Garamond" w:hAnsi="Garamond" w:cs="Calibri"/>
          <w:szCs w:val="23"/>
        </w:rPr>
        <w:t>;</w:t>
      </w:r>
      <w:r w:rsidR="00102634">
        <w:rPr>
          <w:rFonts w:ascii="Garamond" w:hAnsi="Garamond" w:cs="Calibri"/>
          <w:szCs w:val="23"/>
        </w:rPr>
        <w:t xml:space="preserve"> Kulvicki 201</w:t>
      </w:r>
      <w:r w:rsidR="006B6299">
        <w:rPr>
          <w:rFonts w:ascii="Garamond" w:hAnsi="Garamond" w:cs="Calibri"/>
          <w:szCs w:val="23"/>
        </w:rPr>
        <w:t>5</w:t>
      </w:r>
      <w:r w:rsidR="00102634">
        <w:rPr>
          <w:rFonts w:ascii="Garamond" w:hAnsi="Garamond" w:cs="Arial"/>
          <w:szCs w:val="23"/>
          <w:lang w:val="en-US" w:bidi="he-IL"/>
        </w:rPr>
        <w:t>; Lande 2018</w:t>
      </w:r>
      <w:r w:rsidR="006B6299">
        <w:rPr>
          <w:rFonts w:ascii="Garamond" w:hAnsi="Garamond" w:cs="Arial"/>
          <w:szCs w:val="23"/>
          <w:lang w:val="en-US" w:bidi="he-IL"/>
        </w:rPr>
        <w:t>a</w:t>
      </w:r>
      <w:r w:rsidR="00D94196">
        <w:rPr>
          <w:rFonts w:ascii="Garamond" w:hAnsi="Garamond" w:cs="Arial"/>
          <w:szCs w:val="23"/>
          <w:lang w:val="en-US" w:bidi="he-IL"/>
        </w:rPr>
        <w:t>,</w:t>
      </w:r>
      <w:r w:rsidR="00102634">
        <w:rPr>
          <w:rFonts w:ascii="Garamond" w:hAnsi="Garamond" w:cs="Arial"/>
          <w:szCs w:val="23"/>
          <w:lang w:val="en-US" w:bidi="he-IL"/>
        </w:rPr>
        <w:t xml:space="preserve"> </w:t>
      </w:r>
      <w:r w:rsidR="006B6299">
        <w:rPr>
          <w:rFonts w:ascii="Garamond" w:hAnsi="Garamond" w:cs="Arial"/>
          <w:szCs w:val="23"/>
          <w:lang w:val="en-US" w:bidi="he-IL"/>
        </w:rPr>
        <w:t>2018b</w:t>
      </w:r>
      <w:r w:rsidR="00102634">
        <w:rPr>
          <w:rFonts w:ascii="Garamond" w:hAnsi="Garamond" w:cs="Arial"/>
          <w:szCs w:val="23"/>
          <w:lang w:val="en-US" w:bidi="he-IL"/>
        </w:rPr>
        <w:t xml:space="preserve">; </w:t>
      </w:r>
      <w:r w:rsidR="007F1ADC">
        <w:rPr>
          <w:rFonts w:ascii="Garamond" w:hAnsi="Garamond" w:cs="Arial"/>
          <w:szCs w:val="23"/>
          <w:lang w:val="en-US" w:bidi="he-IL"/>
        </w:rPr>
        <w:t xml:space="preserve">and </w:t>
      </w:r>
      <w:r w:rsidR="009C70BE">
        <w:rPr>
          <w:rFonts w:ascii="Garamond" w:hAnsi="Garamond" w:cs="Arial"/>
          <w:szCs w:val="23"/>
          <w:lang w:val="en-US" w:bidi="he-IL"/>
        </w:rPr>
        <w:t>Quilty-Dunn 2016, forthcoming</w:t>
      </w:r>
      <w:r w:rsidR="0024660A">
        <w:rPr>
          <w:rFonts w:ascii="Garamond" w:hAnsi="Garamond" w:cs="Calibri"/>
          <w:szCs w:val="23"/>
        </w:rPr>
        <w:t xml:space="preserve">). </w:t>
      </w:r>
      <w:r w:rsidR="007F1ADC">
        <w:rPr>
          <w:rFonts w:ascii="Garamond" w:hAnsi="Garamond" w:cs="Calibri"/>
          <w:szCs w:val="23"/>
        </w:rPr>
        <w:t>A</w:t>
      </w:r>
      <w:r w:rsidR="0024660A">
        <w:rPr>
          <w:rFonts w:ascii="Garamond" w:hAnsi="Garamond" w:cs="Calibri"/>
          <w:szCs w:val="23"/>
        </w:rPr>
        <w:t xml:space="preserve">s we </w:t>
      </w:r>
      <w:r w:rsidR="00D96C44">
        <w:rPr>
          <w:rFonts w:ascii="Garamond" w:hAnsi="Garamond" w:cs="Calibri"/>
          <w:szCs w:val="23"/>
        </w:rPr>
        <w:t>said</w:t>
      </w:r>
      <w:r w:rsidR="0024660A">
        <w:rPr>
          <w:rFonts w:ascii="Garamond" w:hAnsi="Garamond" w:cs="Calibri"/>
          <w:szCs w:val="23"/>
        </w:rPr>
        <w:t xml:space="preserve"> in §1, </w:t>
      </w:r>
      <w:r w:rsidR="0024660A" w:rsidRPr="002B1445">
        <w:rPr>
          <w:rFonts w:ascii="Garamond" w:hAnsi="Garamond" w:cs="Calibri"/>
          <w:smallCaps/>
          <w:szCs w:val="23"/>
        </w:rPr>
        <w:t>face value</w:t>
      </w:r>
      <w:r w:rsidR="0024660A">
        <w:rPr>
          <w:rFonts w:ascii="Garamond" w:hAnsi="Garamond" w:cs="Calibri"/>
          <w:szCs w:val="23"/>
        </w:rPr>
        <w:t xml:space="preserve"> </w:t>
      </w:r>
      <w:r w:rsidR="007F1ADC">
        <w:rPr>
          <w:rFonts w:ascii="Garamond" w:hAnsi="Garamond" w:cs="Calibri"/>
          <w:szCs w:val="23"/>
        </w:rPr>
        <w:t xml:space="preserve">is </w:t>
      </w:r>
      <w:r w:rsidR="0024660A">
        <w:rPr>
          <w:rFonts w:ascii="Garamond" w:hAnsi="Garamond" w:cs="Calibri"/>
          <w:szCs w:val="23"/>
        </w:rPr>
        <w:t xml:space="preserve">compatible with </w:t>
      </w:r>
      <w:r w:rsidR="007F1ADC">
        <w:rPr>
          <w:rFonts w:ascii="Garamond" w:hAnsi="Garamond" w:cs="Calibri"/>
          <w:szCs w:val="23"/>
        </w:rPr>
        <w:t xml:space="preserve">the </w:t>
      </w:r>
      <w:r w:rsidR="00EB2267">
        <w:rPr>
          <w:rFonts w:ascii="Garamond" w:hAnsi="Garamond" w:cs="Calibri"/>
          <w:szCs w:val="23"/>
        </w:rPr>
        <w:t>existence of</w:t>
      </w:r>
      <w:r w:rsidR="0024660A">
        <w:rPr>
          <w:rFonts w:ascii="Garamond" w:hAnsi="Garamond" w:cs="Calibri"/>
          <w:szCs w:val="23"/>
        </w:rPr>
        <w:t xml:space="preserve"> format differences. </w:t>
      </w:r>
      <w:r w:rsidR="00E44D1D">
        <w:rPr>
          <w:rFonts w:ascii="Garamond" w:hAnsi="Garamond" w:cs="Calibri"/>
          <w:szCs w:val="23"/>
        </w:rPr>
        <w:t>W</w:t>
      </w:r>
      <w:r w:rsidR="0024660A">
        <w:rPr>
          <w:rFonts w:ascii="Garamond" w:hAnsi="Garamond" w:cs="Calibri"/>
          <w:szCs w:val="23"/>
        </w:rPr>
        <w:t xml:space="preserve">e provided </w:t>
      </w:r>
      <w:r w:rsidR="006E7755">
        <w:rPr>
          <w:rFonts w:ascii="Garamond" w:hAnsi="Garamond" w:cs="Calibri"/>
          <w:szCs w:val="23"/>
        </w:rPr>
        <w:t xml:space="preserve">an </w:t>
      </w:r>
      <w:r w:rsidR="0024660A">
        <w:rPr>
          <w:rFonts w:ascii="Garamond" w:hAnsi="Garamond" w:cs="Calibri"/>
          <w:szCs w:val="23"/>
        </w:rPr>
        <w:t xml:space="preserve">example of a </w:t>
      </w:r>
      <w:r w:rsidR="006E7755">
        <w:rPr>
          <w:rFonts w:ascii="Garamond" w:hAnsi="Garamond" w:cs="Calibri"/>
          <w:szCs w:val="23"/>
        </w:rPr>
        <w:t xml:space="preserve">prominent </w:t>
      </w:r>
      <w:r w:rsidR="0024660A">
        <w:rPr>
          <w:rFonts w:ascii="Garamond" w:hAnsi="Garamond" w:cs="Calibri"/>
          <w:szCs w:val="23"/>
        </w:rPr>
        <w:t>philosopher</w:t>
      </w:r>
      <w:r w:rsidR="00D26807">
        <w:rPr>
          <w:rFonts w:ascii="Garamond" w:hAnsi="Garamond" w:cs="Calibri"/>
          <w:szCs w:val="23"/>
        </w:rPr>
        <w:t xml:space="preserve"> </w:t>
      </w:r>
      <w:r w:rsidR="0024660A">
        <w:rPr>
          <w:rFonts w:ascii="Garamond" w:hAnsi="Garamond" w:cs="Calibri"/>
          <w:szCs w:val="23"/>
        </w:rPr>
        <w:t xml:space="preserve">who takes perception to be </w:t>
      </w:r>
      <w:r w:rsidR="00EE7A21">
        <w:rPr>
          <w:rFonts w:ascii="Garamond" w:hAnsi="Garamond" w:cs="Calibri"/>
          <w:szCs w:val="23"/>
        </w:rPr>
        <w:t>iconic</w:t>
      </w:r>
      <w:r w:rsidR="0024660A">
        <w:rPr>
          <w:rFonts w:ascii="Garamond" w:hAnsi="Garamond" w:cs="Calibri"/>
          <w:szCs w:val="23"/>
        </w:rPr>
        <w:t xml:space="preserve"> but for whom </w:t>
      </w:r>
      <w:r w:rsidR="0024660A" w:rsidRPr="002B1445">
        <w:rPr>
          <w:rFonts w:ascii="Garamond" w:hAnsi="Garamond" w:cs="Calibri"/>
          <w:smallCaps/>
          <w:szCs w:val="23"/>
        </w:rPr>
        <w:t>face value</w:t>
      </w:r>
      <w:r w:rsidR="0024660A">
        <w:rPr>
          <w:rFonts w:ascii="Garamond" w:hAnsi="Garamond" w:cs="Calibri"/>
          <w:smallCaps/>
          <w:szCs w:val="23"/>
        </w:rPr>
        <w:t>,</w:t>
      </w:r>
      <w:r w:rsidR="0024660A">
        <w:rPr>
          <w:rFonts w:ascii="Garamond" w:hAnsi="Garamond" w:cs="Calibri"/>
          <w:szCs w:val="23"/>
        </w:rPr>
        <w:t xml:space="preserve"> and the capacity for cognition to ‘take over’ the referential properties of perceptual experiences, is nonetheless an important commitment.</w:t>
      </w:r>
      <w:r w:rsidR="0024660A" w:rsidRPr="006E0739">
        <w:rPr>
          <w:rFonts w:ascii="Garamond" w:hAnsi="Garamond" w:cs="Calibri"/>
          <w:szCs w:val="23"/>
        </w:rPr>
        <w:t xml:space="preserve"> </w:t>
      </w:r>
      <w:proofErr w:type="gramStart"/>
      <w:r w:rsidR="004F0229">
        <w:rPr>
          <w:rFonts w:ascii="Garamond" w:hAnsi="Garamond" w:cs="Calibri"/>
          <w:szCs w:val="23"/>
        </w:rPr>
        <w:t>So</w:t>
      </w:r>
      <w:proofErr w:type="gramEnd"/>
      <w:r w:rsidR="00470B08">
        <w:rPr>
          <w:rFonts w:ascii="Garamond" w:hAnsi="Garamond" w:cs="Calibri"/>
          <w:szCs w:val="23"/>
        </w:rPr>
        <w:t xml:space="preserve"> if </w:t>
      </w:r>
      <w:r w:rsidR="00D22D24" w:rsidRPr="00D22D24">
        <w:rPr>
          <w:rFonts w:ascii="Garamond" w:hAnsi="Garamond" w:cs="Calibri"/>
          <w:smallCaps/>
          <w:szCs w:val="23"/>
        </w:rPr>
        <w:t>face value</w:t>
      </w:r>
      <w:r w:rsidR="00470B08">
        <w:rPr>
          <w:rFonts w:ascii="Garamond" w:hAnsi="Garamond" w:cs="Calibri"/>
          <w:szCs w:val="23"/>
        </w:rPr>
        <w:t xml:space="preserve"> is false due to differences in format, this </w:t>
      </w:r>
      <w:r w:rsidR="007F1ADC">
        <w:rPr>
          <w:rFonts w:ascii="Garamond" w:hAnsi="Garamond" w:cs="Calibri"/>
          <w:szCs w:val="23"/>
        </w:rPr>
        <w:t xml:space="preserve">would be </w:t>
      </w:r>
      <w:r w:rsidR="00BD7E0A">
        <w:rPr>
          <w:rFonts w:ascii="Garamond" w:hAnsi="Garamond" w:cs="Calibri"/>
          <w:szCs w:val="23"/>
        </w:rPr>
        <w:t>newsworthy</w:t>
      </w:r>
      <w:r w:rsidR="00470B08">
        <w:rPr>
          <w:rFonts w:ascii="Garamond" w:hAnsi="Garamond" w:cs="Calibri"/>
          <w:szCs w:val="23"/>
        </w:rPr>
        <w:t xml:space="preserve">. </w:t>
      </w:r>
      <w:r w:rsidR="00FD53FA">
        <w:rPr>
          <w:rFonts w:ascii="Garamond" w:hAnsi="Garamond" w:cs="Calibri"/>
          <w:szCs w:val="23"/>
        </w:rPr>
        <w:t>T</w:t>
      </w:r>
      <w:r w:rsidR="00470B08">
        <w:rPr>
          <w:rFonts w:ascii="Garamond" w:hAnsi="Garamond" w:cs="Calibri"/>
          <w:szCs w:val="23"/>
        </w:rPr>
        <w:t xml:space="preserve">o motivate a rejection of </w:t>
      </w:r>
      <w:r w:rsidR="00D22D24" w:rsidRPr="00C22CF0">
        <w:rPr>
          <w:rFonts w:ascii="Garamond" w:hAnsi="Garamond" w:cs="Calibri"/>
          <w:smallCaps/>
          <w:szCs w:val="23"/>
        </w:rPr>
        <w:t>face value</w:t>
      </w:r>
      <w:r w:rsidR="00470B08">
        <w:rPr>
          <w:rFonts w:ascii="Garamond" w:hAnsi="Garamond" w:cs="Calibri"/>
          <w:szCs w:val="23"/>
        </w:rPr>
        <w:t xml:space="preserve"> on the basis of format differences, </w:t>
      </w:r>
      <w:r w:rsidR="00FD53FA">
        <w:rPr>
          <w:rFonts w:ascii="Garamond" w:hAnsi="Garamond" w:cs="Calibri"/>
          <w:szCs w:val="23"/>
        </w:rPr>
        <w:t xml:space="preserve">then, </w:t>
      </w:r>
      <w:r w:rsidR="00470B08">
        <w:rPr>
          <w:rFonts w:ascii="Garamond" w:hAnsi="Garamond" w:cs="Calibri"/>
          <w:szCs w:val="23"/>
        </w:rPr>
        <w:t>we need an argument.</w:t>
      </w:r>
    </w:p>
    <w:p w14:paraId="0B2766C0" w14:textId="294330B9" w:rsidR="00102634" w:rsidRDefault="00470B08" w:rsidP="00A83400">
      <w:pPr>
        <w:widowControl w:val="0"/>
        <w:autoSpaceDE w:val="0"/>
        <w:autoSpaceDN w:val="0"/>
        <w:adjustRightInd w:val="0"/>
        <w:spacing w:line="372" w:lineRule="auto"/>
        <w:ind w:firstLine="720"/>
        <w:jc w:val="both"/>
        <w:rPr>
          <w:rFonts w:ascii="Garamond" w:hAnsi="Garamond" w:cs="Calibri"/>
          <w:szCs w:val="23"/>
        </w:rPr>
      </w:pPr>
      <w:bookmarkStart w:id="2" w:name="_Hlk10632184"/>
      <w:r>
        <w:rPr>
          <w:rFonts w:ascii="Garamond" w:hAnsi="Garamond" w:cs="Calibri"/>
          <w:szCs w:val="23"/>
        </w:rPr>
        <w:t xml:space="preserve">We will now develop </w:t>
      </w:r>
      <w:r w:rsidRPr="00954A30">
        <w:rPr>
          <w:rFonts w:ascii="Garamond" w:hAnsi="Garamond" w:cs="Calibri"/>
          <w:szCs w:val="23"/>
        </w:rPr>
        <w:t xml:space="preserve">such an argument. </w:t>
      </w:r>
      <w:r w:rsidR="00FD53FA" w:rsidRPr="00954A30">
        <w:rPr>
          <w:rFonts w:ascii="Garamond" w:hAnsi="Garamond" w:cs="Calibri"/>
          <w:szCs w:val="23"/>
        </w:rPr>
        <w:t>It</w:t>
      </w:r>
      <w:r w:rsidRPr="00954A30">
        <w:rPr>
          <w:rFonts w:ascii="Garamond" w:hAnsi="Garamond" w:cs="Calibri"/>
          <w:szCs w:val="23"/>
        </w:rPr>
        <w:t xml:space="preserve"> aims to establish that </w:t>
      </w:r>
      <w:r w:rsidR="0024660A" w:rsidRPr="00954A30">
        <w:rPr>
          <w:rFonts w:ascii="Garamond" w:hAnsi="Garamond" w:cs="Calibri"/>
          <w:szCs w:val="23"/>
        </w:rPr>
        <w:t xml:space="preserve">in Case </w:t>
      </w:r>
      <w:r w:rsidR="00604A5E" w:rsidRPr="00954A30">
        <w:rPr>
          <w:rFonts w:ascii="Garamond" w:hAnsi="Garamond" w:cs="Calibri"/>
          <w:szCs w:val="23"/>
        </w:rPr>
        <w:t>3</w:t>
      </w:r>
      <w:r w:rsidR="0024660A" w:rsidRPr="00954A30">
        <w:rPr>
          <w:rFonts w:ascii="Garamond" w:hAnsi="Garamond" w:cs="Calibri"/>
          <w:szCs w:val="23"/>
        </w:rPr>
        <w:t xml:space="preserve"> Elizabeth’s visual experience has </w:t>
      </w:r>
      <w:r w:rsidR="0024660A" w:rsidRPr="00954A30">
        <w:rPr>
          <w:rFonts w:ascii="Garamond" w:hAnsi="Garamond" w:cs="Calibri"/>
          <w:i/>
          <w:szCs w:val="23"/>
        </w:rPr>
        <w:t>plural</w:t>
      </w:r>
      <w:r w:rsidR="0024660A" w:rsidRPr="00954A30">
        <w:rPr>
          <w:rFonts w:ascii="Garamond" w:hAnsi="Garamond" w:cs="Calibri"/>
          <w:szCs w:val="23"/>
        </w:rPr>
        <w:t xml:space="preserve"> content</w:t>
      </w:r>
      <w:r w:rsidR="006E7755" w:rsidRPr="00954A30">
        <w:rPr>
          <w:rFonts w:ascii="Garamond" w:hAnsi="Garamond" w:cs="Calibri"/>
          <w:szCs w:val="23"/>
        </w:rPr>
        <w:t>—</w:t>
      </w:r>
      <w:r w:rsidR="0024660A" w:rsidRPr="00954A30">
        <w:rPr>
          <w:rFonts w:ascii="Garamond" w:hAnsi="Garamond" w:cs="Calibri"/>
          <w:szCs w:val="23"/>
        </w:rPr>
        <w:t>&lt;</w:t>
      </w:r>
      <w:r w:rsidR="002F0746" w:rsidRPr="00954A30">
        <w:rPr>
          <w:rFonts w:ascii="Garamond" w:hAnsi="Garamond" w:cs="Calibri"/>
          <w:szCs w:val="23"/>
        </w:rPr>
        <w:t>&lt;</w:t>
      </w:r>
      <w:r w:rsidR="0024660A" w:rsidRPr="00954A30">
        <w:rPr>
          <w:rFonts w:ascii="Garamond" w:hAnsi="Garamond" w:cs="Calibri"/>
          <w:i/>
          <w:szCs w:val="23"/>
        </w:rPr>
        <w:t>B,</w:t>
      </w:r>
      <w:r w:rsidR="002F0746" w:rsidRPr="00954A30">
        <w:rPr>
          <w:rFonts w:ascii="Garamond" w:hAnsi="Garamond" w:cs="Calibri"/>
          <w:i/>
          <w:szCs w:val="23"/>
        </w:rPr>
        <w:t xml:space="preserve"> </w:t>
      </w:r>
      <w:r w:rsidR="0024660A" w:rsidRPr="00954A30">
        <w:rPr>
          <w:rFonts w:ascii="Garamond" w:hAnsi="Garamond" w:cs="Calibri"/>
          <w:i/>
          <w:szCs w:val="23"/>
        </w:rPr>
        <w:t>C</w:t>
      </w:r>
      <w:r w:rsidR="002F0746" w:rsidRPr="00954A30">
        <w:rPr>
          <w:rFonts w:ascii="Garamond" w:hAnsi="Garamond" w:cs="Calibri"/>
          <w:i/>
          <w:szCs w:val="23"/>
        </w:rPr>
        <w:t>&gt;</w:t>
      </w:r>
      <w:r w:rsidR="002F0746" w:rsidRPr="00954A30">
        <w:rPr>
          <w:rFonts w:ascii="Garamond" w:hAnsi="Garamond" w:cs="Calibri"/>
          <w:szCs w:val="23"/>
        </w:rPr>
        <w:t>,</w:t>
      </w:r>
      <w:r w:rsidR="0024660A" w:rsidRPr="00954A30">
        <w:rPr>
          <w:rFonts w:ascii="Garamond" w:hAnsi="Garamond" w:cs="Calibri"/>
          <w:i/>
          <w:szCs w:val="23"/>
        </w:rPr>
        <w:t xml:space="preserve"> are yellow&gt;</w:t>
      </w:r>
      <w:r w:rsidR="006E7755" w:rsidRPr="00954A30">
        <w:rPr>
          <w:rFonts w:ascii="Garamond" w:hAnsi="Garamond" w:cs="Calibri"/>
          <w:i/>
          <w:szCs w:val="23"/>
        </w:rPr>
        <w:t xml:space="preserve"> </w:t>
      </w:r>
      <w:r w:rsidR="006E7755" w:rsidRPr="00954A30">
        <w:rPr>
          <w:rFonts w:ascii="Garamond" w:hAnsi="Garamond" w:cs="Calibri"/>
          <w:szCs w:val="23"/>
        </w:rPr>
        <w:t>(i.e. content of the kind expressed by the sentence ‘Those are yellow’)—</w:t>
      </w:r>
      <w:r w:rsidR="00FD53FA" w:rsidRPr="00954A30">
        <w:rPr>
          <w:rFonts w:ascii="Garamond" w:hAnsi="Garamond" w:cs="Calibri"/>
          <w:szCs w:val="23"/>
        </w:rPr>
        <w:t>expressed by means of</w:t>
      </w:r>
      <w:r w:rsidR="00102634" w:rsidRPr="00954A30">
        <w:rPr>
          <w:rFonts w:ascii="Garamond" w:hAnsi="Garamond" w:cs="Calibri"/>
          <w:szCs w:val="23"/>
        </w:rPr>
        <w:t xml:space="preserve"> an iconic</w:t>
      </w:r>
      <w:r w:rsidR="00FD53FA" w:rsidRPr="00954A30">
        <w:rPr>
          <w:rFonts w:ascii="Garamond" w:hAnsi="Garamond" w:cs="Calibri"/>
          <w:szCs w:val="23"/>
        </w:rPr>
        <w:t>ally-</w:t>
      </w:r>
      <w:r w:rsidR="00102634" w:rsidRPr="00954A30">
        <w:rPr>
          <w:rFonts w:ascii="Garamond" w:hAnsi="Garamond" w:cs="Calibri"/>
          <w:szCs w:val="23"/>
        </w:rPr>
        <w:t>format</w:t>
      </w:r>
      <w:r w:rsidR="00FD53FA" w:rsidRPr="00954A30">
        <w:rPr>
          <w:rFonts w:ascii="Garamond" w:hAnsi="Garamond" w:cs="Calibri"/>
          <w:szCs w:val="23"/>
        </w:rPr>
        <w:t>ted vehicle</w:t>
      </w:r>
      <w:r w:rsidR="0024660A" w:rsidRPr="00954A30">
        <w:rPr>
          <w:rFonts w:ascii="Garamond" w:hAnsi="Garamond" w:cs="Calibri"/>
          <w:szCs w:val="23"/>
        </w:rPr>
        <w:t>. This perceptual-experiential content captures the sense in which (2) and (3)</w:t>
      </w:r>
      <w:r w:rsidR="00BD7E0A" w:rsidRPr="00954A30">
        <w:rPr>
          <w:rFonts w:ascii="Garamond" w:hAnsi="Garamond" w:cs="Calibri"/>
          <w:szCs w:val="23"/>
        </w:rPr>
        <w:t xml:space="preserve"> are true</w:t>
      </w:r>
      <w:r w:rsidR="0024660A" w:rsidRPr="00954A30">
        <w:rPr>
          <w:rFonts w:ascii="Garamond" w:hAnsi="Garamond" w:cs="Calibri"/>
          <w:szCs w:val="23"/>
        </w:rPr>
        <w:t xml:space="preserve">. </w:t>
      </w:r>
      <w:r w:rsidR="00FD53FA" w:rsidRPr="00954A30">
        <w:rPr>
          <w:rFonts w:ascii="Garamond" w:hAnsi="Garamond" w:cs="Calibri"/>
          <w:szCs w:val="23"/>
        </w:rPr>
        <w:t>However</w:t>
      </w:r>
      <w:r w:rsidRPr="00954A30">
        <w:rPr>
          <w:rFonts w:ascii="Garamond" w:hAnsi="Garamond" w:cs="Calibri"/>
          <w:szCs w:val="23"/>
        </w:rPr>
        <w:t xml:space="preserve">, when Elizabeth </w:t>
      </w:r>
      <w:r w:rsidR="00BD7E0A" w:rsidRPr="00954A30">
        <w:rPr>
          <w:rFonts w:ascii="Garamond" w:hAnsi="Garamond" w:cs="Calibri"/>
          <w:szCs w:val="23"/>
        </w:rPr>
        <w:t xml:space="preserve">attempts to </w:t>
      </w:r>
      <w:r w:rsidRPr="00954A30">
        <w:rPr>
          <w:rFonts w:ascii="Garamond" w:hAnsi="Garamond" w:cs="Calibri"/>
          <w:szCs w:val="23"/>
        </w:rPr>
        <w:t>convert this iconic representation</w:t>
      </w:r>
      <w:r w:rsidRPr="00BF45A2">
        <w:rPr>
          <w:rFonts w:ascii="Garamond" w:hAnsi="Garamond" w:cs="Calibri"/>
          <w:szCs w:val="23"/>
        </w:rPr>
        <w:t xml:space="preserve"> to a discursive representation</w:t>
      </w:r>
      <w:r w:rsidR="00FD53FA" w:rsidRPr="00BF45A2">
        <w:rPr>
          <w:rFonts w:ascii="Garamond" w:hAnsi="Garamond" w:cs="Calibri"/>
          <w:szCs w:val="23"/>
        </w:rPr>
        <w:t xml:space="preserve"> by essaying a perceptually-based judgment</w:t>
      </w:r>
      <w:r w:rsidR="00C47124">
        <w:rPr>
          <w:rFonts w:ascii="Garamond" w:hAnsi="Garamond" w:cs="Calibri"/>
          <w:szCs w:val="23"/>
        </w:rPr>
        <w:t xml:space="preserve"> of the form </w:t>
      </w:r>
      <w:r w:rsidR="00C47124">
        <w:rPr>
          <w:rFonts w:ascii="Garamond" w:hAnsi="Garamond" w:cs="Calibri"/>
          <w:i/>
          <w:iCs/>
          <w:szCs w:val="23"/>
        </w:rPr>
        <w:t>That is F</w:t>
      </w:r>
      <w:r w:rsidRPr="00BF45A2">
        <w:rPr>
          <w:rFonts w:ascii="Garamond" w:hAnsi="Garamond" w:cs="Calibri"/>
          <w:szCs w:val="23"/>
        </w:rPr>
        <w:t>,</w:t>
      </w:r>
      <w:r w:rsidR="006E7755">
        <w:rPr>
          <w:rFonts w:ascii="Garamond" w:hAnsi="Garamond" w:cs="Calibri"/>
          <w:szCs w:val="23"/>
        </w:rPr>
        <w:t xml:space="preserve"> </w:t>
      </w:r>
      <w:r w:rsidR="00BD7E0A" w:rsidRPr="00BF45A2">
        <w:rPr>
          <w:rFonts w:ascii="Garamond" w:hAnsi="Garamond" w:cs="Calibri"/>
          <w:szCs w:val="23"/>
        </w:rPr>
        <w:t xml:space="preserve">some constraint on successful conversion </w:t>
      </w:r>
      <w:r w:rsidR="00E82F63" w:rsidRPr="00BF45A2">
        <w:rPr>
          <w:rFonts w:ascii="Garamond" w:hAnsi="Garamond" w:cs="Calibri"/>
          <w:szCs w:val="23"/>
        </w:rPr>
        <w:t>fails to be</w:t>
      </w:r>
      <w:r w:rsidR="00BD7E0A" w:rsidRPr="00BF45A2">
        <w:rPr>
          <w:rFonts w:ascii="Garamond" w:hAnsi="Garamond" w:cs="Calibri"/>
          <w:szCs w:val="23"/>
        </w:rPr>
        <w:t xml:space="preserve"> met,</w:t>
      </w:r>
      <w:r w:rsidR="00FD53FA" w:rsidRPr="00BF45A2">
        <w:rPr>
          <w:rFonts w:ascii="Garamond" w:hAnsi="Garamond" w:cs="Calibri"/>
          <w:szCs w:val="23"/>
        </w:rPr>
        <w:t xml:space="preserve"> </w:t>
      </w:r>
      <w:r w:rsidRPr="00BF45A2">
        <w:rPr>
          <w:rFonts w:ascii="Garamond" w:hAnsi="Garamond" w:cs="Calibri"/>
          <w:szCs w:val="23"/>
        </w:rPr>
        <w:t xml:space="preserve">and she </w:t>
      </w:r>
      <w:r w:rsidR="00FD53FA" w:rsidRPr="00BF45A2">
        <w:rPr>
          <w:rFonts w:ascii="Garamond" w:hAnsi="Garamond" w:cs="Calibri"/>
          <w:szCs w:val="23"/>
        </w:rPr>
        <w:t>winds</w:t>
      </w:r>
      <w:r w:rsidR="00102634" w:rsidRPr="00BF45A2">
        <w:rPr>
          <w:rFonts w:ascii="Garamond" w:hAnsi="Garamond" w:cs="Calibri"/>
          <w:szCs w:val="23"/>
        </w:rPr>
        <w:t xml:space="preserve"> up with a</w:t>
      </w:r>
      <w:r w:rsidR="0024660A" w:rsidRPr="00BF45A2">
        <w:rPr>
          <w:rFonts w:ascii="Garamond" w:hAnsi="Garamond" w:cs="Calibri"/>
          <w:szCs w:val="23"/>
        </w:rPr>
        <w:t xml:space="preserve"> judgment </w:t>
      </w:r>
      <w:r w:rsidR="00102634" w:rsidRPr="00BF45A2">
        <w:rPr>
          <w:rFonts w:ascii="Garamond" w:hAnsi="Garamond" w:cs="Calibri"/>
          <w:iCs/>
          <w:szCs w:val="23"/>
        </w:rPr>
        <w:t>which</w:t>
      </w:r>
      <w:r w:rsidR="0024660A" w:rsidRPr="00BF45A2">
        <w:rPr>
          <w:rFonts w:ascii="Garamond" w:hAnsi="Garamond" w:cs="Calibri"/>
          <w:i/>
          <w:szCs w:val="23"/>
        </w:rPr>
        <w:t xml:space="preserve"> </w:t>
      </w:r>
      <w:r w:rsidR="0024660A" w:rsidRPr="00BF45A2">
        <w:rPr>
          <w:rFonts w:ascii="Garamond" w:hAnsi="Garamond" w:cs="Calibri"/>
          <w:szCs w:val="23"/>
        </w:rPr>
        <w:t>express</w:t>
      </w:r>
      <w:r w:rsidR="00102634" w:rsidRPr="00BF45A2">
        <w:rPr>
          <w:rFonts w:ascii="Garamond" w:hAnsi="Garamond" w:cs="Calibri"/>
          <w:szCs w:val="23"/>
        </w:rPr>
        <w:t>es</w:t>
      </w:r>
      <w:r w:rsidR="0024660A" w:rsidRPr="00BF45A2">
        <w:rPr>
          <w:rFonts w:ascii="Garamond" w:hAnsi="Garamond" w:cs="Calibri"/>
          <w:szCs w:val="23"/>
        </w:rPr>
        <w:t xml:space="preserve"> gappy content &lt;</w:t>
      </w:r>
      <w:r w:rsidR="002F0746" w:rsidRPr="00BF45A2">
        <w:rPr>
          <w:rFonts w:ascii="Garamond" w:hAnsi="Garamond" w:cs="Calibri"/>
          <w:szCs w:val="23"/>
        </w:rPr>
        <w:t>&lt;</w:t>
      </w:r>
      <w:r w:rsidR="0024660A" w:rsidRPr="00BF45A2">
        <w:rPr>
          <w:rFonts w:ascii="Garamond" w:hAnsi="Garamond" w:cs="Calibri"/>
          <w:i/>
          <w:szCs w:val="23"/>
        </w:rPr>
        <w:t>_</w:t>
      </w:r>
      <w:r w:rsidR="002F0746" w:rsidRPr="00BF45A2">
        <w:rPr>
          <w:rFonts w:ascii="Garamond" w:hAnsi="Garamond" w:cs="Calibri"/>
          <w:i/>
          <w:szCs w:val="23"/>
        </w:rPr>
        <w:t>&gt;</w:t>
      </w:r>
      <w:r w:rsidR="002F0746" w:rsidRPr="00BF45A2">
        <w:rPr>
          <w:rFonts w:ascii="Garamond" w:hAnsi="Garamond" w:cs="Calibri"/>
          <w:szCs w:val="23"/>
        </w:rPr>
        <w:t>,</w:t>
      </w:r>
      <w:r w:rsidR="0024660A" w:rsidRPr="00BF45A2">
        <w:rPr>
          <w:rFonts w:ascii="Garamond" w:hAnsi="Garamond" w:cs="Calibri"/>
          <w:i/>
          <w:szCs w:val="23"/>
        </w:rPr>
        <w:t xml:space="preserve"> is yellow</w:t>
      </w:r>
      <w:r w:rsidR="0024660A" w:rsidRPr="00BF45A2">
        <w:rPr>
          <w:rFonts w:ascii="Garamond" w:hAnsi="Garamond" w:cs="Calibri"/>
          <w:szCs w:val="23"/>
        </w:rPr>
        <w:t>&gt;, or perhaps no content at all.</w:t>
      </w:r>
      <w:r w:rsidR="00102634" w:rsidRPr="00BF45A2">
        <w:rPr>
          <w:rFonts w:ascii="Garamond" w:hAnsi="Garamond" w:cs="Calibri"/>
          <w:szCs w:val="23"/>
        </w:rPr>
        <w:t xml:space="preserve"> For this reason, (1) is false, (4)</w:t>
      </w:r>
      <w:r w:rsidR="00FD53FA" w:rsidRPr="00BF45A2">
        <w:rPr>
          <w:rFonts w:ascii="Garamond" w:hAnsi="Garamond" w:cs="Calibri"/>
          <w:szCs w:val="23"/>
        </w:rPr>
        <w:t xml:space="preserve"> does not follow</w:t>
      </w:r>
      <w:r w:rsidR="00102634" w:rsidRPr="00BF45A2">
        <w:rPr>
          <w:rFonts w:ascii="Garamond" w:hAnsi="Garamond" w:cs="Calibri"/>
          <w:szCs w:val="23"/>
        </w:rPr>
        <w:t xml:space="preserve">, and contradiction is </w:t>
      </w:r>
      <w:r w:rsidR="006E7755">
        <w:rPr>
          <w:rFonts w:ascii="Garamond" w:hAnsi="Garamond" w:cs="Calibri"/>
          <w:szCs w:val="23"/>
        </w:rPr>
        <w:t>averted</w:t>
      </w:r>
      <w:r w:rsidR="00102634" w:rsidRPr="00BF45A2">
        <w:rPr>
          <w:rFonts w:ascii="Garamond" w:hAnsi="Garamond" w:cs="Calibri"/>
          <w:szCs w:val="23"/>
        </w:rPr>
        <w:t>.</w:t>
      </w:r>
    </w:p>
    <w:bookmarkEnd w:id="2"/>
    <w:p w14:paraId="01E66F8E" w14:textId="42D492CB" w:rsidR="00FB156F" w:rsidRDefault="00FB156F" w:rsidP="00A83400">
      <w:pPr>
        <w:widowControl w:val="0"/>
        <w:autoSpaceDE w:val="0"/>
        <w:autoSpaceDN w:val="0"/>
        <w:adjustRightInd w:val="0"/>
        <w:spacing w:line="372" w:lineRule="auto"/>
        <w:ind w:firstLine="720"/>
        <w:jc w:val="both"/>
        <w:rPr>
          <w:rFonts w:ascii="Garamond" w:hAnsi="Garamond" w:cs="Calibri"/>
          <w:szCs w:val="23"/>
        </w:rPr>
      </w:pPr>
      <w:r>
        <w:rPr>
          <w:rFonts w:ascii="Garamond" w:hAnsi="Garamond" w:cs="Calibri"/>
          <w:szCs w:val="23"/>
        </w:rPr>
        <w:t xml:space="preserve">To develop this response, we need to hear more about the </w:t>
      </w:r>
      <w:r w:rsidR="00C75401">
        <w:rPr>
          <w:rFonts w:ascii="Garamond" w:hAnsi="Garamond" w:cs="Calibri"/>
          <w:szCs w:val="23"/>
        </w:rPr>
        <w:t xml:space="preserve">proposed </w:t>
      </w:r>
      <w:r>
        <w:rPr>
          <w:rFonts w:ascii="Garamond" w:hAnsi="Garamond" w:cs="Calibri"/>
          <w:szCs w:val="23"/>
        </w:rPr>
        <w:t>format difference</w:t>
      </w:r>
      <w:r w:rsidR="00C75401">
        <w:rPr>
          <w:rFonts w:ascii="Garamond" w:hAnsi="Garamond" w:cs="Calibri"/>
          <w:szCs w:val="23"/>
        </w:rPr>
        <w:t xml:space="preserve">, </w:t>
      </w:r>
      <w:r>
        <w:rPr>
          <w:rFonts w:ascii="Garamond" w:hAnsi="Garamond" w:cs="Calibri"/>
          <w:szCs w:val="23"/>
        </w:rPr>
        <w:t xml:space="preserve">and, in particular, about the alleged constraint on successful conversion which </w:t>
      </w:r>
      <w:r w:rsidR="004C1122">
        <w:rPr>
          <w:rFonts w:ascii="Garamond" w:hAnsi="Garamond" w:cs="Calibri"/>
          <w:szCs w:val="23"/>
        </w:rPr>
        <w:t>is not met</w:t>
      </w:r>
      <w:r>
        <w:rPr>
          <w:rFonts w:ascii="Garamond" w:hAnsi="Garamond" w:cs="Calibri"/>
          <w:szCs w:val="23"/>
        </w:rPr>
        <w:t xml:space="preserve"> in Case 3.</w:t>
      </w:r>
    </w:p>
    <w:p w14:paraId="72D2691D" w14:textId="3A28BC55" w:rsidR="00102634" w:rsidRDefault="00C75401" w:rsidP="00A83400">
      <w:pPr>
        <w:widowControl w:val="0"/>
        <w:autoSpaceDE w:val="0"/>
        <w:autoSpaceDN w:val="0"/>
        <w:adjustRightInd w:val="0"/>
        <w:spacing w:line="372" w:lineRule="auto"/>
        <w:ind w:firstLine="709"/>
        <w:jc w:val="both"/>
        <w:rPr>
          <w:rFonts w:ascii="Garamond" w:hAnsi="Garamond" w:cs="Calibri"/>
          <w:szCs w:val="23"/>
        </w:rPr>
      </w:pPr>
      <w:r>
        <w:rPr>
          <w:rFonts w:ascii="Garamond" w:hAnsi="Garamond" w:cs="Calibri"/>
          <w:szCs w:val="23"/>
        </w:rPr>
        <w:t xml:space="preserve">A </w:t>
      </w:r>
      <w:r w:rsidRPr="003B1920">
        <w:rPr>
          <w:rFonts w:ascii="Garamond" w:hAnsi="Garamond" w:cs="Calibri"/>
          <w:i/>
          <w:szCs w:val="23"/>
        </w:rPr>
        <w:t>format</w:t>
      </w:r>
      <w:r>
        <w:rPr>
          <w:rFonts w:ascii="Garamond" w:hAnsi="Garamond" w:cs="Calibri"/>
          <w:szCs w:val="23"/>
        </w:rPr>
        <w:t xml:space="preserve"> is a type of representational medium. </w:t>
      </w:r>
      <w:r w:rsidR="00C47124">
        <w:rPr>
          <w:rFonts w:ascii="Garamond" w:hAnsi="Garamond" w:cs="Calibri"/>
          <w:szCs w:val="23"/>
        </w:rPr>
        <w:t>M</w:t>
      </w:r>
      <w:r>
        <w:rPr>
          <w:rFonts w:ascii="Garamond" w:hAnsi="Garamond" w:cs="Calibri"/>
          <w:szCs w:val="23"/>
        </w:rPr>
        <w:t xml:space="preserve">aps, sentences, photographs, and hieroglyphs are formats. </w:t>
      </w:r>
      <w:r w:rsidR="00A83640">
        <w:rPr>
          <w:rFonts w:ascii="Garamond" w:hAnsi="Garamond" w:cs="Calibri"/>
          <w:szCs w:val="23"/>
        </w:rPr>
        <w:t>T</w:t>
      </w:r>
      <w:r>
        <w:rPr>
          <w:rFonts w:ascii="Garamond" w:hAnsi="Garamond" w:cs="Calibri"/>
          <w:szCs w:val="23"/>
        </w:rPr>
        <w:t xml:space="preserve">okens of distinct formats </w:t>
      </w:r>
      <w:r w:rsidR="00A83640">
        <w:rPr>
          <w:rFonts w:ascii="Garamond" w:hAnsi="Garamond" w:cs="Calibri"/>
          <w:szCs w:val="23"/>
        </w:rPr>
        <w:t>never</w:t>
      </w:r>
      <w:r>
        <w:rPr>
          <w:rFonts w:ascii="Garamond" w:hAnsi="Garamond" w:cs="Calibri"/>
          <w:szCs w:val="23"/>
        </w:rPr>
        <w:t xml:space="preserve"> compose or otherwise combine</w:t>
      </w:r>
      <w:r w:rsidR="00A83640">
        <w:rPr>
          <w:rFonts w:ascii="Garamond" w:hAnsi="Garamond" w:cs="Calibri"/>
          <w:szCs w:val="23"/>
        </w:rPr>
        <w:t xml:space="preserve"> (at least assuming each token of a format-type is essentially a token of that type)</w:t>
      </w:r>
      <w:r>
        <w:rPr>
          <w:rFonts w:ascii="Garamond" w:hAnsi="Garamond" w:cs="Calibri"/>
          <w:szCs w:val="23"/>
        </w:rPr>
        <w:t xml:space="preserve">. </w:t>
      </w:r>
      <w:r w:rsidR="00A83640">
        <w:rPr>
          <w:rFonts w:ascii="Garamond" w:hAnsi="Garamond" w:cs="Calibri"/>
          <w:szCs w:val="23"/>
        </w:rPr>
        <w:t>A token of t</w:t>
      </w:r>
      <w:r>
        <w:rPr>
          <w:rFonts w:ascii="Garamond" w:hAnsi="Garamond" w:cs="Calibri"/>
          <w:szCs w:val="23"/>
        </w:rPr>
        <w:t>he word ‘</w:t>
      </w:r>
      <w:r w:rsidR="00A83640">
        <w:rPr>
          <w:rFonts w:ascii="Garamond" w:hAnsi="Garamond" w:cs="Calibri"/>
          <w:szCs w:val="23"/>
        </w:rPr>
        <w:t>coffee</w:t>
      </w:r>
      <w:r>
        <w:rPr>
          <w:rFonts w:ascii="Garamond" w:hAnsi="Garamond" w:cs="Calibri"/>
          <w:szCs w:val="23"/>
        </w:rPr>
        <w:t xml:space="preserve">’ </w:t>
      </w:r>
      <w:r w:rsidR="00A83640">
        <w:rPr>
          <w:rFonts w:ascii="Garamond" w:hAnsi="Garamond" w:cs="Calibri"/>
          <w:szCs w:val="23"/>
        </w:rPr>
        <w:t>adjacent to</w:t>
      </w:r>
      <w:r>
        <w:rPr>
          <w:rFonts w:ascii="Garamond" w:hAnsi="Garamond" w:cs="Calibri"/>
          <w:szCs w:val="23"/>
        </w:rPr>
        <w:t xml:space="preserve"> a photograph of Roger Federer </w:t>
      </w:r>
      <w:r w:rsidR="00A83640">
        <w:rPr>
          <w:rFonts w:ascii="Garamond" w:hAnsi="Garamond" w:cs="Calibri"/>
          <w:szCs w:val="23"/>
        </w:rPr>
        <w:t xml:space="preserve">is not a token of any format and </w:t>
      </w:r>
      <w:r w:rsidR="005C2B54">
        <w:rPr>
          <w:rFonts w:ascii="Garamond" w:hAnsi="Garamond" w:cs="Calibri"/>
          <w:szCs w:val="23"/>
        </w:rPr>
        <w:t>fails to</w:t>
      </w:r>
      <w:r w:rsidR="00A83640">
        <w:rPr>
          <w:rFonts w:ascii="Garamond" w:hAnsi="Garamond" w:cs="Calibri"/>
          <w:szCs w:val="23"/>
        </w:rPr>
        <w:t xml:space="preserve"> represent. </w:t>
      </w:r>
      <w:r w:rsidR="00102634">
        <w:rPr>
          <w:rFonts w:ascii="Garamond" w:hAnsi="Garamond" w:cs="Calibri"/>
          <w:szCs w:val="23"/>
        </w:rPr>
        <w:t xml:space="preserve">The </w:t>
      </w:r>
      <w:r>
        <w:rPr>
          <w:rFonts w:ascii="Garamond" w:hAnsi="Garamond" w:cs="Calibri"/>
          <w:szCs w:val="23"/>
        </w:rPr>
        <w:t>significance of</w:t>
      </w:r>
      <w:r w:rsidR="00102634">
        <w:rPr>
          <w:rFonts w:ascii="Garamond" w:hAnsi="Garamond" w:cs="Calibri"/>
          <w:szCs w:val="23"/>
        </w:rPr>
        <w:t xml:space="preserve"> </w:t>
      </w:r>
      <w:r w:rsidR="00102634" w:rsidRPr="00A83640">
        <w:rPr>
          <w:rFonts w:ascii="Garamond" w:hAnsi="Garamond" w:cs="Calibri"/>
          <w:i/>
          <w:szCs w:val="23"/>
        </w:rPr>
        <w:t>picture-like</w:t>
      </w:r>
      <w:r w:rsidR="00102634">
        <w:rPr>
          <w:rFonts w:ascii="Garamond" w:hAnsi="Garamond" w:cs="Calibri"/>
          <w:szCs w:val="23"/>
        </w:rPr>
        <w:t xml:space="preserve"> format</w:t>
      </w:r>
      <w:r>
        <w:rPr>
          <w:rFonts w:ascii="Garamond" w:hAnsi="Garamond" w:cs="Calibri"/>
          <w:szCs w:val="23"/>
        </w:rPr>
        <w:t>s for cognitive science</w:t>
      </w:r>
      <w:r w:rsidR="00102634">
        <w:rPr>
          <w:rFonts w:ascii="Garamond" w:hAnsi="Garamond" w:cs="Calibri"/>
          <w:szCs w:val="23"/>
        </w:rPr>
        <w:t xml:space="preserve"> goes back to debates about visual mental imagery in the 1970s and 1980s. Kosslyn (1980) </w:t>
      </w:r>
      <w:r w:rsidR="00CA3814">
        <w:rPr>
          <w:rFonts w:ascii="Garamond" w:hAnsi="Garamond" w:cs="Calibri"/>
          <w:szCs w:val="23"/>
        </w:rPr>
        <w:t>conceives</w:t>
      </w:r>
      <w:r w:rsidR="00102634">
        <w:rPr>
          <w:rFonts w:ascii="Garamond" w:hAnsi="Garamond" w:cs="Calibri"/>
          <w:szCs w:val="23"/>
        </w:rPr>
        <w:t xml:space="preserve"> of </w:t>
      </w:r>
      <w:r w:rsidR="00102634" w:rsidRPr="00C75401">
        <w:rPr>
          <w:rFonts w:ascii="Garamond" w:hAnsi="Garamond" w:cs="Calibri"/>
          <w:i/>
          <w:szCs w:val="23"/>
        </w:rPr>
        <w:t>iconic</w:t>
      </w:r>
      <w:r w:rsidR="00102634">
        <w:rPr>
          <w:rFonts w:ascii="Garamond" w:hAnsi="Garamond" w:cs="Calibri"/>
          <w:szCs w:val="23"/>
        </w:rPr>
        <w:t xml:space="preserve"> </w:t>
      </w:r>
      <w:r>
        <w:rPr>
          <w:rFonts w:ascii="Garamond" w:hAnsi="Garamond" w:cs="Calibri"/>
          <w:szCs w:val="23"/>
        </w:rPr>
        <w:t xml:space="preserve">representations </w:t>
      </w:r>
      <w:r w:rsidR="00102634">
        <w:rPr>
          <w:rFonts w:ascii="Garamond" w:hAnsi="Garamond" w:cs="Calibri"/>
          <w:szCs w:val="23"/>
        </w:rPr>
        <w:t xml:space="preserve">as involving a two-(or three-)dimensional array, in which each cell corresponds to a spatial location in the scene, and the cells </w:t>
      </w:r>
      <w:r w:rsidR="005F0603">
        <w:rPr>
          <w:rFonts w:ascii="Garamond" w:hAnsi="Garamond" w:cs="Calibri"/>
          <w:szCs w:val="23"/>
        </w:rPr>
        <w:t xml:space="preserve">of which </w:t>
      </w:r>
      <w:r w:rsidR="00102634">
        <w:rPr>
          <w:rFonts w:ascii="Garamond" w:hAnsi="Garamond" w:cs="Calibri"/>
          <w:szCs w:val="23"/>
        </w:rPr>
        <w:t>represent various features such as texture and colo</w:t>
      </w:r>
      <w:r w:rsidR="002F0746">
        <w:rPr>
          <w:rFonts w:ascii="Garamond" w:hAnsi="Garamond" w:cs="Calibri"/>
          <w:szCs w:val="23"/>
        </w:rPr>
        <w:t>u</w:t>
      </w:r>
      <w:r w:rsidR="00102634">
        <w:rPr>
          <w:rFonts w:ascii="Garamond" w:hAnsi="Garamond" w:cs="Calibri"/>
          <w:szCs w:val="23"/>
        </w:rPr>
        <w:t>r</w:t>
      </w:r>
      <w:r w:rsidR="00CA3814">
        <w:rPr>
          <w:rFonts w:ascii="Garamond" w:hAnsi="Garamond" w:cs="Calibri"/>
          <w:szCs w:val="23"/>
        </w:rPr>
        <w:t>.</w:t>
      </w:r>
      <w:r w:rsidR="00102634">
        <w:rPr>
          <w:rFonts w:ascii="Garamond" w:hAnsi="Garamond" w:cs="Calibri"/>
          <w:szCs w:val="23"/>
        </w:rPr>
        <w:t xml:space="preserve"> The shapes of objects and the distance</w:t>
      </w:r>
      <w:r w:rsidR="00CA3814">
        <w:rPr>
          <w:rFonts w:ascii="Garamond" w:hAnsi="Garamond" w:cs="Calibri"/>
          <w:szCs w:val="23"/>
        </w:rPr>
        <w:t xml:space="preserve">s </w:t>
      </w:r>
      <w:r w:rsidR="00102634">
        <w:rPr>
          <w:rFonts w:ascii="Garamond" w:hAnsi="Garamond" w:cs="Calibri"/>
          <w:szCs w:val="23"/>
        </w:rPr>
        <w:t xml:space="preserve">between </w:t>
      </w:r>
      <w:r w:rsidR="00CA3814">
        <w:rPr>
          <w:rFonts w:ascii="Garamond" w:hAnsi="Garamond" w:cs="Calibri"/>
          <w:szCs w:val="23"/>
        </w:rPr>
        <w:t>them</w:t>
      </w:r>
      <w:r w:rsidR="00102634">
        <w:rPr>
          <w:rFonts w:ascii="Garamond" w:hAnsi="Garamond" w:cs="Calibri"/>
          <w:szCs w:val="23"/>
        </w:rPr>
        <w:t xml:space="preserve"> can be read-off from the </w:t>
      </w:r>
      <w:r w:rsidR="00604A5E">
        <w:rPr>
          <w:rFonts w:ascii="Garamond" w:hAnsi="Garamond" w:cs="Calibri"/>
          <w:szCs w:val="23"/>
        </w:rPr>
        <w:t>two-dimensional</w:t>
      </w:r>
      <w:r w:rsidR="00102634">
        <w:rPr>
          <w:rFonts w:ascii="Garamond" w:hAnsi="Garamond" w:cs="Calibri"/>
          <w:szCs w:val="23"/>
        </w:rPr>
        <w:t xml:space="preserve"> array</w:t>
      </w:r>
      <w:r w:rsidR="00CA3814">
        <w:rPr>
          <w:rFonts w:ascii="Garamond" w:hAnsi="Garamond" w:cs="Calibri"/>
          <w:szCs w:val="23"/>
        </w:rPr>
        <w:t xml:space="preserve">; </w:t>
      </w:r>
      <w:r w:rsidR="00102634">
        <w:rPr>
          <w:rFonts w:ascii="Garamond" w:hAnsi="Garamond" w:cs="Calibri"/>
          <w:szCs w:val="23"/>
        </w:rPr>
        <w:t>they are implicitly represented. This leads to various constrain</w:t>
      </w:r>
      <w:r>
        <w:rPr>
          <w:rFonts w:ascii="Garamond" w:hAnsi="Garamond" w:cs="Calibri"/>
          <w:szCs w:val="23"/>
        </w:rPr>
        <w:t>t</w:t>
      </w:r>
      <w:r w:rsidR="00102634">
        <w:rPr>
          <w:rFonts w:ascii="Garamond" w:hAnsi="Garamond" w:cs="Calibri"/>
          <w:szCs w:val="23"/>
        </w:rPr>
        <w:t>s on the semantics of representations in iconic format.</w:t>
      </w:r>
      <w:r w:rsidR="00CA3814">
        <w:rPr>
          <w:rFonts w:ascii="Garamond" w:hAnsi="Garamond" w:cs="Calibri"/>
          <w:szCs w:val="23"/>
        </w:rPr>
        <w:t xml:space="preserve"> </w:t>
      </w:r>
      <w:r w:rsidR="00102634">
        <w:rPr>
          <w:rFonts w:ascii="Garamond" w:hAnsi="Garamond" w:cs="Calibri"/>
          <w:szCs w:val="23"/>
        </w:rPr>
        <w:t xml:space="preserve">One constraint is </w:t>
      </w:r>
      <w:r w:rsidR="002F0746">
        <w:rPr>
          <w:rFonts w:ascii="Garamond" w:hAnsi="Garamond" w:cs="Calibri"/>
          <w:szCs w:val="23"/>
        </w:rPr>
        <w:t>as follows:</w:t>
      </w:r>
    </w:p>
    <w:p w14:paraId="0D176D68" w14:textId="77777777" w:rsidR="00102634" w:rsidRDefault="00102634" w:rsidP="00A83400">
      <w:pPr>
        <w:widowControl w:val="0"/>
        <w:autoSpaceDE w:val="0"/>
        <w:autoSpaceDN w:val="0"/>
        <w:adjustRightInd w:val="0"/>
        <w:spacing w:line="372" w:lineRule="auto"/>
        <w:ind w:left="720" w:right="368"/>
        <w:jc w:val="both"/>
        <w:rPr>
          <w:rFonts w:ascii="Garamond" w:hAnsi="Garamond" w:cs="Calibri"/>
          <w:szCs w:val="23"/>
        </w:rPr>
      </w:pPr>
    </w:p>
    <w:p w14:paraId="56CCE999" w14:textId="183A6E14" w:rsidR="00102634" w:rsidRPr="003B2F17" w:rsidRDefault="00102634" w:rsidP="00A83400">
      <w:pPr>
        <w:widowControl w:val="0"/>
        <w:autoSpaceDE w:val="0"/>
        <w:autoSpaceDN w:val="0"/>
        <w:adjustRightInd w:val="0"/>
        <w:spacing w:line="372" w:lineRule="auto"/>
        <w:ind w:left="720" w:right="368"/>
        <w:jc w:val="both"/>
        <w:rPr>
          <w:rFonts w:ascii="Garamond" w:hAnsi="Garamond" w:cs="Calibri"/>
          <w:szCs w:val="23"/>
        </w:rPr>
      </w:pPr>
      <w:r>
        <w:rPr>
          <w:rFonts w:ascii="Garamond" w:hAnsi="Garamond" w:cs="Calibri"/>
          <w:szCs w:val="23"/>
        </w:rPr>
        <w:lastRenderedPageBreak/>
        <w:t>Any portion of an image [i.e. an iconic representation] is a representation of a portion of the represented object. For example, any portion of an image of my grandmother</w:t>
      </w:r>
      <w:r w:rsidR="002F0746">
        <w:rPr>
          <w:rFonts w:ascii="Garamond" w:hAnsi="Garamond" w:cs="Calibri"/>
          <w:szCs w:val="23"/>
        </w:rPr>
        <w:t>’</w:t>
      </w:r>
      <w:r>
        <w:rPr>
          <w:rFonts w:ascii="Garamond" w:hAnsi="Garamond" w:cs="Calibri"/>
          <w:szCs w:val="23"/>
        </w:rPr>
        <w:t xml:space="preserve">s car is an image of a portion of the car. […] In contrast </w:t>
      </w:r>
      <w:r w:rsidR="00C47124">
        <w:rPr>
          <w:rFonts w:ascii="Garamond" w:hAnsi="Garamond" w:cs="Calibri"/>
          <w:szCs w:val="23"/>
        </w:rPr>
        <w:t>[…</w:t>
      </w:r>
      <w:r w:rsidR="00DF4013">
        <w:rPr>
          <w:rFonts w:ascii="Garamond" w:hAnsi="Garamond" w:cs="Arial"/>
          <w:szCs w:val="23"/>
          <w:lang w:val="en-US" w:bidi="he-IL"/>
        </w:rPr>
        <w:t>,</w:t>
      </w:r>
      <w:r w:rsidR="00C47124">
        <w:rPr>
          <w:rFonts w:ascii="Garamond" w:hAnsi="Garamond" w:cs="Calibri"/>
          <w:szCs w:val="23"/>
        </w:rPr>
        <w:t xml:space="preserve">] </w:t>
      </w:r>
      <w:r>
        <w:rPr>
          <w:rFonts w:ascii="Garamond" w:hAnsi="Garamond" w:cs="Calibri"/>
          <w:szCs w:val="23"/>
        </w:rPr>
        <w:t xml:space="preserve">although </w:t>
      </w:r>
      <w:r w:rsidR="002F0746">
        <w:rPr>
          <w:rFonts w:ascii="Garamond" w:hAnsi="Garamond" w:cs="Calibri"/>
          <w:szCs w:val="23"/>
        </w:rPr>
        <w:t>‘</w:t>
      </w:r>
      <w:r>
        <w:rPr>
          <w:rFonts w:ascii="Garamond" w:hAnsi="Garamond" w:cs="Calibri"/>
          <w:szCs w:val="23"/>
        </w:rPr>
        <w:t>grandmother</w:t>
      </w:r>
      <w:r w:rsidR="002F0746">
        <w:rPr>
          <w:rFonts w:ascii="Garamond" w:hAnsi="Garamond" w:cs="Calibri"/>
          <w:szCs w:val="23"/>
        </w:rPr>
        <w:t>’</w:t>
      </w:r>
      <w:r>
        <w:rPr>
          <w:rFonts w:ascii="Garamond" w:hAnsi="Garamond" w:cs="Calibri"/>
          <w:szCs w:val="23"/>
        </w:rPr>
        <w:t xml:space="preserve"> is part of </w:t>
      </w:r>
      <w:r w:rsidR="002F0746">
        <w:rPr>
          <w:rFonts w:ascii="Garamond" w:hAnsi="Garamond" w:cs="Calibri"/>
          <w:szCs w:val="23"/>
        </w:rPr>
        <w:t>‘</w:t>
      </w:r>
      <w:r>
        <w:rPr>
          <w:rFonts w:ascii="Garamond" w:hAnsi="Garamond" w:cs="Calibri"/>
          <w:szCs w:val="23"/>
        </w:rPr>
        <w:t>my grandmother</w:t>
      </w:r>
      <w:r w:rsidR="002F0746">
        <w:rPr>
          <w:rFonts w:ascii="Garamond" w:hAnsi="Garamond" w:cs="Calibri"/>
          <w:szCs w:val="23"/>
        </w:rPr>
        <w:t>’</w:t>
      </w:r>
      <w:r>
        <w:rPr>
          <w:rFonts w:ascii="Garamond" w:hAnsi="Garamond" w:cs="Calibri"/>
          <w:szCs w:val="23"/>
        </w:rPr>
        <w:t>s car,</w:t>
      </w:r>
      <w:r w:rsidR="002F0746">
        <w:rPr>
          <w:rFonts w:ascii="Garamond" w:hAnsi="Garamond" w:cs="Calibri"/>
          <w:szCs w:val="23"/>
        </w:rPr>
        <w:t>’</w:t>
      </w:r>
      <w:r>
        <w:rPr>
          <w:rFonts w:ascii="Garamond" w:hAnsi="Garamond" w:cs="Calibri"/>
          <w:szCs w:val="23"/>
        </w:rPr>
        <w:t xml:space="preserve"> </w:t>
      </w:r>
      <w:r w:rsidR="002F0746">
        <w:rPr>
          <w:rFonts w:ascii="Garamond" w:hAnsi="Garamond" w:cs="Calibri"/>
          <w:szCs w:val="23"/>
        </w:rPr>
        <w:t>‘</w:t>
      </w:r>
      <w:r>
        <w:rPr>
          <w:rFonts w:ascii="Garamond" w:hAnsi="Garamond" w:cs="Calibri"/>
          <w:szCs w:val="23"/>
        </w:rPr>
        <w:t>grandmother</w:t>
      </w:r>
      <w:r w:rsidR="002F0746">
        <w:rPr>
          <w:rFonts w:ascii="Garamond" w:hAnsi="Garamond" w:cs="Calibri"/>
          <w:szCs w:val="23"/>
        </w:rPr>
        <w:t>’</w:t>
      </w:r>
      <w:r>
        <w:rPr>
          <w:rFonts w:ascii="Garamond" w:hAnsi="Garamond" w:cs="Calibri"/>
          <w:szCs w:val="23"/>
        </w:rPr>
        <w:t xml:space="preserve"> does not represent a part of the car (Kosslyn 1980</w:t>
      </w:r>
      <w:r w:rsidR="002F0746">
        <w:rPr>
          <w:rFonts w:ascii="Garamond" w:hAnsi="Garamond" w:cs="Calibri"/>
          <w:szCs w:val="23"/>
        </w:rPr>
        <w:t xml:space="preserve">: </w:t>
      </w:r>
      <w:r>
        <w:rPr>
          <w:rFonts w:ascii="Garamond" w:hAnsi="Garamond" w:cs="Calibri"/>
          <w:szCs w:val="23"/>
        </w:rPr>
        <w:t>33, 35</w:t>
      </w:r>
      <w:r w:rsidR="002F0746">
        <w:rPr>
          <w:rFonts w:ascii="Garamond" w:hAnsi="Garamond" w:cs="Calibri"/>
          <w:szCs w:val="23"/>
        </w:rPr>
        <w:t>;</w:t>
      </w:r>
      <w:r>
        <w:rPr>
          <w:rFonts w:ascii="Garamond" w:hAnsi="Garamond" w:cs="Calibri"/>
          <w:szCs w:val="23"/>
        </w:rPr>
        <w:t xml:space="preserve"> see also Kulvicki 201</w:t>
      </w:r>
      <w:r w:rsidR="006B6299">
        <w:rPr>
          <w:rFonts w:ascii="Garamond" w:hAnsi="Garamond" w:cs="Calibri"/>
          <w:szCs w:val="23"/>
        </w:rPr>
        <w:t>5</w:t>
      </w:r>
      <w:r w:rsidR="000149A0">
        <w:rPr>
          <w:rFonts w:ascii="Garamond" w:hAnsi="Garamond" w:cs="Calibri"/>
          <w:szCs w:val="23"/>
        </w:rPr>
        <w:t xml:space="preserve">; </w:t>
      </w:r>
      <w:r>
        <w:rPr>
          <w:rFonts w:ascii="Garamond" w:hAnsi="Garamond" w:cs="Calibri"/>
          <w:szCs w:val="23"/>
        </w:rPr>
        <w:t>Lande 2018</w:t>
      </w:r>
      <w:r w:rsidR="006B6299">
        <w:rPr>
          <w:rFonts w:ascii="Garamond" w:hAnsi="Garamond" w:cs="Calibri"/>
          <w:szCs w:val="23"/>
        </w:rPr>
        <w:t>a</w:t>
      </w:r>
      <w:r w:rsidR="000149A0">
        <w:rPr>
          <w:rFonts w:ascii="Garamond" w:hAnsi="Garamond" w:cs="Calibri"/>
          <w:szCs w:val="23"/>
        </w:rPr>
        <w:t>;</w:t>
      </w:r>
      <w:r>
        <w:rPr>
          <w:rFonts w:ascii="Garamond" w:hAnsi="Garamond" w:cs="Calibri"/>
          <w:szCs w:val="23"/>
        </w:rPr>
        <w:t xml:space="preserve"> Quilty-Dunn 2016</w:t>
      </w:r>
      <w:r w:rsidR="000149A0">
        <w:rPr>
          <w:rFonts w:ascii="Garamond" w:hAnsi="Garamond" w:cs="Calibri"/>
          <w:szCs w:val="23"/>
        </w:rPr>
        <w:t>, forthcoming</w:t>
      </w:r>
      <w:r>
        <w:rPr>
          <w:rFonts w:ascii="Garamond" w:hAnsi="Garamond" w:cs="Calibri"/>
          <w:szCs w:val="23"/>
        </w:rPr>
        <w:t>).</w:t>
      </w:r>
    </w:p>
    <w:p w14:paraId="69C000DF" w14:textId="77777777" w:rsidR="005929B0" w:rsidRDefault="005929B0" w:rsidP="00A83400">
      <w:pPr>
        <w:spacing w:line="372" w:lineRule="auto"/>
        <w:jc w:val="both"/>
        <w:rPr>
          <w:rFonts w:ascii="Garamond" w:hAnsi="Garamond"/>
        </w:rPr>
      </w:pPr>
    </w:p>
    <w:p w14:paraId="0FEF75FB" w14:textId="6E19AAF2" w:rsidR="00102634" w:rsidRPr="00752DC7" w:rsidRDefault="002F4A6C" w:rsidP="00A83400">
      <w:pPr>
        <w:spacing w:line="372" w:lineRule="auto"/>
        <w:jc w:val="both"/>
        <w:rPr>
          <w:rFonts w:ascii="Garamond" w:hAnsi="Garamond"/>
        </w:rPr>
      </w:pPr>
      <w:r>
        <w:rPr>
          <w:rFonts w:ascii="Garamond" w:hAnsi="Garamond"/>
        </w:rPr>
        <w:t>In other words</w:t>
      </w:r>
      <w:r w:rsidR="00102634" w:rsidRPr="00752DC7">
        <w:rPr>
          <w:rFonts w:ascii="Garamond" w:hAnsi="Garamond"/>
        </w:rPr>
        <w:t xml:space="preserve">, </w:t>
      </w:r>
      <w:r w:rsidR="00CA3814">
        <w:rPr>
          <w:rFonts w:ascii="Garamond" w:hAnsi="Garamond"/>
        </w:rPr>
        <w:t xml:space="preserve">it is </w:t>
      </w:r>
      <w:r>
        <w:rPr>
          <w:rFonts w:ascii="Garamond" w:hAnsi="Garamond"/>
        </w:rPr>
        <w:t xml:space="preserve">a semantic constraint on </w:t>
      </w:r>
      <w:r w:rsidR="005D7D4D">
        <w:rPr>
          <w:rFonts w:ascii="Garamond" w:hAnsi="Garamond"/>
        </w:rPr>
        <w:t xml:space="preserve">iconic </w:t>
      </w:r>
      <w:r>
        <w:rPr>
          <w:rFonts w:ascii="Garamond" w:hAnsi="Garamond"/>
        </w:rPr>
        <w:t xml:space="preserve">representations that </w:t>
      </w:r>
      <w:r w:rsidR="00102634" w:rsidRPr="00752DC7">
        <w:rPr>
          <w:rFonts w:ascii="Garamond" w:hAnsi="Garamond"/>
        </w:rPr>
        <w:t xml:space="preserve">the content of a </w:t>
      </w:r>
      <w:r w:rsidR="00102634" w:rsidRPr="003B1920">
        <w:rPr>
          <w:rFonts w:ascii="Garamond" w:hAnsi="Garamond"/>
          <w:i/>
        </w:rPr>
        <w:t>part</w:t>
      </w:r>
      <w:r w:rsidR="00102634" w:rsidRPr="00752DC7">
        <w:rPr>
          <w:rFonts w:ascii="Garamond" w:hAnsi="Garamond"/>
        </w:rPr>
        <w:t xml:space="preserve"> of an iconic representation of an object </w:t>
      </w:r>
      <w:r>
        <w:rPr>
          <w:rFonts w:ascii="Garamond" w:hAnsi="Garamond"/>
        </w:rPr>
        <w:t>represent</w:t>
      </w:r>
      <w:r w:rsidR="00102634" w:rsidRPr="00752DC7">
        <w:rPr>
          <w:rFonts w:ascii="Garamond" w:hAnsi="Garamond"/>
        </w:rPr>
        <w:t xml:space="preserve"> a </w:t>
      </w:r>
      <w:r w:rsidR="00102634" w:rsidRPr="003B1920">
        <w:rPr>
          <w:rFonts w:ascii="Garamond" w:hAnsi="Garamond"/>
          <w:i/>
        </w:rPr>
        <w:t>part</w:t>
      </w:r>
      <w:r w:rsidR="00102634" w:rsidRPr="00752DC7">
        <w:rPr>
          <w:rFonts w:ascii="Garamond" w:hAnsi="Garamond"/>
        </w:rPr>
        <w:t xml:space="preserve"> of </w:t>
      </w:r>
      <w:r>
        <w:rPr>
          <w:rFonts w:ascii="Garamond" w:hAnsi="Garamond"/>
        </w:rPr>
        <w:t>that</w:t>
      </w:r>
      <w:r w:rsidR="00102634" w:rsidRPr="00752DC7">
        <w:rPr>
          <w:rFonts w:ascii="Garamond" w:hAnsi="Garamond"/>
        </w:rPr>
        <w:t xml:space="preserve"> object. A further</w:t>
      </w:r>
      <w:r w:rsidR="002F0746">
        <w:rPr>
          <w:rFonts w:ascii="Garamond" w:hAnsi="Garamond"/>
        </w:rPr>
        <w:t xml:space="preserve"> </w:t>
      </w:r>
      <w:r w:rsidR="00102634" w:rsidRPr="00752DC7">
        <w:rPr>
          <w:rFonts w:ascii="Garamond" w:hAnsi="Garamond"/>
        </w:rPr>
        <w:t>constraint is that</w:t>
      </w:r>
    </w:p>
    <w:p w14:paraId="708DEAC2" w14:textId="77777777" w:rsidR="00102634" w:rsidRDefault="00102634" w:rsidP="00A83400">
      <w:pPr>
        <w:spacing w:line="372" w:lineRule="auto"/>
        <w:ind w:left="720"/>
        <w:jc w:val="both"/>
        <w:rPr>
          <w:rFonts w:ascii="Garamond" w:hAnsi="Garamond"/>
        </w:rPr>
      </w:pPr>
    </w:p>
    <w:p w14:paraId="0F7406BF" w14:textId="4D49A3FE" w:rsidR="00102634" w:rsidRDefault="00102634" w:rsidP="00A83400">
      <w:pPr>
        <w:spacing w:line="372" w:lineRule="auto"/>
        <w:ind w:left="720"/>
        <w:jc w:val="both"/>
        <w:rPr>
          <w:rFonts w:ascii="Garamond" w:hAnsi="Garamond"/>
        </w:rPr>
      </w:pPr>
      <w:r w:rsidRPr="00752DC7">
        <w:rPr>
          <w:rFonts w:ascii="Garamond" w:hAnsi="Garamond"/>
        </w:rPr>
        <w:t xml:space="preserve">the internal symbols used to represent an object in an image are not arbitrarily related to the object. If the internal </w:t>
      </w:r>
      <w:r w:rsidR="002F0746">
        <w:rPr>
          <w:rFonts w:ascii="Garamond" w:hAnsi="Garamond"/>
        </w:rPr>
        <w:t>‘</w:t>
      </w:r>
      <w:r w:rsidRPr="00752DC7">
        <w:rPr>
          <w:rFonts w:ascii="Garamond" w:hAnsi="Garamond"/>
        </w:rPr>
        <w:t>space</w:t>
      </w:r>
      <w:r w:rsidR="002F0746">
        <w:rPr>
          <w:rFonts w:ascii="Garamond" w:hAnsi="Garamond"/>
        </w:rPr>
        <w:t>’</w:t>
      </w:r>
      <w:r w:rsidRPr="00752DC7">
        <w:rPr>
          <w:rFonts w:ascii="Garamond" w:hAnsi="Garamond"/>
        </w:rPr>
        <w:t xml:space="preserve"> is 2-dimensional, for example, once patterns in two local regions of the space are used to depict two portions of an object, the regions where patterns can be placed to depict the rest of the object are then determined</w:t>
      </w:r>
      <w:r w:rsidR="006E7755">
        <w:rPr>
          <w:rFonts w:ascii="Garamond" w:hAnsi="Garamond"/>
        </w:rPr>
        <w:t xml:space="preserve"> </w:t>
      </w:r>
      <w:r w:rsidRPr="00752DC7">
        <w:rPr>
          <w:rFonts w:ascii="Garamond" w:hAnsi="Garamond"/>
        </w:rPr>
        <w:t>(Kosslyn 1980</w:t>
      </w:r>
      <w:r w:rsidR="002F0746">
        <w:rPr>
          <w:rFonts w:ascii="Garamond" w:hAnsi="Garamond"/>
        </w:rPr>
        <w:t xml:space="preserve">: </w:t>
      </w:r>
      <w:r w:rsidRPr="00752DC7">
        <w:rPr>
          <w:rFonts w:ascii="Garamond" w:hAnsi="Garamond"/>
        </w:rPr>
        <w:t>33, 35</w:t>
      </w:r>
      <w:r w:rsidR="002F0746">
        <w:rPr>
          <w:rFonts w:ascii="Garamond" w:hAnsi="Garamond"/>
        </w:rPr>
        <w:t>).</w:t>
      </w:r>
    </w:p>
    <w:p w14:paraId="68EDD546" w14:textId="77777777" w:rsidR="004532C8" w:rsidRPr="00752DC7" w:rsidRDefault="004532C8" w:rsidP="00A83400">
      <w:pPr>
        <w:spacing w:line="372" w:lineRule="auto"/>
        <w:jc w:val="both"/>
        <w:rPr>
          <w:rFonts w:ascii="Garamond" w:hAnsi="Garamond"/>
        </w:rPr>
      </w:pPr>
    </w:p>
    <w:p w14:paraId="527BAB77" w14:textId="66B764FF" w:rsidR="006C5748" w:rsidRDefault="00102634" w:rsidP="00FD087D">
      <w:pPr>
        <w:spacing w:line="372" w:lineRule="auto"/>
        <w:ind w:firstLine="720"/>
        <w:jc w:val="both"/>
        <w:rPr>
          <w:rFonts w:ascii="Garamond" w:hAnsi="Garamond"/>
        </w:rPr>
      </w:pPr>
      <w:r w:rsidRPr="00752DC7">
        <w:rPr>
          <w:rFonts w:ascii="Garamond" w:hAnsi="Garamond"/>
        </w:rPr>
        <w:t xml:space="preserve">Interestingly, </w:t>
      </w:r>
      <w:r w:rsidR="00CE7A22">
        <w:rPr>
          <w:rFonts w:ascii="Garamond" w:hAnsi="Garamond"/>
        </w:rPr>
        <w:t xml:space="preserve">these </w:t>
      </w:r>
      <w:r w:rsidRPr="00752DC7">
        <w:rPr>
          <w:rFonts w:ascii="Garamond" w:hAnsi="Garamond"/>
        </w:rPr>
        <w:t xml:space="preserve">constraints tell us nothing about the </w:t>
      </w:r>
      <w:r w:rsidRPr="00433458">
        <w:rPr>
          <w:rFonts w:ascii="Garamond" w:hAnsi="Garamond"/>
          <w:i/>
          <w:iCs/>
        </w:rPr>
        <w:t>number</w:t>
      </w:r>
      <w:r w:rsidRPr="00752DC7">
        <w:rPr>
          <w:rFonts w:ascii="Garamond" w:hAnsi="Garamond"/>
        </w:rPr>
        <w:t xml:space="preserve"> of object</w:t>
      </w:r>
      <w:r>
        <w:rPr>
          <w:rFonts w:ascii="Garamond" w:hAnsi="Garamond"/>
        </w:rPr>
        <w:t>s</w:t>
      </w:r>
      <w:r w:rsidRPr="00752DC7">
        <w:rPr>
          <w:rFonts w:ascii="Garamond" w:hAnsi="Garamond"/>
        </w:rPr>
        <w:t xml:space="preserve"> an iconic representation </w:t>
      </w:r>
      <w:r w:rsidR="00C627FA">
        <w:rPr>
          <w:rFonts w:ascii="Garamond" w:hAnsi="Garamond"/>
        </w:rPr>
        <w:t xml:space="preserve">may </w:t>
      </w:r>
      <w:r w:rsidR="00193BCE">
        <w:rPr>
          <w:rFonts w:ascii="Garamond" w:hAnsi="Garamond"/>
        </w:rPr>
        <w:t>be about</w:t>
      </w:r>
      <w:r w:rsidRPr="00752DC7">
        <w:rPr>
          <w:rFonts w:ascii="Garamond" w:hAnsi="Garamond"/>
        </w:rPr>
        <w:t>.</w:t>
      </w:r>
      <w:r w:rsidR="00193BCE">
        <w:rPr>
          <w:rStyle w:val="FootnoteReference"/>
          <w:rFonts w:ascii="Garamond" w:hAnsi="Garamond"/>
        </w:rPr>
        <w:footnoteReference w:id="14"/>
      </w:r>
      <w:r w:rsidRPr="00752DC7">
        <w:rPr>
          <w:rFonts w:ascii="Garamond" w:hAnsi="Garamond"/>
        </w:rPr>
        <w:t xml:space="preserve"> </w:t>
      </w:r>
      <w:r w:rsidR="005F2F0B">
        <w:rPr>
          <w:rFonts w:ascii="Garamond" w:hAnsi="Garamond"/>
        </w:rPr>
        <w:t>T</w:t>
      </w:r>
      <w:r w:rsidR="00E30FBC">
        <w:rPr>
          <w:rFonts w:ascii="Garamond" w:hAnsi="Garamond"/>
        </w:rPr>
        <w:t>he constraints which</w:t>
      </w:r>
      <w:r>
        <w:rPr>
          <w:rFonts w:ascii="Garamond" w:hAnsi="Garamond"/>
        </w:rPr>
        <w:t xml:space="preserve"> are supposed to </w:t>
      </w:r>
      <w:r w:rsidR="0026612F">
        <w:rPr>
          <w:rFonts w:ascii="Garamond" w:hAnsi="Garamond"/>
        </w:rPr>
        <w:t>characterize</w:t>
      </w:r>
      <w:r>
        <w:rPr>
          <w:rFonts w:ascii="Garamond" w:hAnsi="Garamond"/>
        </w:rPr>
        <w:t xml:space="preserve"> iconic format do not </w:t>
      </w:r>
      <w:r w:rsidR="00CE7A22">
        <w:rPr>
          <w:rFonts w:ascii="Garamond" w:hAnsi="Garamond"/>
        </w:rPr>
        <w:t>encode constraints</w:t>
      </w:r>
      <w:r w:rsidR="006E7755">
        <w:rPr>
          <w:rFonts w:ascii="Garamond" w:hAnsi="Garamond"/>
        </w:rPr>
        <w:t xml:space="preserve"> on number</w:t>
      </w:r>
      <w:r w:rsidR="00193BCE">
        <w:rPr>
          <w:rFonts w:ascii="Garamond" w:hAnsi="Garamond"/>
        </w:rPr>
        <w:t>, a</w:t>
      </w:r>
      <w:r w:rsidR="00E30FBC">
        <w:rPr>
          <w:rFonts w:ascii="Garamond" w:hAnsi="Garamond"/>
        </w:rPr>
        <w:t>nd</w:t>
      </w:r>
      <w:r w:rsidR="006918F0">
        <w:rPr>
          <w:rFonts w:ascii="Garamond" w:hAnsi="Garamond"/>
        </w:rPr>
        <w:t xml:space="preserve"> </w:t>
      </w:r>
      <w:r>
        <w:rPr>
          <w:rFonts w:ascii="Garamond" w:hAnsi="Garamond"/>
        </w:rPr>
        <w:t xml:space="preserve">there </w:t>
      </w:r>
      <w:r w:rsidR="006918F0">
        <w:rPr>
          <w:rFonts w:ascii="Garamond" w:hAnsi="Garamond"/>
        </w:rPr>
        <w:t>is</w:t>
      </w:r>
      <w:r>
        <w:rPr>
          <w:rFonts w:ascii="Garamond" w:hAnsi="Garamond"/>
        </w:rPr>
        <w:t xml:space="preserve"> no independent reason </w:t>
      </w:r>
      <w:r w:rsidR="00E30FBC">
        <w:rPr>
          <w:rFonts w:ascii="Garamond" w:hAnsi="Garamond"/>
        </w:rPr>
        <w:t>for thinking such a constraint is in effect</w:t>
      </w:r>
      <w:r>
        <w:rPr>
          <w:rFonts w:ascii="Garamond" w:hAnsi="Garamond"/>
        </w:rPr>
        <w:t xml:space="preserve">. </w:t>
      </w:r>
      <w:r w:rsidR="00E30FBC">
        <w:rPr>
          <w:rFonts w:ascii="Garamond" w:hAnsi="Garamond"/>
        </w:rPr>
        <w:t xml:space="preserve">At the very least, </w:t>
      </w:r>
      <w:r w:rsidR="00342562">
        <w:rPr>
          <w:rFonts w:ascii="Garamond" w:hAnsi="Garamond"/>
        </w:rPr>
        <w:t xml:space="preserve">while we lack anything like a definition of iconicity </w:t>
      </w:r>
      <w:r w:rsidR="00E30FBC">
        <w:rPr>
          <w:rFonts w:ascii="Garamond" w:hAnsi="Garamond"/>
        </w:rPr>
        <w:t>t</w:t>
      </w:r>
      <w:r>
        <w:rPr>
          <w:rFonts w:ascii="Garamond" w:hAnsi="Garamond"/>
        </w:rPr>
        <w:t xml:space="preserve">he question </w:t>
      </w:r>
      <w:r w:rsidR="00E30FBC">
        <w:rPr>
          <w:rFonts w:ascii="Garamond" w:hAnsi="Garamond"/>
        </w:rPr>
        <w:t>is</w:t>
      </w:r>
      <w:r>
        <w:rPr>
          <w:rFonts w:ascii="Garamond" w:hAnsi="Garamond"/>
        </w:rPr>
        <w:t xml:space="preserve"> open.</w:t>
      </w:r>
      <w:r w:rsidR="00193BCE">
        <w:rPr>
          <w:rStyle w:val="FootnoteReference"/>
          <w:rFonts w:ascii="Garamond" w:hAnsi="Garamond"/>
        </w:rPr>
        <w:footnoteReference w:id="15"/>
      </w:r>
    </w:p>
    <w:p w14:paraId="3E057B25" w14:textId="31B7BB4B" w:rsidR="00F965E6" w:rsidRPr="00752DC7" w:rsidRDefault="00F965E6" w:rsidP="00A83400">
      <w:pPr>
        <w:spacing w:line="372" w:lineRule="auto"/>
        <w:ind w:firstLine="720"/>
        <w:jc w:val="both"/>
        <w:rPr>
          <w:rFonts w:ascii="Garamond" w:hAnsi="Garamond"/>
        </w:rPr>
      </w:pPr>
      <w:r>
        <w:rPr>
          <w:rFonts w:ascii="Garamond" w:hAnsi="Garamond"/>
        </w:rPr>
        <w:t>(</w:t>
      </w:r>
      <w:r w:rsidRPr="00752DC7">
        <w:rPr>
          <w:rFonts w:ascii="Garamond" w:hAnsi="Garamond"/>
        </w:rPr>
        <w:t xml:space="preserve">A similar strategy is available with respect to the </w:t>
      </w:r>
      <w:r w:rsidR="00D04D40">
        <w:rPr>
          <w:rFonts w:ascii="Garamond" w:hAnsi="Garamond"/>
        </w:rPr>
        <w:t>idea</w:t>
      </w:r>
      <w:r w:rsidRPr="00752DC7">
        <w:rPr>
          <w:rFonts w:ascii="Garamond" w:hAnsi="Garamond"/>
        </w:rPr>
        <w:t xml:space="preserve"> that perception is </w:t>
      </w:r>
      <w:r w:rsidRPr="003B1920">
        <w:rPr>
          <w:rFonts w:ascii="Garamond" w:hAnsi="Garamond"/>
          <w:i/>
        </w:rPr>
        <w:t>analog</w:t>
      </w:r>
      <w:r w:rsidR="00D04D40">
        <w:rPr>
          <w:rFonts w:ascii="Garamond" w:hAnsi="Garamond"/>
        </w:rPr>
        <w:t xml:space="preserve"> in format</w:t>
      </w:r>
      <w:r w:rsidR="006918F0">
        <w:rPr>
          <w:rFonts w:ascii="Garamond" w:hAnsi="Garamond"/>
        </w:rPr>
        <w:t>, in contrast to</w:t>
      </w:r>
      <w:r w:rsidR="00D04D40">
        <w:rPr>
          <w:rFonts w:ascii="Garamond" w:hAnsi="Garamond"/>
        </w:rPr>
        <w:t xml:space="preserve"> </w:t>
      </w:r>
      <w:r w:rsidR="006918F0">
        <w:rPr>
          <w:rFonts w:ascii="Garamond" w:hAnsi="Garamond"/>
        </w:rPr>
        <w:t>the</w:t>
      </w:r>
      <w:r w:rsidRPr="00752DC7">
        <w:rPr>
          <w:rFonts w:ascii="Garamond" w:hAnsi="Garamond"/>
        </w:rPr>
        <w:t xml:space="preserve"> digital</w:t>
      </w:r>
      <w:r w:rsidR="006918F0">
        <w:rPr>
          <w:rFonts w:ascii="Garamond" w:hAnsi="Garamond"/>
        </w:rPr>
        <w:t xml:space="preserve"> format of cognition</w:t>
      </w:r>
      <w:r w:rsidRPr="00752DC7">
        <w:rPr>
          <w:rFonts w:ascii="Garamond" w:hAnsi="Garamond"/>
        </w:rPr>
        <w:t xml:space="preserve"> (Block</w:t>
      </w:r>
      <w:r>
        <w:rPr>
          <w:rFonts w:ascii="Garamond" w:hAnsi="Garamond"/>
        </w:rPr>
        <w:t xml:space="preserve"> </w:t>
      </w:r>
      <w:r w:rsidRPr="00752DC7">
        <w:rPr>
          <w:rFonts w:ascii="Garamond" w:hAnsi="Garamond"/>
        </w:rPr>
        <w:t>ms.). According to Beck (forthcoming),</w:t>
      </w:r>
    </w:p>
    <w:p w14:paraId="73520F55" w14:textId="77777777" w:rsidR="00F965E6" w:rsidRDefault="00F965E6" w:rsidP="00A83400">
      <w:pPr>
        <w:spacing w:line="372" w:lineRule="auto"/>
        <w:ind w:left="720"/>
        <w:jc w:val="both"/>
        <w:rPr>
          <w:rFonts w:ascii="Garamond" w:hAnsi="Garamond"/>
        </w:rPr>
      </w:pPr>
    </w:p>
    <w:p w14:paraId="2E23285D" w14:textId="77777777" w:rsidR="00F965E6" w:rsidRPr="00752DC7" w:rsidRDefault="00F965E6" w:rsidP="00A83400">
      <w:pPr>
        <w:spacing w:line="372" w:lineRule="auto"/>
        <w:ind w:left="720"/>
        <w:jc w:val="both"/>
        <w:rPr>
          <w:rFonts w:ascii="Garamond" w:hAnsi="Garamond"/>
        </w:rPr>
      </w:pPr>
      <w:r>
        <w:rPr>
          <w:rFonts w:ascii="Garamond" w:hAnsi="Garamond"/>
        </w:rPr>
        <w:t>[a]</w:t>
      </w:r>
      <w:r w:rsidRPr="00752DC7">
        <w:rPr>
          <w:rFonts w:ascii="Garamond" w:hAnsi="Garamond"/>
        </w:rPr>
        <w:t xml:space="preserve">nalog representation </w:t>
      </w:r>
      <w:r>
        <w:rPr>
          <w:rFonts w:ascii="Garamond" w:hAnsi="Garamond"/>
        </w:rPr>
        <w:t>[</w:t>
      </w:r>
      <w:r w:rsidRPr="00752DC7">
        <w:rPr>
          <w:rFonts w:ascii="Garamond" w:hAnsi="Garamond"/>
        </w:rPr>
        <w:t>…</w:t>
      </w:r>
      <w:r>
        <w:rPr>
          <w:rFonts w:ascii="Garamond" w:hAnsi="Garamond"/>
        </w:rPr>
        <w:t>]</w:t>
      </w:r>
      <w:r w:rsidRPr="00752DC7">
        <w:rPr>
          <w:rFonts w:ascii="Garamond" w:hAnsi="Garamond"/>
        </w:rPr>
        <w:t xml:space="preserve"> involves the representation of one magnitude by a second magnitude such that the second magnitude has the function of increasing or decreasing with the first (12)</w:t>
      </w:r>
      <w:r>
        <w:rPr>
          <w:rFonts w:ascii="Garamond" w:hAnsi="Garamond"/>
        </w:rPr>
        <w:t>.</w:t>
      </w:r>
    </w:p>
    <w:p w14:paraId="15D054A0" w14:textId="77777777" w:rsidR="00F965E6" w:rsidRDefault="00F965E6" w:rsidP="00A83400">
      <w:pPr>
        <w:spacing w:line="372" w:lineRule="auto"/>
        <w:jc w:val="both"/>
        <w:rPr>
          <w:rFonts w:ascii="Garamond" w:hAnsi="Garamond"/>
        </w:rPr>
      </w:pPr>
    </w:p>
    <w:p w14:paraId="681C4F88" w14:textId="1711AD5E" w:rsidR="002F0746" w:rsidRPr="00CB6AFD" w:rsidRDefault="00F965E6" w:rsidP="00A83400">
      <w:pPr>
        <w:spacing w:line="372" w:lineRule="auto"/>
        <w:jc w:val="both"/>
        <w:rPr>
          <w:rFonts w:ascii="Garamond" w:hAnsi="Garamond"/>
        </w:rPr>
      </w:pPr>
      <w:r w:rsidRPr="00752DC7">
        <w:rPr>
          <w:rFonts w:ascii="Garamond" w:hAnsi="Garamond"/>
        </w:rPr>
        <w:lastRenderedPageBreak/>
        <w:t>For example, if a neuron</w:t>
      </w:r>
      <w:r w:rsidR="00604A5E">
        <w:rPr>
          <w:rFonts w:ascii="Garamond" w:hAnsi="Garamond"/>
        </w:rPr>
        <w:t>’</w:t>
      </w:r>
      <w:r w:rsidRPr="00752DC7">
        <w:rPr>
          <w:rFonts w:ascii="Garamond" w:hAnsi="Garamond"/>
        </w:rPr>
        <w:t xml:space="preserve">s firing rate is (or has the function of being) proportional to </w:t>
      </w:r>
      <w:r>
        <w:rPr>
          <w:rFonts w:ascii="Garamond" w:hAnsi="Garamond"/>
        </w:rPr>
        <w:t xml:space="preserve">the </w:t>
      </w:r>
      <w:r w:rsidRPr="00752DC7">
        <w:rPr>
          <w:rFonts w:ascii="Garamond" w:hAnsi="Garamond"/>
        </w:rPr>
        <w:t xml:space="preserve">magnitude </w:t>
      </w:r>
      <w:r>
        <w:rPr>
          <w:rFonts w:ascii="Garamond" w:hAnsi="Garamond"/>
        </w:rPr>
        <w:t xml:space="preserve">of external </w:t>
      </w:r>
      <w:r w:rsidRPr="00752DC7">
        <w:rPr>
          <w:rFonts w:ascii="Garamond" w:hAnsi="Garamond"/>
        </w:rPr>
        <w:t xml:space="preserve">luminance, then the neuron is an analog representation of luminance. Contrast this with a digital representation, the string </w:t>
      </w:r>
      <w:r w:rsidR="00604A5E">
        <w:rPr>
          <w:rFonts w:ascii="Garamond" w:hAnsi="Garamond"/>
        </w:rPr>
        <w:t>‘</w:t>
      </w:r>
      <w:r w:rsidRPr="00752DC7">
        <w:rPr>
          <w:rFonts w:ascii="Garamond" w:hAnsi="Garamond"/>
        </w:rPr>
        <w:t>101</w:t>
      </w:r>
      <w:r w:rsidR="00604A5E">
        <w:rPr>
          <w:rFonts w:ascii="Garamond" w:hAnsi="Garamond"/>
        </w:rPr>
        <w:t>’</w:t>
      </w:r>
      <w:r w:rsidRPr="00752DC7">
        <w:rPr>
          <w:rFonts w:ascii="Garamond" w:hAnsi="Garamond"/>
        </w:rPr>
        <w:t xml:space="preserve"> in binary code represents the number 5, and</w:t>
      </w:r>
      <w:r w:rsidR="00604A5E">
        <w:rPr>
          <w:rFonts w:ascii="Garamond" w:hAnsi="Garamond"/>
        </w:rPr>
        <w:t xml:space="preserve"> ‘</w:t>
      </w:r>
      <w:r w:rsidRPr="00752DC7">
        <w:rPr>
          <w:rFonts w:ascii="Garamond" w:hAnsi="Garamond"/>
        </w:rPr>
        <w:t>110</w:t>
      </w:r>
      <w:r w:rsidR="00604A5E">
        <w:rPr>
          <w:rFonts w:ascii="Garamond" w:hAnsi="Garamond"/>
        </w:rPr>
        <w:t>’</w:t>
      </w:r>
      <w:r w:rsidRPr="00752DC7">
        <w:rPr>
          <w:rFonts w:ascii="Garamond" w:hAnsi="Garamond"/>
        </w:rPr>
        <w:t xml:space="preserve"> represents the number 6. There is no sense in which the magnitude of </w:t>
      </w:r>
      <w:r w:rsidR="00604A5E">
        <w:rPr>
          <w:rFonts w:ascii="Garamond" w:hAnsi="Garamond"/>
        </w:rPr>
        <w:t>‘</w:t>
      </w:r>
      <w:r w:rsidRPr="00752DC7">
        <w:rPr>
          <w:rFonts w:ascii="Garamond" w:hAnsi="Garamond"/>
        </w:rPr>
        <w:t>101</w:t>
      </w:r>
      <w:r w:rsidR="00604A5E">
        <w:rPr>
          <w:rFonts w:ascii="Garamond" w:hAnsi="Garamond"/>
        </w:rPr>
        <w:t>’</w:t>
      </w:r>
      <w:r w:rsidRPr="00752DC7">
        <w:rPr>
          <w:rFonts w:ascii="Garamond" w:hAnsi="Garamond"/>
        </w:rPr>
        <w:t xml:space="preserve"> is lower than that of </w:t>
      </w:r>
      <w:r w:rsidR="00604A5E">
        <w:rPr>
          <w:rFonts w:ascii="Garamond" w:hAnsi="Garamond"/>
        </w:rPr>
        <w:t>‘</w:t>
      </w:r>
      <w:r w:rsidRPr="00752DC7">
        <w:rPr>
          <w:rFonts w:ascii="Garamond" w:hAnsi="Garamond"/>
        </w:rPr>
        <w:t>110</w:t>
      </w:r>
      <w:r w:rsidR="00604A5E">
        <w:rPr>
          <w:rFonts w:ascii="Garamond" w:hAnsi="Garamond"/>
        </w:rPr>
        <w:t>’</w:t>
      </w:r>
      <w:r w:rsidRPr="00752DC7">
        <w:rPr>
          <w:rFonts w:ascii="Garamond" w:hAnsi="Garamond"/>
        </w:rPr>
        <w:t xml:space="preserve"> (see Beck </w:t>
      </w:r>
      <w:r>
        <w:rPr>
          <w:rFonts w:ascii="Garamond" w:hAnsi="Garamond"/>
        </w:rPr>
        <w:t>(</w:t>
      </w:r>
      <w:r w:rsidRPr="00752DC7">
        <w:rPr>
          <w:rFonts w:ascii="Garamond" w:hAnsi="Garamond"/>
        </w:rPr>
        <w:t>forthcoming</w:t>
      </w:r>
      <w:r>
        <w:rPr>
          <w:rFonts w:ascii="Garamond" w:hAnsi="Garamond"/>
        </w:rPr>
        <w:t>)</w:t>
      </w:r>
      <w:r w:rsidRPr="00752DC7">
        <w:rPr>
          <w:rFonts w:ascii="Garamond" w:hAnsi="Garamond"/>
        </w:rPr>
        <w:t>).</w:t>
      </w:r>
      <w:r w:rsidR="00D04D40">
        <w:rPr>
          <w:rFonts w:ascii="Garamond" w:hAnsi="Garamond"/>
        </w:rPr>
        <w:t xml:space="preserve"> </w:t>
      </w:r>
      <w:r w:rsidR="00604A5E">
        <w:rPr>
          <w:rFonts w:ascii="Garamond" w:hAnsi="Garamond"/>
        </w:rPr>
        <w:t>In this way,</w:t>
      </w:r>
      <w:r w:rsidRPr="00752DC7">
        <w:rPr>
          <w:rFonts w:ascii="Garamond" w:hAnsi="Garamond"/>
        </w:rPr>
        <w:t xml:space="preserve"> analog representations involve </w:t>
      </w:r>
      <w:r w:rsidR="006918F0">
        <w:rPr>
          <w:rFonts w:ascii="Garamond" w:hAnsi="Garamond"/>
        </w:rPr>
        <w:t xml:space="preserve">distinctive </w:t>
      </w:r>
      <w:r w:rsidR="00604A5E">
        <w:rPr>
          <w:rFonts w:ascii="Garamond" w:hAnsi="Garamond"/>
        </w:rPr>
        <w:t>semantic constraints</w:t>
      </w:r>
      <w:r w:rsidRPr="00752DC7">
        <w:rPr>
          <w:rFonts w:ascii="Garamond" w:hAnsi="Garamond"/>
        </w:rPr>
        <w:t xml:space="preserve"> </w:t>
      </w:r>
      <w:r w:rsidR="006918F0">
        <w:rPr>
          <w:rFonts w:ascii="Garamond" w:hAnsi="Garamond"/>
        </w:rPr>
        <w:t>which</w:t>
      </w:r>
      <w:r w:rsidRPr="00752DC7">
        <w:rPr>
          <w:rFonts w:ascii="Garamond" w:hAnsi="Garamond"/>
        </w:rPr>
        <w:t xml:space="preserve"> digital representations lack. </w:t>
      </w:r>
      <w:r w:rsidR="00D04D40">
        <w:rPr>
          <w:rFonts w:ascii="Garamond" w:hAnsi="Garamond"/>
        </w:rPr>
        <w:t>Yet</w:t>
      </w:r>
      <w:r w:rsidR="006918F0">
        <w:rPr>
          <w:rFonts w:ascii="Garamond" w:hAnsi="Garamond"/>
        </w:rPr>
        <w:t>,</w:t>
      </w:r>
      <w:r w:rsidR="00D04D40">
        <w:rPr>
          <w:rFonts w:ascii="Garamond" w:hAnsi="Garamond"/>
        </w:rPr>
        <w:t xml:space="preserve"> a</w:t>
      </w:r>
      <w:r w:rsidRPr="00752DC7">
        <w:rPr>
          <w:rFonts w:ascii="Garamond" w:hAnsi="Garamond"/>
        </w:rPr>
        <w:t>s with iconicity</w:t>
      </w:r>
      <w:r w:rsidR="00604A5E">
        <w:rPr>
          <w:rFonts w:ascii="Garamond" w:hAnsi="Garamond"/>
        </w:rPr>
        <w:t xml:space="preserve">, </w:t>
      </w:r>
      <w:r w:rsidRPr="00752DC7">
        <w:rPr>
          <w:rFonts w:ascii="Garamond" w:hAnsi="Garamond"/>
        </w:rPr>
        <w:t>th</w:t>
      </w:r>
      <w:r w:rsidR="00D04D40">
        <w:rPr>
          <w:rFonts w:ascii="Garamond" w:hAnsi="Garamond"/>
        </w:rPr>
        <w:t>ese</w:t>
      </w:r>
      <w:r w:rsidRPr="00752DC7">
        <w:rPr>
          <w:rFonts w:ascii="Garamond" w:hAnsi="Garamond"/>
        </w:rPr>
        <w:t xml:space="preserve"> constraint</w:t>
      </w:r>
      <w:r w:rsidR="00D04D40">
        <w:rPr>
          <w:rFonts w:ascii="Garamond" w:hAnsi="Garamond"/>
        </w:rPr>
        <w:t xml:space="preserve">s which are </w:t>
      </w:r>
      <w:r w:rsidR="004813BC">
        <w:rPr>
          <w:rFonts w:ascii="Garamond" w:hAnsi="Garamond"/>
        </w:rPr>
        <w:t>characteristic</w:t>
      </w:r>
      <w:r w:rsidR="00D04D40">
        <w:rPr>
          <w:rFonts w:ascii="Garamond" w:hAnsi="Garamond"/>
        </w:rPr>
        <w:t xml:space="preserve"> of </w:t>
      </w:r>
      <w:r w:rsidR="006918F0">
        <w:rPr>
          <w:rFonts w:ascii="Garamond" w:hAnsi="Garamond"/>
        </w:rPr>
        <w:t>analog</w:t>
      </w:r>
      <w:r w:rsidR="00D04D40">
        <w:rPr>
          <w:rFonts w:ascii="Garamond" w:hAnsi="Garamond"/>
        </w:rPr>
        <w:t xml:space="preserve"> format are</w:t>
      </w:r>
      <w:r w:rsidRPr="00752DC7">
        <w:rPr>
          <w:rFonts w:ascii="Garamond" w:hAnsi="Garamond"/>
        </w:rPr>
        <w:t xml:space="preserve"> neutral with </w:t>
      </w:r>
      <w:r w:rsidRPr="00CB6AFD">
        <w:rPr>
          <w:rFonts w:ascii="Garamond" w:hAnsi="Garamond"/>
        </w:rPr>
        <w:t xml:space="preserve">respect to the </w:t>
      </w:r>
      <w:r w:rsidR="00D04D40" w:rsidRPr="00CB6AFD">
        <w:rPr>
          <w:rFonts w:ascii="Garamond" w:hAnsi="Garamond"/>
        </w:rPr>
        <w:t>cardinality</w:t>
      </w:r>
      <w:r w:rsidRPr="00CB6AFD">
        <w:rPr>
          <w:rFonts w:ascii="Garamond" w:hAnsi="Garamond"/>
          <w:iCs/>
        </w:rPr>
        <w:t xml:space="preserve"> of represented objects</w:t>
      </w:r>
      <w:r w:rsidRPr="00CB6AFD">
        <w:rPr>
          <w:rFonts w:ascii="Garamond" w:hAnsi="Garamond"/>
          <w:lang w:val="en-US" w:bidi="he-IL"/>
        </w:rPr>
        <w:t>.)</w:t>
      </w:r>
    </w:p>
    <w:p w14:paraId="71BBCB67" w14:textId="1CAE9D5B" w:rsidR="001C6427" w:rsidRDefault="00604A5E" w:rsidP="001C6427">
      <w:pPr>
        <w:spacing w:line="372" w:lineRule="auto"/>
        <w:ind w:firstLine="720"/>
        <w:jc w:val="both"/>
        <w:rPr>
          <w:rFonts w:ascii="Garamond" w:hAnsi="Garamond"/>
        </w:rPr>
      </w:pPr>
      <w:r w:rsidRPr="00CB6AFD">
        <w:rPr>
          <w:rFonts w:ascii="Garamond" w:hAnsi="Garamond"/>
        </w:rPr>
        <w:t xml:space="preserve">The upshot of these considerations </w:t>
      </w:r>
      <w:r w:rsidR="0048483A" w:rsidRPr="00CB6AFD">
        <w:rPr>
          <w:rFonts w:ascii="Garamond" w:hAnsi="Garamond"/>
        </w:rPr>
        <w:t xml:space="preserve">about iconicity (and analogicity) of format </w:t>
      </w:r>
      <w:r w:rsidRPr="00CB6AFD">
        <w:rPr>
          <w:rFonts w:ascii="Garamond" w:hAnsi="Garamond"/>
        </w:rPr>
        <w:t>is that</w:t>
      </w:r>
      <w:r w:rsidR="0048483A" w:rsidRPr="00CB6AFD">
        <w:rPr>
          <w:rFonts w:ascii="Garamond" w:hAnsi="Garamond"/>
        </w:rPr>
        <w:t xml:space="preserve"> it </w:t>
      </w:r>
      <w:r w:rsidR="005C2B54">
        <w:rPr>
          <w:rFonts w:ascii="Garamond" w:hAnsi="Garamond"/>
        </w:rPr>
        <w:t>seems</w:t>
      </w:r>
      <w:r w:rsidR="00034BDD">
        <w:rPr>
          <w:rFonts w:ascii="Garamond" w:hAnsi="Garamond"/>
        </w:rPr>
        <w:t xml:space="preserve"> to make</w:t>
      </w:r>
      <w:r w:rsidR="0048483A" w:rsidRPr="00CB6AFD">
        <w:rPr>
          <w:rFonts w:ascii="Garamond" w:hAnsi="Garamond"/>
        </w:rPr>
        <w:t xml:space="preserve"> available the following move</w:t>
      </w:r>
      <w:r w:rsidR="00CB6AFD" w:rsidRPr="00CB6AFD">
        <w:rPr>
          <w:rFonts w:ascii="Garamond" w:hAnsi="Garamond"/>
        </w:rPr>
        <w:t xml:space="preserve"> in response to </w:t>
      </w:r>
      <w:r w:rsidR="00034BDD">
        <w:rPr>
          <w:rFonts w:ascii="Garamond" w:hAnsi="Garamond"/>
        </w:rPr>
        <w:t xml:space="preserve">our </w:t>
      </w:r>
      <w:r w:rsidR="001C6427">
        <w:rPr>
          <w:rFonts w:ascii="Garamond" w:hAnsi="Garamond"/>
        </w:rPr>
        <w:t>puzzle</w:t>
      </w:r>
      <w:r w:rsidR="00CB6AFD" w:rsidRPr="00CB6AFD">
        <w:rPr>
          <w:rFonts w:ascii="Garamond" w:hAnsi="Garamond"/>
          <w:smallCaps/>
        </w:rPr>
        <w:t>.</w:t>
      </w:r>
      <w:r w:rsidR="00A83640">
        <w:rPr>
          <w:rFonts w:ascii="Garamond" w:hAnsi="Garamond"/>
          <w:smallCaps/>
        </w:rPr>
        <w:t xml:space="preserve"> </w:t>
      </w:r>
      <w:r w:rsidR="00662106">
        <w:rPr>
          <w:rFonts w:ascii="Garamond" w:hAnsi="Garamond"/>
        </w:rPr>
        <w:t>The distinction between iconic and discursive formats is perhaps the most influential of its kind in the cognitive sciences. According to some, propositional attitudes like judgment are discursive, and this accounts for the systematic and productive potential of the constituents of such attitudes (Fodor 1975; Burge 2010a). Now, w</w:t>
      </w:r>
      <w:r w:rsidR="00CB6AFD" w:rsidRPr="00CB6AFD">
        <w:rPr>
          <w:rFonts w:ascii="Garamond" w:hAnsi="Garamond"/>
        </w:rPr>
        <w:t>hile t</w:t>
      </w:r>
      <w:r w:rsidRPr="00CB6AFD">
        <w:rPr>
          <w:rFonts w:ascii="Garamond" w:hAnsi="Garamond"/>
        </w:rPr>
        <w:t xml:space="preserve">here are no </w:t>
      </w:r>
      <w:r w:rsidR="00CB6AFD" w:rsidRPr="00CB6AFD">
        <w:rPr>
          <w:rFonts w:ascii="Garamond" w:hAnsi="Garamond"/>
        </w:rPr>
        <w:t xml:space="preserve">cardinality </w:t>
      </w:r>
      <w:r w:rsidRPr="00CB6AFD">
        <w:rPr>
          <w:rFonts w:ascii="Garamond" w:hAnsi="Garamond"/>
        </w:rPr>
        <w:t>constrain</w:t>
      </w:r>
      <w:r w:rsidR="002F4A6C" w:rsidRPr="00CB6AFD">
        <w:rPr>
          <w:rFonts w:ascii="Garamond" w:hAnsi="Garamond"/>
        </w:rPr>
        <w:t>t</w:t>
      </w:r>
      <w:r w:rsidRPr="00CB6AFD">
        <w:rPr>
          <w:rFonts w:ascii="Garamond" w:hAnsi="Garamond"/>
        </w:rPr>
        <w:t xml:space="preserve">s on </w:t>
      </w:r>
      <w:r w:rsidR="00CB6AFD" w:rsidRPr="00CB6AFD">
        <w:rPr>
          <w:rFonts w:ascii="Garamond" w:hAnsi="Garamond"/>
        </w:rPr>
        <w:t xml:space="preserve">the </w:t>
      </w:r>
      <w:r w:rsidRPr="00CB6AFD">
        <w:rPr>
          <w:rFonts w:ascii="Garamond" w:hAnsi="Garamond"/>
        </w:rPr>
        <w:t xml:space="preserve">objects </w:t>
      </w:r>
      <w:r w:rsidR="00176631">
        <w:rPr>
          <w:rFonts w:ascii="Garamond" w:hAnsi="Garamond"/>
        </w:rPr>
        <w:t xml:space="preserve">iconically </w:t>
      </w:r>
      <w:r w:rsidR="00CB6AFD" w:rsidRPr="00CB6AFD">
        <w:rPr>
          <w:rFonts w:ascii="Garamond" w:hAnsi="Garamond"/>
        </w:rPr>
        <w:t xml:space="preserve">represented </w:t>
      </w:r>
      <w:r w:rsidRPr="00CB6AFD">
        <w:rPr>
          <w:rFonts w:ascii="Garamond" w:hAnsi="Garamond"/>
        </w:rPr>
        <w:t xml:space="preserve">in </w:t>
      </w:r>
      <w:r w:rsidR="00CB6AFD" w:rsidRPr="00CB6AFD">
        <w:rPr>
          <w:rFonts w:ascii="Garamond" w:hAnsi="Garamond"/>
        </w:rPr>
        <w:t>vis</w:t>
      </w:r>
      <w:r w:rsidR="00662106">
        <w:rPr>
          <w:rFonts w:ascii="Garamond" w:hAnsi="Garamond"/>
        </w:rPr>
        <w:t>ual experience</w:t>
      </w:r>
      <w:r w:rsidRPr="00CB6AFD">
        <w:rPr>
          <w:rFonts w:ascii="Garamond" w:hAnsi="Garamond"/>
        </w:rPr>
        <w:t xml:space="preserve">, there </w:t>
      </w:r>
      <w:r w:rsidRPr="003B1920">
        <w:rPr>
          <w:rFonts w:ascii="Garamond" w:hAnsi="Garamond"/>
        </w:rPr>
        <w:t>are</w:t>
      </w:r>
      <w:r w:rsidRPr="00CB6AFD">
        <w:rPr>
          <w:rFonts w:ascii="Garamond" w:hAnsi="Garamond"/>
        </w:rPr>
        <w:t xml:space="preserve"> such constraints in the case of </w:t>
      </w:r>
      <w:r w:rsidR="00CB6AFD" w:rsidRPr="00CB6AFD">
        <w:rPr>
          <w:rFonts w:ascii="Garamond" w:hAnsi="Garamond"/>
        </w:rPr>
        <w:t xml:space="preserve">perceptually-based judgments of the form </w:t>
      </w:r>
      <w:r w:rsidR="00CB6AFD" w:rsidRPr="00CB6AFD">
        <w:rPr>
          <w:rFonts w:ascii="Garamond" w:hAnsi="Garamond"/>
          <w:i/>
        </w:rPr>
        <w:t>That is yellow</w:t>
      </w:r>
      <w:r w:rsidRPr="00CB6AFD">
        <w:rPr>
          <w:rFonts w:ascii="Garamond" w:hAnsi="Garamond"/>
        </w:rPr>
        <w:t xml:space="preserve">. For the judgment-constituent </w:t>
      </w:r>
      <w:r w:rsidRPr="00CB6AFD">
        <w:rPr>
          <w:rFonts w:ascii="Garamond" w:hAnsi="Garamond"/>
          <w:i/>
        </w:rPr>
        <w:t>That</w:t>
      </w:r>
      <w:r w:rsidR="00B2486D">
        <w:rPr>
          <w:rFonts w:ascii="Garamond" w:hAnsi="Garamond"/>
        </w:rPr>
        <w:t xml:space="preserve"> </w:t>
      </w:r>
      <w:r>
        <w:rPr>
          <w:rFonts w:ascii="Garamond" w:hAnsi="Garamond"/>
        </w:rPr>
        <w:t>refer</w:t>
      </w:r>
      <w:r w:rsidR="00B2486D">
        <w:rPr>
          <w:rFonts w:ascii="Garamond" w:hAnsi="Garamond"/>
        </w:rPr>
        <w:t>s</w:t>
      </w:r>
      <w:r>
        <w:rPr>
          <w:rFonts w:ascii="Garamond" w:hAnsi="Garamond"/>
        </w:rPr>
        <w:t xml:space="preserve"> to </w:t>
      </w:r>
      <w:r w:rsidR="00B2486D">
        <w:rPr>
          <w:rFonts w:ascii="Garamond" w:hAnsi="Garamond"/>
        </w:rPr>
        <w:t xml:space="preserve">at most </w:t>
      </w:r>
      <w:r w:rsidRPr="003556D4">
        <w:rPr>
          <w:rFonts w:ascii="Garamond" w:hAnsi="Garamond"/>
          <w:i/>
        </w:rPr>
        <w:t>one</w:t>
      </w:r>
      <w:r>
        <w:rPr>
          <w:rFonts w:ascii="Garamond" w:hAnsi="Garamond"/>
        </w:rPr>
        <w:t xml:space="preserve"> matchbox, </w:t>
      </w:r>
      <w:r w:rsidR="00766544">
        <w:rPr>
          <w:rFonts w:ascii="Garamond" w:hAnsi="Garamond"/>
        </w:rPr>
        <w:t>much</w:t>
      </w:r>
      <w:r>
        <w:rPr>
          <w:rFonts w:ascii="Garamond" w:hAnsi="Garamond"/>
        </w:rPr>
        <w:t xml:space="preserve"> like the </w:t>
      </w:r>
      <w:r w:rsidR="00CB6AFD">
        <w:rPr>
          <w:rFonts w:ascii="Garamond" w:hAnsi="Garamond"/>
        </w:rPr>
        <w:t xml:space="preserve">deictic pronouns ‘This </w:t>
      </w:r>
      <w:r w:rsidR="00CB6AFD">
        <w:rPr>
          <w:rFonts w:ascii="Garamond" w:hAnsi="Garamond"/>
          <w:i/>
        </w:rPr>
        <w:t>F’</w:t>
      </w:r>
      <w:r w:rsidR="00CB6AFD" w:rsidRPr="00CB6AFD">
        <w:rPr>
          <w:rFonts w:ascii="Garamond" w:hAnsi="Garamond"/>
        </w:rPr>
        <w:t xml:space="preserve">, </w:t>
      </w:r>
      <w:r w:rsidR="00CB6AFD">
        <w:rPr>
          <w:rFonts w:ascii="Garamond" w:hAnsi="Garamond"/>
        </w:rPr>
        <w:t xml:space="preserve">‘That’, and the </w:t>
      </w:r>
      <w:r>
        <w:rPr>
          <w:rFonts w:ascii="Garamond" w:hAnsi="Garamond"/>
        </w:rPr>
        <w:t>definite description ‘</w:t>
      </w:r>
      <w:r w:rsidR="00CB6AFD">
        <w:rPr>
          <w:rFonts w:ascii="Garamond" w:hAnsi="Garamond"/>
        </w:rPr>
        <w:t>T</w:t>
      </w:r>
      <w:r>
        <w:rPr>
          <w:rFonts w:ascii="Garamond" w:hAnsi="Garamond"/>
        </w:rPr>
        <w:t>he matchbox’.</w:t>
      </w:r>
      <w:r w:rsidR="00B2486D">
        <w:rPr>
          <w:rStyle w:val="FootnoteReference"/>
          <w:rFonts w:ascii="Garamond" w:hAnsi="Garamond"/>
        </w:rPr>
        <w:footnoteReference w:id="16"/>
      </w:r>
      <w:r>
        <w:rPr>
          <w:rFonts w:ascii="Garamond" w:hAnsi="Garamond"/>
        </w:rPr>
        <w:t xml:space="preserve"> </w:t>
      </w:r>
      <w:r w:rsidR="003556D4">
        <w:rPr>
          <w:rFonts w:ascii="Garamond" w:hAnsi="Garamond"/>
        </w:rPr>
        <w:t xml:space="preserve">The judgment-constituent </w:t>
      </w:r>
      <w:r w:rsidR="00CB6AFD">
        <w:rPr>
          <w:rFonts w:ascii="Garamond" w:hAnsi="Garamond"/>
          <w:i/>
        </w:rPr>
        <w:t>That</w:t>
      </w:r>
      <w:r>
        <w:rPr>
          <w:rFonts w:ascii="Garamond" w:hAnsi="Garamond"/>
        </w:rPr>
        <w:t xml:space="preserve"> is supposed to pick out </w:t>
      </w:r>
      <w:r w:rsidR="00417DA2">
        <w:rPr>
          <w:rFonts w:ascii="Garamond" w:hAnsi="Garamond"/>
          <w:iCs/>
        </w:rPr>
        <w:t>the unique</w:t>
      </w:r>
      <w:r>
        <w:rPr>
          <w:rFonts w:ascii="Garamond" w:hAnsi="Garamond"/>
        </w:rPr>
        <w:t xml:space="preserve"> </w:t>
      </w:r>
      <w:r w:rsidR="00CB6AFD">
        <w:rPr>
          <w:rFonts w:ascii="Garamond" w:hAnsi="Garamond"/>
        </w:rPr>
        <w:t>object to</w:t>
      </w:r>
      <w:r>
        <w:rPr>
          <w:rFonts w:ascii="Garamond" w:hAnsi="Garamond"/>
        </w:rPr>
        <w:t xml:space="preserve"> which </w:t>
      </w:r>
      <w:r w:rsidR="00CB6AFD">
        <w:rPr>
          <w:rFonts w:ascii="Garamond" w:hAnsi="Garamond"/>
        </w:rPr>
        <w:t xml:space="preserve">the subject of the experience is </w:t>
      </w:r>
      <w:r w:rsidR="00417DA2">
        <w:rPr>
          <w:rFonts w:ascii="Garamond" w:hAnsi="Garamond"/>
        </w:rPr>
        <w:t xml:space="preserve">(in the relevant way) </w:t>
      </w:r>
      <w:r w:rsidR="00CB6AFD">
        <w:rPr>
          <w:rFonts w:ascii="Garamond" w:hAnsi="Garamond"/>
        </w:rPr>
        <w:t>perceptually related. B</w:t>
      </w:r>
      <w:r>
        <w:rPr>
          <w:rFonts w:ascii="Garamond" w:hAnsi="Garamond"/>
        </w:rPr>
        <w:t xml:space="preserve">ut </w:t>
      </w:r>
      <w:r w:rsidR="00CB6AFD">
        <w:rPr>
          <w:rFonts w:ascii="Garamond" w:hAnsi="Garamond"/>
        </w:rPr>
        <w:t>in Case 3 Elizabeth</w:t>
      </w:r>
      <w:r>
        <w:rPr>
          <w:rFonts w:ascii="Garamond" w:hAnsi="Garamond"/>
        </w:rPr>
        <w:t xml:space="preserve"> is seeing two</w:t>
      </w:r>
      <w:r w:rsidR="00CB6AFD">
        <w:rPr>
          <w:rFonts w:ascii="Garamond" w:hAnsi="Garamond"/>
        </w:rPr>
        <w:t xml:space="preserve"> matchboxes.</w:t>
      </w:r>
      <w:r>
        <w:rPr>
          <w:rFonts w:ascii="Garamond" w:hAnsi="Garamond"/>
        </w:rPr>
        <w:t xml:space="preserve"> </w:t>
      </w:r>
      <w:r w:rsidR="00766544">
        <w:rPr>
          <w:rFonts w:ascii="Garamond" w:hAnsi="Garamond"/>
        </w:rPr>
        <w:t>T</w:t>
      </w:r>
      <w:r w:rsidR="00CB6AFD">
        <w:rPr>
          <w:rFonts w:ascii="Garamond" w:hAnsi="Garamond"/>
        </w:rPr>
        <w:t xml:space="preserve">he demonstrative constituent of her perceptually-based judgment </w:t>
      </w:r>
      <w:r>
        <w:rPr>
          <w:rFonts w:ascii="Garamond" w:hAnsi="Garamond"/>
        </w:rPr>
        <w:t xml:space="preserve">fails to refer. </w:t>
      </w:r>
      <w:r w:rsidR="00766544">
        <w:rPr>
          <w:rFonts w:ascii="Garamond" w:hAnsi="Garamond"/>
        </w:rPr>
        <w:t xml:space="preserve">In </w:t>
      </w:r>
      <w:r w:rsidR="00B2486D">
        <w:rPr>
          <w:rFonts w:ascii="Garamond" w:hAnsi="Garamond"/>
        </w:rPr>
        <w:t>this way</w:t>
      </w:r>
      <w:r w:rsidR="00766544">
        <w:rPr>
          <w:rFonts w:ascii="Garamond" w:hAnsi="Garamond"/>
        </w:rPr>
        <w:t>, we have independent</w:t>
      </w:r>
      <w:r>
        <w:rPr>
          <w:rFonts w:ascii="Garamond" w:hAnsi="Garamond"/>
        </w:rPr>
        <w:t xml:space="preserve"> </w:t>
      </w:r>
      <w:r w:rsidR="00CB6AFD">
        <w:rPr>
          <w:rFonts w:ascii="Garamond" w:hAnsi="Garamond"/>
        </w:rPr>
        <w:t>reason to expect</w:t>
      </w:r>
      <w:r>
        <w:rPr>
          <w:rFonts w:ascii="Garamond" w:hAnsi="Garamond"/>
        </w:rPr>
        <w:t xml:space="preserve"> </w:t>
      </w:r>
      <w:r>
        <w:rPr>
          <w:rFonts w:ascii="Garamond" w:hAnsi="Garamond"/>
          <w:smallCaps/>
        </w:rPr>
        <w:t>face value</w:t>
      </w:r>
      <w:r w:rsidR="00CB6AFD">
        <w:rPr>
          <w:rFonts w:ascii="Garamond" w:hAnsi="Garamond"/>
        </w:rPr>
        <w:t xml:space="preserve"> to fail</w:t>
      </w:r>
      <w:r w:rsidR="002A5B7C">
        <w:rPr>
          <w:rFonts w:ascii="Garamond" w:hAnsi="Garamond"/>
        </w:rPr>
        <w:t>.</w:t>
      </w:r>
    </w:p>
    <w:p w14:paraId="4B46C3A2" w14:textId="2B6B01BA" w:rsidR="00B2663B" w:rsidRPr="00B2663B" w:rsidRDefault="00B2663B" w:rsidP="00A83400">
      <w:pPr>
        <w:spacing w:line="372" w:lineRule="auto"/>
        <w:ind w:firstLine="720"/>
        <w:jc w:val="both"/>
        <w:rPr>
          <w:rFonts w:ascii="Garamond" w:hAnsi="Garamond"/>
        </w:rPr>
      </w:pPr>
      <w:r w:rsidRPr="00B2663B">
        <w:rPr>
          <w:rFonts w:ascii="Garamond" w:hAnsi="Garamond"/>
        </w:rPr>
        <w:t xml:space="preserve">Of course, positing this systematic difference in format at the interface of perception and cognition is controversial. Some writers claim that there are no general differences in format between perception and cognition (Prinz 2002; Pylyshyn 2003), others that there is no border of any kind (Shea 2014; Lupyan 2015). In a recent contribution, Quilty-Dunn (forthcoming) attempts to resolve the debate by marshalling evidence to argue that, while some visual representations are plausibly iconic, vision outputs </w:t>
      </w:r>
      <w:r w:rsidRPr="00B2663B">
        <w:rPr>
          <w:rFonts w:ascii="Garamond" w:hAnsi="Garamond"/>
          <w:i/>
        </w:rPr>
        <w:t>discursive object-representations</w:t>
      </w:r>
      <w:r w:rsidRPr="00B2663B">
        <w:rPr>
          <w:rFonts w:ascii="Garamond" w:hAnsi="Garamond"/>
        </w:rPr>
        <w:t>. This helps to explain how such object-representations feed so seamlessly and quickly into practical deliberation and action.</w:t>
      </w:r>
      <w:r w:rsidRPr="00B2663B">
        <w:rPr>
          <w:rFonts w:ascii="Garamond" w:hAnsi="Garamond"/>
          <w:vertAlign w:val="superscript"/>
        </w:rPr>
        <w:footnoteReference w:id="17"/>
      </w:r>
      <w:r w:rsidRPr="00B2663B">
        <w:rPr>
          <w:rFonts w:ascii="Garamond" w:hAnsi="Garamond"/>
        </w:rPr>
        <w:t xml:space="preserve"> This explanation may be unavailable to proponents of the present solution. Still, we find this line of reply promising.</w:t>
      </w:r>
    </w:p>
    <w:p w14:paraId="2F56E992" w14:textId="50AE56DA" w:rsidR="00143C97" w:rsidRDefault="00A8358D" w:rsidP="00A83400">
      <w:pPr>
        <w:spacing w:line="372" w:lineRule="auto"/>
        <w:ind w:firstLine="720"/>
        <w:jc w:val="both"/>
        <w:rPr>
          <w:rFonts w:ascii="Garamond" w:hAnsi="Garamond"/>
        </w:rPr>
      </w:pPr>
      <w:r>
        <w:rPr>
          <w:rFonts w:ascii="Garamond" w:hAnsi="Garamond"/>
        </w:rPr>
        <w:lastRenderedPageBreak/>
        <w:t>An a</w:t>
      </w:r>
      <w:r w:rsidR="001F225A">
        <w:rPr>
          <w:rFonts w:ascii="Garamond" w:hAnsi="Garamond"/>
        </w:rPr>
        <w:t>lternative</w:t>
      </w:r>
      <w:r w:rsidR="00B2486D">
        <w:rPr>
          <w:rFonts w:ascii="Garamond" w:hAnsi="Garamond"/>
        </w:rPr>
        <w:t xml:space="preserve"> way of </w:t>
      </w:r>
      <w:r w:rsidR="00626BD7">
        <w:rPr>
          <w:rFonts w:ascii="Garamond" w:hAnsi="Garamond"/>
        </w:rPr>
        <w:t xml:space="preserve">targeting </w:t>
      </w:r>
      <w:r>
        <w:rPr>
          <w:rFonts w:ascii="Garamond" w:hAnsi="Garamond"/>
        </w:rPr>
        <w:t xml:space="preserve">(1) is to </w:t>
      </w:r>
      <w:r w:rsidR="00B2486D">
        <w:rPr>
          <w:rFonts w:ascii="Garamond" w:hAnsi="Garamond"/>
        </w:rPr>
        <w:t xml:space="preserve">appeal </w:t>
      </w:r>
      <w:r w:rsidR="00F51620">
        <w:rPr>
          <w:rFonts w:ascii="Garamond" w:hAnsi="Garamond"/>
        </w:rPr>
        <w:t xml:space="preserve">to </w:t>
      </w:r>
      <w:r w:rsidR="00803DFE">
        <w:rPr>
          <w:rFonts w:ascii="Garamond" w:hAnsi="Garamond"/>
        </w:rPr>
        <w:t xml:space="preserve">a </w:t>
      </w:r>
      <w:r w:rsidR="00B2486D">
        <w:rPr>
          <w:rFonts w:ascii="Garamond" w:hAnsi="Garamond"/>
        </w:rPr>
        <w:t>difference</w:t>
      </w:r>
      <w:r w:rsidR="00F51620">
        <w:rPr>
          <w:rFonts w:ascii="Garamond" w:hAnsi="Garamond"/>
        </w:rPr>
        <w:t xml:space="preserve"> </w:t>
      </w:r>
      <w:r w:rsidR="00626BD7">
        <w:rPr>
          <w:rFonts w:ascii="Garamond" w:hAnsi="Garamond"/>
        </w:rPr>
        <w:t>in</w:t>
      </w:r>
      <w:r w:rsidR="00FB16FD">
        <w:rPr>
          <w:rFonts w:ascii="Garamond" w:hAnsi="Garamond"/>
        </w:rPr>
        <w:t xml:space="preserve"> </w:t>
      </w:r>
      <w:r w:rsidR="00803DFE">
        <w:rPr>
          <w:rFonts w:ascii="Garamond" w:hAnsi="Garamond"/>
        </w:rPr>
        <w:t>whether</w:t>
      </w:r>
      <w:r w:rsidR="00F51620">
        <w:rPr>
          <w:rFonts w:ascii="Garamond" w:hAnsi="Garamond"/>
        </w:rPr>
        <w:t xml:space="preserve"> </w:t>
      </w:r>
      <w:r w:rsidR="001F225A">
        <w:rPr>
          <w:rFonts w:ascii="Garamond" w:hAnsi="Garamond"/>
        </w:rPr>
        <w:t xml:space="preserve">some further factor—perhaps </w:t>
      </w:r>
      <w:r w:rsidR="00F51620" w:rsidRPr="00971402">
        <w:rPr>
          <w:rFonts w:ascii="Garamond" w:hAnsi="Garamond"/>
          <w:i/>
          <w:iCs/>
        </w:rPr>
        <w:t>attention</w:t>
      </w:r>
      <w:r w:rsidR="001F225A">
        <w:rPr>
          <w:rFonts w:ascii="Garamond" w:hAnsi="Garamond"/>
        </w:rPr>
        <w:t>—</w:t>
      </w:r>
      <w:r w:rsidR="00803DFE">
        <w:rPr>
          <w:rFonts w:ascii="Garamond" w:hAnsi="Garamond"/>
        </w:rPr>
        <w:t xml:space="preserve">constrains aboutness in perception </w:t>
      </w:r>
      <w:r w:rsidR="001F225A">
        <w:rPr>
          <w:rFonts w:ascii="Garamond" w:hAnsi="Garamond"/>
        </w:rPr>
        <w:t>versus</w:t>
      </w:r>
      <w:r w:rsidR="00F51620">
        <w:rPr>
          <w:rFonts w:ascii="Garamond" w:hAnsi="Garamond"/>
        </w:rPr>
        <w:t xml:space="preserve"> </w:t>
      </w:r>
      <w:r w:rsidR="001F225A">
        <w:rPr>
          <w:rFonts w:ascii="Garamond" w:hAnsi="Garamond"/>
        </w:rPr>
        <w:t xml:space="preserve">in </w:t>
      </w:r>
      <w:r w:rsidR="00F51620">
        <w:rPr>
          <w:rFonts w:ascii="Garamond" w:hAnsi="Garamond"/>
        </w:rPr>
        <w:t>cognition.</w:t>
      </w:r>
    </w:p>
    <w:p w14:paraId="2DF994E1" w14:textId="56858DAF" w:rsidR="00F51620" w:rsidRDefault="00F51620" w:rsidP="00803DFE">
      <w:pPr>
        <w:spacing w:line="372" w:lineRule="auto"/>
        <w:ind w:firstLine="720"/>
        <w:jc w:val="both"/>
        <w:rPr>
          <w:rFonts w:ascii="Garamond" w:hAnsi="Garamond" w:cs="Calibri"/>
          <w:bCs/>
          <w:szCs w:val="23"/>
          <w:lang w:val="en-US"/>
        </w:rPr>
      </w:pPr>
      <w:r>
        <w:rPr>
          <w:rFonts w:ascii="Garamond" w:hAnsi="Garamond"/>
        </w:rPr>
        <w:t xml:space="preserve">According to </w:t>
      </w:r>
      <w:r w:rsidRPr="002A5B7C">
        <w:rPr>
          <w:rFonts w:ascii="Garamond" w:hAnsi="Garamond"/>
        </w:rPr>
        <w:t>Block</w:t>
      </w:r>
      <w:r w:rsidR="00B2486D" w:rsidRPr="002A5B7C">
        <w:rPr>
          <w:rFonts w:ascii="Garamond" w:hAnsi="Garamond"/>
        </w:rPr>
        <w:t>’</w:t>
      </w:r>
      <w:r w:rsidRPr="002A5B7C">
        <w:rPr>
          <w:rFonts w:ascii="Garamond" w:hAnsi="Garamond"/>
        </w:rPr>
        <w:t>s (</w:t>
      </w:r>
      <w:r w:rsidR="00920D64" w:rsidRPr="00F42BD5">
        <w:rPr>
          <w:rFonts w:ascii="Garamond" w:hAnsi="Garamond"/>
        </w:rPr>
        <w:t>2014</w:t>
      </w:r>
      <w:r w:rsidRPr="002A5B7C">
        <w:rPr>
          <w:rFonts w:ascii="Garamond" w:hAnsi="Garamond"/>
        </w:rPr>
        <w:t xml:space="preserve">) </w:t>
      </w:r>
      <w:r w:rsidRPr="00F42BD5">
        <w:rPr>
          <w:rFonts w:ascii="Garamond" w:hAnsi="Garamond"/>
          <w:i/>
          <w:iCs/>
        </w:rPr>
        <w:t>overflow</w:t>
      </w:r>
      <w:r w:rsidRPr="002A5B7C">
        <w:rPr>
          <w:rFonts w:ascii="Garamond" w:hAnsi="Garamond"/>
        </w:rPr>
        <w:t xml:space="preserve"> thesis, </w:t>
      </w:r>
      <w:r w:rsidR="00BB4D3D">
        <w:rPr>
          <w:rFonts w:ascii="Garamond" w:hAnsi="Garamond"/>
        </w:rPr>
        <w:t>subjects</w:t>
      </w:r>
      <w:r w:rsidR="00BB4D3D" w:rsidRPr="002A5B7C">
        <w:rPr>
          <w:rFonts w:ascii="Garamond" w:hAnsi="Garamond"/>
        </w:rPr>
        <w:t xml:space="preserve"> </w:t>
      </w:r>
      <w:r w:rsidRPr="002A5B7C">
        <w:rPr>
          <w:rFonts w:ascii="Garamond" w:hAnsi="Garamond"/>
        </w:rPr>
        <w:t xml:space="preserve">can (consciously) </w:t>
      </w:r>
      <w:r w:rsidR="00D146F5" w:rsidRPr="002A5B7C">
        <w:rPr>
          <w:rFonts w:ascii="Garamond" w:hAnsi="Garamond"/>
        </w:rPr>
        <w:t xml:space="preserve">see </w:t>
      </w:r>
      <w:r w:rsidRPr="002A5B7C">
        <w:rPr>
          <w:rFonts w:ascii="Garamond" w:hAnsi="Garamond"/>
        </w:rPr>
        <w:t xml:space="preserve">more objects than </w:t>
      </w:r>
      <w:r w:rsidR="00BB4D3D">
        <w:rPr>
          <w:rFonts w:ascii="Garamond" w:hAnsi="Garamond"/>
        </w:rPr>
        <w:t>they</w:t>
      </w:r>
      <w:r w:rsidR="00BB4D3D" w:rsidRPr="002A5B7C">
        <w:rPr>
          <w:rFonts w:ascii="Garamond" w:hAnsi="Garamond"/>
        </w:rPr>
        <w:t xml:space="preserve"> </w:t>
      </w:r>
      <w:r w:rsidRPr="002A5B7C">
        <w:rPr>
          <w:rFonts w:ascii="Garamond" w:hAnsi="Garamond"/>
        </w:rPr>
        <w:t>can attend to</w:t>
      </w:r>
      <w:r w:rsidR="00277435" w:rsidRPr="002A5B7C">
        <w:rPr>
          <w:rFonts w:ascii="Garamond" w:hAnsi="Garamond"/>
        </w:rPr>
        <w:t xml:space="preserve"> (and hence store in working memory)</w:t>
      </w:r>
      <w:r w:rsidRPr="002A5B7C">
        <w:rPr>
          <w:rFonts w:ascii="Garamond" w:hAnsi="Garamond"/>
        </w:rPr>
        <w:t xml:space="preserve">. </w:t>
      </w:r>
      <w:r w:rsidR="001F225A">
        <w:rPr>
          <w:rFonts w:ascii="Garamond" w:hAnsi="Garamond"/>
        </w:rPr>
        <w:t>Block describes</w:t>
      </w:r>
      <w:r w:rsidRPr="002A5B7C">
        <w:rPr>
          <w:rFonts w:ascii="Garamond" w:hAnsi="Garamond"/>
        </w:rPr>
        <w:t xml:space="preserve"> </w:t>
      </w:r>
      <w:r w:rsidR="00895C94" w:rsidRPr="002A5B7C">
        <w:rPr>
          <w:rFonts w:ascii="Garamond" w:hAnsi="Garamond"/>
        </w:rPr>
        <w:t xml:space="preserve">visual </w:t>
      </w:r>
      <w:r w:rsidRPr="002A5B7C">
        <w:rPr>
          <w:rFonts w:ascii="Garamond" w:hAnsi="Garamond" w:cs="Calibri"/>
          <w:szCs w:val="23"/>
          <w:lang w:val="en-US"/>
        </w:rPr>
        <w:t xml:space="preserve">attention as having </w:t>
      </w:r>
      <w:r w:rsidR="00803DFE" w:rsidRPr="002A5B7C">
        <w:rPr>
          <w:rFonts w:ascii="Garamond" w:hAnsi="Garamond" w:cs="Calibri"/>
          <w:szCs w:val="23"/>
          <w:lang w:val="en-US"/>
        </w:rPr>
        <w:t>roughly</w:t>
      </w:r>
      <w:r w:rsidRPr="002A5B7C">
        <w:rPr>
          <w:rFonts w:ascii="Garamond" w:hAnsi="Garamond" w:cs="Calibri"/>
          <w:szCs w:val="23"/>
          <w:lang w:val="en-US"/>
        </w:rPr>
        <w:t xml:space="preserve"> </w:t>
      </w:r>
      <w:r w:rsidR="00300681" w:rsidRPr="002A5B7C">
        <w:rPr>
          <w:rFonts w:ascii="Garamond" w:hAnsi="Garamond" w:cs="Calibri"/>
          <w:szCs w:val="23"/>
          <w:lang w:val="en-US"/>
        </w:rPr>
        <w:t>four</w:t>
      </w:r>
      <w:r w:rsidRPr="002A5B7C">
        <w:rPr>
          <w:rFonts w:ascii="Garamond" w:hAnsi="Garamond" w:cs="Calibri"/>
          <w:szCs w:val="23"/>
          <w:lang w:val="en-US"/>
        </w:rPr>
        <w:t xml:space="preserve"> </w:t>
      </w:r>
      <w:r w:rsidR="00B2486D" w:rsidRPr="002A5B7C">
        <w:rPr>
          <w:rFonts w:ascii="Garamond" w:hAnsi="Garamond" w:cs="Calibri"/>
          <w:szCs w:val="23"/>
          <w:lang w:val="en-US"/>
        </w:rPr>
        <w:t>‘</w:t>
      </w:r>
      <w:r w:rsidRPr="002A5B7C">
        <w:rPr>
          <w:rFonts w:ascii="Garamond" w:hAnsi="Garamond" w:cs="Calibri"/>
          <w:szCs w:val="23"/>
          <w:lang w:val="en-US"/>
        </w:rPr>
        <w:t>slots</w:t>
      </w:r>
      <w:r w:rsidR="00B2486D" w:rsidRPr="002A5B7C">
        <w:rPr>
          <w:rFonts w:ascii="Garamond" w:hAnsi="Garamond" w:cs="Calibri"/>
          <w:szCs w:val="23"/>
          <w:lang w:val="en-US"/>
        </w:rPr>
        <w:t>’</w:t>
      </w:r>
      <w:r w:rsidR="00803DFE" w:rsidRPr="002A5B7C">
        <w:rPr>
          <w:rFonts w:ascii="Garamond" w:hAnsi="Garamond" w:cs="Calibri"/>
          <w:szCs w:val="23"/>
          <w:lang w:val="en-US"/>
        </w:rPr>
        <w:t xml:space="preserve"> to be allocated to seen objects,</w:t>
      </w:r>
      <w:r w:rsidRPr="002A5B7C">
        <w:rPr>
          <w:rFonts w:ascii="Garamond" w:hAnsi="Garamond" w:cs="Calibri"/>
          <w:szCs w:val="23"/>
          <w:lang w:val="en-US"/>
        </w:rPr>
        <w:t xml:space="preserve"> </w:t>
      </w:r>
      <w:r w:rsidR="00803DFE" w:rsidRPr="002A5B7C">
        <w:rPr>
          <w:rFonts w:ascii="Garamond" w:hAnsi="Garamond" w:cs="Calibri"/>
          <w:szCs w:val="23"/>
          <w:lang w:val="en-US"/>
        </w:rPr>
        <w:t xml:space="preserve">capturing the </w:t>
      </w:r>
      <w:r w:rsidR="001F225A">
        <w:rPr>
          <w:rFonts w:ascii="Garamond" w:hAnsi="Garamond" w:cs="Calibri"/>
          <w:szCs w:val="23"/>
          <w:lang w:val="en-US"/>
        </w:rPr>
        <w:t>fact that</w:t>
      </w:r>
      <w:r w:rsidR="00803DFE" w:rsidRPr="002A5B7C">
        <w:rPr>
          <w:rFonts w:ascii="Garamond" w:hAnsi="Garamond" w:cs="Calibri"/>
          <w:szCs w:val="23"/>
          <w:lang w:val="en-US"/>
        </w:rPr>
        <w:t xml:space="preserve"> </w:t>
      </w:r>
      <w:r w:rsidRPr="002A5B7C">
        <w:rPr>
          <w:rFonts w:ascii="Garamond" w:hAnsi="Garamond" w:cs="Calibri"/>
          <w:szCs w:val="23"/>
          <w:lang w:val="en-US"/>
        </w:rPr>
        <w:t xml:space="preserve">it is possible to attend to </w:t>
      </w:r>
      <w:r w:rsidR="00803DFE" w:rsidRPr="002A5B7C">
        <w:rPr>
          <w:rFonts w:ascii="Garamond" w:hAnsi="Garamond" w:cs="Calibri"/>
          <w:szCs w:val="23"/>
          <w:lang w:val="en-US"/>
        </w:rPr>
        <w:t xml:space="preserve">roughly </w:t>
      </w:r>
      <w:r w:rsidR="00300681" w:rsidRPr="002A5B7C">
        <w:rPr>
          <w:rFonts w:ascii="Garamond" w:hAnsi="Garamond" w:cs="Calibri"/>
          <w:szCs w:val="23"/>
          <w:lang w:val="en-US"/>
        </w:rPr>
        <w:t>four</w:t>
      </w:r>
      <w:r w:rsidRPr="002A5B7C">
        <w:rPr>
          <w:rFonts w:ascii="Garamond" w:hAnsi="Garamond" w:cs="Calibri"/>
          <w:szCs w:val="23"/>
          <w:lang w:val="en-US"/>
        </w:rPr>
        <w:t xml:space="preserve"> </w:t>
      </w:r>
      <w:r w:rsidR="00300681" w:rsidRPr="002A5B7C">
        <w:rPr>
          <w:rFonts w:ascii="Garamond" w:hAnsi="Garamond" w:cs="Calibri"/>
          <w:szCs w:val="23"/>
          <w:lang w:val="en-US"/>
        </w:rPr>
        <w:t xml:space="preserve">seen </w:t>
      </w:r>
      <w:r w:rsidRPr="002A5B7C">
        <w:rPr>
          <w:rFonts w:ascii="Garamond" w:hAnsi="Garamond" w:cs="Calibri"/>
          <w:szCs w:val="23"/>
          <w:lang w:val="en-US"/>
        </w:rPr>
        <w:t>objects</w:t>
      </w:r>
      <w:r w:rsidR="00803DFE" w:rsidRPr="002A5B7C">
        <w:rPr>
          <w:rFonts w:ascii="Garamond" w:hAnsi="Garamond" w:cs="Calibri"/>
          <w:szCs w:val="23"/>
          <w:lang w:val="en-US"/>
        </w:rPr>
        <w:t xml:space="preserve"> at most</w:t>
      </w:r>
      <w:r w:rsidRPr="002A5B7C">
        <w:rPr>
          <w:rFonts w:ascii="Garamond" w:hAnsi="Garamond" w:cs="Calibri"/>
          <w:szCs w:val="23"/>
          <w:lang w:val="en-US"/>
        </w:rPr>
        <w:t>.</w:t>
      </w:r>
      <w:r w:rsidR="00BB4D3D">
        <w:rPr>
          <w:rStyle w:val="FootnoteReference"/>
          <w:rFonts w:ascii="Garamond" w:hAnsi="Garamond"/>
        </w:rPr>
        <w:footnoteReference w:id="18"/>
      </w:r>
      <w:r w:rsidRPr="002A5B7C">
        <w:rPr>
          <w:rFonts w:ascii="Garamond" w:hAnsi="Garamond" w:cs="Calibri"/>
          <w:szCs w:val="23"/>
          <w:lang w:val="en-US"/>
        </w:rPr>
        <w:t xml:space="preserve"> </w:t>
      </w:r>
      <w:r w:rsidR="00803DFE" w:rsidRPr="002A5B7C">
        <w:rPr>
          <w:rFonts w:ascii="Garamond" w:hAnsi="Garamond" w:cs="Calibri"/>
          <w:szCs w:val="23"/>
          <w:lang w:val="en-US"/>
        </w:rPr>
        <w:t xml:space="preserve">Now </w:t>
      </w:r>
      <w:r w:rsidR="00FB16FD" w:rsidRPr="002A5B7C">
        <w:rPr>
          <w:rFonts w:ascii="Garamond" w:hAnsi="Garamond" w:cs="Calibri"/>
          <w:szCs w:val="23"/>
          <w:lang w:val="en-US"/>
        </w:rPr>
        <w:t>imagine a subject</w:t>
      </w:r>
      <w:r w:rsidRPr="002A5B7C">
        <w:rPr>
          <w:rFonts w:ascii="Garamond" w:hAnsi="Garamond" w:cs="Calibri"/>
          <w:szCs w:val="23"/>
          <w:lang w:val="en-US"/>
        </w:rPr>
        <w:t xml:space="preserve"> allocat</w:t>
      </w:r>
      <w:r w:rsidR="00FB16FD" w:rsidRPr="002A5B7C">
        <w:rPr>
          <w:rFonts w:ascii="Garamond" w:hAnsi="Garamond" w:cs="Calibri"/>
          <w:szCs w:val="23"/>
          <w:lang w:val="en-US"/>
        </w:rPr>
        <w:t>ing</w:t>
      </w:r>
      <w:r w:rsidRPr="002A5B7C">
        <w:rPr>
          <w:rFonts w:ascii="Garamond" w:hAnsi="Garamond" w:cs="Calibri"/>
          <w:szCs w:val="23"/>
          <w:lang w:val="en-US"/>
        </w:rPr>
        <w:t xml:space="preserve"> </w:t>
      </w:r>
      <w:r w:rsidR="00C00B0D" w:rsidRPr="002A5B7C">
        <w:rPr>
          <w:rFonts w:ascii="Garamond" w:hAnsi="Garamond" w:cs="Calibri"/>
          <w:szCs w:val="23"/>
          <w:lang w:val="en-US"/>
        </w:rPr>
        <w:t>each</w:t>
      </w:r>
      <w:r w:rsidRPr="002A5B7C">
        <w:rPr>
          <w:rFonts w:ascii="Garamond" w:hAnsi="Garamond" w:cs="Calibri"/>
          <w:szCs w:val="23"/>
          <w:lang w:val="en-US"/>
        </w:rPr>
        <w:t xml:space="preserve"> slot </w:t>
      </w:r>
      <w:r w:rsidR="00C00B0D" w:rsidRPr="002A5B7C">
        <w:rPr>
          <w:rFonts w:ascii="Garamond" w:hAnsi="Garamond" w:cs="Calibri"/>
          <w:szCs w:val="23"/>
          <w:lang w:val="en-US"/>
        </w:rPr>
        <w:t>to</w:t>
      </w:r>
      <w:r w:rsidRPr="002A5B7C">
        <w:rPr>
          <w:rFonts w:ascii="Garamond" w:hAnsi="Garamond" w:cs="Calibri"/>
          <w:szCs w:val="23"/>
          <w:lang w:val="en-US"/>
        </w:rPr>
        <w:t xml:space="preserve"> </w:t>
      </w:r>
      <w:r w:rsidRPr="002A5B7C">
        <w:rPr>
          <w:rFonts w:ascii="Garamond" w:hAnsi="Garamond" w:cs="Calibri"/>
          <w:i/>
          <w:iCs/>
          <w:szCs w:val="23"/>
          <w:lang w:val="en-US"/>
        </w:rPr>
        <w:t>two</w:t>
      </w:r>
      <w:r w:rsidRPr="002A5B7C">
        <w:rPr>
          <w:rFonts w:ascii="Garamond" w:hAnsi="Garamond" w:cs="Calibri"/>
          <w:szCs w:val="23"/>
          <w:lang w:val="en-US"/>
        </w:rPr>
        <w:t xml:space="preserve"> </w:t>
      </w:r>
      <w:r w:rsidR="00300681" w:rsidRPr="002A5B7C">
        <w:rPr>
          <w:rFonts w:ascii="Garamond" w:hAnsi="Garamond" w:cs="Calibri"/>
          <w:szCs w:val="23"/>
          <w:lang w:val="en-US"/>
        </w:rPr>
        <w:t xml:space="preserve">seen </w:t>
      </w:r>
      <w:r w:rsidR="00803DFE" w:rsidRPr="002A5B7C">
        <w:rPr>
          <w:rFonts w:ascii="Garamond" w:hAnsi="Garamond" w:cs="Calibri"/>
          <w:szCs w:val="23"/>
          <w:lang w:val="en-US"/>
        </w:rPr>
        <w:t>objects</w:t>
      </w:r>
      <w:r w:rsidRPr="002A5B7C">
        <w:rPr>
          <w:rFonts w:ascii="Garamond" w:hAnsi="Garamond" w:cs="Calibri"/>
          <w:szCs w:val="23"/>
          <w:lang w:val="en-US"/>
        </w:rPr>
        <w:t xml:space="preserve">, </w:t>
      </w:r>
      <w:r w:rsidR="00803DFE" w:rsidRPr="002A5B7C">
        <w:rPr>
          <w:rFonts w:ascii="Garamond" w:hAnsi="Garamond" w:cs="Calibri"/>
          <w:szCs w:val="23"/>
          <w:lang w:val="en-US"/>
        </w:rPr>
        <w:t>in some sense</w:t>
      </w:r>
      <w:r w:rsidR="00803DFE">
        <w:rPr>
          <w:rFonts w:ascii="Garamond" w:hAnsi="Garamond" w:cs="Calibri"/>
          <w:bCs/>
          <w:szCs w:val="23"/>
          <w:lang w:val="en-US"/>
        </w:rPr>
        <w:t xml:space="preserve"> </w:t>
      </w:r>
      <w:r w:rsidR="00C00B0D">
        <w:rPr>
          <w:rFonts w:ascii="Garamond" w:hAnsi="Garamond" w:cs="Calibri"/>
          <w:bCs/>
          <w:szCs w:val="23"/>
          <w:lang w:val="en-US"/>
        </w:rPr>
        <w:t xml:space="preserve">thereby </w:t>
      </w:r>
      <w:r>
        <w:rPr>
          <w:rFonts w:ascii="Garamond" w:hAnsi="Garamond" w:cs="Calibri"/>
          <w:bCs/>
          <w:szCs w:val="23"/>
          <w:lang w:val="en-US"/>
        </w:rPr>
        <w:t xml:space="preserve">attentionally </w:t>
      </w:r>
      <w:r w:rsidR="00B2486D">
        <w:rPr>
          <w:rFonts w:ascii="Garamond" w:hAnsi="Garamond" w:cs="Calibri"/>
          <w:bCs/>
          <w:szCs w:val="23"/>
          <w:lang w:val="en-US"/>
        </w:rPr>
        <w:t>‘</w:t>
      </w:r>
      <w:r>
        <w:rPr>
          <w:rFonts w:ascii="Garamond" w:hAnsi="Garamond" w:cs="Calibri"/>
          <w:bCs/>
          <w:szCs w:val="23"/>
          <w:lang w:val="en-US"/>
        </w:rPr>
        <w:t>cover</w:t>
      </w:r>
      <w:r w:rsidR="00C00B0D">
        <w:rPr>
          <w:rFonts w:ascii="Garamond" w:hAnsi="Garamond" w:cs="Calibri"/>
          <w:bCs/>
          <w:szCs w:val="23"/>
          <w:lang w:val="en-US"/>
        </w:rPr>
        <w:t>ing</w:t>
      </w:r>
      <w:r w:rsidR="00B2486D">
        <w:rPr>
          <w:rFonts w:ascii="Garamond" w:hAnsi="Garamond" w:cs="Calibri"/>
          <w:bCs/>
          <w:szCs w:val="23"/>
          <w:lang w:val="en-US"/>
        </w:rPr>
        <w:t>’</w:t>
      </w:r>
      <w:r w:rsidR="00803DFE">
        <w:rPr>
          <w:rFonts w:ascii="Garamond" w:hAnsi="Garamond" w:cs="Calibri"/>
          <w:bCs/>
          <w:szCs w:val="23"/>
          <w:lang w:val="en-US"/>
        </w:rPr>
        <w:t xml:space="preserve"> </w:t>
      </w:r>
      <w:r>
        <w:rPr>
          <w:rFonts w:ascii="Garamond" w:hAnsi="Garamond" w:cs="Calibri"/>
          <w:bCs/>
          <w:szCs w:val="23"/>
          <w:lang w:val="en-US"/>
        </w:rPr>
        <w:t xml:space="preserve">eight. </w:t>
      </w:r>
      <w:r w:rsidR="001F225A">
        <w:rPr>
          <w:rFonts w:ascii="Garamond" w:hAnsi="Garamond" w:cs="Calibri"/>
          <w:bCs/>
          <w:szCs w:val="23"/>
          <w:lang w:val="en-US"/>
        </w:rPr>
        <w:t>T</w:t>
      </w:r>
      <w:r>
        <w:rPr>
          <w:rFonts w:ascii="Garamond" w:hAnsi="Garamond" w:cs="Calibri"/>
          <w:bCs/>
          <w:szCs w:val="23"/>
          <w:lang w:val="en-US"/>
        </w:rPr>
        <w:t xml:space="preserve">his </w:t>
      </w:r>
      <w:r w:rsidR="00803DFE">
        <w:rPr>
          <w:rFonts w:ascii="Garamond" w:hAnsi="Garamond" w:cs="Calibri"/>
          <w:bCs/>
          <w:szCs w:val="23"/>
          <w:lang w:val="en-US"/>
        </w:rPr>
        <w:t>would not be</w:t>
      </w:r>
      <w:r>
        <w:rPr>
          <w:rFonts w:ascii="Garamond" w:hAnsi="Garamond" w:cs="Calibri"/>
          <w:bCs/>
          <w:szCs w:val="23"/>
          <w:lang w:val="en-US"/>
        </w:rPr>
        <w:t xml:space="preserve"> </w:t>
      </w:r>
      <w:r w:rsidR="00300681">
        <w:rPr>
          <w:rFonts w:ascii="Garamond" w:hAnsi="Garamond" w:cs="Calibri"/>
          <w:bCs/>
          <w:szCs w:val="23"/>
          <w:lang w:val="en-US"/>
        </w:rPr>
        <w:t xml:space="preserve">a way of </w:t>
      </w:r>
      <w:r>
        <w:rPr>
          <w:rFonts w:ascii="Garamond" w:hAnsi="Garamond" w:cs="Calibri"/>
          <w:bCs/>
          <w:szCs w:val="23"/>
          <w:lang w:val="en-US"/>
        </w:rPr>
        <w:t xml:space="preserve">attending to eight </w:t>
      </w:r>
      <w:r w:rsidR="00300681">
        <w:rPr>
          <w:rFonts w:ascii="Garamond" w:hAnsi="Garamond" w:cs="Calibri"/>
          <w:bCs/>
          <w:szCs w:val="23"/>
          <w:lang w:val="en-US"/>
        </w:rPr>
        <w:t xml:space="preserve">seen </w:t>
      </w:r>
      <w:r>
        <w:rPr>
          <w:rFonts w:ascii="Garamond" w:hAnsi="Garamond" w:cs="Calibri"/>
          <w:bCs/>
          <w:szCs w:val="23"/>
          <w:lang w:val="en-US"/>
        </w:rPr>
        <w:t>objects, in Block’s sense. The reason is that</w:t>
      </w:r>
      <w:r w:rsidR="00300681">
        <w:rPr>
          <w:rFonts w:ascii="Garamond" w:hAnsi="Garamond" w:cs="Calibri"/>
          <w:bCs/>
          <w:szCs w:val="23"/>
          <w:lang w:val="en-US"/>
        </w:rPr>
        <w:t xml:space="preserve"> slots model ways of processing information with a presupposed single source. </w:t>
      </w:r>
      <w:r w:rsidR="00A8358D">
        <w:rPr>
          <w:rFonts w:ascii="Garamond" w:hAnsi="Garamond" w:cs="Calibri"/>
          <w:bCs/>
          <w:szCs w:val="23"/>
          <w:lang w:val="en-US"/>
        </w:rPr>
        <w:t>P</w:t>
      </w:r>
      <w:r w:rsidR="001F225A">
        <w:rPr>
          <w:rFonts w:ascii="Garamond" w:hAnsi="Garamond" w:cs="Calibri"/>
          <w:bCs/>
          <w:szCs w:val="23"/>
          <w:lang w:val="en-US"/>
        </w:rPr>
        <w:t>erhaps it is i</w:t>
      </w:r>
      <w:r w:rsidR="00803DFE">
        <w:rPr>
          <w:rFonts w:ascii="Garamond" w:hAnsi="Garamond" w:cs="Calibri"/>
          <w:bCs/>
          <w:szCs w:val="23"/>
          <w:lang w:val="en-US"/>
        </w:rPr>
        <w:t>n exactly this way</w:t>
      </w:r>
      <w:r w:rsidR="001F225A">
        <w:rPr>
          <w:rFonts w:ascii="Garamond" w:hAnsi="Garamond" w:cs="Calibri"/>
          <w:bCs/>
          <w:szCs w:val="23"/>
          <w:lang w:val="en-US"/>
        </w:rPr>
        <w:t xml:space="preserve"> that </w:t>
      </w:r>
      <w:r>
        <w:rPr>
          <w:rFonts w:ascii="Garamond" w:hAnsi="Garamond" w:cs="Calibri"/>
          <w:bCs/>
          <w:szCs w:val="23"/>
          <w:lang w:val="en-US"/>
        </w:rPr>
        <w:t xml:space="preserve">Elizabeth </w:t>
      </w:r>
      <w:r w:rsidR="001F225A">
        <w:rPr>
          <w:rFonts w:ascii="Garamond" w:hAnsi="Garamond" w:cs="Calibri"/>
          <w:bCs/>
          <w:szCs w:val="23"/>
          <w:lang w:val="en-US"/>
        </w:rPr>
        <w:t xml:space="preserve">‘attends’ to B and C, </w:t>
      </w:r>
      <w:r>
        <w:rPr>
          <w:rFonts w:ascii="Garamond" w:hAnsi="Garamond" w:cs="Calibri"/>
          <w:bCs/>
          <w:szCs w:val="23"/>
          <w:lang w:val="en-US"/>
        </w:rPr>
        <w:t>allocat</w:t>
      </w:r>
      <w:r w:rsidR="001F225A">
        <w:rPr>
          <w:rFonts w:ascii="Garamond" w:hAnsi="Garamond" w:cs="Calibri"/>
          <w:bCs/>
          <w:szCs w:val="23"/>
          <w:lang w:val="en-US"/>
        </w:rPr>
        <w:t>ing</w:t>
      </w:r>
      <w:r>
        <w:rPr>
          <w:rFonts w:ascii="Garamond" w:hAnsi="Garamond" w:cs="Calibri"/>
          <w:bCs/>
          <w:szCs w:val="23"/>
          <w:lang w:val="en-US"/>
        </w:rPr>
        <w:t xml:space="preserve"> one attentional slot for what </w:t>
      </w:r>
      <w:r w:rsidR="001F225A">
        <w:rPr>
          <w:rFonts w:ascii="Garamond" w:hAnsi="Garamond" w:cs="Calibri"/>
          <w:bCs/>
          <w:szCs w:val="23"/>
          <w:lang w:val="en-US"/>
        </w:rPr>
        <w:t>appears</w:t>
      </w:r>
      <w:r>
        <w:rPr>
          <w:rFonts w:ascii="Garamond" w:hAnsi="Garamond" w:cs="Calibri"/>
          <w:bCs/>
          <w:szCs w:val="23"/>
          <w:lang w:val="en-US"/>
        </w:rPr>
        <w:t xml:space="preserve"> to be one matchbox but is in fact two. </w:t>
      </w:r>
      <w:r w:rsidR="00803DFE">
        <w:rPr>
          <w:rFonts w:ascii="Garamond" w:hAnsi="Garamond" w:cs="Calibri"/>
          <w:bCs/>
          <w:szCs w:val="23"/>
          <w:lang w:val="en-US"/>
        </w:rPr>
        <w:t>I</w:t>
      </w:r>
      <w:r>
        <w:rPr>
          <w:rFonts w:ascii="Garamond" w:hAnsi="Garamond" w:cs="Calibri"/>
          <w:bCs/>
          <w:szCs w:val="23"/>
          <w:lang w:val="en-US"/>
        </w:rPr>
        <w:t xml:space="preserve">n Block’s sense, </w:t>
      </w:r>
      <w:r w:rsidR="00803DFE">
        <w:rPr>
          <w:rFonts w:ascii="Garamond" w:hAnsi="Garamond" w:cs="Calibri"/>
          <w:bCs/>
          <w:szCs w:val="23"/>
          <w:lang w:val="en-US"/>
        </w:rPr>
        <w:t xml:space="preserve">then, </w:t>
      </w:r>
      <w:r>
        <w:rPr>
          <w:rFonts w:ascii="Garamond" w:hAnsi="Garamond" w:cs="Calibri"/>
          <w:bCs/>
          <w:szCs w:val="23"/>
          <w:lang w:val="en-US"/>
        </w:rPr>
        <w:t xml:space="preserve">Elizabeth is </w:t>
      </w:r>
      <w:r w:rsidRPr="001F225A">
        <w:rPr>
          <w:rFonts w:ascii="Garamond" w:hAnsi="Garamond" w:cs="Calibri"/>
          <w:bCs/>
          <w:szCs w:val="23"/>
          <w:lang w:val="en-US"/>
        </w:rPr>
        <w:t>not</w:t>
      </w:r>
      <w:r>
        <w:rPr>
          <w:rFonts w:ascii="Garamond" w:hAnsi="Garamond" w:cs="Calibri"/>
          <w:bCs/>
          <w:szCs w:val="23"/>
          <w:lang w:val="en-US"/>
        </w:rPr>
        <w:t xml:space="preserve"> attending to </w:t>
      </w:r>
      <w:r w:rsidR="00803DFE">
        <w:rPr>
          <w:rFonts w:ascii="Garamond" w:hAnsi="Garamond" w:cs="Calibri"/>
          <w:bCs/>
          <w:szCs w:val="23"/>
          <w:lang w:val="en-US"/>
        </w:rPr>
        <w:t xml:space="preserve">B or </w:t>
      </w:r>
      <w:r w:rsidR="0031236A">
        <w:rPr>
          <w:rFonts w:ascii="Garamond" w:hAnsi="Garamond" w:cs="Calibri"/>
          <w:bCs/>
          <w:szCs w:val="23"/>
          <w:lang w:val="en-US"/>
        </w:rPr>
        <w:t xml:space="preserve">to </w:t>
      </w:r>
      <w:r w:rsidR="00803DFE">
        <w:rPr>
          <w:rFonts w:ascii="Garamond" w:hAnsi="Garamond" w:cs="Calibri"/>
          <w:bCs/>
          <w:szCs w:val="23"/>
          <w:lang w:val="en-US"/>
        </w:rPr>
        <w:t>C</w:t>
      </w:r>
      <w:r w:rsidR="00FB16FD">
        <w:rPr>
          <w:rFonts w:ascii="Garamond" w:hAnsi="Garamond" w:cs="Calibri"/>
          <w:bCs/>
          <w:szCs w:val="23"/>
          <w:lang w:val="en-US"/>
        </w:rPr>
        <w:t xml:space="preserve">. </w:t>
      </w:r>
      <w:r w:rsidR="001F225A">
        <w:rPr>
          <w:rFonts w:ascii="Garamond" w:hAnsi="Garamond" w:cs="Calibri"/>
          <w:bCs/>
          <w:szCs w:val="23"/>
          <w:lang w:val="en-US"/>
        </w:rPr>
        <w:t>(</w:t>
      </w:r>
      <w:r w:rsidR="00BB4D3D">
        <w:rPr>
          <w:rFonts w:ascii="Garamond" w:hAnsi="Garamond" w:cs="Calibri"/>
          <w:bCs/>
          <w:szCs w:val="23"/>
          <w:lang w:val="en-US"/>
        </w:rPr>
        <w:t xml:space="preserve">Of course, </w:t>
      </w:r>
      <w:r w:rsidR="00300681">
        <w:rPr>
          <w:rFonts w:ascii="Garamond" w:hAnsi="Garamond" w:cs="Calibri"/>
          <w:bCs/>
          <w:szCs w:val="23"/>
          <w:lang w:val="en-US"/>
        </w:rPr>
        <w:t>this does not deprive her of</w:t>
      </w:r>
      <w:r w:rsidR="00803DFE">
        <w:rPr>
          <w:rFonts w:ascii="Garamond" w:hAnsi="Garamond" w:cs="Calibri"/>
          <w:bCs/>
          <w:szCs w:val="23"/>
          <w:lang w:val="en-US"/>
        </w:rPr>
        <w:t xml:space="preserve"> </w:t>
      </w:r>
      <w:r w:rsidR="00D146F5" w:rsidRPr="003B1920">
        <w:rPr>
          <w:rFonts w:ascii="Garamond" w:hAnsi="Garamond" w:cs="Calibri"/>
          <w:bCs/>
          <w:i/>
          <w:iCs/>
          <w:szCs w:val="23"/>
          <w:lang w:val="en-US"/>
        </w:rPr>
        <w:t>see</w:t>
      </w:r>
      <w:r w:rsidR="00300681" w:rsidRPr="003B1920">
        <w:rPr>
          <w:rFonts w:ascii="Garamond" w:hAnsi="Garamond" w:cs="Calibri"/>
          <w:bCs/>
          <w:i/>
          <w:iCs/>
          <w:szCs w:val="23"/>
          <w:lang w:val="en-US"/>
        </w:rPr>
        <w:t>ing</w:t>
      </w:r>
      <w:r w:rsidR="00D146F5">
        <w:rPr>
          <w:rFonts w:ascii="Garamond" w:hAnsi="Garamond" w:cs="Calibri"/>
          <w:bCs/>
          <w:szCs w:val="23"/>
          <w:lang w:val="en-US"/>
        </w:rPr>
        <w:t xml:space="preserve"> </w:t>
      </w:r>
      <w:r w:rsidR="00803DFE">
        <w:rPr>
          <w:rFonts w:ascii="Garamond" w:hAnsi="Garamond" w:cs="Calibri"/>
          <w:bCs/>
          <w:szCs w:val="23"/>
          <w:lang w:val="en-US"/>
        </w:rPr>
        <w:t>B and C</w:t>
      </w:r>
      <w:r>
        <w:rPr>
          <w:rFonts w:ascii="Garamond" w:hAnsi="Garamond" w:cs="Calibri"/>
          <w:bCs/>
          <w:szCs w:val="23"/>
          <w:lang w:val="en-US"/>
        </w:rPr>
        <w:t>.</w:t>
      </w:r>
      <w:r w:rsidR="00516763">
        <w:rPr>
          <w:rFonts w:ascii="Garamond" w:hAnsi="Garamond" w:cs="Calibri"/>
          <w:bCs/>
          <w:szCs w:val="23"/>
          <w:lang w:val="en-US"/>
        </w:rPr>
        <w:t xml:space="preserve"> </w:t>
      </w:r>
      <w:r w:rsidR="00BB4D3D">
        <w:rPr>
          <w:rFonts w:ascii="Garamond" w:hAnsi="Garamond" w:cs="Calibri"/>
          <w:bCs/>
          <w:szCs w:val="23"/>
          <w:lang w:val="en-US"/>
        </w:rPr>
        <w:t xml:space="preserve">In that sense, </w:t>
      </w:r>
      <w:r w:rsidR="00516763">
        <w:rPr>
          <w:rFonts w:ascii="Garamond" w:hAnsi="Garamond" w:cs="Calibri"/>
          <w:bCs/>
          <w:szCs w:val="23"/>
          <w:lang w:val="en-US"/>
        </w:rPr>
        <w:t>Case 3</w:t>
      </w:r>
      <w:r w:rsidR="00FB16FD">
        <w:rPr>
          <w:rFonts w:ascii="Garamond" w:hAnsi="Garamond" w:cs="Calibri"/>
          <w:bCs/>
          <w:szCs w:val="23"/>
          <w:lang w:val="en-US"/>
        </w:rPr>
        <w:t xml:space="preserve"> </w:t>
      </w:r>
      <w:r w:rsidR="00516763">
        <w:rPr>
          <w:rFonts w:ascii="Garamond" w:hAnsi="Garamond" w:cs="Calibri"/>
          <w:bCs/>
          <w:szCs w:val="23"/>
          <w:lang w:val="en-US"/>
        </w:rPr>
        <w:t>is, at least structurally, a case of overflow.</w:t>
      </w:r>
      <w:r w:rsidR="001F225A">
        <w:rPr>
          <w:rFonts w:ascii="Garamond" w:hAnsi="Garamond" w:cs="Calibri"/>
          <w:bCs/>
          <w:szCs w:val="23"/>
          <w:lang w:val="en-US"/>
        </w:rPr>
        <w:t>)</w:t>
      </w:r>
    </w:p>
    <w:p w14:paraId="5AD145EA" w14:textId="0DA07FCF" w:rsidR="00F51620" w:rsidRDefault="001F225A" w:rsidP="00A83400">
      <w:pPr>
        <w:spacing w:line="372" w:lineRule="auto"/>
        <w:ind w:firstLine="720"/>
        <w:jc w:val="both"/>
        <w:rPr>
          <w:rFonts w:ascii="Garamond" w:hAnsi="Garamond"/>
        </w:rPr>
      </w:pPr>
      <w:r>
        <w:rPr>
          <w:rFonts w:ascii="Garamond" w:hAnsi="Garamond"/>
        </w:rPr>
        <w:t>A</w:t>
      </w:r>
      <w:r w:rsidR="00300681">
        <w:rPr>
          <w:rFonts w:ascii="Garamond" w:hAnsi="Garamond"/>
        </w:rPr>
        <w:t xml:space="preserve">ccording to </w:t>
      </w:r>
      <w:r w:rsidR="002D5AC7">
        <w:rPr>
          <w:rFonts w:ascii="Garamond" w:hAnsi="Garamond"/>
        </w:rPr>
        <w:t xml:space="preserve">several </w:t>
      </w:r>
      <w:r w:rsidR="00300681">
        <w:rPr>
          <w:rFonts w:ascii="Garamond" w:hAnsi="Garamond"/>
        </w:rPr>
        <w:t xml:space="preserve">authors (Campbell 2002; Dickie 2015; </w:t>
      </w:r>
      <w:r w:rsidR="00912556">
        <w:rPr>
          <w:rFonts w:ascii="Garamond" w:hAnsi="Garamond"/>
        </w:rPr>
        <w:t>Smithies 201</w:t>
      </w:r>
      <w:r w:rsidR="002D5AC7">
        <w:rPr>
          <w:rFonts w:ascii="Garamond" w:hAnsi="Garamond"/>
        </w:rPr>
        <w:t>1; for criticism see Kelly 2004</w:t>
      </w:r>
      <w:r w:rsidR="00300681">
        <w:rPr>
          <w:rFonts w:ascii="Garamond" w:hAnsi="Garamond"/>
        </w:rPr>
        <w:t>), attention is necessary for perceptually-based singular thought</w:t>
      </w:r>
      <w:r w:rsidR="00F51620">
        <w:rPr>
          <w:rFonts w:ascii="Garamond" w:hAnsi="Garamond"/>
        </w:rPr>
        <w:t xml:space="preserve">. </w:t>
      </w:r>
      <w:r>
        <w:rPr>
          <w:rFonts w:ascii="Garamond" w:hAnsi="Garamond"/>
        </w:rPr>
        <w:t>Now i</w:t>
      </w:r>
      <w:r w:rsidR="00300681">
        <w:rPr>
          <w:rFonts w:ascii="Garamond" w:hAnsi="Garamond"/>
        </w:rPr>
        <w:t>f the notion of</w:t>
      </w:r>
      <w:r w:rsidR="00F51620">
        <w:rPr>
          <w:rFonts w:ascii="Garamond" w:hAnsi="Garamond"/>
        </w:rPr>
        <w:t xml:space="preserve"> </w:t>
      </w:r>
      <w:r w:rsidR="00300681">
        <w:rPr>
          <w:rFonts w:ascii="Garamond" w:hAnsi="Garamond"/>
        </w:rPr>
        <w:t>‘</w:t>
      </w:r>
      <w:r w:rsidR="00F51620">
        <w:rPr>
          <w:rFonts w:ascii="Garamond" w:hAnsi="Garamond"/>
        </w:rPr>
        <w:t>atten</w:t>
      </w:r>
      <w:r w:rsidR="00300681">
        <w:rPr>
          <w:rFonts w:ascii="Garamond" w:hAnsi="Garamond"/>
        </w:rPr>
        <w:t>tion’ in play</w:t>
      </w:r>
      <w:r w:rsidR="00F51620">
        <w:rPr>
          <w:rFonts w:ascii="Garamond" w:hAnsi="Garamond"/>
        </w:rPr>
        <w:t xml:space="preserve"> </w:t>
      </w:r>
      <w:r w:rsidR="00300681">
        <w:rPr>
          <w:rFonts w:ascii="Garamond" w:hAnsi="Garamond"/>
        </w:rPr>
        <w:t>is that on which</w:t>
      </w:r>
      <w:r w:rsidR="00F51620">
        <w:rPr>
          <w:rFonts w:ascii="Garamond" w:hAnsi="Garamond"/>
        </w:rPr>
        <w:t xml:space="preserve"> Block</w:t>
      </w:r>
      <w:r w:rsidR="00300681">
        <w:rPr>
          <w:rFonts w:ascii="Garamond" w:hAnsi="Garamond"/>
        </w:rPr>
        <w:t xml:space="preserve">’s </w:t>
      </w:r>
      <w:r w:rsidR="00FB16FD">
        <w:rPr>
          <w:rFonts w:ascii="Garamond" w:hAnsi="Garamond"/>
        </w:rPr>
        <w:t xml:space="preserve">above </w:t>
      </w:r>
      <w:r w:rsidR="00300681">
        <w:rPr>
          <w:rFonts w:ascii="Garamond" w:hAnsi="Garamond"/>
        </w:rPr>
        <w:t>claims are true</w:t>
      </w:r>
      <w:r>
        <w:rPr>
          <w:rFonts w:ascii="Garamond" w:hAnsi="Garamond"/>
        </w:rPr>
        <w:t xml:space="preserve"> (if they are true)</w:t>
      </w:r>
      <w:r w:rsidR="00F51620">
        <w:rPr>
          <w:rFonts w:ascii="Garamond" w:hAnsi="Garamond"/>
        </w:rPr>
        <w:t xml:space="preserve">, </w:t>
      </w:r>
      <w:r w:rsidR="00300681">
        <w:rPr>
          <w:rFonts w:ascii="Garamond" w:hAnsi="Garamond"/>
        </w:rPr>
        <w:t xml:space="preserve">we have an </w:t>
      </w:r>
      <w:r w:rsidR="00FB16FD">
        <w:rPr>
          <w:rFonts w:ascii="Garamond" w:hAnsi="Garamond"/>
        </w:rPr>
        <w:t xml:space="preserve">available </w:t>
      </w:r>
      <w:r w:rsidR="00300681">
        <w:rPr>
          <w:rFonts w:ascii="Garamond" w:hAnsi="Garamond"/>
        </w:rPr>
        <w:t>explanation as to why Elizabeth</w:t>
      </w:r>
      <w:r w:rsidR="00F51620">
        <w:rPr>
          <w:rFonts w:ascii="Garamond" w:hAnsi="Garamond"/>
        </w:rPr>
        <w:t xml:space="preserve"> cannot form </w:t>
      </w:r>
      <w:r w:rsidR="00300681">
        <w:rPr>
          <w:rFonts w:ascii="Garamond" w:hAnsi="Garamond"/>
        </w:rPr>
        <w:t>perceptually-based singular thoughts</w:t>
      </w:r>
      <w:r w:rsidR="00300681" w:rsidDel="00300681">
        <w:rPr>
          <w:rFonts w:ascii="Garamond" w:hAnsi="Garamond"/>
        </w:rPr>
        <w:t xml:space="preserve"> </w:t>
      </w:r>
      <w:r w:rsidR="00F51620">
        <w:rPr>
          <w:rFonts w:ascii="Garamond" w:hAnsi="Garamond"/>
        </w:rPr>
        <w:t xml:space="preserve">about </w:t>
      </w:r>
      <w:r w:rsidR="00300681">
        <w:rPr>
          <w:rFonts w:ascii="Garamond" w:hAnsi="Garamond"/>
        </w:rPr>
        <w:t xml:space="preserve">B and C despite seeing them, and despite </w:t>
      </w:r>
      <w:r>
        <w:rPr>
          <w:rFonts w:ascii="Garamond" w:hAnsi="Garamond"/>
        </w:rPr>
        <w:t>their</w:t>
      </w:r>
      <w:r w:rsidR="00300681">
        <w:rPr>
          <w:rFonts w:ascii="Garamond" w:hAnsi="Garamond"/>
        </w:rPr>
        <w:t xml:space="preserve"> figuring in the content of her perceptual experience</w:t>
      </w:r>
      <w:r>
        <w:rPr>
          <w:rFonts w:ascii="Garamond" w:hAnsi="Garamond"/>
        </w:rPr>
        <w:t>: b</w:t>
      </w:r>
      <w:r w:rsidR="00300681">
        <w:rPr>
          <w:rFonts w:ascii="Garamond" w:hAnsi="Garamond"/>
        </w:rPr>
        <w:t xml:space="preserve">ecause </w:t>
      </w:r>
      <w:r w:rsidR="00F51620">
        <w:rPr>
          <w:rFonts w:ascii="Garamond" w:hAnsi="Garamond"/>
        </w:rPr>
        <w:t xml:space="preserve">Elizabeth cannot </w:t>
      </w:r>
      <w:r w:rsidR="00F51620" w:rsidRPr="001F225A">
        <w:rPr>
          <w:rFonts w:ascii="Garamond" w:hAnsi="Garamond"/>
          <w:iCs/>
        </w:rPr>
        <w:t>attend</w:t>
      </w:r>
      <w:r w:rsidR="00F51620">
        <w:rPr>
          <w:rFonts w:ascii="Garamond" w:hAnsi="Garamond"/>
        </w:rPr>
        <w:t xml:space="preserve"> to </w:t>
      </w:r>
      <w:r w:rsidR="00300681">
        <w:rPr>
          <w:rFonts w:ascii="Garamond" w:hAnsi="Garamond"/>
        </w:rPr>
        <w:t>B or C</w:t>
      </w:r>
      <w:r>
        <w:rPr>
          <w:rFonts w:ascii="Garamond" w:hAnsi="Garamond"/>
        </w:rPr>
        <w:t>—</w:t>
      </w:r>
      <w:r w:rsidR="00300681">
        <w:rPr>
          <w:rFonts w:ascii="Garamond" w:hAnsi="Garamond"/>
        </w:rPr>
        <w:t>even though she sees B and C in the sense of ‘sees’ operative in (2) and (3)</w:t>
      </w:r>
      <w:r>
        <w:rPr>
          <w:rFonts w:ascii="Garamond" w:hAnsi="Garamond"/>
        </w:rPr>
        <w:t>—</w:t>
      </w:r>
      <w:r w:rsidR="00F51620">
        <w:rPr>
          <w:rFonts w:ascii="Garamond" w:hAnsi="Garamond"/>
        </w:rPr>
        <w:t xml:space="preserve">she cannot form </w:t>
      </w:r>
      <w:r w:rsidR="00300681">
        <w:rPr>
          <w:rFonts w:ascii="Garamond" w:hAnsi="Garamond"/>
        </w:rPr>
        <w:t xml:space="preserve">perceptually-based singular </w:t>
      </w:r>
      <w:r w:rsidR="00300681">
        <w:rPr>
          <w:rFonts w:ascii="Garamond" w:hAnsi="Garamond"/>
          <w:i/>
        </w:rPr>
        <w:t>judgments</w:t>
      </w:r>
      <w:r w:rsidR="00F51620">
        <w:rPr>
          <w:rFonts w:ascii="Garamond" w:hAnsi="Garamond"/>
        </w:rPr>
        <w:t xml:space="preserve"> about them.</w:t>
      </w:r>
      <w:r w:rsidR="00A1019F">
        <w:rPr>
          <w:rFonts w:ascii="Garamond" w:hAnsi="Garamond"/>
        </w:rPr>
        <w:t xml:space="preserve"> </w:t>
      </w:r>
      <w:r>
        <w:rPr>
          <w:rFonts w:ascii="Garamond" w:hAnsi="Garamond"/>
        </w:rPr>
        <w:t>Therefore</w:t>
      </w:r>
      <w:r w:rsidR="00A1019F">
        <w:rPr>
          <w:rFonts w:ascii="Garamond" w:hAnsi="Garamond"/>
        </w:rPr>
        <w:t xml:space="preserve"> (1) is false.</w:t>
      </w:r>
    </w:p>
    <w:p w14:paraId="418AE78B" w14:textId="51F723D2" w:rsidR="00516763" w:rsidRPr="00AB216E" w:rsidRDefault="00AB216E" w:rsidP="00A83400">
      <w:pPr>
        <w:spacing w:line="372" w:lineRule="auto"/>
        <w:ind w:firstLine="720"/>
        <w:jc w:val="both"/>
        <w:rPr>
          <w:rFonts w:ascii="Garamond" w:hAnsi="Garamond"/>
        </w:rPr>
      </w:pPr>
      <w:r>
        <w:rPr>
          <w:rFonts w:ascii="Garamond" w:hAnsi="Garamond"/>
        </w:rPr>
        <w:t xml:space="preserve">It is crucial to emphasise that this response does not </w:t>
      </w:r>
      <w:r w:rsidR="001F225A">
        <w:rPr>
          <w:rFonts w:ascii="Garamond" w:hAnsi="Garamond"/>
        </w:rPr>
        <w:t>merely</w:t>
      </w:r>
      <w:r>
        <w:rPr>
          <w:rFonts w:ascii="Garamond" w:hAnsi="Garamond"/>
        </w:rPr>
        <w:t xml:space="preserve"> turn on the claim that attention is required for perceptually-based singular thought. It requires the claim</w:t>
      </w:r>
      <w:r w:rsidR="00FB6AB8">
        <w:rPr>
          <w:rFonts w:ascii="Garamond" w:hAnsi="Garamond"/>
        </w:rPr>
        <w:t>—</w:t>
      </w:r>
      <w:r>
        <w:rPr>
          <w:rFonts w:ascii="Garamond" w:hAnsi="Garamond"/>
        </w:rPr>
        <w:t>which entails the structural possibility of overflow (a highly controversial thesis)</w:t>
      </w:r>
      <w:r w:rsidR="00FB6AB8">
        <w:rPr>
          <w:rFonts w:ascii="Garamond" w:hAnsi="Garamond"/>
        </w:rPr>
        <w:t>—</w:t>
      </w:r>
      <w:r>
        <w:rPr>
          <w:rFonts w:ascii="Garamond" w:hAnsi="Garamond"/>
        </w:rPr>
        <w:t xml:space="preserve">that an object could be a constituent of the content of one’s visual experience despite one’s inability to attend </w:t>
      </w:r>
      <w:r w:rsidR="00F7751E">
        <w:rPr>
          <w:rFonts w:ascii="Garamond" w:hAnsi="Garamond"/>
        </w:rPr>
        <w:t xml:space="preserve">to </w:t>
      </w:r>
      <w:r>
        <w:rPr>
          <w:rFonts w:ascii="Garamond" w:hAnsi="Garamond"/>
        </w:rPr>
        <w:t>it.</w:t>
      </w:r>
    </w:p>
    <w:p w14:paraId="7689C343" w14:textId="5CDA0940" w:rsidR="00EE2CC8" w:rsidRDefault="00F51620" w:rsidP="00EE2CC8">
      <w:pPr>
        <w:spacing w:line="372" w:lineRule="auto"/>
        <w:ind w:firstLine="720"/>
        <w:jc w:val="both"/>
        <w:rPr>
          <w:rFonts w:ascii="Garamond" w:hAnsi="Garamond"/>
        </w:rPr>
      </w:pPr>
      <w:r>
        <w:rPr>
          <w:rFonts w:ascii="Garamond" w:hAnsi="Garamond"/>
        </w:rPr>
        <w:t>On both the format</w:t>
      </w:r>
      <w:r w:rsidR="00BB4D3D">
        <w:rPr>
          <w:rFonts w:ascii="Garamond" w:hAnsi="Garamond"/>
        </w:rPr>
        <w:t>-</w:t>
      </w:r>
      <w:r>
        <w:rPr>
          <w:rFonts w:ascii="Garamond" w:hAnsi="Garamond"/>
        </w:rPr>
        <w:t xml:space="preserve"> </w:t>
      </w:r>
      <w:r w:rsidR="00BB4D3D">
        <w:rPr>
          <w:rFonts w:ascii="Garamond" w:hAnsi="Garamond"/>
        </w:rPr>
        <w:t>and</w:t>
      </w:r>
      <w:r>
        <w:rPr>
          <w:rFonts w:ascii="Garamond" w:hAnsi="Garamond"/>
        </w:rPr>
        <w:t xml:space="preserve"> attention</w:t>
      </w:r>
      <w:r w:rsidR="00BB4D3D">
        <w:rPr>
          <w:rFonts w:ascii="Garamond" w:hAnsi="Garamond"/>
        </w:rPr>
        <w:t>-based</w:t>
      </w:r>
      <w:r>
        <w:rPr>
          <w:rFonts w:ascii="Garamond" w:hAnsi="Garamond"/>
        </w:rPr>
        <w:t xml:space="preserve"> </w:t>
      </w:r>
      <w:r w:rsidR="001250B2">
        <w:rPr>
          <w:rFonts w:ascii="Garamond" w:hAnsi="Garamond"/>
        </w:rPr>
        <w:t>replies</w:t>
      </w:r>
      <w:r>
        <w:rPr>
          <w:rFonts w:ascii="Garamond" w:hAnsi="Garamond"/>
        </w:rPr>
        <w:t xml:space="preserve">, perceptual experience is more </w:t>
      </w:r>
      <w:r w:rsidR="00300681">
        <w:rPr>
          <w:rFonts w:ascii="Garamond" w:hAnsi="Garamond"/>
        </w:rPr>
        <w:t>‘</w:t>
      </w:r>
      <w:r>
        <w:rPr>
          <w:rFonts w:ascii="Garamond" w:hAnsi="Garamond"/>
        </w:rPr>
        <w:t>permissive</w:t>
      </w:r>
      <w:r w:rsidR="00300681">
        <w:rPr>
          <w:rFonts w:ascii="Garamond" w:hAnsi="Garamond"/>
        </w:rPr>
        <w:t>’</w:t>
      </w:r>
      <w:r>
        <w:rPr>
          <w:rFonts w:ascii="Garamond" w:hAnsi="Garamond"/>
        </w:rPr>
        <w:t xml:space="preserve"> than </w:t>
      </w:r>
      <w:r w:rsidR="00300681">
        <w:rPr>
          <w:rFonts w:ascii="Garamond" w:hAnsi="Garamond"/>
        </w:rPr>
        <w:t>cognition</w:t>
      </w:r>
      <w:r w:rsidR="00A1019F">
        <w:rPr>
          <w:rFonts w:ascii="Garamond" w:hAnsi="Garamond"/>
        </w:rPr>
        <w:t xml:space="preserve">, </w:t>
      </w:r>
      <w:r w:rsidR="003B62FD">
        <w:rPr>
          <w:rFonts w:ascii="Garamond" w:hAnsi="Garamond"/>
        </w:rPr>
        <w:t xml:space="preserve">and this </w:t>
      </w:r>
      <w:r w:rsidR="00A1019F">
        <w:rPr>
          <w:rFonts w:ascii="Garamond" w:hAnsi="Garamond"/>
        </w:rPr>
        <w:t xml:space="preserve">undermines </w:t>
      </w:r>
      <w:r w:rsidR="00A1019F" w:rsidRPr="00A1019F">
        <w:rPr>
          <w:rFonts w:ascii="Garamond" w:hAnsi="Garamond"/>
          <w:smallCaps/>
        </w:rPr>
        <w:t>face value</w:t>
      </w:r>
      <w:r>
        <w:rPr>
          <w:rFonts w:ascii="Garamond" w:hAnsi="Garamond"/>
        </w:rPr>
        <w:t xml:space="preserve">. On the format </w:t>
      </w:r>
      <w:r w:rsidR="001250B2">
        <w:rPr>
          <w:rFonts w:ascii="Garamond" w:hAnsi="Garamond"/>
        </w:rPr>
        <w:t xml:space="preserve">reply, </w:t>
      </w:r>
      <w:r w:rsidR="00BB4D3D">
        <w:rPr>
          <w:rFonts w:ascii="Garamond" w:hAnsi="Garamond"/>
        </w:rPr>
        <w:t>this is</w:t>
      </w:r>
      <w:r>
        <w:rPr>
          <w:rFonts w:ascii="Garamond" w:hAnsi="Garamond"/>
        </w:rPr>
        <w:t xml:space="preserve"> because iconic format involves no semantic constraints on </w:t>
      </w:r>
      <w:r w:rsidR="00300681">
        <w:rPr>
          <w:rFonts w:ascii="Garamond" w:hAnsi="Garamond"/>
        </w:rPr>
        <w:t>number</w:t>
      </w:r>
      <w:r w:rsidR="004443DA">
        <w:rPr>
          <w:rFonts w:ascii="Garamond" w:hAnsi="Garamond"/>
        </w:rPr>
        <w:t xml:space="preserve"> of referents</w:t>
      </w:r>
      <w:r w:rsidR="00300681">
        <w:rPr>
          <w:rFonts w:ascii="Garamond" w:hAnsi="Garamond"/>
        </w:rPr>
        <w:t xml:space="preserve"> </w:t>
      </w:r>
      <w:r>
        <w:rPr>
          <w:rFonts w:ascii="Garamond" w:hAnsi="Garamond"/>
        </w:rPr>
        <w:t>(in contrast to the discursive format of thought)</w:t>
      </w:r>
      <w:r w:rsidR="00BB4D3D">
        <w:rPr>
          <w:rFonts w:ascii="Garamond" w:hAnsi="Garamond"/>
        </w:rPr>
        <w:t>. O</w:t>
      </w:r>
      <w:r>
        <w:rPr>
          <w:rFonts w:ascii="Garamond" w:hAnsi="Garamond"/>
        </w:rPr>
        <w:t xml:space="preserve">n the attention </w:t>
      </w:r>
      <w:r w:rsidR="001250B2">
        <w:rPr>
          <w:rFonts w:ascii="Garamond" w:hAnsi="Garamond"/>
        </w:rPr>
        <w:t>reply</w:t>
      </w:r>
      <w:r w:rsidR="00BB4D3D">
        <w:rPr>
          <w:rFonts w:ascii="Garamond" w:hAnsi="Garamond"/>
        </w:rPr>
        <w:t xml:space="preserve"> this is because</w:t>
      </w:r>
      <w:r w:rsidR="001250B2">
        <w:rPr>
          <w:rFonts w:ascii="Garamond" w:hAnsi="Garamond"/>
        </w:rPr>
        <w:t>, unlike perceptually-based thought,</w:t>
      </w:r>
      <w:r>
        <w:rPr>
          <w:rFonts w:ascii="Garamond" w:hAnsi="Garamond"/>
        </w:rPr>
        <w:t xml:space="preserve"> </w:t>
      </w:r>
      <w:r w:rsidR="00300681">
        <w:rPr>
          <w:rFonts w:ascii="Garamond" w:hAnsi="Garamond"/>
        </w:rPr>
        <w:t xml:space="preserve">no </w:t>
      </w:r>
      <w:r w:rsidR="00A8358D">
        <w:rPr>
          <w:rFonts w:ascii="Garamond" w:hAnsi="Garamond"/>
        </w:rPr>
        <w:t xml:space="preserve">attentional </w:t>
      </w:r>
      <w:r w:rsidR="00300681">
        <w:rPr>
          <w:rFonts w:ascii="Garamond" w:hAnsi="Garamond"/>
        </w:rPr>
        <w:t>constraints are place</w:t>
      </w:r>
      <w:r w:rsidR="00EF032E">
        <w:rPr>
          <w:rFonts w:ascii="Garamond" w:hAnsi="Garamond"/>
        </w:rPr>
        <w:t>d</w:t>
      </w:r>
      <w:r w:rsidR="00300681">
        <w:rPr>
          <w:rFonts w:ascii="Garamond" w:hAnsi="Garamond"/>
        </w:rPr>
        <w:t xml:space="preserve"> on</w:t>
      </w:r>
      <w:r w:rsidR="00BB4D3D">
        <w:rPr>
          <w:rFonts w:ascii="Garamond" w:hAnsi="Garamond"/>
        </w:rPr>
        <w:t xml:space="preserve"> the </w:t>
      </w:r>
      <w:r w:rsidR="00A8358D">
        <w:rPr>
          <w:rFonts w:ascii="Garamond" w:hAnsi="Garamond"/>
        </w:rPr>
        <w:t xml:space="preserve">semantic </w:t>
      </w:r>
      <w:r w:rsidR="00BB4D3D">
        <w:rPr>
          <w:rFonts w:ascii="Garamond" w:hAnsi="Garamond"/>
        </w:rPr>
        <w:t>scope of</w:t>
      </w:r>
      <w:r w:rsidR="00300681">
        <w:rPr>
          <w:rFonts w:ascii="Garamond" w:hAnsi="Garamond"/>
        </w:rPr>
        <w:t xml:space="preserve"> </w:t>
      </w:r>
      <w:r w:rsidR="00BB4D3D">
        <w:rPr>
          <w:rFonts w:ascii="Garamond" w:hAnsi="Garamond"/>
        </w:rPr>
        <w:t>perception</w:t>
      </w:r>
      <w:r w:rsidR="00300681">
        <w:rPr>
          <w:rFonts w:ascii="Garamond" w:hAnsi="Garamond"/>
        </w:rPr>
        <w:t xml:space="preserve">. </w:t>
      </w:r>
      <w:r w:rsidR="001250B2">
        <w:rPr>
          <w:rFonts w:ascii="Garamond" w:hAnsi="Garamond"/>
        </w:rPr>
        <w:t>While b</w:t>
      </w:r>
      <w:r w:rsidR="00300681">
        <w:rPr>
          <w:rFonts w:ascii="Garamond" w:hAnsi="Garamond"/>
        </w:rPr>
        <w:t>oth</w:t>
      </w:r>
      <w:r w:rsidR="001250B2">
        <w:rPr>
          <w:rFonts w:ascii="Garamond" w:hAnsi="Garamond"/>
        </w:rPr>
        <w:t xml:space="preserve"> of these</w:t>
      </w:r>
      <w:r w:rsidR="00300681">
        <w:rPr>
          <w:rFonts w:ascii="Garamond" w:hAnsi="Garamond"/>
        </w:rPr>
        <w:t xml:space="preserve"> theses </w:t>
      </w:r>
      <w:r>
        <w:rPr>
          <w:rFonts w:ascii="Garamond" w:hAnsi="Garamond"/>
        </w:rPr>
        <w:t>are controversia</w:t>
      </w:r>
      <w:r w:rsidR="001250B2">
        <w:rPr>
          <w:rFonts w:ascii="Garamond" w:hAnsi="Garamond"/>
        </w:rPr>
        <w:t>l, t</w:t>
      </w:r>
      <w:r>
        <w:rPr>
          <w:rFonts w:ascii="Garamond" w:hAnsi="Garamond"/>
        </w:rPr>
        <w:t xml:space="preserve">hat </w:t>
      </w:r>
      <w:r w:rsidR="00AB216E">
        <w:rPr>
          <w:rFonts w:ascii="Garamond" w:hAnsi="Garamond"/>
        </w:rPr>
        <w:t xml:space="preserve">they </w:t>
      </w:r>
      <w:r>
        <w:rPr>
          <w:rFonts w:ascii="Garamond" w:hAnsi="Garamond"/>
        </w:rPr>
        <w:t>appear to provide elegant solution</w:t>
      </w:r>
      <w:r w:rsidR="00AB216E">
        <w:rPr>
          <w:rFonts w:ascii="Garamond" w:hAnsi="Garamond"/>
        </w:rPr>
        <w:t>s</w:t>
      </w:r>
      <w:r>
        <w:rPr>
          <w:rFonts w:ascii="Garamond" w:hAnsi="Garamond"/>
        </w:rPr>
        <w:t xml:space="preserve"> to our puzzle</w:t>
      </w:r>
      <w:r w:rsidR="001250B2">
        <w:rPr>
          <w:rFonts w:ascii="Garamond" w:hAnsi="Garamond"/>
        </w:rPr>
        <w:t xml:space="preserve"> </w:t>
      </w:r>
      <w:r>
        <w:rPr>
          <w:rFonts w:ascii="Garamond" w:hAnsi="Garamond"/>
        </w:rPr>
        <w:t xml:space="preserve">counts in </w:t>
      </w:r>
      <w:r w:rsidR="00F7751E">
        <w:rPr>
          <w:rFonts w:ascii="Garamond" w:hAnsi="Garamond"/>
        </w:rPr>
        <w:t xml:space="preserve">their </w:t>
      </w:r>
      <w:r>
        <w:rPr>
          <w:rFonts w:ascii="Garamond" w:hAnsi="Garamond"/>
        </w:rPr>
        <w:t>favour.</w:t>
      </w:r>
    </w:p>
    <w:p w14:paraId="1E9DA696" w14:textId="73953245" w:rsidR="00B10313" w:rsidRPr="00EC2C84" w:rsidRDefault="00EE2CC8" w:rsidP="00B10313">
      <w:pPr>
        <w:spacing w:line="372" w:lineRule="auto"/>
        <w:ind w:firstLine="720"/>
        <w:jc w:val="both"/>
        <w:rPr>
          <w:rFonts w:ascii="Garamond" w:hAnsi="Garamond"/>
        </w:rPr>
      </w:pPr>
      <w:r w:rsidRPr="00EC2C84">
        <w:rPr>
          <w:rFonts w:ascii="Garamond" w:hAnsi="Garamond"/>
        </w:rPr>
        <w:lastRenderedPageBreak/>
        <w:t>Before moving on, it might seem as though taking non-discursive formats seriously puts principles like </w:t>
      </w:r>
      <w:r w:rsidRPr="00EC2C84">
        <w:rPr>
          <w:rFonts w:ascii="Garamond" w:hAnsi="Garamond"/>
          <w:smallCaps/>
        </w:rPr>
        <w:t>face value</w:t>
      </w:r>
      <w:r w:rsidRPr="00EC2C84">
        <w:rPr>
          <w:rFonts w:ascii="Garamond" w:hAnsi="Garamond"/>
        </w:rPr>
        <w:t> in trouble anyway</w:t>
      </w:r>
      <w:r w:rsidR="0034498D">
        <w:rPr>
          <w:rFonts w:ascii="Garamond" w:hAnsi="Garamond"/>
          <w:lang w:val="en-US" w:bidi="he-IL"/>
        </w:rPr>
        <w:t xml:space="preserve">, </w:t>
      </w:r>
      <w:r w:rsidR="00EF2C3D">
        <w:rPr>
          <w:rFonts w:ascii="Garamond" w:hAnsi="Garamond"/>
          <w:lang w:val="en-US" w:bidi="he-IL"/>
        </w:rPr>
        <w:t>rendering our puzzle otiose</w:t>
      </w:r>
      <w:r w:rsidRPr="00EC2C84">
        <w:rPr>
          <w:rFonts w:ascii="Garamond" w:hAnsi="Garamond"/>
        </w:rPr>
        <w:t xml:space="preserve">. In particular, </w:t>
      </w:r>
      <w:r w:rsidR="00856984">
        <w:rPr>
          <w:rFonts w:ascii="Garamond" w:hAnsi="Garamond"/>
        </w:rPr>
        <w:t xml:space="preserve">it was said that </w:t>
      </w:r>
      <w:r w:rsidRPr="00EC2C84">
        <w:rPr>
          <w:rFonts w:ascii="Garamond" w:hAnsi="Garamond"/>
        </w:rPr>
        <w:t xml:space="preserve">any part of an iconic object-representation is a representation of a part of the represented object. Depending on the mereological complexity of icons, then, the iconicity of </w:t>
      </w:r>
      <w:r w:rsidR="00856984">
        <w:rPr>
          <w:rFonts w:ascii="Garamond" w:hAnsi="Garamond"/>
        </w:rPr>
        <w:t>perceptual-experiential</w:t>
      </w:r>
      <w:r w:rsidRPr="00EC2C84">
        <w:rPr>
          <w:rFonts w:ascii="Garamond" w:hAnsi="Garamond"/>
        </w:rPr>
        <w:t xml:space="preserve"> representation would entail that </w:t>
      </w:r>
      <w:r w:rsidR="00856984">
        <w:rPr>
          <w:rFonts w:ascii="Garamond" w:hAnsi="Garamond"/>
        </w:rPr>
        <w:t>they may be</w:t>
      </w:r>
      <w:r w:rsidRPr="00EC2C84">
        <w:rPr>
          <w:rFonts w:ascii="Garamond" w:hAnsi="Garamond"/>
        </w:rPr>
        <w:t xml:space="preserve"> about many things indeed: the</w:t>
      </w:r>
      <w:r w:rsidR="00856984">
        <w:rPr>
          <w:rFonts w:ascii="Garamond" w:hAnsi="Garamond"/>
        </w:rPr>
        <w:t xml:space="preserve"> </w:t>
      </w:r>
      <w:r w:rsidRPr="00EC2C84">
        <w:rPr>
          <w:rFonts w:ascii="Garamond" w:hAnsi="Garamond"/>
        </w:rPr>
        <w:t>many</w:t>
      </w:r>
      <w:r w:rsidR="00856984">
        <w:rPr>
          <w:rFonts w:ascii="Garamond" w:hAnsi="Garamond"/>
        </w:rPr>
        <w:t xml:space="preserve"> </w:t>
      </w:r>
      <w:r w:rsidRPr="00EC2C84">
        <w:rPr>
          <w:rFonts w:ascii="Garamond" w:hAnsi="Garamond"/>
          <w:i/>
          <w:iCs/>
        </w:rPr>
        <w:t>parts</w:t>
      </w:r>
      <w:r w:rsidR="00856984">
        <w:rPr>
          <w:rFonts w:ascii="Garamond" w:hAnsi="Garamond"/>
          <w:i/>
          <w:iCs/>
        </w:rPr>
        <w:t xml:space="preserve"> </w:t>
      </w:r>
      <w:r w:rsidRPr="00EC2C84">
        <w:rPr>
          <w:rFonts w:ascii="Garamond" w:hAnsi="Garamond"/>
        </w:rPr>
        <w:t>of represented objects. And perhaps this is enough to threaten </w:t>
      </w:r>
      <w:r w:rsidRPr="00EC2C84">
        <w:rPr>
          <w:rFonts w:ascii="Garamond" w:hAnsi="Garamond"/>
          <w:smallCaps/>
        </w:rPr>
        <w:t>face value</w:t>
      </w:r>
      <w:r w:rsidRPr="00EC2C84">
        <w:rPr>
          <w:rFonts w:ascii="Garamond" w:hAnsi="Garamond"/>
        </w:rPr>
        <w:t>. For </w:t>
      </w:r>
      <w:r w:rsidRPr="00EC2C84">
        <w:rPr>
          <w:rFonts w:ascii="Garamond" w:hAnsi="Garamond"/>
          <w:smallCaps/>
        </w:rPr>
        <w:t>face value</w:t>
      </w:r>
      <w:r w:rsidRPr="00EC2C84">
        <w:rPr>
          <w:rFonts w:ascii="Garamond" w:hAnsi="Garamond"/>
        </w:rPr>
        <w:t> implies that subjects would be in a position, by attending, to make perceptually-based judgments which involve or are satisfied by each of the represented parts. However, remember that the idea behind </w:t>
      </w:r>
      <w:r w:rsidRPr="00EC2C84">
        <w:rPr>
          <w:rFonts w:ascii="Garamond" w:hAnsi="Garamond"/>
          <w:smallCaps/>
        </w:rPr>
        <w:t>face value</w:t>
      </w:r>
      <w:r w:rsidRPr="00EC2C84">
        <w:rPr>
          <w:rFonts w:ascii="Garamond" w:hAnsi="Garamond"/>
        </w:rPr>
        <w:t> is not that the total content of a perceptual experience may be endorsed in the form of one complex judgment. It is that the subject is in a position, perhaps by attending or deploying demonstrative thought-vehicles, to endorse or doubt any given aspect of that total content. </w:t>
      </w:r>
      <w:r w:rsidR="00856984">
        <w:rPr>
          <w:rFonts w:ascii="Garamond" w:hAnsi="Garamond"/>
        </w:rPr>
        <w:t>T</w:t>
      </w:r>
      <w:r w:rsidRPr="00EC2C84">
        <w:rPr>
          <w:rFonts w:ascii="Garamond" w:hAnsi="Garamond"/>
        </w:rPr>
        <w:t>he only clear reason</w:t>
      </w:r>
      <w:r w:rsidR="00B2663B">
        <w:rPr>
          <w:rFonts w:ascii="Garamond" w:hAnsi="Garamond"/>
        </w:rPr>
        <w:t xml:space="preserve"> iconicity alone may threaten</w:t>
      </w:r>
      <w:r w:rsidRPr="00EC2C84">
        <w:rPr>
          <w:rFonts w:ascii="Garamond" w:hAnsi="Garamond"/>
        </w:rPr>
        <w:t> </w:t>
      </w:r>
      <w:r w:rsidRPr="00EC2C84">
        <w:rPr>
          <w:rFonts w:ascii="Garamond" w:hAnsi="Garamond"/>
          <w:smallCaps/>
        </w:rPr>
        <w:t>face value</w:t>
      </w:r>
      <w:r w:rsidR="00B2663B">
        <w:rPr>
          <w:rFonts w:ascii="Garamond" w:hAnsi="Garamond"/>
        </w:rPr>
        <w:t xml:space="preserve"> </w:t>
      </w:r>
      <w:r w:rsidRPr="00EC2C84">
        <w:rPr>
          <w:rFonts w:ascii="Garamond" w:hAnsi="Garamond"/>
        </w:rPr>
        <w:t>is if the represented parts are</w:t>
      </w:r>
      <w:r w:rsidR="0084139F">
        <w:rPr>
          <w:rFonts w:ascii="Garamond" w:hAnsi="Garamond"/>
        </w:rPr>
        <w:t>, say,</w:t>
      </w:r>
      <w:r w:rsidRPr="00EC2C84">
        <w:rPr>
          <w:rFonts w:ascii="Garamond" w:hAnsi="Garamond"/>
        </w:rPr>
        <w:t xml:space="preserve"> too small </w:t>
      </w:r>
      <w:r w:rsidR="003F40F4">
        <w:rPr>
          <w:rFonts w:ascii="Garamond" w:hAnsi="Garamond"/>
        </w:rPr>
        <w:t xml:space="preserve">(in terms of angular size) </w:t>
      </w:r>
      <w:r w:rsidRPr="00EC2C84">
        <w:rPr>
          <w:rFonts w:ascii="Garamond" w:hAnsi="Garamond"/>
        </w:rPr>
        <w:t xml:space="preserve">to attend to. (If one </w:t>
      </w:r>
      <w:r w:rsidRPr="00EC2C84">
        <w:rPr>
          <w:rFonts w:ascii="Garamond" w:hAnsi="Garamond"/>
          <w:i/>
          <w:iCs/>
        </w:rPr>
        <w:t>were</w:t>
      </w:r>
      <w:r w:rsidRPr="00EC2C84">
        <w:rPr>
          <w:rFonts w:ascii="Garamond" w:hAnsi="Garamond"/>
        </w:rPr>
        <w:t xml:space="preserve"> able to attend to the represented parts, why </w:t>
      </w:r>
      <w:r w:rsidR="00856984">
        <w:rPr>
          <w:rFonts w:ascii="Garamond" w:hAnsi="Garamond"/>
        </w:rPr>
        <w:t>w</w:t>
      </w:r>
      <w:r w:rsidRPr="00EC2C84">
        <w:rPr>
          <w:rFonts w:ascii="Garamond" w:hAnsi="Garamond"/>
        </w:rPr>
        <w:t>ould a perceptual judgment not be possible?) If this were</w:t>
      </w:r>
      <w:r w:rsidRPr="00EC2C84">
        <w:rPr>
          <w:rFonts w:ascii="Garamond" w:hAnsi="Garamond"/>
          <w:i/>
          <w:iCs/>
        </w:rPr>
        <w:t> </w:t>
      </w:r>
      <w:r w:rsidRPr="00EC2C84">
        <w:rPr>
          <w:rFonts w:ascii="Garamond" w:hAnsi="Garamond"/>
        </w:rPr>
        <w:t>the case, </w:t>
      </w:r>
      <w:r w:rsidRPr="00EC2C84">
        <w:rPr>
          <w:rFonts w:ascii="Garamond" w:hAnsi="Garamond"/>
          <w:smallCaps/>
        </w:rPr>
        <w:t>face value</w:t>
      </w:r>
      <w:r w:rsidRPr="00EC2C84">
        <w:rPr>
          <w:rFonts w:ascii="Garamond" w:hAnsi="Garamond"/>
        </w:rPr>
        <w:t xml:space="preserve"> would indeed be in trouble already. </w:t>
      </w:r>
      <w:r w:rsidR="008273D5">
        <w:rPr>
          <w:rFonts w:ascii="Garamond" w:hAnsi="Garamond"/>
        </w:rPr>
        <w:t>Yet</w:t>
      </w:r>
      <w:r w:rsidRPr="00EC2C84">
        <w:rPr>
          <w:rFonts w:ascii="Garamond" w:hAnsi="Garamond"/>
        </w:rPr>
        <w:t xml:space="preserve"> this </w:t>
      </w:r>
      <w:r w:rsidR="00856984">
        <w:rPr>
          <w:rFonts w:ascii="Garamond" w:hAnsi="Garamond"/>
        </w:rPr>
        <w:t>assumes</w:t>
      </w:r>
      <w:r w:rsidR="00856984">
        <w:rPr>
          <w:rFonts w:ascii="Garamond" w:hAnsi="Garamond"/>
          <w:lang w:val="en-US" w:bidi="he-IL"/>
        </w:rPr>
        <w:t xml:space="preserve"> not only that </w:t>
      </w:r>
      <w:r w:rsidR="00856984">
        <w:rPr>
          <w:rFonts w:ascii="Garamond" w:hAnsi="Garamond"/>
        </w:rPr>
        <w:t>perceptual-experiential</w:t>
      </w:r>
      <w:r w:rsidR="00856984" w:rsidRPr="00EC2C84">
        <w:rPr>
          <w:rFonts w:ascii="Garamond" w:hAnsi="Garamond"/>
        </w:rPr>
        <w:t xml:space="preserve"> </w:t>
      </w:r>
      <w:r w:rsidR="00856984">
        <w:rPr>
          <w:rFonts w:ascii="Garamond" w:hAnsi="Garamond"/>
          <w:lang w:val="en-US" w:bidi="he-IL"/>
        </w:rPr>
        <w:t xml:space="preserve">representation is iconic but </w:t>
      </w:r>
      <w:r w:rsidRPr="00EC2C84">
        <w:rPr>
          <w:rFonts w:ascii="Garamond" w:hAnsi="Garamond"/>
        </w:rPr>
        <w:t xml:space="preserve">that </w:t>
      </w:r>
      <w:r w:rsidR="00856984">
        <w:rPr>
          <w:rFonts w:ascii="Garamond" w:hAnsi="Garamond"/>
        </w:rPr>
        <w:t xml:space="preserve">a particularly strong kind of </w:t>
      </w:r>
      <w:r w:rsidRPr="00EC2C84">
        <w:rPr>
          <w:rFonts w:ascii="Garamond" w:hAnsi="Garamond"/>
        </w:rPr>
        <w:t>overflow is possible</w:t>
      </w:r>
      <w:r w:rsidR="00B2663B">
        <w:rPr>
          <w:rFonts w:ascii="Garamond" w:hAnsi="Garamond"/>
        </w:rPr>
        <w:t xml:space="preserve">: </w:t>
      </w:r>
      <w:r w:rsidR="00856984">
        <w:rPr>
          <w:rFonts w:ascii="Garamond" w:hAnsi="Garamond"/>
        </w:rPr>
        <w:t>a perceptual</w:t>
      </w:r>
      <w:r w:rsidRPr="00EC2C84">
        <w:rPr>
          <w:rFonts w:ascii="Garamond" w:hAnsi="Garamond"/>
        </w:rPr>
        <w:t xml:space="preserve"> experience may represent objects it is not even possible </w:t>
      </w:r>
      <w:r w:rsidR="00856984">
        <w:rPr>
          <w:rFonts w:ascii="Garamond" w:hAnsi="Garamond"/>
        </w:rPr>
        <w:t>for it</w:t>
      </w:r>
      <w:r w:rsidR="00070030">
        <w:rPr>
          <w:rFonts w:ascii="Garamond" w:hAnsi="Garamond"/>
        </w:rPr>
        <w:t>s</w:t>
      </w:r>
      <w:r w:rsidR="00856984">
        <w:rPr>
          <w:rFonts w:ascii="Garamond" w:hAnsi="Garamond"/>
        </w:rPr>
        <w:t xml:space="preserve"> subject </w:t>
      </w:r>
      <w:r w:rsidRPr="00EC2C84">
        <w:rPr>
          <w:rFonts w:ascii="Garamond" w:hAnsi="Garamond"/>
        </w:rPr>
        <w:t>to attend to.</w:t>
      </w:r>
      <w:r w:rsidR="00EC2C84">
        <w:rPr>
          <w:rStyle w:val="FootnoteReference"/>
          <w:rFonts w:ascii="Garamond" w:hAnsi="Garamond"/>
        </w:rPr>
        <w:footnoteReference w:id="19"/>
      </w:r>
      <w:r w:rsidRPr="00EC2C84">
        <w:rPr>
          <w:rFonts w:ascii="Garamond" w:hAnsi="Garamond"/>
        </w:rPr>
        <w:t xml:space="preserve"> Our </w:t>
      </w:r>
      <w:r w:rsidR="00131554">
        <w:rPr>
          <w:rFonts w:ascii="Garamond" w:hAnsi="Garamond"/>
        </w:rPr>
        <w:t>puzzle</w:t>
      </w:r>
      <w:r w:rsidR="00131554" w:rsidRPr="00EC2C84">
        <w:rPr>
          <w:rFonts w:ascii="Garamond" w:hAnsi="Garamond"/>
        </w:rPr>
        <w:t xml:space="preserve"> </w:t>
      </w:r>
      <w:r w:rsidRPr="00EC2C84">
        <w:rPr>
          <w:rFonts w:ascii="Garamond" w:hAnsi="Garamond"/>
        </w:rPr>
        <w:t>shows that </w:t>
      </w:r>
      <w:r w:rsidRPr="00EC2C84">
        <w:rPr>
          <w:rFonts w:ascii="Garamond" w:hAnsi="Garamond"/>
          <w:smallCaps/>
        </w:rPr>
        <w:t>face value</w:t>
      </w:r>
      <w:r w:rsidRPr="00EC2C84">
        <w:rPr>
          <w:rFonts w:ascii="Garamond" w:hAnsi="Garamond"/>
        </w:rPr>
        <w:t xml:space="preserve"> may be </w:t>
      </w:r>
      <w:r w:rsidR="00856984">
        <w:rPr>
          <w:rFonts w:ascii="Garamond" w:hAnsi="Garamond"/>
        </w:rPr>
        <w:t>false</w:t>
      </w:r>
      <w:r w:rsidRPr="00EC2C84">
        <w:rPr>
          <w:rFonts w:ascii="Garamond" w:hAnsi="Garamond"/>
        </w:rPr>
        <w:t xml:space="preserve"> without </w:t>
      </w:r>
      <w:r w:rsidR="00720F41">
        <w:rPr>
          <w:rFonts w:ascii="Garamond" w:hAnsi="Garamond"/>
        </w:rPr>
        <w:t xml:space="preserve">relying </w:t>
      </w:r>
      <w:r w:rsidR="00856984">
        <w:rPr>
          <w:rFonts w:ascii="Garamond" w:hAnsi="Garamond"/>
        </w:rPr>
        <w:t xml:space="preserve">either </w:t>
      </w:r>
      <w:r w:rsidR="00720F41">
        <w:rPr>
          <w:rFonts w:ascii="Garamond" w:hAnsi="Garamond"/>
        </w:rPr>
        <w:t xml:space="preserve">on </w:t>
      </w:r>
      <w:r w:rsidR="00856984">
        <w:rPr>
          <w:rFonts w:ascii="Garamond" w:hAnsi="Garamond"/>
        </w:rPr>
        <w:t>this</w:t>
      </w:r>
      <w:r w:rsidRPr="00EC2C84">
        <w:rPr>
          <w:rFonts w:ascii="Garamond" w:hAnsi="Garamond"/>
        </w:rPr>
        <w:t xml:space="preserve"> </w:t>
      </w:r>
      <w:r w:rsidR="00B2663B">
        <w:rPr>
          <w:rFonts w:ascii="Garamond" w:hAnsi="Garamond"/>
        </w:rPr>
        <w:t xml:space="preserve">controversial </w:t>
      </w:r>
      <w:r w:rsidRPr="00EC2C84">
        <w:rPr>
          <w:rFonts w:ascii="Garamond" w:hAnsi="Garamond"/>
        </w:rPr>
        <w:t>claim</w:t>
      </w:r>
      <w:r w:rsidR="00856984">
        <w:rPr>
          <w:rFonts w:ascii="Garamond" w:hAnsi="Garamond"/>
        </w:rPr>
        <w:t xml:space="preserve"> or on the </w:t>
      </w:r>
      <w:r w:rsidR="00985FD4">
        <w:rPr>
          <w:rFonts w:ascii="Garamond" w:hAnsi="Garamond"/>
        </w:rPr>
        <w:t>assumption of iconicity</w:t>
      </w:r>
      <w:r w:rsidR="00856984">
        <w:rPr>
          <w:rFonts w:ascii="Garamond" w:hAnsi="Garamond"/>
        </w:rPr>
        <w:t xml:space="preserve"> (as conceived by Kosslyn</w:t>
      </w:r>
      <w:r w:rsidR="00FD19E7">
        <w:rPr>
          <w:rFonts w:ascii="Garamond" w:hAnsi="Garamond"/>
        </w:rPr>
        <w:t xml:space="preserve"> (1980)</w:t>
      </w:r>
      <w:r w:rsidR="00856984">
        <w:rPr>
          <w:rFonts w:ascii="Garamond" w:hAnsi="Garamond"/>
        </w:rPr>
        <w:t xml:space="preserve"> </w:t>
      </w:r>
      <w:r w:rsidR="00856984" w:rsidRPr="00856984">
        <w:rPr>
          <w:rFonts w:ascii="Garamond" w:hAnsi="Garamond"/>
          <w:i/>
          <w:iCs/>
        </w:rPr>
        <w:t>et al</w:t>
      </w:r>
      <w:r w:rsidR="00945A0B">
        <w:rPr>
          <w:rFonts w:ascii="Garamond" w:hAnsi="Garamond"/>
          <w:i/>
          <w:iCs/>
        </w:rPr>
        <w:t>.</w:t>
      </w:r>
      <w:r w:rsidR="00856984">
        <w:rPr>
          <w:rFonts w:ascii="Garamond" w:hAnsi="Garamond"/>
          <w:i/>
          <w:iCs/>
        </w:rPr>
        <w:t>)</w:t>
      </w:r>
      <w:r w:rsidR="00856984">
        <w:rPr>
          <w:rFonts w:ascii="Garamond" w:hAnsi="Garamond"/>
        </w:rPr>
        <w:t>.</w:t>
      </w:r>
    </w:p>
    <w:p w14:paraId="0799EB4F" w14:textId="36E4F65D" w:rsidR="001C4A55" w:rsidRPr="0030241F" w:rsidRDefault="001C4A55" w:rsidP="003B1920">
      <w:pPr>
        <w:spacing w:line="372" w:lineRule="auto"/>
        <w:jc w:val="both"/>
        <w:rPr>
          <w:rFonts w:ascii="Garamond" w:hAnsi="Garamond"/>
        </w:rPr>
      </w:pPr>
    </w:p>
    <w:p w14:paraId="19B1A6F7" w14:textId="57B1A580" w:rsidR="001C4A55" w:rsidRPr="001C4A55" w:rsidRDefault="001C4A55" w:rsidP="00A83400">
      <w:pPr>
        <w:widowControl w:val="0"/>
        <w:autoSpaceDE w:val="0"/>
        <w:autoSpaceDN w:val="0"/>
        <w:adjustRightInd w:val="0"/>
        <w:spacing w:line="372" w:lineRule="auto"/>
        <w:jc w:val="both"/>
        <w:rPr>
          <w:rFonts w:ascii="Garamond" w:hAnsi="Garamond" w:cs="Calibri"/>
        </w:rPr>
      </w:pPr>
      <w:r w:rsidRPr="001C4A55">
        <w:rPr>
          <w:rFonts w:ascii="Constantia" w:hAnsi="Constantia" w:cs="Calibri"/>
          <w:b/>
        </w:rPr>
        <w:t>4.</w:t>
      </w:r>
      <w:r w:rsidR="00E76D8D">
        <w:rPr>
          <w:rFonts w:ascii="Constantia" w:hAnsi="Constantia" w:cs="Calibri"/>
          <w:b/>
        </w:rPr>
        <w:t>3</w:t>
      </w:r>
      <w:r w:rsidRPr="001C4A55">
        <w:rPr>
          <w:rFonts w:ascii="Constantia" w:hAnsi="Constantia" w:cs="Calibri"/>
          <w:b/>
        </w:rPr>
        <w:tab/>
      </w:r>
      <w:r w:rsidRPr="001E150A">
        <w:rPr>
          <w:rFonts w:ascii="Palatino Linotype" w:hAnsi="Palatino Linotype" w:cs="Calibri"/>
          <w:b/>
        </w:rPr>
        <w:t>Positing equivocation between (</w:t>
      </w:r>
      <w:r w:rsidRPr="001E150A">
        <w:rPr>
          <w:rFonts w:ascii="Constantia" w:hAnsi="Constantia" w:cs="Calibri"/>
          <w:b/>
        </w:rPr>
        <w:t>2</w:t>
      </w:r>
      <w:r w:rsidRPr="001E150A">
        <w:rPr>
          <w:rFonts w:ascii="Palatino Linotype" w:hAnsi="Palatino Linotype" w:cs="Calibri"/>
          <w:b/>
        </w:rPr>
        <w:t>) and (</w:t>
      </w:r>
      <w:r w:rsidRPr="001E150A">
        <w:rPr>
          <w:rFonts w:ascii="Constantia" w:hAnsi="Constantia" w:cs="Calibri"/>
          <w:b/>
        </w:rPr>
        <w:t>3</w:t>
      </w:r>
      <w:r w:rsidRPr="001E150A">
        <w:rPr>
          <w:rFonts w:ascii="Palatino Linotype" w:hAnsi="Palatino Linotype" w:cs="Calibri"/>
          <w:b/>
        </w:rPr>
        <w:t>)</w:t>
      </w:r>
    </w:p>
    <w:p w14:paraId="4F5F152A" w14:textId="77777777" w:rsidR="001C4A55" w:rsidRDefault="001C4A55" w:rsidP="00A83400">
      <w:pPr>
        <w:widowControl w:val="0"/>
        <w:autoSpaceDE w:val="0"/>
        <w:autoSpaceDN w:val="0"/>
        <w:adjustRightInd w:val="0"/>
        <w:spacing w:line="372" w:lineRule="auto"/>
        <w:jc w:val="both"/>
        <w:rPr>
          <w:rFonts w:ascii="Garamond" w:hAnsi="Garamond" w:cs="Calibri"/>
          <w:szCs w:val="23"/>
        </w:rPr>
      </w:pPr>
    </w:p>
    <w:p w14:paraId="0DBBD862" w14:textId="78309A86" w:rsidR="001C4A55" w:rsidRPr="002B2E86" w:rsidRDefault="001C4A55"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t>We can imagine an objector drawing our attention to</w:t>
      </w:r>
      <w:r w:rsidRPr="00AA6D54">
        <w:rPr>
          <w:rFonts w:ascii="Garamond" w:hAnsi="Garamond" w:cs="Calibri"/>
          <w:szCs w:val="23"/>
        </w:rPr>
        <w:t xml:space="preserve"> </w:t>
      </w:r>
      <w:r>
        <w:rPr>
          <w:rFonts w:ascii="Garamond" w:hAnsi="Garamond" w:cs="Calibri"/>
          <w:szCs w:val="23"/>
        </w:rPr>
        <w:t>a</w:t>
      </w:r>
      <w:r w:rsidRPr="00AA6D54">
        <w:rPr>
          <w:rFonts w:ascii="Garamond" w:hAnsi="Garamond" w:cs="Calibri"/>
          <w:szCs w:val="23"/>
        </w:rPr>
        <w:t xml:space="preserve"> </w:t>
      </w:r>
      <w:r>
        <w:rPr>
          <w:rFonts w:ascii="Garamond" w:hAnsi="Garamond" w:cs="Calibri"/>
          <w:szCs w:val="23"/>
        </w:rPr>
        <w:t>‘</w:t>
      </w:r>
      <w:r w:rsidRPr="00AA6D54">
        <w:rPr>
          <w:rFonts w:ascii="Garamond" w:hAnsi="Garamond" w:cs="Calibri"/>
          <w:szCs w:val="23"/>
        </w:rPr>
        <w:t>purely causal</w:t>
      </w:r>
      <w:r>
        <w:rPr>
          <w:rFonts w:ascii="Garamond" w:hAnsi="Garamond" w:cs="Calibri"/>
          <w:szCs w:val="23"/>
        </w:rPr>
        <w:t>’</w:t>
      </w:r>
      <w:r w:rsidRPr="00AA6D54">
        <w:rPr>
          <w:rFonts w:ascii="Garamond" w:hAnsi="Garamond" w:cs="Calibri"/>
          <w:szCs w:val="23"/>
        </w:rPr>
        <w:t xml:space="preserve"> disambiguation of </w:t>
      </w:r>
      <w:r>
        <w:rPr>
          <w:rFonts w:ascii="Garamond" w:hAnsi="Garamond" w:cs="Calibri"/>
          <w:szCs w:val="23"/>
        </w:rPr>
        <w:t xml:space="preserve">the perceptual transitive verb </w:t>
      </w:r>
      <w:r w:rsidRPr="00AA6D54">
        <w:rPr>
          <w:rFonts w:ascii="Garamond" w:hAnsi="Garamond" w:cs="Calibri"/>
          <w:szCs w:val="23"/>
        </w:rPr>
        <w:t>‘sees’</w:t>
      </w:r>
      <w:r>
        <w:rPr>
          <w:rFonts w:ascii="Garamond" w:hAnsi="Garamond" w:cs="Calibri"/>
          <w:szCs w:val="23"/>
        </w:rPr>
        <w:t xml:space="preserve"> </w:t>
      </w:r>
      <w:r w:rsidRPr="00AA6D54">
        <w:rPr>
          <w:rFonts w:ascii="Garamond" w:hAnsi="Garamond" w:cs="Calibri"/>
          <w:szCs w:val="23"/>
        </w:rPr>
        <w:t>which</w:t>
      </w:r>
      <w:r>
        <w:rPr>
          <w:rFonts w:ascii="Garamond" w:hAnsi="Garamond" w:cs="Calibri"/>
          <w:szCs w:val="23"/>
        </w:rPr>
        <w:t>, they would argue, is</w:t>
      </w:r>
      <w:r w:rsidRPr="00AA6D54">
        <w:rPr>
          <w:rFonts w:ascii="Garamond" w:hAnsi="Garamond" w:cs="Calibri"/>
          <w:szCs w:val="23"/>
        </w:rPr>
        <w:t xml:space="preserve"> </w:t>
      </w:r>
      <w:r>
        <w:rPr>
          <w:rFonts w:ascii="Garamond" w:hAnsi="Garamond" w:cs="Calibri"/>
          <w:szCs w:val="23"/>
        </w:rPr>
        <w:t xml:space="preserve">not </w:t>
      </w:r>
      <w:r w:rsidRPr="00AA6D54">
        <w:rPr>
          <w:rFonts w:ascii="Garamond" w:hAnsi="Garamond" w:cs="Calibri"/>
          <w:szCs w:val="23"/>
        </w:rPr>
        <w:t xml:space="preserve">connected to the </w:t>
      </w:r>
      <w:r>
        <w:rPr>
          <w:rFonts w:ascii="Garamond" w:hAnsi="Garamond" w:cs="Calibri"/>
          <w:szCs w:val="23"/>
        </w:rPr>
        <w:t>content(s)</w:t>
      </w:r>
      <w:r w:rsidRPr="00AA6D54">
        <w:rPr>
          <w:rFonts w:ascii="Garamond" w:hAnsi="Garamond" w:cs="Calibri"/>
          <w:szCs w:val="23"/>
        </w:rPr>
        <w:t xml:space="preserve"> of perceptual experience</w:t>
      </w:r>
      <w:r>
        <w:rPr>
          <w:rFonts w:ascii="Garamond" w:hAnsi="Garamond" w:cs="Calibri"/>
          <w:szCs w:val="23"/>
        </w:rPr>
        <w:t xml:space="preserve"> in the way posited by </w:t>
      </w:r>
      <w:r>
        <w:rPr>
          <w:rFonts w:ascii="Garamond" w:hAnsi="Garamond" w:cs="Calibri"/>
          <w:smallCaps/>
          <w:szCs w:val="23"/>
        </w:rPr>
        <w:t>s</w:t>
      </w:r>
      <w:r w:rsidRPr="003475C4">
        <w:rPr>
          <w:rFonts w:ascii="Garamond" w:hAnsi="Garamond" w:cs="Calibri"/>
          <w:smallCaps/>
          <w:szCs w:val="23"/>
        </w:rPr>
        <w:t>ee</w:t>
      </w:r>
      <w:r>
        <w:rPr>
          <w:rFonts w:ascii="Garamond" w:hAnsi="Garamond" w:cs="Calibri"/>
          <w:smallCaps/>
          <w:szCs w:val="23"/>
        </w:rPr>
        <w:t>ing</w:t>
      </w:r>
      <w:r w:rsidRPr="00AA6D54">
        <w:rPr>
          <w:rFonts w:ascii="Garamond" w:hAnsi="Garamond" w:cs="Calibri"/>
          <w:szCs w:val="23"/>
        </w:rPr>
        <w:t>.</w:t>
      </w:r>
      <w:r>
        <w:rPr>
          <w:rFonts w:ascii="Garamond" w:hAnsi="Garamond" w:cs="Calibri"/>
          <w:szCs w:val="23"/>
        </w:rPr>
        <w:t xml:space="preserve"> The thought would be that it is only in this attenuated sense of ‘seeing’ that (3) is true, and this attenuated sense of ‘seeing’ is insufficient to </w:t>
      </w:r>
      <w:r w:rsidR="001F3B5B">
        <w:rPr>
          <w:rFonts w:ascii="Garamond" w:hAnsi="Garamond" w:cs="Calibri"/>
          <w:szCs w:val="23"/>
        </w:rPr>
        <w:t>render</w:t>
      </w:r>
      <w:r>
        <w:rPr>
          <w:rFonts w:ascii="Garamond" w:hAnsi="Garamond" w:cs="Calibri"/>
          <w:szCs w:val="23"/>
        </w:rPr>
        <w:t xml:space="preserve"> </w:t>
      </w:r>
      <w:r>
        <w:rPr>
          <w:rFonts w:ascii="Garamond" w:hAnsi="Garamond" w:cs="Calibri"/>
          <w:smallCaps/>
          <w:szCs w:val="23"/>
        </w:rPr>
        <w:t>s</w:t>
      </w:r>
      <w:r w:rsidRPr="003475C4">
        <w:rPr>
          <w:rFonts w:ascii="Garamond" w:hAnsi="Garamond" w:cs="Calibri"/>
          <w:smallCaps/>
          <w:szCs w:val="23"/>
        </w:rPr>
        <w:t>ee</w:t>
      </w:r>
      <w:r>
        <w:rPr>
          <w:rFonts w:ascii="Garamond" w:hAnsi="Garamond" w:cs="Calibri"/>
          <w:smallCaps/>
          <w:szCs w:val="23"/>
        </w:rPr>
        <w:t>ing</w:t>
      </w:r>
      <w:r w:rsidR="001F3B5B">
        <w:rPr>
          <w:rFonts w:ascii="Garamond" w:hAnsi="Garamond" w:cs="Calibri"/>
          <w:smallCaps/>
          <w:szCs w:val="23"/>
        </w:rPr>
        <w:t xml:space="preserve"> </w:t>
      </w:r>
      <w:r w:rsidR="001F3B5B" w:rsidRPr="0036352A">
        <w:rPr>
          <w:rFonts w:ascii="Garamond" w:hAnsi="Garamond" w:cs="Calibri"/>
          <w:szCs w:val="23"/>
        </w:rPr>
        <w:t>true</w:t>
      </w:r>
      <w:r>
        <w:rPr>
          <w:rFonts w:ascii="Garamond" w:hAnsi="Garamond" w:cs="Calibri"/>
          <w:smallCaps/>
          <w:szCs w:val="23"/>
        </w:rPr>
        <w:t xml:space="preserve">. </w:t>
      </w:r>
      <w:r w:rsidRPr="002B2E86">
        <w:rPr>
          <w:rFonts w:ascii="Garamond" w:hAnsi="Garamond" w:cs="Calibri"/>
          <w:szCs w:val="23"/>
        </w:rPr>
        <w:t xml:space="preserve">To bring </w:t>
      </w:r>
      <w:r>
        <w:rPr>
          <w:rFonts w:ascii="Garamond" w:hAnsi="Garamond" w:cs="Calibri"/>
          <w:szCs w:val="23"/>
        </w:rPr>
        <w:t>this out, consider the following case.</w:t>
      </w:r>
    </w:p>
    <w:p w14:paraId="7A68DF32" w14:textId="77777777" w:rsidR="001C4A55" w:rsidRPr="00AA6D54" w:rsidRDefault="001C4A55" w:rsidP="00A83400">
      <w:pPr>
        <w:widowControl w:val="0"/>
        <w:autoSpaceDE w:val="0"/>
        <w:autoSpaceDN w:val="0"/>
        <w:adjustRightInd w:val="0"/>
        <w:spacing w:line="372" w:lineRule="auto"/>
        <w:jc w:val="both"/>
        <w:rPr>
          <w:rFonts w:ascii="Garamond" w:hAnsi="Garamond" w:cs="Calibri"/>
          <w:szCs w:val="23"/>
        </w:rPr>
      </w:pPr>
    </w:p>
    <w:p w14:paraId="244778D4" w14:textId="77777777" w:rsidR="001C4A55" w:rsidRPr="00C71F1D" w:rsidRDefault="001C4A55" w:rsidP="00A83400">
      <w:pPr>
        <w:widowControl w:val="0"/>
        <w:autoSpaceDE w:val="0"/>
        <w:autoSpaceDN w:val="0"/>
        <w:adjustRightInd w:val="0"/>
        <w:spacing w:line="372" w:lineRule="auto"/>
        <w:ind w:left="709"/>
        <w:jc w:val="both"/>
        <w:rPr>
          <w:rFonts w:ascii="Garamond" w:hAnsi="Garamond" w:cs="Calibri"/>
          <w:color w:val="FF0000"/>
          <w:szCs w:val="23"/>
        </w:rPr>
      </w:pPr>
      <w:r w:rsidRPr="00AA6D54">
        <w:rPr>
          <w:rFonts w:ascii="Garamond" w:hAnsi="Garamond" w:cs="Calibri"/>
          <w:b/>
          <w:szCs w:val="23"/>
        </w:rPr>
        <w:t xml:space="preserve">Case </w:t>
      </w:r>
      <w:r>
        <w:rPr>
          <w:rFonts w:ascii="Garamond" w:hAnsi="Garamond" w:cs="Calibri"/>
          <w:b/>
          <w:szCs w:val="23"/>
        </w:rPr>
        <w:t>4</w:t>
      </w:r>
    </w:p>
    <w:p w14:paraId="64F313A3" w14:textId="77777777" w:rsidR="001C4A55" w:rsidRPr="00AA6D54" w:rsidRDefault="001C4A55" w:rsidP="00A83400">
      <w:pPr>
        <w:widowControl w:val="0"/>
        <w:autoSpaceDE w:val="0"/>
        <w:autoSpaceDN w:val="0"/>
        <w:adjustRightInd w:val="0"/>
        <w:spacing w:line="372" w:lineRule="auto"/>
        <w:ind w:left="709"/>
        <w:jc w:val="both"/>
        <w:rPr>
          <w:rFonts w:ascii="Garamond" w:hAnsi="Garamond" w:cs="Calibri"/>
          <w:szCs w:val="23"/>
        </w:rPr>
      </w:pPr>
      <w:r>
        <w:rPr>
          <w:rFonts w:ascii="Garamond" w:hAnsi="Garamond" w:cs="Calibri"/>
          <w:szCs w:val="23"/>
        </w:rPr>
        <w:t>Imagine a wall which is</w:t>
      </w:r>
      <w:r w:rsidRPr="00AA6D54">
        <w:rPr>
          <w:rFonts w:ascii="Garamond" w:hAnsi="Garamond" w:cs="Calibri"/>
          <w:i/>
          <w:szCs w:val="23"/>
        </w:rPr>
        <w:t xml:space="preserve"> </w:t>
      </w:r>
      <w:r w:rsidRPr="00AA6D54">
        <w:rPr>
          <w:rFonts w:ascii="Garamond" w:hAnsi="Garamond" w:cs="Calibri"/>
          <w:szCs w:val="23"/>
        </w:rPr>
        <w:t xml:space="preserve">perfectly white </w:t>
      </w:r>
      <w:r>
        <w:rPr>
          <w:rFonts w:ascii="Garamond" w:hAnsi="Garamond" w:cs="Calibri"/>
          <w:szCs w:val="23"/>
        </w:rPr>
        <w:t>except</w:t>
      </w:r>
      <w:r w:rsidRPr="00AA6D54">
        <w:rPr>
          <w:rFonts w:ascii="Garamond" w:hAnsi="Garamond" w:cs="Calibri"/>
          <w:szCs w:val="23"/>
        </w:rPr>
        <w:t xml:space="preserve"> for a </w:t>
      </w:r>
      <w:r>
        <w:rPr>
          <w:rFonts w:ascii="Garamond" w:hAnsi="Garamond" w:cs="Calibri"/>
          <w:szCs w:val="23"/>
        </w:rPr>
        <w:t>patch</w:t>
      </w:r>
      <w:r w:rsidRPr="00AA6D54">
        <w:rPr>
          <w:rFonts w:ascii="Garamond" w:hAnsi="Garamond" w:cs="Calibri"/>
          <w:szCs w:val="23"/>
        </w:rPr>
        <w:t xml:space="preserve"> of red paint</w:t>
      </w:r>
      <w:r>
        <w:rPr>
          <w:rFonts w:ascii="Garamond" w:hAnsi="Garamond" w:cs="Calibri"/>
          <w:szCs w:val="23"/>
        </w:rPr>
        <w:t xml:space="preserve">. This patch happens to </w:t>
      </w:r>
      <w:r>
        <w:rPr>
          <w:rFonts w:ascii="Garamond" w:hAnsi="Garamond" w:cs="Calibri"/>
          <w:szCs w:val="23"/>
        </w:rPr>
        <w:lastRenderedPageBreak/>
        <w:t>be</w:t>
      </w:r>
      <w:r w:rsidRPr="00AA6D54">
        <w:rPr>
          <w:rFonts w:ascii="Garamond" w:hAnsi="Garamond" w:cs="Calibri"/>
          <w:szCs w:val="23"/>
        </w:rPr>
        <w:t xml:space="preserve"> obscured by a </w:t>
      </w:r>
      <w:r>
        <w:rPr>
          <w:rFonts w:ascii="Garamond" w:hAnsi="Garamond" w:cs="Calibri"/>
          <w:szCs w:val="23"/>
        </w:rPr>
        <w:t xml:space="preserve">no-less </w:t>
      </w:r>
      <w:r w:rsidRPr="00AA6D54">
        <w:rPr>
          <w:rFonts w:ascii="Garamond" w:hAnsi="Garamond" w:cs="Calibri"/>
          <w:szCs w:val="23"/>
        </w:rPr>
        <w:t xml:space="preserve">perfectly white, and perfectly camouflaged, </w:t>
      </w:r>
      <w:r>
        <w:rPr>
          <w:rFonts w:ascii="Garamond" w:hAnsi="Garamond" w:cs="Calibri"/>
          <w:szCs w:val="23"/>
        </w:rPr>
        <w:t>sheet of paper, which has been pasted to the wall</w:t>
      </w:r>
      <w:r w:rsidRPr="00AA6D54">
        <w:rPr>
          <w:rFonts w:ascii="Garamond" w:hAnsi="Garamond" w:cs="Calibri"/>
          <w:szCs w:val="23"/>
        </w:rPr>
        <w:t>.</w:t>
      </w:r>
      <w:r>
        <w:rPr>
          <w:rFonts w:ascii="Garamond" w:hAnsi="Garamond" w:cs="Calibri"/>
          <w:szCs w:val="23"/>
        </w:rPr>
        <w:t xml:space="preserve"> Alice is sitting in the room and is facing the wall with her perceptual faculties fully functioning. She forms a perceptual demonstrative judgment about the wall to the effect that it is completely and perfectly white.</w:t>
      </w:r>
      <w:r>
        <w:rPr>
          <w:rStyle w:val="FootnoteReference"/>
          <w:rFonts w:ascii="Garamond" w:hAnsi="Garamond" w:cs="Calibri"/>
          <w:szCs w:val="23"/>
        </w:rPr>
        <w:footnoteReference w:id="20"/>
      </w:r>
    </w:p>
    <w:p w14:paraId="5C453E03" w14:textId="77777777" w:rsidR="001C4A55" w:rsidRPr="00AA6D54" w:rsidRDefault="001C4A55" w:rsidP="00A83400">
      <w:pPr>
        <w:widowControl w:val="0"/>
        <w:autoSpaceDE w:val="0"/>
        <w:autoSpaceDN w:val="0"/>
        <w:adjustRightInd w:val="0"/>
        <w:spacing w:line="372" w:lineRule="auto"/>
        <w:jc w:val="both"/>
        <w:rPr>
          <w:rFonts w:ascii="Garamond" w:hAnsi="Garamond" w:cs="Calibri"/>
          <w:szCs w:val="23"/>
        </w:rPr>
      </w:pPr>
    </w:p>
    <w:p w14:paraId="6768E536" w14:textId="17456FAE" w:rsidR="001C4A55" w:rsidRPr="00BE1A60" w:rsidRDefault="001C4A55"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t>Although Alice does</w:t>
      </w:r>
      <w:r w:rsidRPr="00AA6D54">
        <w:rPr>
          <w:rFonts w:ascii="Garamond" w:hAnsi="Garamond" w:cs="Calibri"/>
          <w:szCs w:val="23"/>
        </w:rPr>
        <w:t xml:space="preserve"> </w:t>
      </w:r>
      <w:r>
        <w:rPr>
          <w:rFonts w:ascii="Garamond" w:hAnsi="Garamond" w:cs="Calibri"/>
          <w:szCs w:val="23"/>
        </w:rPr>
        <w:t xml:space="preserve">not </w:t>
      </w:r>
      <w:r w:rsidRPr="00ED7E47">
        <w:rPr>
          <w:rFonts w:ascii="Garamond" w:hAnsi="Garamond" w:cs="Calibri"/>
          <w:iCs/>
          <w:szCs w:val="23"/>
        </w:rPr>
        <w:t>notice</w:t>
      </w:r>
      <w:r w:rsidRPr="00AA6D54">
        <w:rPr>
          <w:rFonts w:ascii="Garamond" w:hAnsi="Garamond" w:cs="Calibri"/>
          <w:szCs w:val="23"/>
        </w:rPr>
        <w:t xml:space="preserve"> the </w:t>
      </w:r>
      <w:r>
        <w:rPr>
          <w:rFonts w:ascii="Garamond" w:hAnsi="Garamond" w:cs="Calibri"/>
          <w:szCs w:val="23"/>
        </w:rPr>
        <w:t>paper</w:t>
      </w:r>
      <w:r w:rsidRPr="00AA6D54">
        <w:rPr>
          <w:rFonts w:ascii="Garamond" w:hAnsi="Garamond" w:cs="Calibri"/>
          <w:szCs w:val="23"/>
        </w:rPr>
        <w:t xml:space="preserve">, </w:t>
      </w:r>
      <w:r>
        <w:rPr>
          <w:rFonts w:ascii="Garamond" w:hAnsi="Garamond" w:cs="Calibri"/>
          <w:szCs w:val="23"/>
        </w:rPr>
        <w:t>an observer might truly utter</w:t>
      </w:r>
      <w:r w:rsidRPr="00AA6D54">
        <w:rPr>
          <w:rFonts w:ascii="Garamond" w:hAnsi="Garamond" w:cs="Calibri"/>
          <w:szCs w:val="23"/>
        </w:rPr>
        <w:t xml:space="preserve"> ‘Alice </w:t>
      </w:r>
      <w:r>
        <w:rPr>
          <w:rFonts w:ascii="Garamond" w:hAnsi="Garamond" w:cs="Calibri"/>
          <w:szCs w:val="23"/>
        </w:rPr>
        <w:t>can’t</w:t>
      </w:r>
      <w:r w:rsidRPr="00AA6D54">
        <w:rPr>
          <w:rFonts w:ascii="Garamond" w:hAnsi="Garamond" w:cs="Calibri"/>
          <w:szCs w:val="23"/>
        </w:rPr>
        <w:t xml:space="preserve"> see the red patch because she</w:t>
      </w:r>
      <w:r>
        <w:rPr>
          <w:rFonts w:ascii="Garamond" w:hAnsi="Garamond" w:cs="Calibri"/>
          <w:szCs w:val="23"/>
        </w:rPr>
        <w:t>’s seeing</w:t>
      </w:r>
      <w:r w:rsidRPr="00AA6D54">
        <w:rPr>
          <w:rFonts w:ascii="Garamond" w:hAnsi="Garamond" w:cs="Calibri"/>
          <w:szCs w:val="23"/>
        </w:rPr>
        <w:t xml:space="preserve"> the </w:t>
      </w:r>
      <w:r>
        <w:rPr>
          <w:rFonts w:ascii="Garamond" w:hAnsi="Garamond" w:cs="Calibri"/>
          <w:szCs w:val="23"/>
        </w:rPr>
        <w:t>paper</w:t>
      </w:r>
      <w:r w:rsidRPr="00AA6D54">
        <w:rPr>
          <w:rFonts w:ascii="Garamond" w:hAnsi="Garamond" w:cs="Calibri"/>
          <w:szCs w:val="23"/>
        </w:rPr>
        <w:t xml:space="preserve">.’ Arguably, all that is being tracked </w:t>
      </w:r>
      <w:r>
        <w:rPr>
          <w:rFonts w:ascii="Garamond" w:hAnsi="Garamond" w:cs="Calibri"/>
          <w:szCs w:val="23"/>
        </w:rPr>
        <w:t>by the truth of this sentence</w:t>
      </w:r>
      <w:r w:rsidRPr="00AA6D54">
        <w:rPr>
          <w:rFonts w:ascii="Garamond" w:hAnsi="Garamond" w:cs="Calibri"/>
          <w:szCs w:val="23"/>
        </w:rPr>
        <w:t xml:space="preserve"> is the </w:t>
      </w:r>
      <w:r>
        <w:rPr>
          <w:rFonts w:ascii="Garamond" w:hAnsi="Garamond" w:cs="Calibri"/>
          <w:szCs w:val="23"/>
        </w:rPr>
        <w:t>paper’s</w:t>
      </w:r>
      <w:r w:rsidRPr="00AA6D54">
        <w:rPr>
          <w:rFonts w:ascii="Garamond" w:hAnsi="Garamond" w:cs="Calibri"/>
          <w:szCs w:val="23"/>
        </w:rPr>
        <w:t xml:space="preserve"> play</w:t>
      </w:r>
      <w:r>
        <w:rPr>
          <w:rFonts w:ascii="Garamond" w:hAnsi="Garamond" w:cs="Calibri"/>
          <w:szCs w:val="23"/>
        </w:rPr>
        <w:t>ing</w:t>
      </w:r>
      <w:r w:rsidRPr="00AA6D54">
        <w:rPr>
          <w:rFonts w:ascii="Garamond" w:hAnsi="Garamond" w:cs="Calibri"/>
          <w:szCs w:val="23"/>
        </w:rPr>
        <w:t xml:space="preserve"> a certain causal role in the production of her </w:t>
      </w:r>
      <w:r>
        <w:rPr>
          <w:rFonts w:ascii="Garamond" w:hAnsi="Garamond" w:cs="Calibri"/>
          <w:szCs w:val="23"/>
        </w:rPr>
        <w:t>visual</w:t>
      </w:r>
      <w:r w:rsidRPr="00AA6D54">
        <w:rPr>
          <w:rFonts w:ascii="Garamond" w:hAnsi="Garamond" w:cs="Calibri"/>
          <w:szCs w:val="23"/>
        </w:rPr>
        <w:t xml:space="preserve"> experience. </w:t>
      </w:r>
      <w:r>
        <w:rPr>
          <w:rFonts w:ascii="Garamond" w:hAnsi="Garamond" w:cs="Calibri"/>
          <w:szCs w:val="23"/>
        </w:rPr>
        <w:t>And i</w:t>
      </w:r>
      <w:r w:rsidRPr="00AA6D54">
        <w:rPr>
          <w:rFonts w:ascii="Garamond" w:hAnsi="Garamond" w:cs="Calibri"/>
          <w:szCs w:val="23"/>
        </w:rPr>
        <w:t xml:space="preserve">t is </w:t>
      </w:r>
      <w:r>
        <w:rPr>
          <w:rFonts w:ascii="Garamond" w:hAnsi="Garamond" w:cs="Calibri"/>
          <w:szCs w:val="23"/>
        </w:rPr>
        <w:t>far from</w:t>
      </w:r>
      <w:r w:rsidRPr="00AA6D54">
        <w:rPr>
          <w:rFonts w:ascii="Garamond" w:hAnsi="Garamond" w:cs="Calibri"/>
          <w:szCs w:val="23"/>
        </w:rPr>
        <w:t xml:space="preserve"> </w:t>
      </w:r>
      <w:r>
        <w:rPr>
          <w:rFonts w:ascii="Garamond" w:hAnsi="Garamond" w:cs="Calibri"/>
          <w:szCs w:val="23"/>
        </w:rPr>
        <w:t>clear</w:t>
      </w:r>
      <w:r w:rsidRPr="00AA6D54">
        <w:rPr>
          <w:rFonts w:ascii="Garamond" w:hAnsi="Garamond" w:cs="Calibri"/>
          <w:szCs w:val="23"/>
        </w:rPr>
        <w:t xml:space="preserve"> that </w:t>
      </w:r>
      <w:r>
        <w:rPr>
          <w:rFonts w:ascii="Garamond" w:hAnsi="Garamond" w:cs="Calibri"/>
          <w:szCs w:val="23"/>
        </w:rPr>
        <w:t>true ‘sees’-</w:t>
      </w:r>
      <w:r w:rsidRPr="00AA6D54">
        <w:rPr>
          <w:rFonts w:ascii="Garamond" w:hAnsi="Garamond" w:cs="Calibri"/>
          <w:szCs w:val="23"/>
        </w:rPr>
        <w:t xml:space="preserve">claims of </w:t>
      </w:r>
      <w:r w:rsidRPr="005C1378">
        <w:rPr>
          <w:rFonts w:ascii="Garamond" w:hAnsi="Garamond" w:cs="Calibri"/>
          <w:i/>
          <w:szCs w:val="23"/>
        </w:rPr>
        <w:t>this</w:t>
      </w:r>
      <w:r w:rsidRPr="00AA6D54">
        <w:rPr>
          <w:rFonts w:ascii="Garamond" w:hAnsi="Garamond" w:cs="Calibri"/>
          <w:szCs w:val="23"/>
        </w:rPr>
        <w:t xml:space="preserve"> sort impact </w:t>
      </w:r>
      <w:r w:rsidRPr="00BE1A60">
        <w:rPr>
          <w:rFonts w:ascii="Garamond" w:hAnsi="Garamond" w:cs="Calibri"/>
          <w:szCs w:val="23"/>
        </w:rPr>
        <w:t>on content.</w:t>
      </w:r>
      <w:r>
        <w:rPr>
          <w:rFonts w:ascii="Garamond" w:hAnsi="Garamond" w:cs="Calibri"/>
          <w:szCs w:val="23"/>
        </w:rPr>
        <w:t xml:space="preserve"> By analogy, then, it is unclear that the truth of (3) entails that the content of Elizabeth’s experience involves</w:t>
      </w:r>
      <w:r w:rsidR="005C2B54">
        <w:rPr>
          <w:rFonts w:ascii="Garamond" w:hAnsi="Garamond" w:cs="Calibri"/>
          <w:szCs w:val="23"/>
        </w:rPr>
        <w:t xml:space="preserve"> </w:t>
      </w:r>
      <w:r>
        <w:rPr>
          <w:rFonts w:ascii="Garamond" w:hAnsi="Garamond" w:cs="Calibri"/>
          <w:szCs w:val="23"/>
        </w:rPr>
        <w:t>or is otherwise about B and C.</w:t>
      </w:r>
    </w:p>
    <w:p w14:paraId="3E2E2694" w14:textId="6041B214" w:rsidR="001C4A55" w:rsidRPr="00400D48" w:rsidRDefault="001C4A55" w:rsidP="00A83400">
      <w:pPr>
        <w:widowControl w:val="0"/>
        <w:autoSpaceDE w:val="0"/>
        <w:autoSpaceDN w:val="0"/>
        <w:adjustRightInd w:val="0"/>
        <w:spacing w:line="372" w:lineRule="auto"/>
        <w:ind w:firstLine="720"/>
        <w:jc w:val="both"/>
        <w:rPr>
          <w:rFonts w:ascii="Garamond" w:hAnsi="Garamond" w:cs="Calibri"/>
          <w:szCs w:val="23"/>
        </w:rPr>
      </w:pPr>
      <w:r>
        <w:rPr>
          <w:rFonts w:ascii="Garamond" w:hAnsi="Garamond" w:cs="Calibri"/>
          <w:szCs w:val="23"/>
        </w:rPr>
        <w:t>O</w:t>
      </w:r>
      <w:r w:rsidRPr="00BE1A60">
        <w:rPr>
          <w:rFonts w:ascii="Garamond" w:hAnsi="Garamond" w:cs="Calibri"/>
          <w:szCs w:val="23"/>
        </w:rPr>
        <w:t>ur reply</w:t>
      </w:r>
      <w:r>
        <w:rPr>
          <w:rFonts w:ascii="Garamond" w:hAnsi="Garamond" w:cs="Calibri"/>
          <w:szCs w:val="23"/>
        </w:rPr>
        <w:t xml:space="preserve"> to this </w:t>
      </w:r>
      <w:r w:rsidR="00ED7E47">
        <w:rPr>
          <w:rFonts w:ascii="Garamond" w:hAnsi="Garamond" w:cs="Calibri"/>
          <w:szCs w:val="23"/>
        </w:rPr>
        <w:t>complaint</w:t>
      </w:r>
      <w:r w:rsidRPr="00AE1B98">
        <w:rPr>
          <w:rFonts w:ascii="Garamond" w:hAnsi="Garamond" w:cs="Calibri"/>
          <w:szCs w:val="23"/>
        </w:rPr>
        <w:t xml:space="preserve"> is as follows. We simply cannot detect any reading of ‘Elizabeth sees B and sees C’ which is false. As a result, we cannot detect any purported ‘strong’ reading of (3), required to entail (4) along with (1) and (2), which is false. To our ears, there is just no good sense in which Elizabeth does not see B and see C.</w:t>
      </w:r>
    </w:p>
    <w:p w14:paraId="0B8ACD11" w14:textId="39B1AB4C" w:rsidR="001C4A55" w:rsidRDefault="001C4A55" w:rsidP="00A83400">
      <w:pPr>
        <w:widowControl w:val="0"/>
        <w:autoSpaceDE w:val="0"/>
        <w:autoSpaceDN w:val="0"/>
        <w:adjustRightInd w:val="0"/>
        <w:spacing w:line="372" w:lineRule="auto"/>
        <w:ind w:firstLine="720"/>
        <w:jc w:val="both"/>
        <w:rPr>
          <w:rFonts w:ascii="Garamond" w:hAnsi="Garamond" w:cs="Calibri"/>
          <w:szCs w:val="23"/>
        </w:rPr>
      </w:pPr>
      <w:r>
        <w:rPr>
          <w:rFonts w:ascii="Garamond" w:hAnsi="Garamond" w:cs="Calibri"/>
          <w:szCs w:val="23"/>
        </w:rPr>
        <w:t xml:space="preserve">While we are tempted to leave this response here, we expect those sympathetic to this way out of the puzzle will not be appeased. </w:t>
      </w:r>
      <w:proofErr w:type="gramStart"/>
      <w:r>
        <w:rPr>
          <w:rFonts w:ascii="Garamond" w:hAnsi="Garamond" w:cs="Calibri"/>
          <w:szCs w:val="23"/>
        </w:rPr>
        <w:t>So</w:t>
      </w:r>
      <w:proofErr w:type="gramEnd"/>
      <w:r>
        <w:rPr>
          <w:rFonts w:ascii="Garamond" w:hAnsi="Garamond" w:cs="Calibri"/>
          <w:szCs w:val="23"/>
        </w:rPr>
        <w:t xml:space="preserve"> we continue our reply. </w:t>
      </w:r>
      <w:r w:rsidRPr="00AA6D54">
        <w:rPr>
          <w:rFonts w:ascii="Garamond" w:hAnsi="Garamond" w:cs="Calibri"/>
          <w:szCs w:val="23"/>
        </w:rPr>
        <w:t xml:space="preserve">That there are multiple </w:t>
      </w:r>
      <w:r>
        <w:rPr>
          <w:rFonts w:ascii="Garamond" w:hAnsi="Garamond" w:cs="Calibri"/>
          <w:szCs w:val="23"/>
        </w:rPr>
        <w:t>interpretations</w:t>
      </w:r>
      <w:r w:rsidRPr="00AA6D54">
        <w:rPr>
          <w:rFonts w:ascii="Garamond" w:hAnsi="Garamond" w:cs="Calibri"/>
          <w:szCs w:val="23"/>
        </w:rPr>
        <w:t xml:space="preserve"> of ‘sees’-locutions, some of which do not support </w:t>
      </w:r>
      <w:r>
        <w:rPr>
          <w:rFonts w:ascii="Garamond" w:hAnsi="Garamond" w:cs="Calibri"/>
          <w:smallCaps/>
          <w:szCs w:val="23"/>
        </w:rPr>
        <w:t>s</w:t>
      </w:r>
      <w:r w:rsidRPr="003475C4">
        <w:rPr>
          <w:rFonts w:ascii="Garamond" w:hAnsi="Garamond" w:cs="Calibri"/>
          <w:smallCaps/>
          <w:szCs w:val="23"/>
        </w:rPr>
        <w:t>ee</w:t>
      </w:r>
      <w:r>
        <w:rPr>
          <w:rFonts w:ascii="Garamond" w:hAnsi="Garamond" w:cs="Calibri"/>
          <w:smallCaps/>
          <w:szCs w:val="23"/>
        </w:rPr>
        <w:t>ing</w:t>
      </w:r>
      <w:r w:rsidRPr="00AA6D54">
        <w:rPr>
          <w:rFonts w:ascii="Garamond" w:hAnsi="Garamond" w:cs="Calibri"/>
          <w:szCs w:val="23"/>
        </w:rPr>
        <w:t xml:space="preserve">, does not </w:t>
      </w:r>
      <w:r>
        <w:rPr>
          <w:rFonts w:ascii="Garamond" w:hAnsi="Garamond" w:cs="Calibri"/>
          <w:szCs w:val="23"/>
        </w:rPr>
        <w:t xml:space="preserve">by itself </w:t>
      </w:r>
      <w:r w:rsidRPr="00AA6D54">
        <w:rPr>
          <w:rFonts w:ascii="Garamond" w:hAnsi="Garamond" w:cs="Calibri"/>
          <w:szCs w:val="23"/>
        </w:rPr>
        <w:t xml:space="preserve">undermine our appeal to </w:t>
      </w:r>
      <w:r>
        <w:rPr>
          <w:rFonts w:ascii="Garamond" w:hAnsi="Garamond" w:cs="Calibri"/>
          <w:smallCaps/>
          <w:szCs w:val="23"/>
        </w:rPr>
        <w:t>s</w:t>
      </w:r>
      <w:r w:rsidRPr="003475C4">
        <w:rPr>
          <w:rFonts w:ascii="Garamond" w:hAnsi="Garamond" w:cs="Calibri"/>
          <w:smallCaps/>
          <w:szCs w:val="23"/>
        </w:rPr>
        <w:t>ee</w:t>
      </w:r>
      <w:r>
        <w:rPr>
          <w:rFonts w:ascii="Garamond" w:hAnsi="Garamond" w:cs="Calibri"/>
          <w:smallCaps/>
          <w:szCs w:val="23"/>
        </w:rPr>
        <w:t>ing</w:t>
      </w:r>
      <w:r w:rsidRPr="00AA6D54">
        <w:rPr>
          <w:rFonts w:ascii="Garamond" w:hAnsi="Garamond" w:cs="Calibri"/>
          <w:szCs w:val="23"/>
        </w:rPr>
        <w:t xml:space="preserve"> in Case </w:t>
      </w:r>
      <w:r>
        <w:rPr>
          <w:rFonts w:ascii="Garamond" w:hAnsi="Garamond" w:cs="Calibri"/>
          <w:szCs w:val="23"/>
        </w:rPr>
        <w:t xml:space="preserve">3 </w:t>
      </w:r>
      <w:r w:rsidRPr="00AA6D54">
        <w:rPr>
          <w:rFonts w:ascii="Garamond" w:hAnsi="Garamond" w:cs="Calibri"/>
          <w:szCs w:val="23"/>
        </w:rPr>
        <w:t xml:space="preserve">and in our argument. </w:t>
      </w:r>
      <w:r>
        <w:rPr>
          <w:rFonts w:ascii="Garamond" w:hAnsi="Garamond" w:cs="Calibri"/>
          <w:szCs w:val="23"/>
        </w:rPr>
        <w:t xml:space="preserve">What must be shown by a critic of the argument above is that the only sense of ‘sees’ in which ‘Elizabeth sees B and </w:t>
      </w:r>
      <w:r w:rsidR="00E76D8D">
        <w:rPr>
          <w:rFonts w:ascii="Garamond" w:hAnsi="Garamond" w:cs="Calibri"/>
          <w:szCs w:val="23"/>
        </w:rPr>
        <w:t xml:space="preserve">sees </w:t>
      </w:r>
      <w:r>
        <w:rPr>
          <w:rFonts w:ascii="Garamond" w:hAnsi="Garamond" w:cs="Calibri"/>
          <w:szCs w:val="23"/>
        </w:rPr>
        <w:t xml:space="preserve">C’ is true is a sense which is too weak to </w:t>
      </w:r>
      <w:r w:rsidR="00066197">
        <w:rPr>
          <w:rFonts w:ascii="Garamond" w:hAnsi="Garamond" w:cs="Calibri"/>
          <w:szCs w:val="23"/>
        </w:rPr>
        <w:t xml:space="preserve">vindicate </w:t>
      </w:r>
      <w:r>
        <w:rPr>
          <w:rFonts w:ascii="Garamond" w:hAnsi="Garamond" w:cs="Calibri"/>
          <w:smallCaps/>
          <w:szCs w:val="23"/>
        </w:rPr>
        <w:t>s</w:t>
      </w:r>
      <w:r w:rsidRPr="003475C4">
        <w:rPr>
          <w:rFonts w:ascii="Garamond" w:hAnsi="Garamond" w:cs="Calibri"/>
          <w:smallCaps/>
          <w:szCs w:val="23"/>
        </w:rPr>
        <w:t>ee</w:t>
      </w:r>
      <w:r>
        <w:rPr>
          <w:rFonts w:ascii="Garamond" w:hAnsi="Garamond" w:cs="Calibri"/>
          <w:smallCaps/>
          <w:szCs w:val="23"/>
        </w:rPr>
        <w:t xml:space="preserve">ing. </w:t>
      </w:r>
      <w:r w:rsidRPr="00B634AA">
        <w:rPr>
          <w:rFonts w:ascii="Garamond" w:hAnsi="Garamond" w:cs="Calibri"/>
          <w:szCs w:val="23"/>
        </w:rPr>
        <w:t>How might</w:t>
      </w:r>
      <w:r>
        <w:rPr>
          <w:rFonts w:ascii="Garamond" w:hAnsi="Garamond" w:cs="Calibri"/>
          <w:szCs w:val="23"/>
        </w:rPr>
        <w:t xml:space="preserve"> this be argued for?</w:t>
      </w:r>
    </w:p>
    <w:p w14:paraId="6189C883" w14:textId="108FD91A" w:rsidR="001C4A55" w:rsidRPr="007D3088" w:rsidRDefault="00784343" w:rsidP="00A83400">
      <w:pPr>
        <w:widowControl w:val="0"/>
        <w:autoSpaceDE w:val="0"/>
        <w:autoSpaceDN w:val="0"/>
        <w:adjustRightInd w:val="0"/>
        <w:spacing w:line="372" w:lineRule="auto"/>
        <w:jc w:val="both"/>
        <w:rPr>
          <w:rFonts w:ascii="Garamond" w:hAnsi="Garamond" w:cs="Calibri"/>
          <w:szCs w:val="23"/>
        </w:rPr>
      </w:pPr>
      <w:r w:rsidRPr="00784343">
        <w:rPr>
          <w:rFonts w:ascii="Garamond" w:hAnsi="Garamond" w:cs="Calibri"/>
        </w:rPr>
        <w:tab/>
      </w:r>
      <w:r w:rsidRPr="005D7D4D">
        <w:rPr>
          <w:rFonts w:ascii="Garamond" w:hAnsi="Garamond" w:cs="Calibri"/>
          <w:bCs/>
          <w:lang w:val="en-US"/>
        </w:rPr>
        <w:t>On</w:t>
      </w:r>
      <w:r w:rsidR="001C4A55" w:rsidRPr="005D7D4D">
        <w:rPr>
          <w:rFonts w:ascii="Garamond" w:hAnsi="Garamond" w:cs="Calibri"/>
          <w:bCs/>
          <w:lang w:val="en-US"/>
        </w:rPr>
        <w:t>e</w:t>
      </w:r>
      <w:r w:rsidR="001C4A55" w:rsidRPr="00E33E88">
        <w:rPr>
          <w:rFonts w:ascii="Garamond" w:hAnsi="Garamond" w:cs="Calibri"/>
          <w:bCs/>
          <w:szCs w:val="23"/>
          <w:lang w:val="en-US"/>
        </w:rPr>
        <w:t xml:space="preserve"> might</w:t>
      </w:r>
      <w:r w:rsidR="001C4A55">
        <w:rPr>
          <w:rFonts w:ascii="Garamond" w:hAnsi="Garamond" w:cs="Calibri"/>
          <w:bCs/>
          <w:szCs w:val="23"/>
          <w:lang w:val="en-US"/>
        </w:rPr>
        <w:t xml:space="preserve"> claim that </w:t>
      </w:r>
      <w:r w:rsidR="001C4A55" w:rsidRPr="00E33E88">
        <w:rPr>
          <w:rFonts w:ascii="Garamond" w:hAnsi="Garamond" w:cs="Calibri"/>
          <w:bCs/>
          <w:szCs w:val="23"/>
          <w:lang w:val="en-US"/>
        </w:rPr>
        <w:t xml:space="preserve">it conflicts with </w:t>
      </w:r>
      <w:r w:rsidR="001C4A55">
        <w:rPr>
          <w:rFonts w:ascii="Garamond" w:hAnsi="Garamond" w:cs="Calibri"/>
          <w:bCs/>
          <w:szCs w:val="23"/>
          <w:lang w:val="en-US"/>
        </w:rPr>
        <w:t xml:space="preserve">the popular view </w:t>
      </w:r>
      <w:r w:rsidR="001C4A55" w:rsidRPr="00E33E88">
        <w:rPr>
          <w:rFonts w:ascii="Garamond" w:hAnsi="Garamond" w:cs="Calibri"/>
          <w:bCs/>
          <w:szCs w:val="23"/>
          <w:lang w:val="en-US"/>
        </w:rPr>
        <w:t xml:space="preserve">on which perception is a matter of </w:t>
      </w:r>
      <w:r w:rsidR="001C4A55">
        <w:rPr>
          <w:rFonts w:ascii="Garamond" w:hAnsi="Garamond" w:cs="Calibri"/>
          <w:bCs/>
          <w:szCs w:val="23"/>
          <w:lang w:val="en-US"/>
        </w:rPr>
        <w:t>‘</w:t>
      </w:r>
      <w:r w:rsidR="001C4A55" w:rsidRPr="00E33E88">
        <w:rPr>
          <w:rFonts w:ascii="Garamond" w:hAnsi="Garamond" w:cs="Calibri"/>
          <w:bCs/>
          <w:szCs w:val="23"/>
          <w:lang w:val="en-US"/>
        </w:rPr>
        <w:t>discriminating and singling out</w:t>
      </w:r>
      <w:r w:rsidR="001C4A55">
        <w:rPr>
          <w:rFonts w:ascii="Garamond" w:hAnsi="Garamond" w:cs="Calibri"/>
          <w:bCs/>
          <w:szCs w:val="23"/>
          <w:lang w:val="en-US"/>
        </w:rPr>
        <w:t>’</w:t>
      </w:r>
      <w:r w:rsidR="001C4A55" w:rsidRPr="00E33E88">
        <w:rPr>
          <w:rFonts w:ascii="Garamond" w:hAnsi="Garamond" w:cs="Calibri"/>
          <w:bCs/>
          <w:szCs w:val="23"/>
          <w:lang w:val="en-US"/>
        </w:rPr>
        <w:t xml:space="preserve"> particulars.</w:t>
      </w:r>
    </w:p>
    <w:p w14:paraId="7DDE272C" w14:textId="77777777" w:rsidR="001C4A55" w:rsidRDefault="001C4A55" w:rsidP="00A83400">
      <w:pPr>
        <w:widowControl w:val="0"/>
        <w:autoSpaceDE w:val="0"/>
        <w:autoSpaceDN w:val="0"/>
        <w:adjustRightInd w:val="0"/>
        <w:spacing w:line="372" w:lineRule="auto"/>
        <w:ind w:left="709" w:right="373"/>
        <w:jc w:val="both"/>
        <w:rPr>
          <w:rFonts w:ascii="Garamond" w:hAnsi="Garamond" w:cs="Calibri"/>
          <w:szCs w:val="23"/>
        </w:rPr>
      </w:pPr>
    </w:p>
    <w:p w14:paraId="4E91BE2A" w14:textId="77777777" w:rsidR="001C4A55" w:rsidRPr="00F14CC1" w:rsidRDefault="001C4A55" w:rsidP="00A83400">
      <w:pPr>
        <w:widowControl w:val="0"/>
        <w:autoSpaceDE w:val="0"/>
        <w:autoSpaceDN w:val="0"/>
        <w:adjustRightInd w:val="0"/>
        <w:spacing w:line="372" w:lineRule="auto"/>
        <w:ind w:left="709" w:right="373"/>
        <w:jc w:val="both"/>
        <w:rPr>
          <w:rFonts w:ascii="Garamond" w:hAnsi="Garamond" w:cs="Calibri"/>
          <w:szCs w:val="23"/>
        </w:rPr>
      </w:pPr>
      <w:r w:rsidRPr="004320B8">
        <w:rPr>
          <w:rFonts w:ascii="Garamond" w:hAnsi="Garamond" w:cs="Calibri"/>
          <w:szCs w:val="23"/>
        </w:rPr>
        <w:t xml:space="preserve">Perception’s functioning to single out </w:t>
      </w:r>
      <w:proofErr w:type="gramStart"/>
      <w:r w:rsidRPr="004320B8">
        <w:rPr>
          <w:rFonts w:ascii="Garamond" w:hAnsi="Garamond" w:cs="Calibri"/>
          <w:szCs w:val="23"/>
        </w:rPr>
        <w:t>particulars</w:t>
      </w:r>
      <w:proofErr w:type="gramEnd"/>
      <w:r w:rsidRPr="004320B8">
        <w:rPr>
          <w:rFonts w:ascii="Garamond" w:hAnsi="Garamond" w:cs="Calibri"/>
          <w:szCs w:val="23"/>
        </w:rPr>
        <w:t xml:space="preserve"> figures in the veridicality conditions of a perceptual state. Whether the state is accurate or not hinges on whether it succeeds in singling out relevant particulars </w:t>
      </w:r>
      <w:r w:rsidRPr="00D42BA2">
        <w:rPr>
          <w:rFonts w:ascii="Garamond" w:hAnsi="Garamond" w:cs="Calibri"/>
          <w:szCs w:val="23"/>
        </w:rPr>
        <w:t>(Burge 2010b: 27).</w:t>
      </w:r>
    </w:p>
    <w:p w14:paraId="483942C6" w14:textId="77777777" w:rsidR="001C4A55" w:rsidRDefault="001C4A55" w:rsidP="00A83400">
      <w:pPr>
        <w:widowControl w:val="0"/>
        <w:autoSpaceDE w:val="0"/>
        <w:autoSpaceDN w:val="0"/>
        <w:adjustRightInd w:val="0"/>
        <w:spacing w:line="372" w:lineRule="auto"/>
        <w:jc w:val="both"/>
        <w:rPr>
          <w:rFonts w:ascii="Garamond" w:hAnsi="Garamond" w:cs="Calibri"/>
          <w:szCs w:val="23"/>
        </w:rPr>
      </w:pPr>
    </w:p>
    <w:p w14:paraId="57C386E3" w14:textId="77777777" w:rsidR="001C4A55" w:rsidRPr="005A4E31" w:rsidRDefault="001C4A55" w:rsidP="00A83400">
      <w:pPr>
        <w:widowControl w:val="0"/>
        <w:autoSpaceDE w:val="0"/>
        <w:autoSpaceDN w:val="0"/>
        <w:adjustRightInd w:val="0"/>
        <w:spacing w:line="372" w:lineRule="auto"/>
        <w:ind w:left="709" w:right="373"/>
        <w:jc w:val="both"/>
        <w:rPr>
          <w:rFonts w:ascii="Garamond" w:hAnsi="Garamond" w:cs="Calibri"/>
          <w:szCs w:val="23"/>
        </w:rPr>
      </w:pPr>
      <w:r w:rsidRPr="00FD5041">
        <w:rPr>
          <w:rFonts w:ascii="Garamond" w:hAnsi="Garamond" w:cs="Calibri"/>
          <w:szCs w:val="23"/>
        </w:rPr>
        <w:t xml:space="preserve">Perception is constitutively a matter of </w:t>
      </w:r>
      <w:r w:rsidRPr="005A4E31">
        <w:rPr>
          <w:rFonts w:ascii="Garamond" w:hAnsi="Garamond" w:cs="Calibri"/>
          <w:szCs w:val="23"/>
        </w:rPr>
        <w:t xml:space="preserve">employing perceptual capacities that function to </w:t>
      </w:r>
      <w:r w:rsidRPr="00FD5041">
        <w:rPr>
          <w:rFonts w:ascii="Garamond" w:hAnsi="Garamond" w:cs="Calibri"/>
          <w:szCs w:val="23"/>
        </w:rPr>
        <w:t>discriminat</w:t>
      </w:r>
      <w:r w:rsidRPr="005A4E31">
        <w:rPr>
          <w:rFonts w:ascii="Garamond" w:hAnsi="Garamond" w:cs="Calibri"/>
          <w:szCs w:val="23"/>
        </w:rPr>
        <w:t>e</w:t>
      </w:r>
      <w:r w:rsidRPr="00FD5041">
        <w:rPr>
          <w:rFonts w:ascii="Garamond" w:hAnsi="Garamond" w:cs="Calibri"/>
          <w:szCs w:val="23"/>
        </w:rPr>
        <w:t xml:space="preserve"> and singl</w:t>
      </w:r>
      <w:r w:rsidRPr="005A4E31">
        <w:rPr>
          <w:rFonts w:ascii="Garamond" w:hAnsi="Garamond" w:cs="Calibri"/>
          <w:szCs w:val="23"/>
        </w:rPr>
        <w:t>e</w:t>
      </w:r>
      <w:r w:rsidRPr="00FD5041">
        <w:rPr>
          <w:rFonts w:ascii="Garamond" w:hAnsi="Garamond" w:cs="Calibri"/>
          <w:szCs w:val="23"/>
        </w:rPr>
        <w:t xml:space="preserve"> out particulars</w:t>
      </w:r>
      <w:r w:rsidRPr="005A4E31">
        <w:rPr>
          <w:rFonts w:ascii="Garamond" w:hAnsi="Garamond" w:cs="Calibri"/>
          <w:szCs w:val="23"/>
        </w:rPr>
        <w:t xml:space="preserve"> (Schellenberg 2018: 13).</w:t>
      </w:r>
      <w:r w:rsidRPr="00FD5041">
        <w:rPr>
          <w:rFonts w:ascii="Garamond" w:hAnsi="Garamond" w:cs="Calibri"/>
          <w:szCs w:val="23"/>
        </w:rPr>
        <w:t xml:space="preserve"> </w:t>
      </w:r>
      <w:r w:rsidRPr="005A4E31">
        <w:rPr>
          <w:rFonts w:ascii="Garamond" w:hAnsi="Garamond" w:cs="Calibri"/>
          <w:szCs w:val="23"/>
        </w:rPr>
        <w:t>[</w:t>
      </w:r>
      <w:r w:rsidRPr="00752DC7">
        <w:rPr>
          <w:rFonts w:ascii="Garamond" w:hAnsi="Garamond"/>
        </w:rPr>
        <w:t>…</w:t>
      </w:r>
      <w:r w:rsidRPr="005A4E31">
        <w:rPr>
          <w:rFonts w:ascii="Garamond" w:hAnsi="Garamond" w:cs="Calibri"/>
          <w:szCs w:val="23"/>
        </w:rPr>
        <w:t>]</w:t>
      </w:r>
      <w:r w:rsidRPr="00FD5041">
        <w:rPr>
          <w:rFonts w:ascii="Garamond" w:hAnsi="Garamond" w:cs="Calibri"/>
          <w:szCs w:val="23"/>
        </w:rPr>
        <w:t xml:space="preserve"> To a first </w:t>
      </w:r>
      <w:r w:rsidRPr="00FD5041">
        <w:rPr>
          <w:rFonts w:ascii="Garamond" w:hAnsi="Garamond" w:cs="Calibri"/>
          <w:szCs w:val="23"/>
        </w:rPr>
        <w:lastRenderedPageBreak/>
        <w:t>approximation, singling out a particular is a proto-conceptual analogue of referring to a particula</w:t>
      </w:r>
      <w:r w:rsidRPr="005A4E31">
        <w:rPr>
          <w:rFonts w:ascii="Garamond" w:hAnsi="Garamond" w:cs="Calibri"/>
          <w:szCs w:val="23"/>
        </w:rPr>
        <w:t>r</w:t>
      </w:r>
      <w:r w:rsidRPr="00FD5041">
        <w:rPr>
          <w:rFonts w:ascii="Garamond" w:hAnsi="Garamond" w:cs="Calibri"/>
          <w:szCs w:val="23"/>
        </w:rPr>
        <w:t>.</w:t>
      </w:r>
      <w:r w:rsidRPr="005A4E31">
        <w:rPr>
          <w:rFonts w:ascii="Garamond" w:hAnsi="Garamond" w:cs="Calibri"/>
          <w:szCs w:val="23"/>
        </w:rPr>
        <w:t xml:space="preserve"> [</w:t>
      </w:r>
      <w:r w:rsidRPr="00752DC7">
        <w:rPr>
          <w:rFonts w:ascii="Garamond" w:hAnsi="Garamond"/>
        </w:rPr>
        <w:t>…</w:t>
      </w:r>
      <w:r w:rsidRPr="005A4E31">
        <w:rPr>
          <w:rFonts w:ascii="Garamond" w:hAnsi="Garamond" w:cs="Calibri"/>
          <w:szCs w:val="23"/>
        </w:rPr>
        <w:t>] discriminating and singling out a particular from its surround is a [metaphysically] necessary condition for perceiving the particular (</w:t>
      </w:r>
      <w:r>
        <w:rPr>
          <w:rFonts w:ascii="Garamond" w:hAnsi="Garamond" w:cs="Calibri"/>
          <w:szCs w:val="23"/>
        </w:rPr>
        <w:t xml:space="preserve">2018: </w:t>
      </w:r>
      <w:r w:rsidRPr="005A4E31">
        <w:rPr>
          <w:rFonts w:ascii="Garamond" w:hAnsi="Garamond" w:cs="Calibri"/>
          <w:szCs w:val="23"/>
        </w:rPr>
        <w:t>25).</w:t>
      </w:r>
    </w:p>
    <w:p w14:paraId="2CC49B2A" w14:textId="15B05C5F" w:rsidR="001C4A55" w:rsidRPr="00623EB1" w:rsidRDefault="001C4A55" w:rsidP="00A83400">
      <w:pPr>
        <w:widowControl w:val="0"/>
        <w:autoSpaceDE w:val="0"/>
        <w:autoSpaceDN w:val="0"/>
        <w:adjustRightInd w:val="0"/>
        <w:spacing w:line="372" w:lineRule="auto"/>
        <w:jc w:val="both"/>
        <w:rPr>
          <w:rFonts w:ascii="Garamond" w:hAnsi="Garamond" w:cs="Calibri"/>
          <w:bCs/>
          <w:szCs w:val="23"/>
          <w:lang w:val="en-US"/>
        </w:rPr>
      </w:pPr>
      <w:r w:rsidRPr="00623EB1">
        <w:rPr>
          <w:rFonts w:ascii="Garamond" w:hAnsi="Garamond" w:cs="Calibri"/>
          <w:bCs/>
          <w:szCs w:val="23"/>
          <w:lang w:val="en-US"/>
        </w:rPr>
        <w:t>One natural response</w:t>
      </w:r>
      <w:r w:rsidR="0077442D">
        <w:rPr>
          <w:rFonts w:ascii="Garamond" w:hAnsi="Garamond" w:cs="Calibri"/>
          <w:bCs/>
          <w:szCs w:val="23"/>
          <w:lang w:val="en-US"/>
        </w:rPr>
        <w:t>, of course</w:t>
      </w:r>
      <w:r w:rsidRPr="00623EB1">
        <w:rPr>
          <w:rFonts w:ascii="Garamond" w:hAnsi="Garamond" w:cs="Calibri"/>
          <w:bCs/>
          <w:szCs w:val="23"/>
          <w:lang w:val="en-US"/>
        </w:rPr>
        <w:t>, is to see Case 3 as a straight-up counterexample</w:t>
      </w:r>
      <w:r w:rsidR="0077442D">
        <w:rPr>
          <w:rFonts w:ascii="Garamond" w:hAnsi="Garamond" w:cs="Calibri"/>
          <w:bCs/>
          <w:szCs w:val="23"/>
          <w:lang w:val="en-US"/>
        </w:rPr>
        <w:t xml:space="preserve"> to these </w:t>
      </w:r>
      <w:r w:rsidR="0077442D">
        <w:rPr>
          <w:rFonts w:ascii="Garamond" w:hAnsi="Garamond" w:cs="Calibri"/>
          <w:bCs/>
          <w:i/>
          <w:iCs/>
          <w:szCs w:val="23"/>
          <w:lang w:val="en-US"/>
        </w:rPr>
        <w:t xml:space="preserve">a priori </w:t>
      </w:r>
      <w:r w:rsidR="0077442D">
        <w:rPr>
          <w:rFonts w:ascii="Garamond" w:hAnsi="Garamond" w:cs="Calibri"/>
          <w:bCs/>
          <w:szCs w:val="23"/>
          <w:lang w:val="en-US"/>
        </w:rPr>
        <w:t>claims</w:t>
      </w:r>
      <w:r w:rsidRPr="00623EB1">
        <w:rPr>
          <w:rFonts w:ascii="Garamond" w:hAnsi="Garamond" w:cs="Calibri"/>
          <w:bCs/>
          <w:szCs w:val="23"/>
          <w:lang w:val="en-US"/>
        </w:rPr>
        <w:t xml:space="preserve">—as a failure </w:t>
      </w:r>
      <w:r>
        <w:rPr>
          <w:rFonts w:ascii="Garamond" w:hAnsi="Garamond" w:cs="Calibri"/>
          <w:bCs/>
          <w:szCs w:val="23"/>
          <w:lang w:val="en-US"/>
        </w:rPr>
        <w:t xml:space="preserve">for these writers </w:t>
      </w:r>
      <w:r w:rsidRPr="00623EB1">
        <w:rPr>
          <w:rFonts w:ascii="Garamond" w:hAnsi="Garamond" w:cs="Calibri"/>
          <w:bCs/>
          <w:szCs w:val="23"/>
          <w:lang w:val="en-US"/>
        </w:rPr>
        <w:t xml:space="preserve">to digest Anscombe’s (1974) original thought experiment. Elizabeth cannot discriminate or single out B and C from the other, yet, as (3) </w:t>
      </w:r>
      <w:r>
        <w:rPr>
          <w:rFonts w:ascii="Garamond" w:hAnsi="Garamond" w:cs="Calibri"/>
          <w:bCs/>
          <w:szCs w:val="23"/>
          <w:lang w:val="en-US"/>
        </w:rPr>
        <w:t>says</w:t>
      </w:r>
      <w:r w:rsidRPr="00623EB1">
        <w:rPr>
          <w:rFonts w:ascii="Garamond" w:hAnsi="Garamond" w:cs="Calibri"/>
          <w:bCs/>
          <w:szCs w:val="23"/>
          <w:lang w:val="en-US"/>
        </w:rPr>
        <w:t xml:space="preserve">, she sees both. </w:t>
      </w:r>
      <w:r w:rsidR="00B97CEA">
        <w:rPr>
          <w:rFonts w:ascii="Garamond" w:hAnsi="Garamond" w:cs="Calibri"/>
          <w:bCs/>
          <w:szCs w:val="23"/>
          <w:lang w:val="en-US"/>
        </w:rPr>
        <w:t xml:space="preserve">Sure, </w:t>
      </w:r>
      <w:r w:rsidRPr="00623EB1">
        <w:rPr>
          <w:rFonts w:ascii="Garamond" w:hAnsi="Garamond" w:cs="Calibri"/>
          <w:bCs/>
          <w:szCs w:val="23"/>
          <w:lang w:val="en-US"/>
        </w:rPr>
        <w:t xml:space="preserve">Burge and Schellenberg’s proposed constraint may look plausible if one restricts one’s </w:t>
      </w:r>
      <w:r>
        <w:rPr>
          <w:rFonts w:ascii="Garamond" w:hAnsi="Garamond" w:cs="Calibri"/>
          <w:bCs/>
          <w:szCs w:val="23"/>
          <w:lang w:val="en-US"/>
        </w:rPr>
        <w:t>focus</w:t>
      </w:r>
      <w:r w:rsidRPr="00623EB1">
        <w:rPr>
          <w:rFonts w:ascii="Garamond" w:hAnsi="Garamond" w:cs="Calibri"/>
          <w:bCs/>
          <w:szCs w:val="23"/>
          <w:lang w:val="en-US"/>
        </w:rPr>
        <w:t xml:space="preserve"> to typical</w:t>
      </w:r>
      <w:r>
        <w:rPr>
          <w:rFonts w:ascii="Garamond" w:hAnsi="Garamond" w:cs="Calibri"/>
          <w:bCs/>
          <w:szCs w:val="23"/>
          <w:lang w:val="en-US"/>
        </w:rPr>
        <w:t>, everyday</w:t>
      </w:r>
      <w:r w:rsidRPr="00623EB1">
        <w:rPr>
          <w:rFonts w:ascii="Garamond" w:hAnsi="Garamond" w:cs="Calibri"/>
          <w:bCs/>
          <w:szCs w:val="23"/>
          <w:lang w:val="en-US"/>
        </w:rPr>
        <w:t xml:space="preserve"> cases of perceptual experience, and </w:t>
      </w:r>
      <w:r>
        <w:rPr>
          <w:rFonts w:ascii="Garamond" w:hAnsi="Garamond" w:cs="Calibri"/>
          <w:bCs/>
          <w:szCs w:val="23"/>
          <w:lang w:val="en-US"/>
        </w:rPr>
        <w:t>in particular</w:t>
      </w:r>
      <w:r w:rsidRPr="00623EB1">
        <w:rPr>
          <w:rFonts w:ascii="Garamond" w:hAnsi="Garamond" w:cs="Calibri"/>
          <w:bCs/>
          <w:szCs w:val="23"/>
          <w:lang w:val="en-US"/>
        </w:rPr>
        <w:t xml:space="preserve"> to </w:t>
      </w:r>
      <w:r w:rsidRPr="00475FD3">
        <w:rPr>
          <w:rFonts w:ascii="Garamond" w:hAnsi="Garamond" w:cs="Calibri"/>
          <w:bCs/>
          <w:szCs w:val="23"/>
          <w:lang w:val="en-US"/>
        </w:rPr>
        <w:t>visual</w:t>
      </w:r>
      <w:r w:rsidRPr="00623EB1">
        <w:rPr>
          <w:rFonts w:ascii="Garamond" w:hAnsi="Garamond" w:cs="Calibri"/>
          <w:bCs/>
          <w:i/>
          <w:szCs w:val="23"/>
          <w:lang w:val="en-US"/>
        </w:rPr>
        <w:t xml:space="preserve"> </w:t>
      </w:r>
      <w:r w:rsidRPr="00623EB1">
        <w:rPr>
          <w:rFonts w:ascii="Garamond" w:hAnsi="Garamond" w:cs="Calibri"/>
          <w:bCs/>
          <w:szCs w:val="23"/>
          <w:lang w:val="en-US"/>
        </w:rPr>
        <w:t>experience (though Schellenberg (2018: 25) conjectures that the constraint applies to all sense modalities)</w:t>
      </w:r>
      <w:r w:rsidR="00B97CEA">
        <w:rPr>
          <w:rFonts w:ascii="Garamond" w:hAnsi="Garamond" w:cs="Calibri"/>
          <w:bCs/>
          <w:szCs w:val="23"/>
          <w:lang w:val="en-US"/>
        </w:rPr>
        <w:t>. B</w:t>
      </w:r>
      <w:r w:rsidRPr="00623EB1">
        <w:rPr>
          <w:rFonts w:ascii="Garamond" w:hAnsi="Garamond" w:cs="Calibri"/>
          <w:bCs/>
          <w:szCs w:val="23"/>
          <w:lang w:val="en-US"/>
        </w:rPr>
        <w:t xml:space="preserve">ut atypical cases which exemplify the complexity of the phenomenon raise question marks. </w:t>
      </w:r>
      <w:r>
        <w:rPr>
          <w:rFonts w:ascii="Garamond" w:hAnsi="Garamond" w:cs="Calibri"/>
          <w:bCs/>
          <w:szCs w:val="23"/>
          <w:lang w:val="en-US"/>
        </w:rPr>
        <w:t>To take another example</w:t>
      </w:r>
      <w:r w:rsidRPr="00623EB1">
        <w:rPr>
          <w:rFonts w:ascii="Garamond" w:hAnsi="Garamond" w:cs="Calibri"/>
          <w:bCs/>
          <w:szCs w:val="23"/>
          <w:lang w:val="en-US"/>
        </w:rPr>
        <w:t xml:space="preserve">, </w:t>
      </w:r>
      <w:r w:rsidR="00F77D13" w:rsidRPr="00623EB1">
        <w:rPr>
          <w:rFonts w:ascii="Garamond" w:hAnsi="Garamond" w:cs="Calibri"/>
          <w:bCs/>
          <w:szCs w:val="23"/>
          <w:lang w:val="en-US"/>
        </w:rPr>
        <w:t xml:space="preserve">it is not clear that any ‘discrimination’ or ‘singling out’ occurs </w:t>
      </w:r>
      <w:r w:rsidRPr="00623EB1">
        <w:rPr>
          <w:rFonts w:ascii="Garamond" w:hAnsi="Garamond" w:cs="Calibri"/>
          <w:bCs/>
          <w:szCs w:val="23"/>
          <w:lang w:val="en-US"/>
        </w:rPr>
        <w:t>in a Ganzfeld visual display, in which a subject is presented with a homogeneous, ‘space-filling fog’ of a single colour</w:t>
      </w:r>
      <w:r>
        <w:rPr>
          <w:rFonts w:ascii="Garamond" w:hAnsi="Garamond" w:cs="Calibri"/>
          <w:bCs/>
          <w:szCs w:val="23"/>
          <w:lang w:val="en-US"/>
        </w:rPr>
        <w:t>. B</w:t>
      </w:r>
      <w:r w:rsidRPr="00623EB1">
        <w:rPr>
          <w:rFonts w:ascii="Garamond" w:hAnsi="Garamond" w:cs="Calibri"/>
          <w:bCs/>
          <w:szCs w:val="23"/>
          <w:lang w:val="en-US"/>
        </w:rPr>
        <w:t xml:space="preserve">ut </w:t>
      </w:r>
      <w:r w:rsidRPr="00623EB1">
        <w:rPr>
          <w:rFonts w:ascii="Garamond" w:hAnsi="Garamond" w:cs="Calibri"/>
          <w:bCs/>
          <w:i/>
          <w:szCs w:val="23"/>
          <w:lang w:val="en-US"/>
        </w:rPr>
        <w:t xml:space="preserve">seeing </w:t>
      </w:r>
      <w:r w:rsidRPr="00623EB1">
        <w:rPr>
          <w:rFonts w:ascii="Garamond" w:hAnsi="Garamond" w:cs="Calibri"/>
          <w:bCs/>
          <w:szCs w:val="23"/>
          <w:lang w:val="en-US"/>
        </w:rPr>
        <w:t>obviously does (</w:t>
      </w:r>
      <w:r>
        <w:rPr>
          <w:rFonts w:ascii="Garamond" w:hAnsi="Garamond" w:cs="Calibri"/>
          <w:bCs/>
          <w:szCs w:val="23"/>
          <w:lang w:val="en-US"/>
        </w:rPr>
        <w:t xml:space="preserve">see </w:t>
      </w:r>
      <w:r w:rsidRPr="00623EB1">
        <w:rPr>
          <w:rFonts w:ascii="Garamond" w:hAnsi="Garamond" w:cs="Calibri"/>
          <w:bCs/>
          <w:szCs w:val="23"/>
          <w:lang w:val="en-US"/>
        </w:rPr>
        <w:t xml:space="preserve">Block </w:t>
      </w:r>
      <w:proofErr w:type="spellStart"/>
      <w:r w:rsidRPr="00623EB1">
        <w:rPr>
          <w:rFonts w:ascii="Garamond" w:hAnsi="Garamond" w:cs="Calibri"/>
          <w:bCs/>
          <w:szCs w:val="23"/>
          <w:lang w:val="en-US"/>
        </w:rPr>
        <w:t>ms.</w:t>
      </w:r>
      <w:proofErr w:type="spellEnd"/>
      <w:r w:rsidRPr="00623EB1">
        <w:rPr>
          <w:rFonts w:ascii="Garamond" w:hAnsi="Garamond" w:cs="Calibri"/>
          <w:bCs/>
          <w:szCs w:val="23"/>
          <w:lang w:val="en-US"/>
        </w:rPr>
        <w:t xml:space="preserve">). </w:t>
      </w:r>
      <w:r>
        <w:rPr>
          <w:rFonts w:ascii="Garamond" w:hAnsi="Garamond" w:cs="Calibri"/>
          <w:bCs/>
          <w:szCs w:val="23"/>
          <w:lang w:val="en-US"/>
        </w:rPr>
        <w:t>I</w:t>
      </w:r>
      <w:r w:rsidRPr="00623EB1">
        <w:rPr>
          <w:rFonts w:ascii="Garamond" w:hAnsi="Garamond" w:cs="Calibri"/>
          <w:bCs/>
          <w:szCs w:val="23"/>
          <w:lang w:val="en-US"/>
        </w:rPr>
        <w:t xml:space="preserve">t is </w:t>
      </w:r>
      <w:r>
        <w:rPr>
          <w:rFonts w:ascii="Garamond" w:hAnsi="Garamond" w:cs="Calibri"/>
          <w:bCs/>
          <w:szCs w:val="23"/>
          <w:lang w:val="en-US"/>
        </w:rPr>
        <w:t xml:space="preserve">also </w:t>
      </w:r>
      <w:r w:rsidRPr="00623EB1">
        <w:rPr>
          <w:rFonts w:ascii="Garamond" w:hAnsi="Garamond" w:cs="Calibri"/>
          <w:bCs/>
          <w:szCs w:val="23"/>
          <w:lang w:val="en-US"/>
        </w:rPr>
        <w:t xml:space="preserve">far from clear that the psychological </w:t>
      </w:r>
      <w:r>
        <w:rPr>
          <w:rFonts w:ascii="Garamond" w:hAnsi="Garamond" w:cs="Calibri"/>
          <w:bCs/>
          <w:szCs w:val="23"/>
          <w:lang w:val="en-US"/>
        </w:rPr>
        <w:t>capacity</w:t>
      </w:r>
      <w:r w:rsidRPr="00623EB1">
        <w:rPr>
          <w:rFonts w:ascii="Garamond" w:hAnsi="Garamond" w:cs="Calibri"/>
          <w:bCs/>
          <w:szCs w:val="23"/>
          <w:lang w:val="en-US"/>
        </w:rPr>
        <w:t xml:space="preserve"> picked out by ‘singling out’ in the case of vision, if there is one, will be present in olfaction or touch.</w:t>
      </w:r>
      <w:r>
        <w:rPr>
          <w:rFonts w:ascii="Garamond" w:hAnsi="Garamond" w:cs="Calibri"/>
          <w:bCs/>
          <w:szCs w:val="23"/>
          <w:lang w:val="en-US"/>
        </w:rPr>
        <w:t xml:space="preserve"> Leaning on an appeal to ‘singling out and discriminating’ is not a particularly convincing way of motivating a strong notion of ‘seeing’ required to </w:t>
      </w:r>
      <w:r w:rsidR="00066197">
        <w:rPr>
          <w:rFonts w:ascii="Garamond" w:hAnsi="Garamond" w:cs="Calibri"/>
          <w:szCs w:val="23"/>
        </w:rPr>
        <w:t xml:space="preserve">vindicate </w:t>
      </w:r>
      <w:r w:rsidRPr="00475FD3">
        <w:rPr>
          <w:rFonts w:ascii="Garamond" w:hAnsi="Garamond" w:cs="Calibri"/>
          <w:bCs/>
          <w:smallCaps/>
          <w:szCs w:val="23"/>
          <w:lang w:val="en-US"/>
        </w:rPr>
        <w:t>seeing</w:t>
      </w:r>
      <w:r>
        <w:rPr>
          <w:rFonts w:ascii="Garamond" w:hAnsi="Garamond" w:cs="Calibri"/>
          <w:bCs/>
          <w:szCs w:val="23"/>
          <w:lang w:val="en-US"/>
        </w:rPr>
        <w:t>.</w:t>
      </w:r>
    </w:p>
    <w:p w14:paraId="0D8165B7" w14:textId="26433234" w:rsidR="001C4A55" w:rsidRDefault="001C4A55" w:rsidP="00A83400">
      <w:pPr>
        <w:widowControl w:val="0"/>
        <w:autoSpaceDE w:val="0"/>
        <w:autoSpaceDN w:val="0"/>
        <w:adjustRightInd w:val="0"/>
        <w:spacing w:line="372" w:lineRule="auto"/>
        <w:jc w:val="both"/>
        <w:rPr>
          <w:rFonts w:ascii="Garamond" w:hAnsi="Garamond" w:cs="Calibri"/>
          <w:bCs/>
          <w:szCs w:val="23"/>
          <w:lang w:val="en-US"/>
        </w:rPr>
      </w:pPr>
      <w:r>
        <w:rPr>
          <w:rFonts w:ascii="Garamond" w:hAnsi="Garamond" w:cs="Calibri"/>
          <w:bCs/>
          <w:szCs w:val="23"/>
          <w:lang w:val="en-US"/>
        </w:rPr>
        <w:tab/>
        <w:t>Perhaps Burge and Schellenberg’s remarks are</w:t>
      </w:r>
      <w:r w:rsidRPr="00623EB1">
        <w:rPr>
          <w:rFonts w:ascii="Garamond" w:hAnsi="Garamond" w:cs="Calibri"/>
          <w:bCs/>
          <w:szCs w:val="23"/>
          <w:lang w:val="en-US"/>
        </w:rPr>
        <w:t xml:space="preserve"> </w:t>
      </w:r>
      <w:r>
        <w:rPr>
          <w:rFonts w:ascii="Garamond" w:hAnsi="Garamond" w:cs="Calibri"/>
          <w:bCs/>
          <w:szCs w:val="23"/>
          <w:lang w:val="en-US"/>
        </w:rPr>
        <w:t>intended</w:t>
      </w:r>
      <w:r w:rsidRPr="00623EB1">
        <w:rPr>
          <w:rFonts w:ascii="Garamond" w:hAnsi="Garamond" w:cs="Calibri"/>
          <w:bCs/>
          <w:szCs w:val="23"/>
          <w:lang w:val="en-US"/>
        </w:rPr>
        <w:t xml:space="preserve"> simply as an expression of common-sense, to be refined by </w:t>
      </w:r>
      <w:r>
        <w:rPr>
          <w:rFonts w:ascii="Garamond" w:hAnsi="Garamond" w:cs="Calibri"/>
          <w:bCs/>
          <w:szCs w:val="23"/>
          <w:lang w:val="en-US"/>
        </w:rPr>
        <w:t xml:space="preserve">further </w:t>
      </w:r>
      <w:r w:rsidRPr="00623EB1">
        <w:rPr>
          <w:rFonts w:ascii="Garamond" w:hAnsi="Garamond" w:cs="Calibri"/>
          <w:bCs/>
          <w:szCs w:val="23"/>
          <w:lang w:val="en-US"/>
        </w:rPr>
        <w:t>theor</w:t>
      </w:r>
      <w:r>
        <w:rPr>
          <w:rFonts w:ascii="Garamond" w:hAnsi="Garamond" w:cs="Calibri"/>
          <w:bCs/>
          <w:szCs w:val="23"/>
          <w:lang w:val="en-US"/>
        </w:rPr>
        <w:t>izing</w:t>
      </w:r>
      <w:r w:rsidRPr="00623EB1">
        <w:rPr>
          <w:rFonts w:ascii="Garamond" w:hAnsi="Garamond" w:cs="Calibri"/>
          <w:bCs/>
          <w:szCs w:val="23"/>
          <w:lang w:val="en-US"/>
        </w:rPr>
        <w:t>.</w:t>
      </w:r>
      <w:r>
        <w:rPr>
          <w:rStyle w:val="FootnoteReference"/>
          <w:rFonts w:ascii="Garamond" w:hAnsi="Garamond" w:cs="Calibri"/>
          <w:bCs/>
          <w:szCs w:val="23"/>
          <w:lang w:val="en-US"/>
        </w:rPr>
        <w:footnoteReference w:id="21"/>
      </w:r>
      <w:r w:rsidRPr="00623EB1">
        <w:rPr>
          <w:rFonts w:ascii="Garamond" w:hAnsi="Garamond" w:cs="Calibri"/>
          <w:bCs/>
          <w:szCs w:val="23"/>
          <w:lang w:val="en-US"/>
        </w:rPr>
        <w:t xml:space="preserve"> </w:t>
      </w:r>
      <w:r>
        <w:rPr>
          <w:rFonts w:ascii="Garamond" w:hAnsi="Garamond" w:cs="Calibri"/>
          <w:bCs/>
          <w:szCs w:val="23"/>
          <w:lang w:val="en-US"/>
        </w:rPr>
        <w:t>If that is their role,</w:t>
      </w:r>
      <w:r w:rsidRPr="00623EB1">
        <w:rPr>
          <w:rFonts w:ascii="Garamond" w:hAnsi="Garamond" w:cs="Calibri"/>
          <w:bCs/>
          <w:szCs w:val="23"/>
          <w:lang w:val="en-US"/>
        </w:rPr>
        <w:t xml:space="preserve"> </w:t>
      </w:r>
      <w:r>
        <w:rPr>
          <w:rFonts w:ascii="Garamond" w:hAnsi="Garamond" w:cs="Calibri"/>
          <w:bCs/>
          <w:szCs w:val="23"/>
          <w:lang w:val="en-US"/>
        </w:rPr>
        <w:t xml:space="preserve">then, while we are not unsympathetic, </w:t>
      </w:r>
      <w:r w:rsidRPr="00623EB1">
        <w:rPr>
          <w:rFonts w:ascii="Garamond" w:hAnsi="Garamond" w:cs="Calibri"/>
          <w:bCs/>
          <w:szCs w:val="23"/>
          <w:lang w:val="en-US"/>
        </w:rPr>
        <w:t xml:space="preserve">the correct </w:t>
      </w:r>
      <w:r>
        <w:rPr>
          <w:rFonts w:ascii="Garamond" w:hAnsi="Garamond" w:cs="Calibri"/>
          <w:bCs/>
          <w:szCs w:val="23"/>
          <w:lang w:val="en-US"/>
        </w:rPr>
        <w:t>response</w:t>
      </w:r>
      <w:r w:rsidRPr="00623EB1">
        <w:rPr>
          <w:rFonts w:ascii="Garamond" w:hAnsi="Garamond" w:cs="Calibri"/>
          <w:bCs/>
          <w:szCs w:val="23"/>
          <w:lang w:val="en-US"/>
        </w:rPr>
        <w:t xml:space="preserve"> is </w:t>
      </w:r>
      <w:r>
        <w:rPr>
          <w:rFonts w:ascii="Garamond" w:hAnsi="Garamond" w:cs="Calibri"/>
          <w:bCs/>
          <w:szCs w:val="23"/>
          <w:lang w:val="en-US"/>
        </w:rPr>
        <w:t xml:space="preserve">not </w:t>
      </w:r>
      <w:r w:rsidRPr="00623EB1">
        <w:rPr>
          <w:rFonts w:ascii="Garamond" w:hAnsi="Garamond" w:cs="Calibri"/>
          <w:bCs/>
          <w:szCs w:val="23"/>
          <w:lang w:val="en-US"/>
        </w:rPr>
        <w:t>to</w:t>
      </w:r>
      <w:r w:rsidRPr="00C4198A">
        <w:rPr>
          <w:rFonts w:ascii="Garamond" w:hAnsi="Garamond" w:cs="Calibri"/>
          <w:bCs/>
          <w:szCs w:val="23"/>
          <w:lang w:val="en-US"/>
        </w:rPr>
        <w:t xml:space="preserve"> </w:t>
      </w:r>
      <w:r w:rsidRPr="00623EB1">
        <w:rPr>
          <w:rFonts w:ascii="Garamond" w:hAnsi="Garamond" w:cs="Calibri"/>
          <w:bCs/>
          <w:szCs w:val="23"/>
          <w:lang w:val="en-US"/>
        </w:rPr>
        <w:t xml:space="preserve">see them as </w:t>
      </w:r>
      <w:r>
        <w:rPr>
          <w:rFonts w:ascii="Garamond" w:hAnsi="Garamond" w:cs="Calibri"/>
          <w:bCs/>
          <w:szCs w:val="23"/>
          <w:lang w:val="en-US"/>
        </w:rPr>
        <w:t>providing grounds to</w:t>
      </w:r>
      <w:r w:rsidRPr="00623EB1">
        <w:rPr>
          <w:rFonts w:ascii="Garamond" w:hAnsi="Garamond" w:cs="Calibri"/>
          <w:bCs/>
          <w:szCs w:val="23"/>
          <w:lang w:val="en-US"/>
        </w:rPr>
        <w:t xml:space="preserve"> </w:t>
      </w:r>
      <w:r>
        <w:rPr>
          <w:rFonts w:ascii="Garamond" w:hAnsi="Garamond" w:cs="Calibri"/>
          <w:bCs/>
          <w:szCs w:val="23"/>
          <w:lang w:val="en-US"/>
        </w:rPr>
        <w:t>reject</w:t>
      </w:r>
      <w:r w:rsidRPr="00623EB1">
        <w:rPr>
          <w:rFonts w:ascii="Garamond" w:hAnsi="Garamond" w:cs="Calibri"/>
          <w:bCs/>
          <w:szCs w:val="23"/>
          <w:lang w:val="en-US"/>
        </w:rPr>
        <w:t xml:space="preserve"> (3) </w:t>
      </w:r>
      <w:r>
        <w:rPr>
          <w:rFonts w:ascii="Garamond" w:hAnsi="Garamond" w:cs="Calibri"/>
          <w:bCs/>
          <w:szCs w:val="23"/>
          <w:lang w:val="en-US"/>
        </w:rPr>
        <w:t xml:space="preserve">but to </w:t>
      </w:r>
      <w:r w:rsidRPr="00623EB1">
        <w:rPr>
          <w:rFonts w:ascii="Garamond" w:hAnsi="Garamond" w:cs="Calibri"/>
          <w:bCs/>
          <w:szCs w:val="23"/>
          <w:lang w:val="en-US"/>
        </w:rPr>
        <w:t xml:space="preserve">take the </w:t>
      </w:r>
      <w:r w:rsidR="00345066">
        <w:rPr>
          <w:rFonts w:ascii="Garamond" w:hAnsi="Garamond" w:cs="Calibri"/>
          <w:bCs/>
          <w:szCs w:val="23"/>
          <w:lang w:val="en-US"/>
        </w:rPr>
        <w:t>im</w:t>
      </w:r>
      <w:r w:rsidRPr="00623EB1">
        <w:rPr>
          <w:rFonts w:ascii="Garamond" w:hAnsi="Garamond" w:cs="Calibri"/>
          <w:bCs/>
          <w:szCs w:val="23"/>
          <w:lang w:val="en-US"/>
        </w:rPr>
        <w:t xml:space="preserve">plausibility of </w:t>
      </w:r>
      <w:r w:rsidR="00345066">
        <w:rPr>
          <w:rFonts w:ascii="Garamond" w:hAnsi="Garamond" w:cs="Calibri"/>
          <w:bCs/>
          <w:szCs w:val="23"/>
          <w:lang w:val="en-US"/>
        </w:rPr>
        <w:t xml:space="preserve">denying </w:t>
      </w:r>
      <w:r w:rsidRPr="00623EB1">
        <w:rPr>
          <w:rFonts w:ascii="Garamond" w:hAnsi="Garamond" w:cs="Calibri"/>
          <w:bCs/>
          <w:szCs w:val="23"/>
          <w:lang w:val="en-US"/>
        </w:rPr>
        <w:t xml:space="preserve">(3) as </w:t>
      </w:r>
      <w:r>
        <w:rPr>
          <w:rFonts w:ascii="Garamond" w:hAnsi="Garamond" w:cs="Calibri"/>
          <w:bCs/>
          <w:szCs w:val="23"/>
          <w:lang w:val="en-US"/>
        </w:rPr>
        <w:t xml:space="preserve">offering </w:t>
      </w:r>
      <w:r w:rsidRPr="00623EB1">
        <w:rPr>
          <w:rFonts w:ascii="Garamond" w:hAnsi="Garamond" w:cs="Calibri"/>
          <w:bCs/>
          <w:szCs w:val="23"/>
          <w:lang w:val="en-US"/>
        </w:rPr>
        <w:t>a constraint</w:t>
      </w:r>
      <w:r>
        <w:rPr>
          <w:rFonts w:ascii="Garamond" w:hAnsi="Garamond" w:cs="Calibri"/>
          <w:bCs/>
          <w:szCs w:val="23"/>
          <w:lang w:val="en-US"/>
        </w:rPr>
        <w:t xml:space="preserve"> on how we should </w:t>
      </w:r>
      <w:r w:rsidRPr="00475FD3">
        <w:rPr>
          <w:rFonts w:ascii="Garamond" w:hAnsi="Garamond" w:cs="Calibri"/>
          <w:bCs/>
          <w:szCs w:val="23"/>
          <w:lang w:val="en-US"/>
        </w:rPr>
        <w:t>precisify</w:t>
      </w:r>
      <w:r>
        <w:rPr>
          <w:rFonts w:ascii="Garamond" w:hAnsi="Garamond" w:cs="Calibri"/>
          <w:bCs/>
          <w:szCs w:val="23"/>
          <w:lang w:val="en-US"/>
        </w:rPr>
        <w:t xml:space="preserve"> the ‘single out and discriminate’ proposal</w:t>
      </w:r>
      <w:r w:rsidRPr="00623EB1">
        <w:rPr>
          <w:rFonts w:ascii="Garamond" w:hAnsi="Garamond" w:cs="Calibri"/>
          <w:bCs/>
          <w:szCs w:val="23"/>
          <w:lang w:val="en-US"/>
        </w:rPr>
        <w:t>.</w:t>
      </w:r>
      <w:r>
        <w:rPr>
          <w:rFonts w:ascii="Garamond" w:hAnsi="Garamond" w:cs="Calibri"/>
          <w:bCs/>
          <w:szCs w:val="23"/>
          <w:lang w:val="en-US"/>
        </w:rPr>
        <w:t xml:space="preserve"> Here, </w:t>
      </w:r>
      <w:r w:rsidRPr="00623EB1">
        <w:rPr>
          <w:rFonts w:ascii="Garamond" w:hAnsi="Garamond" w:cs="Calibri"/>
          <w:bCs/>
          <w:szCs w:val="23"/>
          <w:lang w:val="en-US"/>
        </w:rPr>
        <w:t>notice</w:t>
      </w:r>
      <w:r>
        <w:rPr>
          <w:rFonts w:ascii="Garamond" w:hAnsi="Garamond" w:cs="Calibri"/>
          <w:bCs/>
          <w:szCs w:val="23"/>
          <w:lang w:val="en-US"/>
        </w:rPr>
        <w:t xml:space="preserve"> </w:t>
      </w:r>
      <w:r w:rsidRPr="00623EB1">
        <w:rPr>
          <w:rFonts w:ascii="Garamond" w:hAnsi="Garamond" w:cs="Calibri"/>
          <w:bCs/>
          <w:szCs w:val="23"/>
          <w:lang w:val="en-US"/>
        </w:rPr>
        <w:t xml:space="preserve">that there are some senses in which Elizabeth </w:t>
      </w:r>
      <w:r w:rsidRPr="00623EB1">
        <w:rPr>
          <w:rFonts w:ascii="Garamond" w:hAnsi="Garamond" w:cs="Calibri"/>
          <w:bCs/>
          <w:i/>
          <w:szCs w:val="23"/>
          <w:lang w:val="en-US"/>
        </w:rPr>
        <w:t>is</w:t>
      </w:r>
      <w:r w:rsidRPr="00623EB1">
        <w:rPr>
          <w:rFonts w:ascii="Garamond" w:hAnsi="Garamond" w:cs="Calibri"/>
          <w:bCs/>
          <w:szCs w:val="23"/>
          <w:lang w:val="en-US"/>
        </w:rPr>
        <w:t xml:space="preserve"> in a position to single out and discriminate each of B and C. She is able to detect the presence or absence of each of B and C (since the removal of either would </w:t>
      </w:r>
      <w:r w:rsidR="00143C97">
        <w:rPr>
          <w:rFonts w:ascii="Garamond" w:hAnsi="Garamond" w:cs="Calibri"/>
          <w:bCs/>
          <w:szCs w:val="23"/>
          <w:lang w:val="en-US"/>
        </w:rPr>
        <w:t xml:space="preserve">likely </w:t>
      </w:r>
      <w:r w:rsidRPr="00623EB1">
        <w:rPr>
          <w:rFonts w:ascii="Garamond" w:hAnsi="Garamond" w:cs="Calibri"/>
          <w:bCs/>
          <w:szCs w:val="23"/>
          <w:lang w:val="en-US"/>
        </w:rPr>
        <w:t>induce binocular rivalry), detect changes in the visible properties of each of B and C (since certain changes in colour, shape, orientation etc. would induce binocular rivalry), differentiate B and C from their respective backgrounds, and successfully categorize B and C (for instance, as matchboxes).</w:t>
      </w:r>
    </w:p>
    <w:p w14:paraId="3827E497" w14:textId="10877946" w:rsidR="001C4A55" w:rsidRDefault="001B056A" w:rsidP="00A83400">
      <w:pPr>
        <w:widowControl w:val="0"/>
        <w:autoSpaceDE w:val="0"/>
        <w:autoSpaceDN w:val="0"/>
        <w:adjustRightInd w:val="0"/>
        <w:spacing w:line="372" w:lineRule="auto"/>
        <w:ind w:firstLine="720"/>
        <w:jc w:val="both"/>
        <w:rPr>
          <w:rFonts w:ascii="Garamond" w:hAnsi="Garamond" w:cs="Calibri"/>
          <w:bCs/>
          <w:szCs w:val="23"/>
        </w:rPr>
      </w:pPr>
      <w:r>
        <w:rPr>
          <w:rFonts w:ascii="Garamond" w:hAnsi="Garamond" w:cs="Calibri"/>
          <w:bCs/>
          <w:szCs w:val="23"/>
          <w:lang w:val="en-US"/>
        </w:rPr>
        <w:t>E</w:t>
      </w:r>
      <w:r w:rsidR="001C4A55" w:rsidRPr="00623EB1">
        <w:rPr>
          <w:rFonts w:ascii="Garamond" w:hAnsi="Garamond" w:cs="Calibri"/>
          <w:bCs/>
          <w:szCs w:val="23"/>
          <w:lang w:val="en-US"/>
        </w:rPr>
        <w:t>laborating her view</w:t>
      </w:r>
      <w:r>
        <w:rPr>
          <w:rFonts w:ascii="Garamond" w:hAnsi="Garamond" w:cs="Calibri"/>
          <w:bCs/>
          <w:szCs w:val="23"/>
          <w:lang w:val="en-US"/>
        </w:rPr>
        <w:t>,</w:t>
      </w:r>
      <w:r w:rsidR="001C4A55" w:rsidRPr="00623EB1">
        <w:rPr>
          <w:rFonts w:ascii="Garamond" w:hAnsi="Garamond" w:cs="Calibri"/>
          <w:bCs/>
          <w:szCs w:val="23"/>
          <w:lang w:val="en-US"/>
        </w:rPr>
        <w:t xml:space="preserve"> Schellenberg writes</w:t>
      </w:r>
      <w:r>
        <w:rPr>
          <w:rFonts w:ascii="Garamond" w:hAnsi="Garamond" w:cs="Calibri"/>
          <w:bCs/>
          <w:szCs w:val="23"/>
          <w:lang w:val="en-US"/>
        </w:rPr>
        <w:t>:</w:t>
      </w:r>
      <w:r w:rsidR="008A3E6F">
        <w:rPr>
          <w:rFonts w:ascii="Garamond" w:hAnsi="Garamond" w:cs="Calibri"/>
          <w:bCs/>
          <w:szCs w:val="23"/>
          <w:lang w:val="en-US"/>
        </w:rPr>
        <w:t xml:space="preserve"> </w:t>
      </w:r>
      <w:r w:rsidR="001C4A55" w:rsidRPr="00623EB1">
        <w:rPr>
          <w:rFonts w:ascii="Garamond" w:hAnsi="Garamond" w:cs="Calibri"/>
          <w:bCs/>
          <w:szCs w:val="23"/>
          <w:lang w:val="en-US"/>
        </w:rPr>
        <w:t xml:space="preserve">“it is unclear what it would be to perceive a particular without at the very least discriminating and singling it out </w:t>
      </w:r>
      <w:r w:rsidR="001C4A55" w:rsidRPr="00F12934">
        <w:rPr>
          <w:rFonts w:ascii="Garamond" w:hAnsi="Garamond" w:cs="Calibri"/>
          <w:bCs/>
          <w:iCs/>
          <w:szCs w:val="23"/>
          <w:lang w:val="en-US"/>
        </w:rPr>
        <w:t>from its surround”</w:t>
      </w:r>
      <w:r w:rsidR="001C4A55" w:rsidRPr="00623EB1">
        <w:rPr>
          <w:rFonts w:ascii="Garamond" w:hAnsi="Garamond" w:cs="Calibri"/>
          <w:bCs/>
          <w:szCs w:val="23"/>
          <w:lang w:val="en-US"/>
        </w:rPr>
        <w:t xml:space="preserve"> (</w:t>
      </w:r>
      <w:r w:rsidR="001C4A55">
        <w:rPr>
          <w:rFonts w:ascii="Garamond" w:hAnsi="Garamond" w:cs="Calibri"/>
          <w:bCs/>
          <w:szCs w:val="23"/>
          <w:lang w:val="en-US"/>
        </w:rPr>
        <w:t xml:space="preserve">2018: </w:t>
      </w:r>
      <w:r w:rsidR="001C4A55" w:rsidRPr="00623EB1">
        <w:rPr>
          <w:rFonts w:ascii="Garamond" w:hAnsi="Garamond" w:cs="Calibri"/>
          <w:bCs/>
          <w:szCs w:val="23"/>
          <w:lang w:val="en-US"/>
        </w:rPr>
        <w:t xml:space="preserve">25). </w:t>
      </w:r>
      <w:r w:rsidR="001C4A55" w:rsidRPr="00623EB1">
        <w:rPr>
          <w:rFonts w:ascii="Garamond" w:hAnsi="Garamond" w:cs="Calibri"/>
          <w:bCs/>
          <w:szCs w:val="23"/>
        </w:rPr>
        <w:lastRenderedPageBreak/>
        <w:t>This is said to involve “scene segmentation, border and edge detection, and region extraction”</w:t>
      </w:r>
      <w:r>
        <w:rPr>
          <w:rFonts w:ascii="Garamond" w:hAnsi="Garamond" w:cs="Calibri"/>
          <w:bCs/>
          <w:szCs w:val="23"/>
        </w:rPr>
        <w:t xml:space="preserve"> (ibid.)</w:t>
      </w:r>
      <w:r w:rsidR="001C4A55" w:rsidRPr="00623EB1">
        <w:rPr>
          <w:rFonts w:ascii="Garamond" w:hAnsi="Garamond" w:cs="Calibri"/>
          <w:bCs/>
          <w:szCs w:val="23"/>
        </w:rPr>
        <w:t xml:space="preserve">. </w:t>
      </w:r>
      <w:r w:rsidR="001C4A55">
        <w:rPr>
          <w:rFonts w:ascii="Garamond" w:hAnsi="Garamond" w:cs="Calibri"/>
          <w:bCs/>
          <w:szCs w:val="23"/>
          <w:lang w:val="en-US"/>
        </w:rPr>
        <w:t>It is quite plausible that</w:t>
      </w:r>
      <w:r w:rsidR="001C4A55" w:rsidRPr="00623EB1">
        <w:rPr>
          <w:rFonts w:ascii="Garamond" w:hAnsi="Garamond" w:cs="Calibri"/>
          <w:bCs/>
          <w:szCs w:val="23"/>
          <w:lang w:val="en-US"/>
        </w:rPr>
        <w:t xml:space="preserve"> Elizabeth has</w:t>
      </w:r>
      <w:r w:rsidR="001C4A55">
        <w:rPr>
          <w:rFonts w:ascii="Garamond" w:hAnsi="Garamond" w:cs="Calibri"/>
          <w:bCs/>
          <w:szCs w:val="23"/>
          <w:lang w:val="en-US"/>
        </w:rPr>
        <w:t xml:space="preserve"> </w:t>
      </w:r>
      <w:r w:rsidR="00C341ED">
        <w:rPr>
          <w:rFonts w:ascii="Garamond" w:hAnsi="Garamond" w:cs="Calibri"/>
          <w:bCs/>
          <w:szCs w:val="23"/>
          <w:lang w:val="en-US"/>
        </w:rPr>
        <w:t>many</w:t>
      </w:r>
      <w:r w:rsidR="001C4A55">
        <w:rPr>
          <w:rFonts w:ascii="Garamond" w:hAnsi="Garamond" w:cs="Calibri"/>
          <w:bCs/>
          <w:szCs w:val="23"/>
          <w:lang w:val="en-US"/>
        </w:rPr>
        <w:t xml:space="preserve"> of these capacities</w:t>
      </w:r>
      <w:r w:rsidR="001C4A55" w:rsidRPr="00623EB1">
        <w:rPr>
          <w:rFonts w:ascii="Garamond" w:hAnsi="Garamond" w:cs="Calibri"/>
          <w:bCs/>
          <w:szCs w:val="23"/>
          <w:lang w:val="en-US"/>
        </w:rPr>
        <w:t>.</w:t>
      </w:r>
      <w:r w:rsidR="001C4A55" w:rsidRPr="00623EB1">
        <w:rPr>
          <w:rFonts w:ascii="Garamond" w:hAnsi="Garamond" w:cs="Calibri"/>
          <w:bCs/>
          <w:szCs w:val="23"/>
        </w:rPr>
        <w:t xml:space="preserve"> Schellenberg </w:t>
      </w:r>
      <w:r w:rsidR="001C4A55">
        <w:rPr>
          <w:rFonts w:ascii="Garamond" w:hAnsi="Garamond" w:cs="Calibri"/>
          <w:bCs/>
          <w:szCs w:val="23"/>
        </w:rPr>
        <w:t xml:space="preserve">does not say whether she </w:t>
      </w:r>
      <w:r w:rsidR="001C4A55" w:rsidRPr="00623EB1">
        <w:rPr>
          <w:rFonts w:ascii="Garamond" w:hAnsi="Garamond" w:cs="Calibri"/>
          <w:bCs/>
          <w:szCs w:val="23"/>
        </w:rPr>
        <w:t xml:space="preserve">takes </w:t>
      </w:r>
      <w:r w:rsidR="008A3E6F">
        <w:rPr>
          <w:rFonts w:ascii="Garamond" w:hAnsi="Garamond" w:cs="Calibri"/>
          <w:bCs/>
          <w:szCs w:val="23"/>
          <w:lang w:val="en-US"/>
        </w:rPr>
        <w:t>these capacities</w:t>
      </w:r>
      <w:r w:rsidR="008A3E6F" w:rsidRPr="00623EB1" w:rsidDel="008A3E6F">
        <w:rPr>
          <w:rFonts w:ascii="Garamond" w:hAnsi="Garamond" w:cs="Calibri"/>
          <w:bCs/>
          <w:szCs w:val="23"/>
        </w:rPr>
        <w:t xml:space="preserve"> </w:t>
      </w:r>
      <w:r w:rsidR="001C4A55" w:rsidRPr="00623EB1">
        <w:rPr>
          <w:rFonts w:ascii="Garamond" w:hAnsi="Garamond" w:cs="Calibri"/>
          <w:bCs/>
          <w:szCs w:val="23"/>
        </w:rPr>
        <w:t xml:space="preserve">to each comprise a necessary condition without which there is no perception, or instead as a cluster of features which serve to home in on a natural kind which is the subject of vision science, </w:t>
      </w:r>
      <w:r w:rsidR="00C341ED">
        <w:rPr>
          <w:rFonts w:ascii="Garamond" w:hAnsi="Garamond" w:cs="Calibri"/>
          <w:bCs/>
          <w:szCs w:val="23"/>
        </w:rPr>
        <w:t>some</w:t>
      </w:r>
      <w:r w:rsidR="001C4A55" w:rsidRPr="00623EB1">
        <w:rPr>
          <w:rFonts w:ascii="Garamond" w:hAnsi="Garamond" w:cs="Calibri"/>
          <w:bCs/>
          <w:szCs w:val="23"/>
        </w:rPr>
        <w:t xml:space="preserve"> of which may be </w:t>
      </w:r>
      <w:r>
        <w:rPr>
          <w:rFonts w:ascii="Garamond" w:hAnsi="Garamond" w:cs="Calibri"/>
          <w:bCs/>
          <w:szCs w:val="23"/>
        </w:rPr>
        <w:t>absent</w:t>
      </w:r>
      <w:r w:rsidRPr="00623EB1">
        <w:rPr>
          <w:rFonts w:ascii="Garamond" w:hAnsi="Garamond" w:cs="Calibri"/>
          <w:bCs/>
          <w:szCs w:val="23"/>
        </w:rPr>
        <w:t xml:space="preserve"> </w:t>
      </w:r>
      <w:r w:rsidR="001C4A55" w:rsidRPr="00623EB1">
        <w:rPr>
          <w:rFonts w:ascii="Garamond" w:hAnsi="Garamond" w:cs="Calibri"/>
          <w:bCs/>
          <w:szCs w:val="23"/>
        </w:rPr>
        <w:t xml:space="preserve">in </w:t>
      </w:r>
      <w:r w:rsidR="00C341ED">
        <w:rPr>
          <w:rFonts w:ascii="Garamond" w:hAnsi="Garamond" w:cs="Calibri"/>
          <w:bCs/>
          <w:szCs w:val="23"/>
        </w:rPr>
        <w:t>certain</w:t>
      </w:r>
      <w:r w:rsidR="001C4A55" w:rsidRPr="00623EB1">
        <w:rPr>
          <w:rFonts w:ascii="Garamond" w:hAnsi="Garamond" w:cs="Calibri"/>
          <w:bCs/>
          <w:szCs w:val="23"/>
        </w:rPr>
        <w:t xml:space="preserve"> case</w:t>
      </w:r>
      <w:r w:rsidR="00C341ED">
        <w:rPr>
          <w:rFonts w:ascii="Garamond" w:hAnsi="Garamond" w:cs="Calibri"/>
          <w:bCs/>
          <w:szCs w:val="23"/>
        </w:rPr>
        <w:t>s</w:t>
      </w:r>
      <w:r w:rsidR="001C4A55" w:rsidRPr="00623EB1">
        <w:rPr>
          <w:rFonts w:ascii="Garamond" w:hAnsi="Garamond" w:cs="Calibri"/>
          <w:bCs/>
          <w:szCs w:val="23"/>
        </w:rPr>
        <w:t xml:space="preserve"> (Block (ms.)). Th</w:t>
      </w:r>
      <w:r w:rsidR="001C4A55">
        <w:rPr>
          <w:rFonts w:ascii="Garamond" w:hAnsi="Garamond" w:cs="Calibri"/>
          <w:bCs/>
          <w:szCs w:val="23"/>
        </w:rPr>
        <w:t>e latter,</w:t>
      </w:r>
      <w:r w:rsidR="001C4A55" w:rsidRPr="00623EB1">
        <w:rPr>
          <w:rFonts w:ascii="Garamond" w:hAnsi="Garamond" w:cs="Calibri"/>
          <w:bCs/>
          <w:szCs w:val="23"/>
        </w:rPr>
        <w:t xml:space="preserve"> more charitable reading is suggested by </w:t>
      </w:r>
      <w:r w:rsidR="008A3E6F">
        <w:rPr>
          <w:rFonts w:ascii="Garamond" w:hAnsi="Garamond" w:cs="Calibri"/>
          <w:bCs/>
          <w:szCs w:val="23"/>
        </w:rPr>
        <w:t>the following</w:t>
      </w:r>
      <w:r w:rsidR="008A3E6F" w:rsidRPr="00623EB1">
        <w:rPr>
          <w:rFonts w:ascii="Garamond" w:hAnsi="Garamond" w:cs="Calibri"/>
          <w:bCs/>
          <w:szCs w:val="23"/>
        </w:rPr>
        <w:t xml:space="preserve"> </w:t>
      </w:r>
      <w:r w:rsidR="001C4A55" w:rsidRPr="00623EB1">
        <w:rPr>
          <w:rFonts w:ascii="Garamond" w:hAnsi="Garamond" w:cs="Calibri"/>
          <w:bCs/>
          <w:szCs w:val="23"/>
        </w:rPr>
        <w:t xml:space="preserve">remark: “If there is </w:t>
      </w:r>
      <w:r w:rsidR="001C4A55" w:rsidRPr="00623EB1">
        <w:rPr>
          <w:rFonts w:ascii="Garamond" w:hAnsi="Garamond" w:cs="Calibri"/>
          <w:bCs/>
          <w:i/>
          <w:szCs w:val="23"/>
        </w:rPr>
        <w:t>no</w:t>
      </w:r>
      <w:r w:rsidR="001C4A55" w:rsidRPr="00623EB1">
        <w:rPr>
          <w:rFonts w:ascii="Garamond" w:hAnsi="Garamond" w:cs="Calibri"/>
          <w:bCs/>
          <w:szCs w:val="23"/>
        </w:rPr>
        <w:t xml:space="preserve"> discriminatory activity, it is unclear how he could be perceptually aware of the cup. [</w:t>
      </w:r>
      <w:r>
        <w:rPr>
          <w:rFonts w:ascii="Garamond" w:hAnsi="Garamond" w:cs="Calibri"/>
          <w:bCs/>
          <w:szCs w:val="23"/>
        </w:rPr>
        <w:t>P</w:t>
      </w:r>
      <w:r w:rsidR="001C4A55" w:rsidRPr="00623EB1">
        <w:rPr>
          <w:rFonts w:ascii="Garamond" w:hAnsi="Garamond" w:cs="Calibri"/>
          <w:bCs/>
          <w:szCs w:val="23"/>
        </w:rPr>
        <w:t>]</w:t>
      </w:r>
      <w:proofErr w:type="spellStart"/>
      <w:r w:rsidR="001C4A55" w:rsidRPr="00623EB1">
        <w:rPr>
          <w:rFonts w:ascii="Garamond" w:hAnsi="Garamond" w:cs="Calibri"/>
          <w:bCs/>
          <w:szCs w:val="23"/>
        </w:rPr>
        <w:t>erceiving</w:t>
      </w:r>
      <w:proofErr w:type="spellEnd"/>
      <w:r w:rsidR="001C4A55" w:rsidRPr="00623EB1">
        <w:rPr>
          <w:rFonts w:ascii="Garamond" w:hAnsi="Garamond" w:cs="Calibri"/>
          <w:bCs/>
          <w:szCs w:val="23"/>
        </w:rPr>
        <w:t xml:space="preserve"> the cup will involve discriminating it </w:t>
      </w:r>
      <w:r w:rsidR="001C4A55" w:rsidRPr="001B056A">
        <w:rPr>
          <w:rFonts w:ascii="Garamond" w:hAnsi="Garamond" w:cs="Calibri"/>
          <w:bCs/>
          <w:i/>
          <w:szCs w:val="23"/>
        </w:rPr>
        <w:t>in some way</w:t>
      </w:r>
      <w:r w:rsidR="001C4A55" w:rsidRPr="001B056A">
        <w:rPr>
          <w:rFonts w:ascii="Garamond" w:hAnsi="Garamond" w:cs="Calibri"/>
          <w:bCs/>
          <w:iCs/>
          <w:szCs w:val="23"/>
        </w:rPr>
        <w:t xml:space="preserve"> </w:t>
      </w:r>
      <w:r w:rsidR="001C4A55" w:rsidRPr="00623EB1">
        <w:rPr>
          <w:rFonts w:ascii="Garamond" w:hAnsi="Garamond" w:cs="Calibri"/>
          <w:bCs/>
          <w:szCs w:val="23"/>
        </w:rPr>
        <w:t>from its surround” (25; emphas</w:t>
      </w:r>
      <w:r>
        <w:rPr>
          <w:rFonts w:ascii="Garamond" w:hAnsi="Garamond" w:cs="Calibri"/>
          <w:bCs/>
          <w:szCs w:val="23"/>
        </w:rPr>
        <w:t>e</w:t>
      </w:r>
      <w:r w:rsidR="001C4A55" w:rsidRPr="00623EB1">
        <w:rPr>
          <w:rFonts w:ascii="Garamond" w:hAnsi="Garamond" w:cs="Calibri"/>
          <w:bCs/>
          <w:szCs w:val="23"/>
        </w:rPr>
        <w:t>s added)</w:t>
      </w:r>
      <w:r w:rsidR="001C4A55" w:rsidRPr="00623EB1">
        <w:rPr>
          <w:rFonts w:ascii="Garamond" w:hAnsi="Garamond" w:cs="Calibri"/>
          <w:bCs/>
          <w:szCs w:val="23"/>
          <w:lang w:val="en-US"/>
        </w:rPr>
        <w:t>.</w:t>
      </w:r>
      <w:r w:rsidR="001C4A55">
        <w:rPr>
          <w:rFonts w:ascii="Garamond" w:hAnsi="Garamond" w:cs="Calibri"/>
          <w:bCs/>
          <w:szCs w:val="23"/>
          <w:lang w:val="en-US"/>
        </w:rPr>
        <w:t xml:space="preserve"> In that case</w:t>
      </w:r>
      <w:r>
        <w:rPr>
          <w:rFonts w:ascii="Garamond" w:hAnsi="Garamond" w:cs="Calibri"/>
          <w:bCs/>
          <w:szCs w:val="23"/>
          <w:lang w:val="en-US"/>
        </w:rPr>
        <w:t>,</w:t>
      </w:r>
      <w:r w:rsidR="001C4A55" w:rsidRPr="00623EB1">
        <w:rPr>
          <w:rFonts w:ascii="Garamond" w:hAnsi="Garamond" w:cs="Calibri"/>
          <w:bCs/>
          <w:szCs w:val="23"/>
          <w:lang w:val="en-US"/>
        </w:rPr>
        <w:t xml:space="preserve"> (3) is </w:t>
      </w:r>
      <w:r w:rsidR="001C4A55" w:rsidRPr="00FC3438">
        <w:rPr>
          <w:rFonts w:ascii="Garamond" w:hAnsi="Garamond" w:cs="Calibri"/>
          <w:bCs/>
          <w:iCs/>
          <w:szCs w:val="23"/>
          <w:lang w:val="en-US"/>
        </w:rPr>
        <w:t>compatible</w:t>
      </w:r>
      <w:r w:rsidR="001C4A55" w:rsidRPr="00623EB1">
        <w:rPr>
          <w:rFonts w:ascii="Garamond" w:hAnsi="Garamond" w:cs="Calibri"/>
          <w:bCs/>
          <w:szCs w:val="23"/>
          <w:lang w:val="en-US"/>
        </w:rPr>
        <w:t xml:space="preserve"> with </w:t>
      </w:r>
      <w:r w:rsidR="001C4A55">
        <w:rPr>
          <w:rFonts w:ascii="Garamond" w:hAnsi="Garamond" w:cs="Calibri"/>
          <w:bCs/>
          <w:szCs w:val="23"/>
          <w:lang w:val="en-US"/>
        </w:rPr>
        <w:t>Burge and Schellenberg’s</w:t>
      </w:r>
      <w:r w:rsidR="001C4A55" w:rsidRPr="00623EB1">
        <w:rPr>
          <w:rFonts w:ascii="Garamond" w:hAnsi="Garamond" w:cs="Calibri"/>
          <w:bCs/>
          <w:szCs w:val="23"/>
          <w:lang w:val="en-US"/>
        </w:rPr>
        <w:t xml:space="preserve"> </w:t>
      </w:r>
      <w:r w:rsidR="001C4A55">
        <w:rPr>
          <w:rFonts w:ascii="Garamond" w:hAnsi="Garamond" w:cs="Calibri"/>
          <w:bCs/>
          <w:szCs w:val="23"/>
          <w:lang w:val="en-US"/>
        </w:rPr>
        <w:t>thesis</w:t>
      </w:r>
      <w:r w:rsidR="001C4A55" w:rsidRPr="00623EB1">
        <w:rPr>
          <w:rFonts w:ascii="Garamond" w:hAnsi="Garamond" w:cs="Calibri"/>
          <w:bCs/>
          <w:szCs w:val="23"/>
          <w:lang w:val="en-US"/>
        </w:rPr>
        <w:t xml:space="preserve"> about the nature of perception.</w:t>
      </w:r>
      <w:r w:rsidR="001C4A55">
        <w:rPr>
          <w:rStyle w:val="FootnoteReference"/>
          <w:rFonts w:ascii="Garamond" w:hAnsi="Garamond" w:cs="Calibri"/>
          <w:bCs/>
          <w:szCs w:val="23"/>
          <w:lang w:val="en-US"/>
        </w:rPr>
        <w:footnoteReference w:id="22"/>
      </w:r>
      <w:r w:rsidR="001C4A55">
        <w:rPr>
          <w:rFonts w:ascii="Garamond" w:hAnsi="Garamond" w:cs="Calibri"/>
          <w:bCs/>
          <w:szCs w:val="23"/>
          <w:lang w:val="en-US"/>
        </w:rPr>
        <w:t xml:space="preserve"> That thesis cannot on its own be used to escape the </w:t>
      </w:r>
      <w:r w:rsidR="008A3E6F">
        <w:rPr>
          <w:rFonts w:ascii="Garamond" w:hAnsi="Garamond" w:cs="Calibri"/>
          <w:bCs/>
          <w:szCs w:val="23"/>
          <w:lang w:val="en-US"/>
        </w:rPr>
        <w:t>puzzle</w:t>
      </w:r>
      <w:r w:rsidR="001C4A55">
        <w:rPr>
          <w:rFonts w:ascii="Garamond" w:hAnsi="Garamond" w:cs="Calibri"/>
          <w:bCs/>
          <w:szCs w:val="23"/>
          <w:lang w:val="en-US"/>
        </w:rPr>
        <w:t>.</w:t>
      </w:r>
    </w:p>
    <w:p w14:paraId="6D7936CA" w14:textId="5614E4C2" w:rsidR="001C4A55" w:rsidRDefault="001C4A55" w:rsidP="00A83400">
      <w:pPr>
        <w:widowControl w:val="0"/>
        <w:autoSpaceDE w:val="0"/>
        <w:autoSpaceDN w:val="0"/>
        <w:adjustRightInd w:val="0"/>
        <w:spacing w:line="372" w:lineRule="auto"/>
        <w:ind w:firstLine="720"/>
        <w:jc w:val="both"/>
        <w:rPr>
          <w:rFonts w:ascii="Garamond" w:hAnsi="Garamond" w:cs="Calibri"/>
          <w:bCs/>
          <w:szCs w:val="23"/>
          <w:lang w:val="en-US"/>
        </w:rPr>
      </w:pPr>
      <w:r>
        <w:rPr>
          <w:rFonts w:ascii="Garamond" w:hAnsi="Garamond" w:cs="Calibri"/>
          <w:bCs/>
          <w:szCs w:val="23"/>
          <w:lang w:val="en-US"/>
        </w:rPr>
        <w:t>To summarize, the notion of</w:t>
      </w:r>
      <w:r w:rsidRPr="00623EB1">
        <w:rPr>
          <w:rFonts w:ascii="Garamond" w:hAnsi="Garamond" w:cs="Calibri"/>
          <w:bCs/>
          <w:szCs w:val="23"/>
          <w:lang w:val="en-US"/>
        </w:rPr>
        <w:t xml:space="preserve"> ‘discriminati</w:t>
      </w:r>
      <w:r w:rsidR="00784343">
        <w:rPr>
          <w:rFonts w:ascii="Garamond" w:hAnsi="Garamond" w:cs="Calibri"/>
          <w:bCs/>
          <w:szCs w:val="23"/>
          <w:lang w:val="en-US"/>
        </w:rPr>
        <w:t>ng</w:t>
      </w:r>
      <w:r w:rsidRPr="00623EB1">
        <w:rPr>
          <w:rFonts w:ascii="Garamond" w:hAnsi="Garamond" w:cs="Calibri"/>
          <w:bCs/>
          <w:szCs w:val="23"/>
          <w:lang w:val="en-US"/>
        </w:rPr>
        <w:t xml:space="preserve"> and singling out’ </w:t>
      </w:r>
      <w:r>
        <w:rPr>
          <w:rFonts w:ascii="Garamond" w:hAnsi="Garamond" w:cs="Calibri"/>
          <w:bCs/>
          <w:szCs w:val="23"/>
          <w:lang w:val="en-US"/>
        </w:rPr>
        <w:t xml:space="preserve">stands in need of </w:t>
      </w:r>
      <w:r w:rsidRPr="00623EB1">
        <w:rPr>
          <w:rFonts w:ascii="Garamond" w:hAnsi="Garamond" w:cs="Calibri"/>
          <w:bCs/>
          <w:szCs w:val="23"/>
          <w:lang w:val="en-US"/>
        </w:rPr>
        <w:t xml:space="preserve">precisification. </w:t>
      </w:r>
      <w:r>
        <w:rPr>
          <w:rFonts w:ascii="Garamond" w:hAnsi="Garamond" w:cs="Calibri"/>
          <w:bCs/>
          <w:szCs w:val="23"/>
          <w:lang w:val="en-US"/>
        </w:rPr>
        <w:t>W</w:t>
      </w:r>
      <w:r w:rsidRPr="00623EB1">
        <w:rPr>
          <w:rFonts w:ascii="Garamond" w:hAnsi="Garamond" w:cs="Calibri"/>
          <w:bCs/>
          <w:szCs w:val="23"/>
          <w:lang w:val="en-US"/>
        </w:rPr>
        <w:t>e propose that</w:t>
      </w:r>
      <w:r>
        <w:rPr>
          <w:rFonts w:ascii="Garamond" w:hAnsi="Garamond" w:cs="Calibri"/>
          <w:bCs/>
          <w:szCs w:val="23"/>
          <w:lang w:val="en-US"/>
        </w:rPr>
        <w:t xml:space="preserve"> the </w:t>
      </w:r>
      <w:r w:rsidR="00CD39E4">
        <w:rPr>
          <w:rFonts w:ascii="Garamond" w:hAnsi="Garamond" w:cs="Calibri"/>
          <w:bCs/>
          <w:szCs w:val="23"/>
          <w:lang w:val="en-US"/>
        </w:rPr>
        <w:t>difficulty of hearing any sense of</w:t>
      </w:r>
      <w:r w:rsidRPr="00623EB1">
        <w:rPr>
          <w:rFonts w:ascii="Garamond" w:hAnsi="Garamond" w:cs="Calibri"/>
          <w:bCs/>
          <w:szCs w:val="23"/>
          <w:lang w:val="en-US"/>
        </w:rPr>
        <w:t xml:space="preserve"> (3) </w:t>
      </w:r>
      <w:r w:rsidR="00CD39E4">
        <w:rPr>
          <w:rFonts w:ascii="Garamond" w:hAnsi="Garamond" w:cs="Calibri"/>
          <w:bCs/>
          <w:szCs w:val="23"/>
          <w:lang w:val="en-US"/>
        </w:rPr>
        <w:t xml:space="preserve">which is false </w:t>
      </w:r>
      <w:r>
        <w:rPr>
          <w:rFonts w:ascii="Garamond" w:hAnsi="Garamond" w:cs="Calibri"/>
          <w:bCs/>
          <w:szCs w:val="23"/>
          <w:lang w:val="en-US"/>
        </w:rPr>
        <w:t>gives us insight into how we ought to</w:t>
      </w:r>
      <w:r w:rsidRPr="003A04A8">
        <w:rPr>
          <w:rFonts w:ascii="Garamond" w:hAnsi="Garamond" w:cs="Calibri"/>
          <w:bCs/>
          <w:szCs w:val="23"/>
          <w:lang w:val="en-US"/>
        </w:rPr>
        <w:t xml:space="preserve"> precisify Burge and Schellenberg’s constraint.</w:t>
      </w:r>
    </w:p>
    <w:p w14:paraId="54D13CF1" w14:textId="6B51F1A3" w:rsidR="0024660A" w:rsidRDefault="00F51620" w:rsidP="00750A22">
      <w:pPr>
        <w:widowControl w:val="0"/>
        <w:autoSpaceDE w:val="0"/>
        <w:autoSpaceDN w:val="0"/>
        <w:adjustRightInd w:val="0"/>
        <w:spacing w:line="372" w:lineRule="auto"/>
        <w:ind w:firstLine="720"/>
        <w:jc w:val="both"/>
        <w:rPr>
          <w:rFonts w:ascii="Garamond" w:hAnsi="Garamond" w:cs="Calibri"/>
          <w:bCs/>
          <w:szCs w:val="23"/>
          <w:lang w:val="en-US"/>
        </w:rPr>
      </w:pPr>
      <w:r>
        <w:rPr>
          <w:rFonts w:ascii="Garamond" w:hAnsi="Garamond" w:cs="Calibri"/>
          <w:bCs/>
          <w:szCs w:val="23"/>
          <w:lang w:val="en-US"/>
        </w:rPr>
        <w:t xml:space="preserve">Similar </w:t>
      </w:r>
      <w:r w:rsidR="00FC5506">
        <w:rPr>
          <w:rFonts w:ascii="Garamond" w:hAnsi="Garamond" w:cs="Calibri"/>
          <w:bCs/>
          <w:szCs w:val="23"/>
          <w:lang w:val="en-US"/>
        </w:rPr>
        <w:t xml:space="preserve">remarks </w:t>
      </w:r>
      <w:r w:rsidR="00784343">
        <w:rPr>
          <w:rFonts w:ascii="Garamond" w:hAnsi="Garamond" w:cs="Calibri"/>
          <w:bCs/>
          <w:szCs w:val="23"/>
          <w:lang w:val="en-US"/>
        </w:rPr>
        <w:t xml:space="preserve">would </w:t>
      </w:r>
      <w:r>
        <w:rPr>
          <w:rFonts w:ascii="Garamond" w:hAnsi="Garamond" w:cs="Calibri"/>
          <w:bCs/>
          <w:szCs w:val="23"/>
          <w:lang w:val="en-US"/>
        </w:rPr>
        <w:t xml:space="preserve">apply to the suggestion that </w:t>
      </w:r>
      <w:r w:rsidR="00F321ED">
        <w:rPr>
          <w:rFonts w:ascii="Garamond" w:hAnsi="Garamond" w:cs="Calibri"/>
          <w:bCs/>
          <w:szCs w:val="23"/>
          <w:lang w:val="en-US"/>
        </w:rPr>
        <w:t xml:space="preserve">the kind of seeing required to </w:t>
      </w:r>
      <w:r w:rsidR="00066197">
        <w:rPr>
          <w:rFonts w:ascii="Garamond" w:hAnsi="Garamond" w:cs="Calibri"/>
          <w:szCs w:val="23"/>
        </w:rPr>
        <w:t xml:space="preserve">vindicate </w:t>
      </w:r>
      <w:r w:rsidR="00F321ED" w:rsidRPr="003B1920">
        <w:rPr>
          <w:rFonts w:ascii="Garamond" w:hAnsi="Garamond" w:cs="Calibri"/>
          <w:bCs/>
          <w:smallCaps/>
          <w:szCs w:val="23"/>
          <w:lang w:val="en-US"/>
        </w:rPr>
        <w:t>seeing</w:t>
      </w:r>
      <w:r w:rsidR="00F321ED">
        <w:rPr>
          <w:rFonts w:ascii="Garamond" w:hAnsi="Garamond" w:cs="Calibri"/>
          <w:bCs/>
          <w:szCs w:val="23"/>
          <w:lang w:val="en-US"/>
        </w:rPr>
        <w:t xml:space="preserve"> is </w:t>
      </w:r>
      <w:r w:rsidR="0077442D">
        <w:rPr>
          <w:rFonts w:ascii="Garamond" w:hAnsi="Garamond" w:cs="Calibri"/>
          <w:bCs/>
          <w:szCs w:val="23"/>
          <w:lang w:val="en-US"/>
        </w:rPr>
        <w:t>some</w:t>
      </w:r>
      <w:r w:rsidR="00F321ED">
        <w:rPr>
          <w:rFonts w:ascii="Garamond" w:hAnsi="Garamond" w:cs="Calibri"/>
          <w:bCs/>
          <w:szCs w:val="23"/>
          <w:lang w:val="en-US"/>
        </w:rPr>
        <w:t xml:space="preserve"> kind of</w:t>
      </w:r>
      <w:r>
        <w:rPr>
          <w:rFonts w:ascii="Garamond" w:hAnsi="Garamond" w:cs="Calibri"/>
          <w:bCs/>
          <w:szCs w:val="23"/>
          <w:lang w:val="en-US"/>
        </w:rPr>
        <w:t xml:space="preserve"> </w:t>
      </w:r>
      <w:r w:rsidRPr="003B1920">
        <w:rPr>
          <w:rFonts w:ascii="Garamond" w:hAnsi="Garamond" w:cs="Calibri"/>
          <w:bCs/>
          <w:i/>
          <w:iCs/>
          <w:szCs w:val="23"/>
          <w:lang w:val="en-US"/>
        </w:rPr>
        <w:t>attention</w:t>
      </w:r>
      <w:r w:rsidR="00F321ED" w:rsidRPr="003B1920">
        <w:rPr>
          <w:rFonts w:ascii="Garamond" w:hAnsi="Garamond" w:cs="Calibri"/>
          <w:bCs/>
          <w:i/>
          <w:iCs/>
          <w:szCs w:val="23"/>
          <w:lang w:val="en-US"/>
        </w:rPr>
        <w:t>al</w:t>
      </w:r>
      <w:r w:rsidR="00F321ED">
        <w:rPr>
          <w:rFonts w:ascii="Garamond" w:hAnsi="Garamond" w:cs="Calibri"/>
          <w:bCs/>
          <w:szCs w:val="23"/>
          <w:lang w:val="en-US"/>
        </w:rPr>
        <w:t xml:space="preserve"> seeing</w:t>
      </w:r>
      <w:r w:rsidR="0066256D">
        <w:rPr>
          <w:rFonts w:ascii="Garamond" w:hAnsi="Garamond" w:cs="Calibri"/>
          <w:bCs/>
          <w:szCs w:val="23"/>
          <w:lang w:val="en-US"/>
        </w:rPr>
        <w:t xml:space="preserve"> (perhaps because all conscious seeing is attentional (Prinz 2012)</w:t>
      </w:r>
      <w:r w:rsidR="00F77D13">
        <w:rPr>
          <w:rFonts w:ascii="Garamond" w:hAnsi="Garamond" w:cs="Calibri"/>
          <w:bCs/>
          <w:szCs w:val="23"/>
          <w:lang w:val="en-US"/>
        </w:rPr>
        <w:t>)</w:t>
      </w:r>
      <w:r w:rsidR="00F321ED">
        <w:rPr>
          <w:rFonts w:ascii="Garamond" w:hAnsi="Garamond" w:cs="Calibri"/>
          <w:bCs/>
          <w:szCs w:val="23"/>
          <w:lang w:val="en-US"/>
        </w:rPr>
        <w:t xml:space="preserve">, which Elizabeth </w:t>
      </w:r>
      <w:r w:rsidR="0066256D">
        <w:rPr>
          <w:rFonts w:ascii="Garamond" w:hAnsi="Garamond" w:cs="Calibri"/>
          <w:bCs/>
          <w:szCs w:val="23"/>
          <w:lang w:val="en-US"/>
        </w:rPr>
        <w:t>is incapable of</w:t>
      </w:r>
      <w:r w:rsidR="00F321ED">
        <w:rPr>
          <w:rFonts w:ascii="Garamond" w:hAnsi="Garamond" w:cs="Calibri"/>
          <w:bCs/>
          <w:szCs w:val="23"/>
          <w:lang w:val="en-US"/>
        </w:rPr>
        <w:t>.</w:t>
      </w:r>
      <w:r w:rsidR="001645D3">
        <w:rPr>
          <w:rFonts w:ascii="Garamond" w:hAnsi="Garamond" w:cs="Calibri"/>
          <w:bCs/>
          <w:szCs w:val="23"/>
          <w:lang w:val="en-US"/>
        </w:rPr>
        <w:t xml:space="preserve"> </w:t>
      </w:r>
      <w:r>
        <w:rPr>
          <w:rFonts w:ascii="Garamond" w:hAnsi="Garamond" w:cs="Calibri"/>
          <w:bCs/>
          <w:szCs w:val="23"/>
          <w:lang w:val="en-US"/>
        </w:rPr>
        <w:t xml:space="preserve">As </w:t>
      </w:r>
      <w:r w:rsidR="001645D3">
        <w:rPr>
          <w:rFonts w:ascii="Garamond" w:hAnsi="Garamond" w:cs="Calibri"/>
          <w:bCs/>
          <w:szCs w:val="23"/>
          <w:lang w:val="en-US"/>
        </w:rPr>
        <w:t>described in §4.</w:t>
      </w:r>
      <w:r w:rsidR="0000748B">
        <w:rPr>
          <w:rFonts w:ascii="Garamond" w:hAnsi="Garamond" w:cs="Calibri"/>
          <w:bCs/>
          <w:szCs w:val="23"/>
          <w:lang w:val="en-US"/>
        </w:rPr>
        <w:t>2</w:t>
      </w:r>
      <w:r>
        <w:rPr>
          <w:rFonts w:ascii="Garamond" w:hAnsi="Garamond" w:cs="Calibri"/>
          <w:bCs/>
          <w:szCs w:val="23"/>
          <w:lang w:val="en-US"/>
        </w:rPr>
        <w:t xml:space="preserve">, </w:t>
      </w:r>
      <w:r w:rsidR="001645D3">
        <w:rPr>
          <w:rFonts w:ascii="Garamond" w:hAnsi="Garamond" w:cs="Calibri"/>
          <w:bCs/>
          <w:szCs w:val="23"/>
          <w:lang w:val="en-US"/>
        </w:rPr>
        <w:t xml:space="preserve">a responder might point out that </w:t>
      </w:r>
      <w:r w:rsidR="0077442D">
        <w:rPr>
          <w:rFonts w:ascii="Garamond" w:hAnsi="Garamond" w:cs="Calibri"/>
          <w:bCs/>
          <w:szCs w:val="23"/>
          <w:lang w:val="en-US"/>
        </w:rPr>
        <w:t xml:space="preserve">since </w:t>
      </w:r>
      <w:r>
        <w:rPr>
          <w:rFonts w:ascii="Garamond" w:hAnsi="Garamond" w:cs="Calibri"/>
          <w:bCs/>
          <w:szCs w:val="23"/>
          <w:lang w:val="en-US"/>
        </w:rPr>
        <w:t xml:space="preserve">Elizabeth does not allocate one </w:t>
      </w:r>
      <w:r w:rsidR="001645D3">
        <w:rPr>
          <w:rFonts w:ascii="Garamond" w:hAnsi="Garamond" w:cs="Calibri"/>
          <w:bCs/>
          <w:szCs w:val="23"/>
          <w:lang w:val="en-US"/>
        </w:rPr>
        <w:t>‘</w:t>
      </w:r>
      <w:r>
        <w:rPr>
          <w:rFonts w:ascii="Garamond" w:hAnsi="Garamond" w:cs="Calibri"/>
          <w:bCs/>
          <w:szCs w:val="23"/>
          <w:lang w:val="en-US"/>
        </w:rPr>
        <w:t>attentional slot</w:t>
      </w:r>
      <w:r w:rsidR="001645D3">
        <w:rPr>
          <w:rFonts w:ascii="Garamond" w:hAnsi="Garamond" w:cs="Calibri"/>
          <w:bCs/>
          <w:szCs w:val="23"/>
          <w:lang w:val="en-US"/>
        </w:rPr>
        <w:t>’</w:t>
      </w:r>
      <w:r>
        <w:rPr>
          <w:rFonts w:ascii="Garamond" w:hAnsi="Garamond" w:cs="Calibri"/>
          <w:bCs/>
          <w:szCs w:val="23"/>
          <w:lang w:val="en-US"/>
        </w:rPr>
        <w:t xml:space="preserve"> to </w:t>
      </w:r>
      <w:r w:rsidR="001645D3">
        <w:rPr>
          <w:rFonts w:ascii="Garamond" w:hAnsi="Garamond" w:cs="Calibri"/>
          <w:bCs/>
          <w:szCs w:val="23"/>
          <w:lang w:val="en-US"/>
        </w:rPr>
        <w:t>B or C</w:t>
      </w:r>
      <w:r w:rsidR="0077442D">
        <w:rPr>
          <w:rFonts w:ascii="Garamond" w:hAnsi="Garamond" w:cs="Calibri"/>
          <w:bCs/>
          <w:szCs w:val="23"/>
          <w:lang w:val="en-US"/>
        </w:rPr>
        <w:t>,</w:t>
      </w:r>
      <w:r>
        <w:rPr>
          <w:rFonts w:ascii="Garamond" w:hAnsi="Garamond" w:cs="Calibri"/>
          <w:bCs/>
          <w:szCs w:val="23"/>
          <w:lang w:val="en-US"/>
        </w:rPr>
        <w:t xml:space="preserve"> and hence is not attending to </w:t>
      </w:r>
      <w:r w:rsidR="0077442D">
        <w:rPr>
          <w:rFonts w:ascii="Garamond" w:hAnsi="Garamond" w:cs="Calibri"/>
          <w:bCs/>
          <w:szCs w:val="23"/>
          <w:lang w:val="en-US"/>
        </w:rPr>
        <w:t xml:space="preserve">either, she does not see either in the sense of ‘sees’ operative in </w:t>
      </w:r>
      <w:r w:rsidR="0077442D" w:rsidRPr="003B1920">
        <w:rPr>
          <w:rFonts w:ascii="Garamond" w:hAnsi="Garamond" w:cs="Calibri"/>
          <w:bCs/>
          <w:smallCaps/>
          <w:szCs w:val="23"/>
          <w:lang w:val="en-US"/>
        </w:rPr>
        <w:t>seeing</w:t>
      </w:r>
      <w:r>
        <w:rPr>
          <w:rFonts w:ascii="Garamond" w:hAnsi="Garamond" w:cs="Calibri"/>
          <w:bCs/>
          <w:szCs w:val="23"/>
          <w:lang w:val="en-US"/>
        </w:rPr>
        <w:t>.</w:t>
      </w:r>
      <w:r w:rsidR="0077442D">
        <w:rPr>
          <w:rFonts w:ascii="Garamond" w:hAnsi="Garamond" w:cs="Calibri"/>
          <w:bCs/>
          <w:szCs w:val="23"/>
          <w:lang w:val="en-US"/>
        </w:rPr>
        <w:t xml:space="preserve"> </w:t>
      </w:r>
      <w:r w:rsidR="00FC5506">
        <w:rPr>
          <w:rFonts w:ascii="Garamond" w:hAnsi="Garamond" w:cs="Calibri"/>
          <w:bCs/>
          <w:szCs w:val="23"/>
          <w:lang w:val="en-US"/>
        </w:rPr>
        <w:t>So (4) does not follow.</w:t>
      </w:r>
      <w:r w:rsidR="00F77D13">
        <w:rPr>
          <w:rFonts w:ascii="Garamond" w:hAnsi="Garamond" w:cs="Calibri"/>
          <w:bCs/>
          <w:szCs w:val="23"/>
          <w:lang w:val="en-US"/>
        </w:rPr>
        <w:t xml:space="preserve"> </w:t>
      </w:r>
      <w:r>
        <w:rPr>
          <w:rFonts w:ascii="Garamond" w:hAnsi="Garamond" w:cs="Calibri"/>
          <w:bCs/>
          <w:szCs w:val="23"/>
          <w:lang w:val="en-US"/>
        </w:rPr>
        <w:t>As with the</w:t>
      </w:r>
      <w:r w:rsidR="00FC5506">
        <w:rPr>
          <w:rFonts w:ascii="Garamond" w:hAnsi="Garamond" w:cs="Calibri"/>
          <w:bCs/>
          <w:szCs w:val="23"/>
          <w:lang w:val="en-US"/>
        </w:rPr>
        <w:t xml:space="preserve"> </w:t>
      </w:r>
      <w:r w:rsidR="001645D3">
        <w:rPr>
          <w:rFonts w:ascii="Garamond" w:hAnsi="Garamond" w:cs="Calibri"/>
          <w:bCs/>
          <w:szCs w:val="23"/>
          <w:lang w:val="en-US"/>
        </w:rPr>
        <w:t>‘</w:t>
      </w:r>
      <w:r>
        <w:rPr>
          <w:rFonts w:ascii="Garamond" w:hAnsi="Garamond" w:cs="Calibri"/>
          <w:bCs/>
          <w:szCs w:val="23"/>
          <w:lang w:val="en-US"/>
        </w:rPr>
        <w:t>discriminating and singling out</w:t>
      </w:r>
      <w:r w:rsidR="001645D3">
        <w:rPr>
          <w:rFonts w:ascii="Garamond" w:hAnsi="Garamond" w:cs="Calibri"/>
          <w:bCs/>
          <w:szCs w:val="23"/>
          <w:lang w:val="en-US"/>
        </w:rPr>
        <w:t>’</w:t>
      </w:r>
      <w:r w:rsidR="00F77D13">
        <w:rPr>
          <w:rFonts w:ascii="Garamond" w:hAnsi="Garamond" w:cs="Calibri"/>
          <w:bCs/>
          <w:szCs w:val="23"/>
          <w:lang w:val="en-US"/>
        </w:rPr>
        <w:t>-based reply</w:t>
      </w:r>
      <w:r>
        <w:rPr>
          <w:rFonts w:ascii="Garamond" w:hAnsi="Garamond" w:cs="Calibri"/>
          <w:bCs/>
          <w:szCs w:val="23"/>
          <w:lang w:val="en-US"/>
        </w:rPr>
        <w:t xml:space="preserve">, </w:t>
      </w:r>
      <w:r w:rsidR="001645D3">
        <w:rPr>
          <w:rFonts w:ascii="Garamond" w:hAnsi="Garamond" w:cs="Calibri"/>
          <w:bCs/>
          <w:szCs w:val="23"/>
          <w:lang w:val="en-US"/>
        </w:rPr>
        <w:t xml:space="preserve">while </w:t>
      </w:r>
      <w:r>
        <w:rPr>
          <w:rFonts w:ascii="Garamond" w:hAnsi="Garamond" w:cs="Calibri"/>
          <w:bCs/>
          <w:szCs w:val="23"/>
          <w:lang w:val="en-US"/>
        </w:rPr>
        <w:t xml:space="preserve">the attentional constraint </w:t>
      </w:r>
      <w:r w:rsidR="0066256D">
        <w:rPr>
          <w:rFonts w:ascii="Garamond" w:hAnsi="Garamond" w:cs="Calibri"/>
          <w:bCs/>
          <w:szCs w:val="23"/>
          <w:lang w:val="en-US"/>
        </w:rPr>
        <w:t xml:space="preserve">on seeing sounds </w:t>
      </w:r>
      <w:r>
        <w:rPr>
          <w:rFonts w:ascii="Garamond" w:hAnsi="Garamond" w:cs="Calibri"/>
          <w:bCs/>
          <w:szCs w:val="23"/>
          <w:lang w:val="en-US"/>
        </w:rPr>
        <w:t xml:space="preserve">plausible </w:t>
      </w:r>
      <w:r w:rsidR="00F77D13">
        <w:rPr>
          <w:rFonts w:ascii="Garamond" w:hAnsi="Garamond" w:cs="Calibri"/>
          <w:bCs/>
          <w:szCs w:val="23"/>
          <w:lang w:val="en-US"/>
        </w:rPr>
        <w:t>in</w:t>
      </w:r>
      <w:r>
        <w:rPr>
          <w:rFonts w:ascii="Garamond" w:hAnsi="Garamond" w:cs="Calibri"/>
          <w:bCs/>
          <w:szCs w:val="23"/>
          <w:lang w:val="en-US"/>
        </w:rPr>
        <w:t xml:space="preserve"> </w:t>
      </w:r>
      <w:r w:rsidR="001645D3">
        <w:rPr>
          <w:rFonts w:ascii="Garamond" w:hAnsi="Garamond" w:cs="Calibri"/>
          <w:bCs/>
          <w:szCs w:val="23"/>
          <w:lang w:val="en-US"/>
        </w:rPr>
        <w:t xml:space="preserve">paradigm </w:t>
      </w:r>
      <w:r>
        <w:rPr>
          <w:rFonts w:ascii="Garamond" w:hAnsi="Garamond" w:cs="Calibri"/>
          <w:bCs/>
          <w:szCs w:val="23"/>
          <w:lang w:val="en-US"/>
        </w:rPr>
        <w:t xml:space="preserve">cases, </w:t>
      </w:r>
      <w:r w:rsidR="001645D3">
        <w:rPr>
          <w:rFonts w:ascii="Garamond" w:hAnsi="Garamond" w:cs="Calibri"/>
          <w:bCs/>
          <w:szCs w:val="23"/>
          <w:lang w:val="en-US"/>
        </w:rPr>
        <w:t xml:space="preserve">the </w:t>
      </w:r>
      <w:r w:rsidR="0077442D">
        <w:rPr>
          <w:rFonts w:ascii="Garamond" w:hAnsi="Garamond" w:cs="Calibri"/>
          <w:bCs/>
          <w:szCs w:val="23"/>
          <w:lang w:val="en-US"/>
        </w:rPr>
        <w:t>difficulty of hearing any sense of</w:t>
      </w:r>
      <w:r w:rsidR="001645D3">
        <w:rPr>
          <w:rFonts w:ascii="Garamond" w:hAnsi="Garamond" w:cs="Calibri"/>
          <w:bCs/>
          <w:szCs w:val="23"/>
          <w:lang w:val="en-US"/>
        </w:rPr>
        <w:t xml:space="preserve"> (3) </w:t>
      </w:r>
      <w:r w:rsidR="0077442D">
        <w:rPr>
          <w:rFonts w:ascii="Garamond" w:hAnsi="Garamond" w:cs="Calibri"/>
          <w:bCs/>
          <w:szCs w:val="23"/>
          <w:lang w:val="en-US"/>
        </w:rPr>
        <w:t xml:space="preserve">which is false </w:t>
      </w:r>
      <w:r w:rsidR="0066256D">
        <w:rPr>
          <w:rFonts w:ascii="Garamond" w:hAnsi="Garamond" w:cs="Calibri"/>
          <w:bCs/>
          <w:szCs w:val="23"/>
          <w:lang w:val="en-US"/>
        </w:rPr>
        <w:t xml:space="preserve">means that </w:t>
      </w:r>
      <w:r w:rsidR="00FC5506">
        <w:rPr>
          <w:rFonts w:ascii="Garamond" w:hAnsi="Garamond" w:cs="Calibri"/>
          <w:bCs/>
          <w:szCs w:val="23"/>
          <w:lang w:val="en-US"/>
        </w:rPr>
        <w:t xml:space="preserve">insofar as </w:t>
      </w:r>
      <w:r w:rsidR="0066256D">
        <w:rPr>
          <w:rFonts w:ascii="Garamond" w:hAnsi="Garamond" w:cs="Calibri"/>
          <w:bCs/>
          <w:szCs w:val="23"/>
          <w:lang w:val="en-US"/>
        </w:rPr>
        <w:t xml:space="preserve">we are convinced of </w:t>
      </w:r>
      <w:r>
        <w:rPr>
          <w:rFonts w:ascii="Garamond" w:hAnsi="Garamond" w:cs="Calibri"/>
          <w:bCs/>
          <w:szCs w:val="23"/>
          <w:lang w:val="en-US"/>
        </w:rPr>
        <w:t>the attentional constraint</w:t>
      </w:r>
      <w:r w:rsidR="00835989">
        <w:rPr>
          <w:rFonts w:ascii="Garamond" w:hAnsi="Garamond" w:cs="Calibri"/>
          <w:bCs/>
          <w:szCs w:val="23"/>
          <w:lang w:val="en-US"/>
        </w:rPr>
        <w:t xml:space="preserve"> on seeing</w:t>
      </w:r>
      <w:r w:rsidR="00FC5506">
        <w:rPr>
          <w:rFonts w:ascii="Garamond" w:hAnsi="Garamond" w:cs="Calibri"/>
          <w:bCs/>
          <w:szCs w:val="23"/>
          <w:lang w:val="en-US"/>
        </w:rPr>
        <w:t xml:space="preserve">, </w:t>
      </w:r>
      <w:r w:rsidR="0066256D">
        <w:rPr>
          <w:rFonts w:ascii="Garamond" w:hAnsi="Garamond" w:cs="Calibri"/>
          <w:bCs/>
          <w:szCs w:val="23"/>
          <w:lang w:val="en-US"/>
        </w:rPr>
        <w:t>the truth of (3) should be used as a constraint on precisifying the relevant notion of attention</w:t>
      </w:r>
      <w:r w:rsidR="0028444A">
        <w:rPr>
          <w:rFonts w:ascii="Garamond" w:hAnsi="Garamond" w:cs="Calibri"/>
          <w:bCs/>
          <w:szCs w:val="23"/>
          <w:lang w:val="en-US"/>
        </w:rPr>
        <w:t xml:space="preserve"> required to </w:t>
      </w:r>
      <w:r w:rsidR="00066197">
        <w:rPr>
          <w:rFonts w:ascii="Garamond" w:hAnsi="Garamond" w:cs="Calibri"/>
          <w:szCs w:val="23"/>
        </w:rPr>
        <w:t xml:space="preserve">vindicate </w:t>
      </w:r>
      <w:r w:rsidR="0028444A" w:rsidRPr="003B1920">
        <w:rPr>
          <w:rFonts w:ascii="Garamond" w:hAnsi="Garamond" w:cs="Calibri"/>
          <w:bCs/>
          <w:smallCaps/>
          <w:szCs w:val="23"/>
          <w:lang w:val="en-US"/>
        </w:rPr>
        <w:t>seeing</w:t>
      </w:r>
      <w:r w:rsidR="0066256D">
        <w:rPr>
          <w:rFonts w:ascii="Garamond" w:hAnsi="Garamond" w:cs="Calibri"/>
          <w:bCs/>
          <w:szCs w:val="23"/>
          <w:lang w:val="en-US"/>
        </w:rPr>
        <w:t>.</w:t>
      </w:r>
      <w:r>
        <w:rPr>
          <w:rFonts w:ascii="Garamond" w:hAnsi="Garamond" w:cs="Calibri"/>
          <w:bCs/>
          <w:szCs w:val="23"/>
          <w:lang w:val="en-US"/>
        </w:rPr>
        <w:t xml:space="preserve"> </w:t>
      </w:r>
      <w:r w:rsidR="00FB16FD">
        <w:rPr>
          <w:rFonts w:ascii="Garamond" w:hAnsi="Garamond" w:cs="Calibri"/>
          <w:bCs/>
          <w:szCs w:val="23"/>
          <w:lang w:val="en-US"/>
        </w:rPr>
        <w:t>Should</w:t>
      </w:r>
      <w:r>
        <w:rPr>
          <w:rFonts w:ascii="Garamond" w:hAnsi="Garamond" w:cs="Calibri"/>
          <w:bCs/>
          <w:szCs w:val="23"/>
          <w:lang w:val="en-US"/>
        </w:rPr>
        <w:t xml:space="preserve"> </w:t>
      </w:r>
      <w:r w:rsidR="00835989">
        <w:rPr>
          <w:rFonts w:ascii="Garamond" w:hAnsi="Garamond" w:cs="Calibri"/>
          <w:bCs/>
          <w:szCs w:val="23"/>
          <w:lang w:val="en-US"/>
        </w:rPr>
        <w:t>those</w:t>
      </w:r>
      <w:r>
        <w:rPr>
          <w:rFonts w:ascii="Garamond" w:hAnsi="Garamond" w:cs="Calibri"/>
          <w:bCs/>
          <w:szCs w:val="23"/>
          <w:lang w:val="en-US"/>
        </w:rPr>
        <w:t xml:space="preserve"> efforts </w:t>
      </w:r>
      <w:r w:rsidR="00835989">
        <w:rPr>
          <w:rFonts w:ascii="Garamond" w:hAnsi="Garamond" w:cs="Calibri"/>
          <w:bCs/>
          <w:szCs w:val="23"/>
          <w:lang w:val="en-US"/>
        </w:rPr>
        <w:t xml:space="preserve">to precisify </w:t>
      </w:r>
      <w:r>
        <w:rPr>
          <w:rFonts w:ascii="Garamond" w:hAnsi="Garamond" w:cs="Calibri"/>
          <w:bCs/>
          <w:szCs w:val="23"/>
          <w:lang w:val="en-US"/>
        </w:rPr>
        <w:t xml:space="preserve">fail, Case 3 </w:t>
      </w:r>
      <w:r w:rsidR="002136AA">
        <w:rPr>
          <w:rFonts w:ascii="Garamond" w:hAnsi="Garamond" w:cs="Calibri"/>
          <w:bCs/>
          <w:szCs w:val="23"/>
          <w:lang w:val="en-US"/>
        </w:rPr>
        <w:t>may be taken to</w:t>
      </w:r>
      <w:r>
        <w:rPr>
          <w:rFonts w:ascii="Garamond" w:hAnsi="Garamond" w:cs="Calibri"/>
          <w:bCs/>
          <w:szCs w:val="23"/>
          <w:lang w:val="en-US"/>
        </w:rPr>
        <w:t xml:space="preserve"> undermin</w:t>
      </w:r>
      <w:r w:rsidR="0066256D">
        <w:rPr>
          <w:rFonts w:ascii="Garamond" w:hAnsi="Garamond" w:cs="Calibri"/>
          <w:bCs/>
          <w:szCs w:val="23"/>
          <w:lang w:val="en-US"/>
        </w:rPr>
        <w:t>e</w:t>
      </w:r>
      <w:r>
        <w:rPr>
          <w:rFonts w:ascii="Garamond" w:hAnsi="Garamond" w:cs="Calibri"/>
          <w:bCs/>
          <w:szCs w:val="23"/>
          <w:lang w:val="en-US"/>
        </w:rPr>
        <w:t xml:space="preserve"> the attentional constraint itsel</w:t>
      </w:r>
      <w:r w:rsidR="00FB16FD">
        <w:rPr>
          <w:rFonts w:ascii="Garamond" w:hAnsi="Garamond" w:cs="Calibri"/>
          <w:bCs/>
          <w:szCs w:val="23"/>
          <w:lang w:val="en-US"/>
        </w:rPr>
        <w:t>f</w:t>
      </w:r>
      <w:r w:rsidR="00FC5506">
        <w:rPr>
          <w:rFonts w:ascii="Garamond" w:hAnsi="Garamond" w:cs="Calibri"/>
          <w:bCs/>
          <w:szCs w:val="23"/>
          <w:lang w:val="en-US"/>
        </w:rPr>
        <w:t>, it being an instance of a specific kind of overflow</w:t>
      </w:r>
      <w:r w:rsidR="00CB0D84">
        <w:rPr>
          <w:rFonts w:ascii="Garamond" w:hAnsi="Garamond" w:cs="Calibri"/>
          <w:bCs/>
          <w:szCs w:val="23"/>
          <w:lang w:val="en-US"/>
        </w:rPr>
        <w:t>.</w:t>
      </w:r>
    </w:p>
    <w:p w14:paraId="7F9DCE09" w14:textId="77777777" w:rsidR="00E54EAA" w:rsidRPr="00D94F86" w:rsidRDefault="00E54EAA" w:rsidP="00F12934">
      <w:pPr>
        <w:widowControl w:val="0"/>
        <w:autoSpaceDE w:val="0"/>
        <w:autoSpaceDN w:val="0"/>
        <w:adjustRightInd w:val="0"/>
        <w:spacing w:line="372" w:lineRule="auto"/>
        <w:ind w:firstLine="720"/>
        <w:jc w:val="both"/>
        <w:rPr>
          <w:rFonts w:ascii="Garamond" w:hAnsi="Garamond" w:cs="Calibri"/>
          <w:szCs w:val="23"/>
        </w:rPr>
      </w:pPr>
    </w:p>
    <w:p w14:paraId="7A1BD3CC" w14:textId="70B5DEE9" w:rsidR="0024660A" w:rsidRPr="00EB7901" w:rsidRDefault="0024660A" w:rsidP="00A83400">
      <w:pPr>
        <w:widowControl w:val="0"/>
        <w:autoSpaceDE w:val="0"/>
        <w:autoSpaceDN w:val="0"/>
        <w:adjustRightInd w:val="0"/>
        <w:spacing w:line="372" w:lineRule="auto"/>
        <w:jc w:val="both"/>
        <w:rPr>
          <w:rFonts w:ascii="Constantia" w:hAnsi="Constantia" w:cs="Calibri"/>
          <w:b/>
        </w:rPr>
      </w:pPr>
      <w:r w:rsidRPr="00EB7901">
        <w:rPr>
          <w:rFonts w:ascii="Constantia" w:hAnsi="Constantia" w:cs="Calibri"/>
          <w:b/>
        </w:rPr>
        <w:t>4.</w:t>
      </w:r>
      <w:r w:rsidR="00C976F9">
        <w:rPr>
          <w:rFonts w:ascii="Constantia" w:hAnsi="Constantia" w:cs="Calibri"/>
          <w:b/>
        </w:rPr>
        <w:t>4</w:t>
      </w:r>
      <w:r w:rsidRPr="00EB7901">
        <w:rPr>
          <w:rFonts w:ascii="Constantia" w:hAnsi="Constantia" w:cs="Calibri"/>
          <w:b/>
        </w:rPr>
        <w:tab/>
      </w:r>
      <w:r w:rsidRPr="001E150A">
        <w:rPr>
          <w:rFonts w:ascii="Palatino Linotype" w:hAnsi="Palatino Linotype" w:cs="Calibri"/>
          <w:b/>
        </w:rPr>
        <w:t>Denying (</w:t>
      </w:r>
      <w:r w:rsidRPr="001E150A">
        <w:rPr>
          <w:rFonts w:ascii="Constantia" w:hAnsi="Constantia" w:cs="Calibri"/>
          <w:b/>
        </w:rPr>
        <w:t>5</w:t>
      </w:r>
      <w:r w:rsidRPr="001E150A">
        <w:rPr>
          <w:rFonts w:ascii="Palatino Linotype" w:hAnsi="Palatino Linotype" w:cs="Calibri"/>
          <w:b/>
        </w:rPr>
        <w:t>)</w:t>
      </w:r>
    </w:p>
    <w:p w14:paraId="189928AE" w14:textId="77777777" w:rsidR="0024660A" w:rsidRPr="00AA6D54" w:rsidRDefault="0024660A" w:rsidP="00A83400">
      <w:pPr>
        <w:widowControl w:val="0"/>
        <w:autoSpaceDE w:val="0"/>
        <w:autoSpaceDN w:val="0"/>
        <w:adjustRightInd w:val="0"/>
        <w:spacing w:line="372" w:lineRule="auto"/>
        <w:jc w:val="both"/>
        <w:rPr>
          <w:rFonts w:ascii="Garamond" w:hAnsi="Garamond" w:cs="Calibri"/>
          <w:szCs w:val="23"/>
        </w:rPr>
      </w:pPr>
    </w:p>
    <w:p w14:paraId="2BA27614" w14:textId="480C1BE9" w:rsidR="0024660A" w:rsidRDefault="00B410FE"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lastRenderedPageBreak/>
        <w:t>Finally,</w:t>
      </w:r>
      <w:r w:rsidR="0024660A" w:rsidRPr="00551F2B">
        <w:rPr>
          <w:rFonts w:ascii="Garamond" w:hAnsi="Garamond" w:cs="Calibri"/>
          <w:szCs w:val="23"/>
        </w:rPr>
        <w:t xml:space="preserve"> representationalist</w:t>
      </w:r>
      <w:r>
        <w:rPr>
          <w:rFonts w:ascii="Garamond" w:hAnsi="Garamond" w:cs="Calibri"/>
          <w:szCs w:val="23"/>
        </w:rPr>
        <w:t>s</w:t>
      </w:r>
      <w:r w:rsidR="0024660A" w:rsidRPr="00551F2B">
        <w:rPr>
          <w:rFonts w:ascii="Garamond" w:hAnsi="Garamond" w:cs="Calibri"/>
          <w:szCs w:val="23"/>
        </w:rPr>
        <w:t xml:space="preserve"> </w:t>
      </w:r>
      <w:r w:rsidR="00F667B3">
        <w:rPr>
          <w:rFonts w:ascii="Garamond" w:hAnsi="Garamond" w:cs="Calibri"/>
          <w:szCs w:val="23"/>
        </w:rPr>
        <w:t xml:space="preserve">may </w:t>
      </w:r>
      <w:r>
        <w:rPr>
          <w:rFonts w:ascii="Garamond" w:hAnsi="Garamond" w:cs="Calibri"/>
          <w:szCs w:val="23"/>
        </w:rPr>
        <w:t>look</w:t>
      </w:r>
      <w:r w:rsidR="00F667B3">
        <w:rPr>
          <w:rFonts w:ascii="Garamond" w:hAnsi="Garamond" w:cs="Calibri"/>
          <w:szCs w:val="23"/>
        </w:rPr>
        <w:t xml:space="preserve"> to</w:t>
      </w:r>
      <w:r w:rsidR="0024660A" w:rsidRPr="00551F2B">
        <w:rPr>
          <w:rFonts w:ascii="Garamond" w:hAnsi="Garamond" w:cs="Calibri"/>
          <w:szCs w:val="23"/>
        </w:rPr>
        <w:t xml:space="preserve"> (5)</w:t>
      </w:r>
      <w:r w:rsidR="0047170F">
        <w:rPr>
          <w:rFonts w:ascii="Garamond" w:hAnsi="Garamond" w:cs="Calibri"/>
          <w:szCs w:val="23"/>
        </w:rPr>
        <w:t xml:space="preserve"> for a way out of the puzzle. </w:t>
      </w:r>
      <w:r w:rsidR="0024660A" w:rsidRPr="00551F2B">
        <w:rPr>
          <w:rFonts w:ascii="Garamond" w:hAnsi="Garamond" w:cs="Calibri"/>
          <w:szCs w:val="23"/>
        </w:rPr>
        <w:t xml:space="preserve">Perhaps Elizabeth’s perceptually-based judgment </w:t>
      </w:r>
      <w:r w:rsidR="0024660A" w:rsidRPr="002F4A6C">
        <w:rPr>
          <w:rFonts w:ascii="Garamond" w:hAnsi="Garamond" w:cs="Calibri"/>
          <w:i/>
          <w:szCs w:val="23"/>
        </w:rPr>
        <w:t>That is yellow</w:t>
      </w:r>
      <w:r w:rsidR="0024660A" w:rsidRPr="00551F2B">
        <w:rPr>
          <w:rFonts w:ascii="Garamond" w:hAnsi="Garamond" w:cs="Calibri"/>
          <w:szCs w:val="23"/>
        </w:rPr>
        <w:t xml:space="preserve"> expresses the plural content &lt;</w:t>
      </w:r>
      <w:r w:rsidR="00F965E6">
        <w:rPr>
          <w:rFonts w:ascii="Garamond" w:hAnsi="Garamond" w:cs="Calibri"/>
          <w:i/>
          <w:szCs w:val="23"/>
        </w:rPr>
        <w:t>&lt;B, C&gt;</w:t>
      </w:r>
      <w:r w:rsidR="00F965E6" w:rsidRPr="00F965E6">
        <w:rPr>
          <w:rFonts w:ascii="Garamond" w:hAnsi="Garamond" w:cs="Calibri"/>
          <w:szCs w:val="23"/>
        </w:rPr>
        <w:t>,</w:t>
      </w:r>
      <w:r w:rsidR="0024660A" w:rsidRPr="00551F2B">
        <w:rPr>
          <w:rFonts w:ascii="Garamond" w:hAnsi="Garamond" w:cs="Calibri"/>
          <w:i/>
          <w:szCs w:val="23"/>
        </w:rPr>
        <w:t xml:space="preserve"> are yellow&gt;</w:t>
      </w:r>
      <w:r w:rsidR="0047170F">
        <w:rPr>
          <w:rFonts w:ascii="Garamond" w:hAnsi="Garamond" w:cs="Calibri"/>
          <w:szCs w:val="23"/>
        </w:rPr>
        <w:t>?</w:t>
      </w:r>
      <w:r w:rsidR="0024660A" w:rsidRPr="00551F2B">
        <w:rPr>
          <w:rFonts w:ascii="Garamond" w:hAnsi="Garamond" w:cs="Calibri"/>
          <w:szCs w:val="23"/>
        </w:rPr>
        <w:t xml:space="preserve"> </w:t>
      </w:r>
      <w:r w:rsidR="00E553DF">
        <w:rPr>
          <w:rFonts w:ascii="Garamond" w:hAnsi="Garamond" w:cs="Calibri"/>
          <w:szCs w:val="23"/>
        </w:rPr>
        <w:t xml:space="preserve">Even assuming that the perceptual-demonstrative thought-constituent </w:t>
      </w:r>
      <w:r w:rsidR="00E553DF">
        <w:rPr>
          <w:rFonts w:ascii="Garamond" w:hAnsi="Garamond" w:cs="Calibri"/>
          <w:i/>
          <w:szCs w:val="23"/>
        </w:rPr>
        <w:t xml:space="preserve">That </w:t>
      </w:r>
      <w:r w:rsidR="00E553DF">
        <w:rPr>
          <w:rFonts w:ascii="Garamond" w:hAnsi="Garamond" w:cs="Calibri"/>
          <w:szCs w:val="23"/>
        </w:rPr>
        <w:t>does not have cardinality constraints of the sort assumed in §4.</w:t>
      </w:r>
      <w:r w:rsidR="0000748B">
        <w:rPr>
          <w:rFonts w:ascii="Garamond" w:hAnsi="Garamond" w:cs="Calibri"/>
          <w:szCs w:val="23"/>
        </w:rPr>
        <w:t>2</w:t>
      </w:r>
      <w:r w:rsidR="00E553DF">
        <w:rPr>
          <w:rFonts w:ascii="Garamond" w:hAnsi="Garamond" w:cs="Calibri"/>
          <w:szCs w:val="23"/>
        </w:rPr>
        <w:t>,</w:t>
      </w:r>
      <w:r w:rsidR="0047170F">
        <w:rPr>
          <w:rFonts w:ascii="Garamond" w:hAnsi="Garamond" w:cs="Calibri"/>
          <w:szCs w:val="23"/>
        </w:rPr>
        <w:t xml:space="preserve"> however,</w:t>
      </w:r>
      <w:r w:rsidR="00E553DF">
        <w:rPr>
          <w:rFonts w:ascii="Garamond" w:hAnsi="Garamond" w:cs="Calibri"/>
          <w:szCs w:val="23"/>
        </w:rPr>
        <w:t xml:space="preserve"> it</w:t>
      </w:r>
      <w:r w:rsidR="0024660A">
        <w:rPr>
          <w:rFonts w:ascii="Garamond" w:hAnsi="Garamond" w:cs="Calibri"/>
          <w:szCs w:val="23"/>
        </w:rPr>
        <w:t xml:space="preserve"> is not</w:t>
      </w:r>
      <w:r w:rsidR="003711F8">
        <w:rPr>
          <w:rFonts w:ascii="Garamond" w:hAnsi="Garamond" w:cs="Calibri"/>
          <w:szCs w:val="23"/>
        </w:rPr>
        <w:t xml:space="preserve"> very</w:t>
      </w:r>
      <w:r w:rsidR="0024660A">
        <w:rPr>
          <w:rFonts w:ascii="Garamond" w:hAnsi="Garamond" w:cs="Calibri"/>
          <w:szCs w:val="23"/>
        </w:rPr>
        <w:t xml:space="preserve"> plausible that one’s </w:t>
      </w:r>
      <w:r w:rsidR="00293E74">
        <w:rPr>
          <w:rFonts w:ascii="Garamond" w:hAnsi="Garamond" w:cs="Calibri"/>
          <w:szCs w:val="23"/>
        </w:rPr>
        <w:t>self</w:t>
      </w:r>
      <w:r w:rsidR="003711F8">
        <w:rPr>
          <w:rFonts w:ascii="Garamond" w:hAnsi="Garamond" w:cs="Calibri"/>
          <w:szCs w:val="23"/>
        </w:rPr>
        <w:t>-</w:t>
      </w:r>
      <w:r w:rsidR="00293E74">
        <w:rPr>
          <w:rFonts w:ascii="Garamond" w:hAnsi="Garamond" w:cs="Calibri"/>
          <w:szCs w:val="23"/>
        </w:rPr>
        <w:t>awareness</w:t>
      </w:r>
      <w:r w:rsidR="0024660A">
        <w:rPr>
          <w:rFonts w:ascii="Garamond" w:hAnsi="Garamond" w:cs="Calibri"/>
          <w:szCs w:val="23"/>
        </w:rPr>
        <w:t xml:space="preserve"> of what one is judging could be so off that one takes oneself to be thinking about an individual when one is in fact thinking about a plurality.</w:t>
      </w:r>
    </w:p>
    <w:p w14:paraId="1298ABB8" w14:textId="648530AB" w:rsidR="0024660A" w:rsidRPr="00AA6D54" w:rsidRDefault="0024660A" w:rsidP="00A83400">
      <w:pPr>
        <w:widowControl w:val="0"/>
        <w:autoSpaceDE w:val="0"/>
        <w:autoSpaceDN w:val="0"/>
        <w:adjustRightInd w:val="0"/>
        <w:spacing w:line="372" w:lineRule="auto"/>
        <w:ind w:firstLine="720"/>
        <w:jc w:val="both"/>
        <w:rPr>
          <w:rFonts w:ascii="Garamond" w:hAnsi="Garamond" w:cs="Calibri"/>
          <w:szCs w:val="23"/>
        </w:rPr>
      </w:pPr>
      <w:r>
        <w:rPr>
          <w:rFonts w:ascii="Garamond" w:hAnsi="Garamond" w:cs="Calibri"/>
          <w:szCs w:val="23"/>
        </w:rPr>
        <w:t xml:space="preserve">A </w:t>
      </w:r>
      <w:r w:rsidR="00663EB6">
        <w:rPr>
          <w:rFonts w:ascii="Garamond" w:hAnsi="Garamond" w:cs="Calibri"/>
          <w:szCs w:val="23"/>
        </w:rPr>
        <w:t xml:space="preserve">somewhat </w:t>
      </w:r>
      <w:r>
        <w:rPr>
          <w:rFonts w:ascii="Garamond" w:hAnsi="Garamond" w:cs="Calibri"/>
          <w:szCs w:val="23"/>
        </w:rPr>
        <w:t>more plausible way in which representationalists</w:t>
      </w:r>
      <w:r w:rsidRPr="00AA6D54">
        <w:rPr>
          <w:rFonts w:ascii="Garamond" w:hAnsi="Garamond" w:cs="Calibri"/>
          <w:szCs w:val="23"/>
        </w:rPr>
        <w:t xml:space="preserve"> might deny (5) </w:t>
      </w:r>
      <w:r>
        <w:rPr>
          <w:rFonts w:ascii="Garamond" w:hAnsi="Garamond" w:cs="Calibri"/>
          <w:szCs w:val="23"/>
        </w:rPr>
        <w:t xml:space="preserve">is </w:t>
      </w:r>
      <w:r w:rsidRPr="00AA6D54">
        <w:rPr>
          <w:rFonts w:ascii="Garamond" w:hAnsi="Garamond" w:cs="Calibri"/>
          <w:szCs w:val="23"/>
        </w:rPr>
        <w:t xml:space="preserve">by claiming that it is indeterminate which content </w:t>
      </w:r>
      <w:r w:rsidR="00663EB6">
        <w:rPr>
          <w:rFonts w:ascii="Garamond" w:hAnsi="Garamond" w:cs="Calibri"/>
          <w:szCs w:val="23"/>
        </w:rPr>
        <w:t>Elizabeth’s</w:t>
      </w:r>
      <w:r w:rsidRPr="00AA6D54">
        <w:rPr>
          <w:rFonts w:ascii="Garamond" w:hAnsi="Garamond" w:cs="Calibri"/>
          <w:szCs w:val="23"/>
        </w:rPr>
        <w:t xml:space="preserve"> </w:t>
      </w:r>
      <w:r w:rsidR="00663EB6">
        <w:rPr>
          <w:rFonts w:ascii="Garamond" w:hAnsi="Garamond" w:cs="Calibri"/>
          <w:szCs w:val="23"/>
        </w:rPr>
        <w:t xml:space="preserve">perceptually-based judgment </w:t>
      </w:r>
      <w:r w:rsidR="00663EB6">
        <w:rPr>
          <w:rFonts w:ascii="Garamond" w:hAnsi="Garamond" w:cs="Calibri"/>
          <w:i/>
          <w:szCs w:val="23"/>
        </w:rPr>
        <w:t xml:space="preserve">That is yellow </w:t>
      </w:r>
      <w:r w:rsidR="00663EB6">
        <w:rPr>
          <w:rFonts w:ascii="Garamond" w:hAnsi="Garamond" w:cs="Calibri"/>
          <w:szCs w:val="23"/>
        </w:rPr>
        <w:t>has</w:t>
      </w:r>
      <w:r w:rsidRPr="00AA6D54">
        <w:rPr>
          <w:rFonts w:ascii="Garamond" w:hAnsi="Garamond" w:cs="Calibri"/>
          <w:szCs w:val="23"/>
        </w:rPr>
        <w:t xml:space="preserve">. Either it is </w:t>
      </w:r>
      <w:r w:rsidR="00663EB6">
        <w:rPr>
          <w:rFonts w:ascii="Garamond" w:hAnsi="Garamond" w:cs="Calibri"/>
          <w:szCs w:val="23"/>
        </w:rPr>
        <w:t>&lt;&lt;</w:t>
      </w:r>
      <w:r w:rsidRPr="00663EB6">
        <w:rPr>
          <w:rFonts w:ascii="Garamond" w:hAnsi="Garamond" w:cs="Calibri"/>
          <w:i/>
          <w:szCs w:val="23"/>
        </w:rPr>
        <w:t>B</w:t>
      </w:r>
      <w:r w:rsidR="00663EB6" w:rsidRPr="00663EB6">
        <w:rPr>
          <w:rFonts w:ascii="Garamond" w:hAnsi="Garamond" w:cs="Calibri"/>
          <w:i/>
          <w:szCs w:val="23"/>
        </w:rPr>
        <w:t>&gt;</w:t>
      </w:r>
      <w:r w:rsidR="00663EB6">
        <w:rPr>
          <w:rFonts w:ascii="Garamond" w:hAnsi="Garamond" w:cs="Calibri"/>
          <w:szCs w:val="23"/>
        </w:rPr>
        <w:t>,</w:t>
      </w:r>
      <w:r w:rsidRPr="00AA6D54">
        <w:rPr>
          <w:rFonts w:ascii="Garamond" w:hAnsi="Garamond" w:cs="Calibri"/>
          <w:szCs w:val="23"/>
        </w:rPr>
        <w:t xml:space="preserve"> </w:t>
      </w:r>
      <w:r w:rsidR="00663EB6" w:rsidRPr="00663EB6">
        <w:rPr>
          <w:rFonts w:ascii="Garamond" w:hAnsi="Garamond" w:cs="Calibri"/>
          <w:i/>
          <w:szCs w:val="23"/>
        </w:rPr>
        <w:t xml:space="preserve">is </w:t>
      </w:r>
      <w:r w:rsidRPr="00663EB6">
        <w:rPr>
          <w:rFonts w:ascii="Garamond" w:hAnsi="Garamond" w:cs="Calibri"/>
          <w:i/>
          <w:szCs w:val="23"/>
        </w:rPr>
        <w:t>yellow</w:t>
      </w:r>
      <w:r w:rsidR="00663EB6">
        <w:rPr>
          <w:rFonts w:ascii="Garamond" w:hAnsi="Garamond" w:cs="Calibri"/>
          <w:szCs w:val="23"/>
        </w:rPr>
        <w:t>&gt;</w:t>
      </w:r>
      <w:r w:rsidRPr="00AA6D54">
        <w:rPr>
          <w:rFonts w:ascii="Garamond" w:hAnsi="Garamond" w:cs="Calibri"/>
          <w:szCs w:val="23"/>
        </w:rPr>
        <w:t xml:space="preserve"> or </w:t>
      </w:r>
      <w:r w:rsidR="00663EB6">
        <w:rPr>
          <w:rFonts w:ascii="Garamond" w:hAnsi="Garamond" w:cs="Calibri"/>
          <w:szCs w:val="23"/>
        </w:rPr>
        <w:t>&lt;&lt;</w:t>
      </w:r>
      <w:r w:rsidR="00663EB6">
        <w:rPr>
          <w:rFonts w:ascii="Garamond" w:hAnsi="Garamond" w:cs="Calibri"/>
          <w:i/>
          <w:szCs w:val="23"/>
        </w:rPr>
        <w:t>C</w:t>
      </w:r>
      <w:r w:rsidR="00663EB6" w:rsidRPr="00663EB6">
        <w:rPr>
          <w:rFonts w:ascii="Garamond" w:hAnsi="Garamond" w:cs="Calibri"/>
          <w:i/>
          <w:szCs w:val="23"/>
        </w:rPr>
        <w:t>&gt;</w:t>
      </w:r>
      <w:r w:rsidR="00663EB6">
        <w:rPr>
          <w:rFonts w:ascii="Garamond" w:hAnsi="Garamond" w:cs="Calibri"/>
          <w:szCs w:val="23"/>
        </w:rPr>
        <w:t>,</w:t>
      </w:r>
      <w:r w:rsidR="00663EB6" w:rsidRPr="00AA6D54">
        <w:rPr>
          <w:rFonts w:ascii="Garamond" w:hAnsi="Garamond" w:cs="Calibri"/>
          <w:szCs w:val="23"/>
        </w:rPr>
        <w:t xml:space="preserve"> </w:t>
      </w:r>
      <w:r w:rsidR="00663EB6" w:rsidRPr="00663EB6">
        <w:rPr>
          <w:rFonts w:ascii="Garamond" w:hAnsi="Garamond" w:cs="Calibri"/>
          <w:i/>
          <w:szCs w:val="23"/>
        </w:rPr>
        <w:t>is yellow</w:t>
      </w:r>
      <w:r w:rsidR="00663EB6">
        <w:rPr>
          <w:rFonts w:ascii="Garamond" w:hAnsi="Garamond" w:cs="Calibri"/>
          <w:szCs w:val="23"/>
        </w:rPr>
        <w:t>&gt;</w:t>
      </w:r>
      <w:r>
        <w:rPr>
          <w:rFonts w:ascii="Garamond" w:hAnsi="Garamond" w:cs="Calibri"/>
          <w:szCs w:val="23"/>
        </w:rPr>
        <w:t xml:space="preserve">, </w:t>
      </w:r>
      <w:r w:rsidRPr="00AA6D54">
        <w:rPr>
          <w:rFonts w:ascii="Garamond" w:hAnsi="Garamond" w:cs="Calibri"/>
          <w:szCs w:val="23"/>
        </w:rPr>
        <w:t xml:space="preserve">it is just indeterminate which. </w:t>
      </w:r>
      <w:r w:rsidR="00663EB6">
        <w:rPr>
          <w:rFonts w:ascii="Garamond" w:hAnsi="Garamond" w:cs="Calibri"/>
          <w:szCs w:val="23"/>
        </w:rPr>
        <w:t>Of course</w:t>
      </w:r>
      <w:r w:rsidRPr="00AA6D54">
        <w:rPr>
          <w:rFonts w:ascii="Garamond" w:hAnsi="Garamond" w:cs="Calibri"/>
          <w:szCs w:val="23"/>
        </w:rPr>
        <w:t>, given the determinate truth of (2) and (3), this reply suggests that it is indeterminate which matchbox Elizabeth sees</w:t>
      </w:r>
      <w:r w:rsidR="00663EB6">
        <w:rPr>
          <w:rFonts w:ascii="Garamond" w:hAnsi="Garamond" w:cs="Calibri"/>
          <w:szCs w:val="23"/>
        </w:rPr>
        <w:t>. A</w:t>
      </w:r>
      <w:r w:rsidRPr="00AA6D54">
        <w:rPr>
          <w:rFonts w:ascii="Garamond" w:hAnsi="Garamond" w:cs="Calibri"/>
          <w:szCs w:val="23"/>
        </w:rPr>
        <w:t>nd this is not the right result: she sees both.</w:t>
      </w:r>
    </w:p>
    <w:p w14:paraId="06006C24" w14:textId="10070B7F" w:rsidR="0024660A" w:rsidRPr="001A3C74" w:rsidRDefault="0024660A" w:rsidP="00A83400">
      <w:pPr>
        <w:widowControl w:val="0"/>
        <w:autoSpaceDE w:val="0"/>
        <w:autoSpaceDN w:val="0"/>
        <w:adjustRightInd w:val="0"/>
        <w:spacing w:line="372" w:lineRule="auto"/>
        <w:ind w:firstLine="720"/>
        <w:jc w:val="both"/>
        <w:rPr>
          <w:rFonts w:ascii="Garamond" w:hAnsi="Garamond" w:cs="Calibri"/>
          <w:szCs w:val="23"/>
        </w:rPr>
      </w:pPr>
      <w:r>
        <w:rPr>
          <w:rFonts w:ascii="Garamond" w:hAnsi="Garamond" w:cs="Calibri"/>
          <w:szCs w:val="23"/>
        </w:rPr>
        <w:t>We think the most</w:t>
      </w:r>
      <w:r w:rsidRPr="00AA6D54">
        <w:rPr>
          <w:rFonts w:ascii="Garamond" w:hAnsi="Garamond" w:cs="Calibri"/>
          <w:szCs w:val="23"/>
        </w:rPr>
        <w:t xml:space="preserve"> promising route </w:t>
      </w:r>
      <w:r>
        <w:rPr>
          <w:rFonts w:ascii="Garamond" w:hAnsi="Garamond" w:cs="Calibri"/>
          <w:szCs w:val="23"/>
        </w:rPr>
        <w:t>in the vicinity</w:t>
      </w:r>
      <w:r w:rsidR="00392431">
        <w:rPr>
          <w:rFonts w:ascii="Garamond" w:hAnsi="Garamond" w:cs="Calibri"/>
          <w:szCs w:val="23"/>
        </w:rPr>
        <w:t xml:space="preserve"> </w:t>
      </w:r>
      <w:r w:rsidRPr="00AA6D54">
        <w:rPr>
          <w:rFonts w:ascii="Garamond" w:hAnsi="Garamond" w:cs="Calibri"/>
          <w:szCs w:val="23"/>
        </w:rPr>
        <w:t xml:space="preserve">is to suggest that Elizabeth’s </w:t>
      </w:r>
      <w:r w:rsidR="00474743">
        <w:rPr>
          <w:rFonts w:ascii="Garamond" w:hAnsi="Garamond" w:cs="Calibri"/>
          <w:szCs w:val="23"/>
        </w:rPr>
        <w:t>perceptually-based judgment</w:t>
      </w:r>
      <w:r w:rsidRPr="00AA6D54">
        <w:rPr>
          <w:rFonts w:ascii="Garamond" w:hAnsi="Garamond" w:cs="Calibri"/>
          <w:szCs w:val="23"/>
        </w:rPr>
        <w:t xml:space="preserve"> </w:t>
      </w:r>
      <w:r w:rsidR="00474743">
        <w:rPr>
          <w:rFonts w:ascii="Garamond" w:hAnsi="Garamond" w:cs="Calibri"/>
          <w:i/>
          <w:szCs w:val="23"/>
        </w:rPr>
        <w:t xml:space="preserve">That is yellow </w:t>
      </w:r>
      <w:r w:rsidRPr="00AA6D54">
        <w:rPr>
          <w:rFonts w:ascii="Garamond" w:hAnsi="Garamond" w:cs="Calibri"/>
          <w:szCs w:val="23"/>
        </w:rPr>
        <w:t xml:space="preserve">conveys </w:t>
      </w:r>
      <w:r w:rsidRPr="00551F2B">
        <w:rPr>
          <w:rFonts w:ascii="Garamond" w:hAnsi="Garamond" w:cs="Calibri"/>
          <w:i/>
          <w:szCs w:val="23"/>
        </w:rPr>
        <w:t>multiple</w:t>
      </w:r>
      <w:r w:rsidRPr="00AA6D54">
        <w:rPr>
          <w:rFonts w:ascii="Garamond" w:hAnsi="Garamond" w:cs="Calibri"/>
          <w:szCs w:val="23"/>
        </w:rPr>
        <w:t xml:space="preserve"> contents, </w:t>
      </w:r>
      <w:r w:rsidR="00474743">
        <w:rPr>
          <w:rFonts w:ascii="Garamond" w:hAnsi="Garamond" w:cs="Calibri"/>
          <w:szCs w:val="23"/>
        </w:rPr>
        <w:t>some</w:t>
      </w:r>
      <w:r w:rsidRPr="00AA6D54">
        <w:rPr>
          <w:rFonts w:ascii="Garamond" w:hAnsi="Garamond" w:cs="Calibri"/>
          <w:szCs w:val="23"/>
        </w:rPr>
        <w:t xml:space="preserve"> singular with respect to B and </w:t>
      </w:r>
      <w:r w:rsidR="00474743">
        <w:rPr>
          <w:rFonts w:ascii="Garamond" w:hAnsi="Garamond" w:cs="Calibri"/>
          <w:szCs w:val="23"/>
        </w:rPr>
        <w:t>some</w:t>
      </w:r>
      <w:r w:rsidRPr="00AA6D54">
        <w:rPr>
          <w:rFonts w:ascii="Garamond" w:hAnsi="Garamond" w:cs="Calibri"/>
          <w:szCs w:val="23"/>
        </w:rPr>
        <w:t xml:space="preserve"> with respect to C. </w:t>
      </w:r>
      <w:r w:rsidR="00481E3C">
        <w:rPr>
          <w:rFonts w:ascii="Garamond" w:hAnsi="Garamond" w:cs="Calibri"/>
          <w:szCs w:val="23"/>
        </w:rPr>
        <w:t xml:space="preserve">When </w:t>
      </w:r>
      <w:r w:rsidRPr="00AA6D54">
        <w:rPr>
          <w:rFonts w:ascii="Garamond" w:hAnsi="Garamond" w:cs="Calibri"/>
          <w:szCs w:val="23"/>
        </w:rPr>
        <w:t xml:space="preserve">Elizabeth </w:t>
      </w:r>
      <w:r w:rsidR="00991CFD">
        <w:rPr>
          <w:rFonts w:ascii="Garamond" w:hAnsi="Garamond" w:cs="Calibri"/>
          <w:szCs w:val="23"/>
        </w:rPr>
        <w:t>has</w:t>
      </w:r>
      <w:r w:rsidR="00481E3C">
        <w:rPr>
          <w:rFonts w:ascii="Garamond" w:hAnsi="Garamond" w:cs="Calibri"/>
          <w:szCs w:val="23"/>
        </w:rPr>
        <w:t xml:space="preserve"> the thought </w:t>
      </w:r>
      <w:r w:rsidRPr="00AA6D54">
        <w:rPr>
          <w:rFonts w:ascii="Garamond" w:hAnsi="Garamond" w:cs="Calibri"/>
          <w:i/>
          <w:szCs w:val="23"/>
        </w:rPr>
        <w:t>That is yellow</w:t>
      </w:r>
      <w:r w:rsidRPr="00AA6D54">
        <w:rPr>
          <w:rFonts w:ascii="Garamond" w:hAnsi="Garamond" w:cs="Calibri"/>
          <w:szCs w:val="23"/>
        </w:rPr>
        <w:t xml:space="preserve">, this one perceptual-demonstrative singular </w:t>
      </w:r>
      <w:r w:rsidR="00481E3C">
        <w:rPr>
          <w:rFonts w:ascii="Garamond" w:hAnsi="Garamond" w:cs="Calibri"/>
          <w:szCs w:val="23"/>
        </w:rPr>
        <w:t>judgment</w:t>
      </w:r>
      <w:r w:rsidRPr="00AA6D54">
        <w:rPr>
          <w:rFonts w:ascii="Garamond" w:hAnsi="Garamond" w:cs="Calibri"/>
          <w:szCs w:val="23"/>
        </w:rPr>
        <w:t>-</w:t>
      </w:r>
      <w:r w:rsidRPr="00551F2B">
        <w:rPr>
          <w:rFonts w:ascii="Garamond" w:hAnsi="Garamond" w:cs="Calibri"/>
          <w:szCs w:val="23"/>
        </w:rPr>
        <w:t>token</w:t>
      </w:r>
      <w:r w:rsidRPr="00AA6D54">
        <w:rPr>
          <w:rFonts w:ascii="Garamond" w:hAnsi="Garamond" w:cs="Calibri"/>
          <w:szCs w:val="23"/>
        </w:rPr>
        <w:t xml:space="preserve"> is about b</w:t>
      </w:r>
      <w:r w:rsidRPr="00551F2B">
        <w:rPr>
          <w:rFonts w:ascii="Garamond" w:hAnsi="Garamond" w:cs="Calibri"/>
          <w:szCs w:val="23"/>
        </w:rPr>
        <w:t>oth B and C by virtue of expressing multiple contents.</w:t>
      </w:r>
      <w:r w:rsidR="001B2D57">
        <w:rPr>
          <w:rFonts w:ascii="Garamond" w:hAnsi="Garamond" w:cs="Calibri"/>
          <w:szCs w:val="23"/>
        </w:rPr>
        <w:t xml:space="preserve"> </w:t>
      </w:r>
      <w:r>
        <w:rPr>
          <w:rFonts w:ascii="Garamond" w:hAnsi="Garamond" w:cs="Calibri"/>
          <w:szCs w:val="23"/>
        </w:rPr>
        <w:t xml:space="preserve">Whether </w:t>
      </w:r>
      <w:r w:rsidRPr="00AB170F">
        <w:rPr>
          <w:rFonts w:ascii="Garamond" w:hAnsi="Garamond" w:cs="Calibri"/>
          <w:szCs w:val="23"/>
        </w:rPr>
        <w:t xml:space="preserve">Elizabeth’s visual </w:t>
      </w:r>
      <w:r w:rsidRPr="001B2D57">
        <w:rPr>
          <w:rFonts w:ascii="Garamond" w:hAnsi="Garamond" w:cs="Calibri"/>
          <w:szCs w:val="23"/>
        </w:rPr>
        <w:t>experience</w:t>
      </w:r>
      <w:r w:rsidRPr="00AB170F">
        <w:rPr>
          <w:rFonts w:ascii="Garamond" w:hAnsi="Garamond" w:cs="Calibri"/>
          <w:szCs w:val="23"/>
        </w:rPr>
        <w:t xml:space="preserve"> </w:t>
      </w:r>
      <w:r w:rsidR="00991CFD" w:rsidRPr="001B2D57">
        <w:rPr>
          <w:rFonts w:ascii="Garamond" w:hAnsi="Garamond" w:cs="Calibri"/>
          <w:i/>
          <w:szCs w:val="23"/>
        </w:rPr>
        <w:t>also</w:t>
      </w:r>
      <w:r w:rsidR="00991CFD">
        <w:rPr>
          <w:rFonts w:ascii="Garamond" w:hAnsi="Garamond" w:cs="Calibri"/>
          <w:szCs w:val="23"/>
        </w:rPr>
        <w:t xml:space="preserve"> expresses</w:t>
      </w:r>
      <w:r>
        <w:rPr>
          <w:rFonts w:ascii="Garamond" w:hAnsi="Garamond" w:cs="Calibri"/>
          <w:szCs w:val="23"/>
        </w:rPr>
        <w:t xml:space="preserve"> </w:t>
      </w:r>
      <w:r w:rsidRPr="00AB170F">
        <w:rPr>
          <w:rFonts w:ascii="Garamond" w:hAnsi="Garamond" w:cs="Calibri"/>
          <w:szCs w:val="23"/>
        </w:rPr>
        <w:t>multiple contents</w:t>
      </w:r>
      <w:r w:rsidR="001B2D57">
        <w:rPr>
          <w:rFonts w:ascii="Garamond" w:hAnsi="Garamond" w:cs="Calibri"/>
          <w:szCs w:val="23"/>
        </w:rPr>
        <w:t>,</w:t>
      </w:r>
      <w:r>
        <w:rPr>
          <w:rFonts w:ascii="Garamond" w:hAnsi="Garamond" w:cs="Calibri"/>
          <w:szCs w:val="23"/>
        </w:rPr>
        <w:t xml:space="preserve"> </w:t>
      </w:r>
      <w:r w:rsidR="00481E3C">
        <w:rPr>
          <w:rFonts w:ascii="Garamond" w:hAnsi="Garamond" w:cs="Calibri"/>
          <w:szCs w:val="23"/>
        </w:rPr>
        <w:t>or instead</w:t>
      </w:r>
      <w:r>
        <w:rPr>
          <w:rFonts w:ascii="Garamond" w:hAnsi="Garamond" w:cs="Calibri"/>
          <w:szCs w:val="23"/>
        </w:rPr>
        <w:t xml:space="preserve"> </w:t>
      </w:r>
      <w:r w:rsidR="00481E3C">
        <w:rPr>
          <w:rFonts w:ascii="Garamond" w:hAnsi="Garamond" w:cs="Calibri"/>
          <w:szCs w:val="23"/>
        </w:rPr>
        <w:t xml:space="preserve">the plural content </w:t>
      </w:r>
      <w:r w:rsidR="00481E3C" w:rsidRPr="00551F2B">
        <w:rPr>
          <w:rFonts w:ascii="Garamond" w:hAnsi="Garamond" w:cs="Calibri"/>
          <w:szCs w:val="23"/>
        </w:rPr>
        <w:t>&lt;</w:t>
      </w:r>
      <w:r w:rsidR="00481E3C">
        <w:rPr>
          <w:rFonts w:ascii="Garamond" w:hAnsi="Garamond" w:cs="Calibri"/>
          <w:i/>
          <w:szCs w:val="23"/>
        </w:rPr>
        <w:t>&lt;B, C&gt;</w:t>
      </w:r>
      <w:r w:rsidR="00481E3C" w:rsidRPr="00F965E6">
        <w:rPr>
          <w:rFonts w:ascii="Garamond" w:hAnsi="Garamond" w:cs="Calibri"/>
          <w:szCs w:val="23"/>
        </w:rPr>
        <w:t>,</w:t>
      </w:r>
      <w:r w:rsidR="00481E3C" w:rsidRPr="00551F2B">
        <w:rPr>
          <w:rFonts w:ascii="Garamond" w:hAnsi="Garamond" w:cs="Calibri"/>
          <w:i/>
          <w:szCs w:val="23"/>
        </w:rPr>
        <w:t xml:space="preserve"> are yellow&gt;</w:t>
      </w:r>
      <w:r>
        <w:rPr>
          <w:rFonts w:ascii="Garamond" w:hAnsi="Garamond" w:cs="Calibri"/>
          <w:szCs w:val="23"/>
        </w:rPr>
        <w:t>, we can say</w:t>
      </w:r>
      <w:r w:rsidR="00991CFD">
        <w:rPr>
          <w:rFonts w:ascii="Garamond" w:hAnsi="Garamond" w:cs="Calibri"/>
          <w:szCs w:val="23"/>
        </w:rPr>
        <w:t xml:space="preserve"> that</w:t>
      </w:r>
      <w:r>
        <w:rPr>
          <w:rFonts w:ascii="Garamond" w:hAnsi="Garamond" w:cs="Calibri"/>
          <w:szCs w:val="23"/>
        </w:rPr>
        <w:t xml:space="preserve"> </w:t>
      </w:r>
      <w:r w:rsidRPr="00AB170F">
        <w:rPr>
          <w:rFonts w:ascii="Garamond" w:hAnsi="Garamond" w:cs="Calibri"/>
          <w:szCs w:val="23"/>
        </w:rPr>
        <w:t xml:space="preserve">she is, in accordance with (1), in a position to take her visual experience </w:t>
      </w:r>
      <w:r w:rsidRPr="00556785">
        <w:rPr>
          <w:rFonts w:ascii="Garamond" w:hAnsi="Garamond" w:cs="Calibri"/>
          <w:szCs w:val="23"/>
        </w:rPr>
        <w:t xml:space="preserve">at face value and author a perceptually-based judgment </w:t>
      </w:r>
      <w:r w:rsidR="00991CFD">
        <w:rPr>
          <w:rFonts w:ascii="Garamond" w:hAnsi="Garamond" w:cs="Calibri"/>
          <w:szCs w:val="23"/>
        </w:rPr>
        <w:t xml:space="preserve">which is </w:t>
      </w:r>
      <w:r w:rsidRPr="00556785">
        <w:rPr>
          <w:rFonts w:ascii="Garamond" w:hAnsi="Garamond" w:cs="Calibri"/>
          <w:szCs w:val="23"/>
        </w:rPr>
        <w:t xml:space="preserve">about B and </w:t>
      </w:r>
      <w:r w:rsidR="00991CFD">
        <w:rPr>
          <w:rFonts w:ascii="Garamond" w:hAnsi="Garamond" w:cs="Calibri"/>
          <w:szCs w:val="23"/>
        </w:rPr>
        <w:t xml:space="preserve">about </w:t>
      </w:r>
      <w:r w:rsidRPr="00556785">
        <w:rPr>
          <w:rFonts w:ascii="Garamond" w:hAnsi="Garamond" w:cs="Calibri"/>
          <w:szCs w:val="23"/>
        </w:rPr>
        <w:t>C.</w:t>
      </w:r>
      <w:r w:rsidR="003536D2">
        <w:rPr>
          <w:rFonts w:ascii="Garamond" w:hAnsi="Garamond" w:cs="Calibri"/>
          <w:szCs w:val="23"/>
        </w:rPr>
        <w:t xml:space="preserve"> On this approach, while (4) goes through</w:t>
      </w:r>
      <w:r w:rsidR="00650D47">
        <w:rPr>
          <w:rFonts w:ascii="Garamond" w:hAnsi="Garamond" w:cs="Calibri"/>
          <w:szCs w:val="23"/>
        </w:rPr>
        <w:t>,</w:t>
      </w:r>
      <w:r w:rsidR="003536D2">
        <w:rPr>
          <w:rFonts w:ascii="Garamond" w:hAnsi="Garamond" w:cs="Calibri"/>
          <w:szCs w:val="23"/>
        </w:rPr>
        <w:t xml:space="preserve"> contradiction is avoided</w:t>
      </w:r>
      <w:r w:rsidR="00650D47">
        <w:rPr>
          <w:rFonts w:ascii="Garamond" w:hAnsi="Garamond" w:cs="Calibri"/>
          <w:szCs w:val="23"/>
        </w:rPr>
        <w:t xml:space="preserve"> </w:t>
      </w:r>
      <w:r w:rsidR="00650D47" w:rsidRPr="001A3C74">
        <w:rPr>
          <w:rFonts w:ascii="Garamond" w:hAnsi="Garamond" w:cs="Calibri"/>
          <w:szCs w:val="23"/>
        </w:rPr>
        <w:t>because (8) does not.</w:t>
      </w:r>
    </w:p>
    <w:p w14:paraId="4510E6C8" w14:textId="36C007B7" w:rsidR="001207DA" w:rsidRPr="001A3C74" w:rsidRDefault="0047170F" w:rsidP="00A83400">
      <w:pPr>
        <w:widowControl w:val="0"/>
        <w:autoSpaceDE w:val="0"/>
        <w:autoSpaceDN w:val="0"/>
        <w:adjustRightInd w:val="0"/>
        <w:spacing w:line="372" w:lineRule="auto"/>
        <w:ind w:firstLine="720"/>
        <w:jc w:val="both"/>
        <w:rPr>
          <w:rFonts w:ascii="Garamond" w:hAnsi="Garamond" w:cs="Calibri"/>
          <w:szCs w:val="23"/>
        </w:rPr>
      </w:pPr>
      <w:r>
        <w:rPr>
          <w:rFonts w:ascii="Garamond" w:hAnsi="Garamond" w:cs="Calibri"/>
          <w:szCs w:val="23"/>
        </w:rPr>
        <w:t>Note that t</w:t>
      </w:r>
      <w:r w:rsidR="00143C97" w:rsidRPr="00F42BD5">
        <w:rPr>
          <w:rFonts w:ascii="Garamond" w:hAnsi="Garamond" w:cs="Calibri"/>
          <w:szCs w:val="23"/>
        </w:rPr>
        <w:t>his response denies an assumption we leaned on in §4.</w:t>
      </w:r>
      <w:r w:rsidR="0000748B">
        <w:rPr>
          <w:rFonts w:ascii="Garamond" w:hAnsi="Garamond" w:cs="Calibri"/>
          <w:szCs w:val="23"/>
        </w:rPr>
        <w:t>2</w:t>
      </w:r>
      <w:r w:rsidR="00143C97" w:rsidRPr="00F42BD5">
        <w:rPr>
          <w:rFonts w:ascii="Garamond" w:hAnsi="Garamond" w:cs="Calibri"/>
          <w:szCs w:val="23"/>
        </w:rPr>
        <w:t xml:space="preserve"> to the effect that the judgment-constituent </w:t>
      </w:r>
      <w:r w:rsidR="00143C97" w:rsidRPr="00F42BD5">
        <w:rPr>
          <w:rFonts w:ascii="Garamond" w:hAnsi="Garamond" w:cs="Calibri"/>
          <w:i/>
          <w:szCs w:val="23"/>
        </w:rPr>
        <w:t xml:space="preserve">That </w:t>
      </w:r>
      <w:r w:rsidR="00143C97" w:rsidRPr="00F42BD5">
        <w:rPr>
          <w:rFonts w:ascii="Garamond" w:hAnsi="Garamond" w:cs="Calibri"/>
          <w:szCs w:val="23"/>
        </w:rPr>
        <w:t xml:space="preserve">is about at most one object. </w:t>
      </w:r>
      <w:r w:rsidR="00991CFD" w:rsidRPr="0047170F">
        <w:rPr>
          <w:rFonts w:ascii="Garamond" w:hAnsi="Garamond" w:cs="Calibri"/>
          <w:szCs w:val="23"/>
        </w:rPr>
        <w:t xml:space="preserve">While this </w:t>
      </w:r>
      <w:r w:rsidR="00143C97" w:rsidRPr="0047170F">
        <w:rPr>
          <w:rFonts w:ascii="Garamond" w:hAnsi="Garamond" w:cs="Calibri"/>
          <w:szCs w:val="23"/>
        </w:rPr>
        <w:t xml:space="preserve">strategy </w:t>
      </w:r>
      <w:r w:rsidR="00991CFD" w:rsidRPr="0047170F">
        <w:rPr>
          <w:rFonts w:ascii="Garamond" w:hAnsi="Garamond" w:cs="Calibri"/>
          <w:szCs w:val="23"/>
        </w:rPr>
        <w:t xml:space="preserve">may seem </w:t>
      </w:r>
      <w:r w:rsidR="00991CFD" w:rsidRPr="0047170F">
        <w:rPr>
          <w:rFonts w:ascii="Garamond" w:hAnsi="Garamond" w:cs="Calibri"/>
          <w:i/>
          <w:szCs w:val="23"/>
        </w:rPr>
        <w:t>ad hoc</w:t>
      </w:r>
      <w:r w:rsidR="00991CFD" w:rsidRPr="0047170F">
        <w:rPr>
          <w:rFonts w:ascii="Garamond" w:hAnsi="Garamond" w:cs="Calibri"/>
          <w:szCs w:val="23"/>
        </w:rPr>
        <w:t xml:space="preserve">, similar features underpin the </w:t>
      </w:r>
      <w:r w:rsidR="001207DA" w:rsidRPr="001A3C74">
        <w:rPr>
          <w:rFonts w:ascii="Garamond" w:hAnsi="Garamond" w:cs="Calibri"/>
          <w:szCs w:val="23"/>
        </w:rPr>
        <w:t>interest in</w:t>
      </w:r>
      <w:r w:rsidR="00991CFD" w:rsidRPr="001A3C74">
        <w:rPr>
          <w:rFonts w:ascii="Garamond" w:hAnsi="Garamond" w:cs="Calibri"/>
          <w:szCs w:val="23"/>
        </w:rPr>
        <w:t xml:space="preserve"> multiple contents views in the philosophy of language.</w:t>
      </w:r>
    </w:p>
    <w:p w14:paraId="5BFA1E7B" w14:textId="5609CD15" w:rsidR="00537BC9" w:rsidRDefault="001207DA" w:rsidP="00A83400">
      <w:pPr>
        <w:widowControl w:val="0"/>
        <w:autoSpaceDE w:val="0"/>
        <w:autoSpaceDN w:val="0"/>
        <w:adjustRightInd w:val="0"/>
        <w:spacing w:line="372" w:lineRule="auto"/>
        <w:ind w:firstLine="720"/>
        <w:jc w:val="both"/>
        <w:rPr>
          <w:rFonts w:ascii="Garamond" w:hAnsi="Garamond"/>
        </w:rPr>
      </w:pPr>
      <w:r w:rsidRPr="001A3C74">
        <w:rPr>
          <w:rFonts w:ascii="Garamond" w:hAnsi="Garamond" w:cs="Calibri"/>
          <w:szCs w:val="23"/>
        </w:rPr>
        <w:t xml:space="preserve">Consider, for example, the literature on vagueness. </w:t>
      </w:r>
      <w:r w:rsidR="00227D02" w:rsidRPr="001A3C74">
        <w:rPr>
          <w:rFonts w:ascii="Garamond" w:hAnsi="Garamond"/>
        </w:rPr>
        <w:t xml:space="preserve">Call a function from sentences, or vehicles of thought, to semantic values an </w:t>
      </w:r>
      <w:r w:rsidR="00227D02" w:rsidRPr="001A3C74">
        <w:rPr>
          <w:rFonts w:ascii="Garamond" w:hAnsi="Garamond"/>
          <w:i/>
        </w:rPr>
        <w:t>interpretation</w:t>
      </w:r>
      <w:r w:rsidR="00227D02" w:rsidRPr="001A3C74">
        <w:rPr>
          <w:rFonts w:ascii="Garamond" w:hAnsi="Garamond"/>
        </w:rPr>
        <w:t xml:space="preserve">. </w:t>
      </w:r>
      <w:r w:rsidR="006119E2" w:rsidRPr="001A3C74">
        <w:rPr>
          <w:rFonts w:ascii="Garamond" w:hAnsi="Garamond" w:cs="Calibri"/>
          <w:szCs w:val="23"/>
        </w:rPr>
        <w:t xml:space="preserve">On one way of implementing supervaluationist ideology, </w:t>
      </w:r>
      <w:r w:rsidR="00611455" w:rsidRPr="001A3C74">
        <w:rPr>
          <w:rFonts w:ascii="Garamond" w:hAnsi="Garamond" w:cs="Calibri"/>
          <w:szCs w:val="23"/>
        </w:rPr>
        <w:t xml:space="preserve">inspired by </w:t>
      </w:r>
      <w:r w:rsidR="00A132FB" w:rsidRPr="001A3C74">
        <w:rPr>
          <w:rFonts w:ascii="Garamond" w:hAnsi="Garamond" w:cs="Calibri"/>
          <w:szCs w:val="23"/>
        </w:rPr>
        <w:t xml:space="preserve">some of </w:t>
      </w:r>
      <w:r w:rsidR="00D345CD">
        <w:rPr>
          <w:rFonts w:ascii="Garamond" w:hAnsi="Garamond" w:cs="Calibri"/>
          <w:szCs w:val="23"/>
        </w:rPr>
        <w:t xml:space="preserve">David </w:t>
      </w:r>
      <w:r w:rsidR="00611455" w:rsidRPr="001A3C74">
        <w:rPr>
          <w:rFonts w:ascii="Garamond" w:hAnsi="Garamond" w:cs="Calibri"/>
          <w:szCs w:val="23"/>
        </w:rPr>
        <w:t xml:space="preserve">Lewis’s remarks, </w:t>
      </w:r>
      <w:r w:rsidR="006119E2" w:rsidRPr="001A3C74">
        <w:rPr>
          <w:rFonts w:ascii="Garamond" w:hAnsi="Garamond" w:cs="Calibri"/>
          <w:szCs w:val="23"/>
        </w:rPr>
        <w:t>vagueness is a partly metasemantic phenomenon.</w:t>
      </w:r>
      <w:r w:rsidR="00A71AB7" w:rsidRPr="001A3C74">
        <w:rPr>
          <w:rStyle w:val="FootnoteReference"/>
          <w:rFonts w:ascii="Garamond" w:hAnsi="Garamond"/>
        </w:rPr>
        <w:footnoteReference w:id="23"/>
      </w:r>
      <w:r w:rsidR="006119E2" w:rsidRPr="001A3C74">
        <w:rPr>
          <w:rFonts w:ascii="Garamond" w:hAnsi="Garamond" w:cs="Calibri"/>
          <w:szCs w:val="23"/>
        </w:rPr>
        <w:t xml:space="preserve"> </w:t>
      </w:r>
      <w:r w:rsidR="00611455" w:rsidRPr="001A3C74">
        <w:rPr>
          <w:rFonts w:ascii="Garamond" w:hAnsi="Garamond" w:cs="Calibri"/>
          <w:szCs w:val="23"/>
        </w:rPr>
        <w:t>“W</w:t>
      </w:r>
      <w:r w:rsidR="006119E2" w:rsidRPr="001A3C74">
        <w:rPr>
          <w:rFonts w:ascii="Garamond" w:hAnsi="Garamond" w:cs="Calibri"/>
          <w:szCs w:val="23"/>
        </w:rPr>
        <w:t>hatever it is that we do to determine the ‘intended’ interpretation of our language determines not one interpretation but a range of interpretations” (</w:t>
      </w:r>
      <w:r w:rsidR="00611455" w:rsidRPr="001A3C74">
        <w:rPr>
          <w:rFonts w:ascii="Garamond" w:hAnsi="Garamond" w:cs="Calibri"/>
          <w:szCs w:val="23"/>
        </w:rPr>
        <w:t xml:space="preserve">Lewis </w:t>
      </w:r>
      <w:r w:rsidR="006119E2" w:rsidRPr="001A3C74">
        <w:rPr>
          <w:rFonts w:ascii="Garamond" w:hAnsi="Garamond" w:cs="Calibri"/>
          <w:szCs w:val="23"/>
        </w:rPr>
        <w:t>1993: 172).</w:t>
      </w:r>
      <w:r w:rsidR="006119E2" w:rsidRPr="001A3C74">
        <w:rPr>
          <w:rFonts w:ascii="Garamond" w:hAnsi="Garamond" w:cs="Calibri"/>
          <w:szCs w:val="23"/>
          <w:vertAlign w:val="superscript"/>
        </w:rPr>
        <w:footnoteReference w:id="24"/>
      </w:r>
      <w:r w:rsidR="00227D02" w:rsidRPr="001A3C74">
        <w:rPr>
          <w:rFonts w:ascii="Garamond" w:hAnsi="Garamond" w:cs="Calibri"/>
          <w:szCs w:val="23"/>
        </w:rPr>
        <w:t xml:space="preserve"> </w:t>
      </w:r>
      <w:r w:rsidR="00376762">
        <w:rPr>
          <w:rFonts w:ascii="Garamond" w:hAnsi="Garamond"/>
        </w:rPr>
        <w:t>V</w:t>
      </w:r>
      <w:r w:rsidR="006119E2" w:rsidRPr="001A3C74">
        <w:rPr>
          <w:rFonts w:ascii="Garamond" w:hAnsi="Garamond"/>
        </w:rPr>
        <w:t>ague languages have not one admissible interpretation but many. If our use of</w:t>
      </w:r>
      <w:r w:rsidR="00E5511D" w:rsidRPr="001A3C74">
        <w:rPr>
          <w:rFonts w:ascii="Garamond" w:hAnsi="Garamond"/>
        </w:rPr>
        <w:t xml:space="preserve"> a</w:t>
      </w:r>
      <w:r w:rsidR="006119E2" w:rsidRPr="001A3C74">
        <w:rPr>
          <w:rFonts w:ascii="Garamond" w:hAnsi="Garamond"/>
        </w:rPr>
        <w:t xml:space="preserve"> language</w:t>
      </w:r>
      <w:r w:rsidR="00E5511D" w:rsidRPr="001A3C74">
        <w:rPr>
          <w:rFonts w:ascii="Garamond" w:hAnsi="Garamond"/>
        </w:rPr>
        <w:t xml:space="preserve"> </w:t>
      </w:r>
      <w:r w:rsidR="00E5511D" w:rsidRPr="001A3C74">
        <w:rPr>
          <w:rFonts w:ascii="Garamond" w:hAnsi="Garamond"/>
          <w:i/>
        </w:rPr>
        <w:t>L</w:t>
      </w:r>
      <w:r w:rsidR="006119E2" w:rsidRPr="001A3C74">
        <w:rPr>
          <w:rFonts w:ascii="Garamond" w:hAnsi="Garamond"/>
        </w:rPr>
        <w:t xml:space="preserve"> is </w:t>
      </w:r>
      <w:r w:rsidR="00227D02" w:rsidRPr="001A3C74">
        <w:rPr>
          <w:rFonts w:ascii="Garamond" w:hAnsi="Garamond"/>
        </w:rPr>
        <w:t>too coarse-grained</w:t>
      </w:r>
      <w:r w:rsidR="00E5511D" w:rsidRPr="001A3C74">
        <w:rPr>
          <w:rFonts w:ascii="Garamond" w:hAnsi="Garamond"/>
        </w:rPr>
        <w:t xml:space="preserve"> in </w:t>
      </w:r>
      <w:r w:rsidR="00E5511D" w:rsidRPr="001A3C74">
        <w:rPr>
          <w:rFonts w:ascii="Garamond" w:hAnsi="Garamond"/>
        </w:rPr>
        <w:lastRenderedPageBreak/>
        <w:t>this</w:t>
      </w:r>
      <w:r w:rsidR="00E5511D" w:rsidRPr="00227D02">
        <w:rPr>
          <w:rFonts w:ascii="Garamond" w:hAnsi="Garamond"/>
        </w:rPr>
        <w:t xml:space="preserve"> way</w:t>
      </w:r>
      <w:r w:rsidR="006119E2" w:rsidRPr="00227D02">
        <w:rPr>
          <w:rFonts w:ascii="Garamond" w:hAnsi="Garamond"/>
        </w:rPr>
        <w:t xml:space="preserve"> to induce a total ordering on interpretations, a vague sentence </w:t>
      </w:r>
      <w:r w:rsidR="00074FF6">
        <w:rPr>
          <w:rFonts w:ascii="Garamond" w:hAnsi="Garamond"/>
        </w:rPr>
        <w:t xml:space="preserve">of </w:t>
      </w:r>
      <w:r w:rsidR="00074FF6" w:rsidRPr="001A3C74">
        <w:rPr>
          <w:rFonts w:ascii="Garamond" w:hAnsi="Garamond"/>
          <w:i/>
        </w:rPr>
        <w:t>L</w:t>
      </w:r>
      <w:r w:rsidR="00074FF6" w:rsidRPr="00227D02">
        <w:rPr>
          <w:rFonts w:ascii="Garamond" w:hAnsi="Garamond"/>
        </w:rPr>
        <w:t xml:space="preserve"> </w:t>
      </w:r>
      <w:r w:rsidR="006119E2" w:rsidRPr="00227D02">
        <w:rPr>
          <w:rFonts w:ascii="Garamond" w:hAnsi="Garamond"/>
        </w:rPr>
        <w:t xml:space="preserve">on an occasion of use </w:t>
      </w:r>
      <w:r w:rsidR="00E5511D">
        <w:rPr>
          <w:rFonts w:ascii="Garamond" w:hAnsi="Garamond"/>
        </w:rPr>
        <w:t>may</w:t>
      </w:r>
      <w:r w:rsidR="006119E2" w:rsidRPr="00227D02">
        <w:rPr>
          <w:rFonts w:ascii="Garamond" w:hAnsi="Garamond"/>
        </w:rPr>
        <w:t xml:space="preserve"> express the </w:t>
      </w:r>
      <w:r w:rsidR="006119E2" w:rsidRPr="00227D02">
        <w:rPr>
          <w:rFonts w:ascii="Garamond" w:hAnsi="Garamond"/>
          <w:i/>
        </w:rPr>
        <w:t xml:space="preserve">many </w:t>
      </w:r>
      <w:r w:rsidR="006119E2" w:rsidRPr="00227D02">
        <w:rPr>
          <w:rFonts w:ascii="Garamond" w:hAnsi="Garamond"/>
        </w:rPr>
        <w:t xml:space="preserve">contents which it is assigned by </w:t>
      </w:r>
      <w:r w:rsidR="00074FF6">
        <w:rPr>
          <w:rFonts w:ascii="Garamond" w:hAnsi="Garamond"/>
        </w:rPr>
        <w:t xml:space="preserve">its </w:t>
      </w:r>
      <w:r w:rsidR="006119E2" w:rsidRPr="002D30D1">
        <w:rPr>
          <w:rFonts w:ascii="Garamond" w:hAnsi="Garamond"/>
        </w:rPr>
        <w:t>admissible interpretations</w:t>
      </w:r>
      <w:r w:rsidR="00227D02" w:rsidRPr="002D30D1">
        <w:rPr>
          <w:rFonts w:ascii="Garamond" w:hAnsi="Garamond"/>
        </w:rPr>
        <w:t>—</w:t>
      </w:r>
      <w:r w:rsidR="006119E2" w:rsidRPr="002D30D1">
        <w:rPr>
          <w:rFonts w:ascii="Garamond" w:hAnsi="Garamond"/>
        </w:rPr>
        <w:t xml:space="preserve">contents sufficiently similar </w:t>
      </w:r>
      <w:r w:rsidR="00074FF6">
        <w:rPr>
          <w:rFonts w:ascii="Garamond" w:hAnsi="Garamond"/>
        </w:rPr>
        <w:t xml:space="preserve">as </w:t>
      </w:r>
      <w:r w:rsidR="006119E2" w:rsidRPr="002D30D1">
        <w:rPr>
          <w:rFonts w:ascii="Garamond" w:hAnsi="Garamond"/>
        </w:rPr>
        <w:t>to go undetected by language users.</w:t>
      </w:r>
    </w:p>
    <w:p w14:paraId="12DBCB13" w14:textId="7AFEE72A" w:rsidR="005521EB" w:rsidRPr="00D246EA" w:rsidRDefault="00E5511D" w:rsidP="00A83400">
      <w:pPr>
        <w:widowControl w:val="0"/>
        <w:autoSpaceDE w:val="0"/>
        <w:autoSpaceDN w:val="0"/>
        <w:adjustRightInd w:val="0"/>
        <w:spacing w:line="372" w:lineRule="auto"/>
        <w:ind w:firstLine="720"/>
        <w:jc w:val="both"/>
        <w:rPr>
          <w:rFonts w:ascii="Garamond" w:hAnsi="Garamond"/>
        </w:rPr>
      </w:pPr>
      <w:r w:rsidRPr="002D30D1">
        <w:rPr>
          <w:rFonts w:ascii="Garamond" w:hAnsi="Garamond"/>
        </w:rPr>
        <w:t>On this setup</w:t>
      </w:r>
      <w:r>
        <w:rPr>
          <w:rFonts w:ascii="Garamond" w:hAnsi="Garamond"/>
        </w:rPr>
        <w:t xml:space="preserve">, </w:t>
      </w:r>
      <w:r w:rsidRPr="002D30D1">
        <w:rPr>
          <w:rFonts w:ascii="Garamond" w:hAnsi="Garamond"/>
        </w:rPr>
        <w:t xml:space="preserve">the truth of a sentence of </w:t>
      </w:r>
      <w:r w:rsidRPr="002D30D1">
        <w:rPr>
          <w:rFonts w:ascii="Garamond" w:hAnsi="Garamond"/>
          <w:i/>
        </w:rPr>
        <w:t>L</w:t>
      </w:r>
      <w:r w:rsidRPr="002D30D1">
        <w:rPr>
          <w:rFonts w:ascii="Garamond" w:hAnsi="Garamond"/>
        </w:rPr>
        <w:t xml:space="preserve"> on an occasion of use </w:t>
      </w:r>
      <w:r>
        <w:rPr>
          <w:rFonts w:ascii="Garamond" w:hAnsi="Garamond"/>
        </w:rPr>
        <w:t>i</w:t>
      </w:r>
      <w:r w:rsidRPr="002D30D1">
        <w:rPr>
          <w:rFonts w:ascii="Garamond" w:hAnsi="Garamond"/>
        </w:rPr>
        <w:t xml:space="preserve">s truth on an admissible interpretation of </w:t>
      </w:r>
      <w:r w:rsidRPr="002D30D1">
        <w:rPr>
          <w:rFonts w:ascii="Garamond" w:hAnsi="Garamond"/>
          <w:i/>
        </w:rPr>
        <w:t>L</w:t>
      </w:r>
      <w:r w:rsidRPr="002D30D1">
        <w:rPr>
          <w:rFonts w:ascii="Garamond" w:hAnsi="Garamond"/>
        </w:rPr>
        <w:t>.</w:t>
      </w:r>
      <w:r>
        <w:rPr>
          <w:rFonts w:ascii="Garamond" w:hAnsi="Garamond"/>
        </w:rPr>
        <w:t xml:space="preserve"> </w:t>
      </w:r>
      <w:r w:rsidR="006119E2" w:rsidRPr="002D30D1">
        <w:rPr>
          <w:rFonts w:ascii="Garamond" w:hAnsi="Garamond"/>
        </w:rPr>
        <w:t xml:space="preserve">Unlike standard supervaluationism, this </w:t>
      </w:r>
      <w:r>
        <w:rPr>
          <w:rFonts w:ascii="Garamond" w:hAnsi="Garamond"/>
        </w:rPr>
        <w:t>view</w:t>
      </w:r>
      <w:r w:rsidR="006119E2" w:rsidRPr="002D30D1">
        <w:rPr>
          <w:rFonts w:ascii="Garamond" w:hAnsi="Garamond"/>
        </w:rPr>
        <w:t xml:space="preserve"> </w:t>
      </w:r>
      <w:r>
        <w:rPr>
          <w:rFonts w:ascii="Garamond" w:hAnsi="Garamond"/>
        </w:rPr>
        <w:t xml:space="preserve">may </w:t>
      </w:r>
      <w:r w:rsidR="006119E2" w:rsidRPr="002D30D1">
        <w:rPr>
          <w:rFonts w:ascii="Garamond" w:hAnsi="Garamond"/>
        </w:rPr>
        <w:t xml:space="preserve">retain bivalence. </w:t>
      </w:r>
      <w:r w:rsidR="002D30D1" w:rsidRPr="002D30D1">
        <w:rPr>
          <w:rFonts w:ascii="Garamond" w:hAnsi="Garamond"/>
        </w:rPr>
        <w:t xml:space="preserve">How? </w:t>
      </w:r>
      <w:r w:rsidR="00376762">
        <w:rPr>
          <w:rFonts w:ascii="Garamond" w:hAnsi="Garamond"/>
        </w:rPr>
        <w:t>Won’t</w:t>
      </w:r>
      <w:r w:rsidR="00376762" w:rsidRPr="002D30D1">
        <w:rPr>
          <w:rFonts w:ascii="Garamond" w:hAnsi="Garamond"/>
        </w:rPr>
        <w:t xml:space="preserve"> </w:t>
      </w:r>
      <w:r w:rsidR="002D30D1" w:rsidRPr="00537BC9">
        <w:rPr>
          <w:rFonts w:ascii="Garamond" w:hAnsi="Garamond"/>
        </w:rPr>
        <w:t>‘</w:t>
      </w:r>
      <w:r w:rsidR="00537BC9" w:rsidRPr="00537BC9">
        <w:rPr>
          <w:rFonts w:ascii="Garamond" w:hAnsi="Garamond"/>
        </w:rPr>
        <w:t>Prince William is bald</w:t>
      </w:r>
      <w:r w:rsidR="002D30D1" w:rsidRPr="00537BC9">
        <w:rPr>
          <w:rFonts w:ascii="Garamond" w:hAnsi="Garamond"/>
        </w:rPr>
        <w:t xml:space="preserve">’ </w:t>
      </w:r>
      <w:r w:rsidR="00537BC9">
        <w:rPr>
          <w:rFonts w:ascii="Garamond" w:hAnsi="Garamond"/>
        </w:rPr>
        <w:t>come out</w:t>
      </w:r>
      <w:r w:rsidR="002D30D1" w:rsidRPr="002D30D1">
        <w:rPr>
          <w:rFonts w:ascii="Garamond" w:hAnsi="Garamond"/>
        </w:rPr>
        <w:t xml:space="preserve"> both true and false, </w:t>
      </w:r>
      <w:r w:rsidR="00376762">
        <w:rPr>
          <w:rFonts w:ascii="Garamond" w:hAnsi="Garamond"/>
        </w:rPr>
        <w:t>being</w:t>
      </w:r>
      <w:r w:rsidR="002D30D1" w:rsidRPr="002D30D1">
        <w:rPr>
          <w:rFonts w:ascii="Garamond" w:hAnsi="Garamond"/>
        </w:rPr>
        <w:t xml:space="preserve"> true on </w:t>
      </w:r>
      <w:r w:rsidR="00537BC9">
        <w:rPr>
          <w:rFonts w:ascii="Garamond" w:hAnsi="Garamond"/>
        </w:rPr>
        <w:t>some</w:t>
      </w:r>
      <w:r w:rsidR="002D30D1" w:rsidRPr="002D30D1">
        <w:rPr>
          <w:rFonts w:ascii="Garamond" w:hAnsi="Garamond"/>
        </w:rPr>
        <w:t xml:space="preserve"> admissible interpretation</w:t>
      </w:r>
      <w:r w:rsidR="00537BC9">
        <w:rPr>
          <w:rFonts w:ascii="Garamond" w:hAnsi="Garamond"/>
        </w:rPr>
        <w:t>(s)</w:t>
      </w:r>
      <w:r w:rsidR="002D30D1" w:rsidRPr="002D30D1">
        <w:rPr>
          <w:rFonts w:ascii="Garamond" w:hAnsi="Garamond"/>
        </w:rPr>
        <w:t xml:space="preserve"> of </w:t>
      </w:r>
      <w:r w:rsidR="002D30D1" w:rsidRPr="002D30D1">
        <w:rPr>
          <w:rFonts w:ascii="Garamond" w:hAnsi="Garamond"/>
          <w:i/>
        </w:rPr>
        <w:t>L</w:t>
      </w:r>
      <w:r w:rsidR="002D30D1" w:rsidRPr="002D30D1">
        <w:rPr>
          <w:rFonts w:ascii="Garamond" w:hAnsi="Garamond"/>
        </w:rPr>
        <w:t xml:space="preserve"> </w:t>
      </w:r>
      <w:r w:rsidR="002D30D1" w:rsidRPr="00537BC9">
        <w:rPr>
          <w:rFonts w:ascii="Garamond" w:hAnsi="Garamond"/>
        </w:rPr>
        <w:t>and</w:t>
      </w:r>
      <w:r w:rsidR="002D30D1" w:rsidRPr="002D30D1">
        <w:rPr>
          <w:rFonts w:ascii="Garamond" w:hAnsi="Garamond"/>
          <w:i/>
        </w:rPr>
        <w:t xml:space="preserve"> </w:t>
      </w:r>
      <w:r w:rsidR="002D30D1" w:rsidRPr="002D30D1">
        <w:rPr>
          <w:rFonts w:ascii="Garamond" w:hAnsi="Garamond"/>
        </w:rPr>
        <w:t xml:space="preserve">false on </w:t>
      </w:r>
      <w:r w:rsidR="00537BC9">
        <w:rPr>
          <w:rFonts w:ascii="Garamond" w:hAnsi="Garamond"/>
        </w:rPr>
        <w:t>others</w:t>
      </w:r>
      <w:r w:rsidR="00376762">
        <w:rPr>
          <w:rFonts w:ascii="Garamond" w:hAnsi="Garamond"/>
        </w:rPr>
        <w:t>?</w:t>
      </w:r>
      <w:r w:rsidR="002D30D1" w:rsidRPr="002D30D1">
        <w:rPr>
          <w:rFonts w:ascii="Garamond" w:hAnsi="Garamond"/>
        </w:rPr>
        <w:t xml:space="preserve"> </w:t>
      </w:r>
      <w:r w:rsidR="00376762">
        <w:rPr>
          <w:rFonts w:ascii="Garamond" w:hAnsi="Garamond"/>
        </w:rPr>
        <w:t xml:space="preserve">Not if we deny that </w:t>
      </w:r>
      <w:r w:rsidR="002D30D1" w:rsidRPr="002D30D1">
        <w:rPr>
          <w:rFonts w:ascii="Garamond" w:hAnsi="Garamond"/>
        </w:rPr>
        <w:t xml:space="preserve">sentential truth is a monadic property. </w:t>
      </w:r>
      <w:r w:rsidR="00376762">
        <w:rPr>
          <w:rFonts w:ascii="Garamond" w:hAnsi="Garamond"/>
        </w:rPr>
        <w:t>T</w:t>
      </w:r>
      <w:r w:rsidR="006119E2" w:rsidRPr="002D30D1">
        <w:rPr>
          <w:rFonts w:ascii="Garamond" w:hAnsi="Garamond"/>
        </w:rPr>
        <w:t xml:space="preserve">here is no way </w:t>
      </w:r>
      <w:r w:rsidR="00376762">
        <w:rPr>
          <w:rFonts w:ascii="Garamond" w:hAnsi="Garamond"/>
        </w:rPr>
        <w:t>to</w:t>
      </w:r>
      <w:r w:rsidR="00376762" w:rsidRPr="002D30D1">
        <w:rPr>
          <w:rFonts w:ascii="Garamond" w:hAnsi="Garamond"/>
        </w:rPr>
        <w:t xml:space="preserve"> </w:t>
      </w:r>
      <w:r w:rsidR="006119E2" w:rsidRPr="002D30D1">
        <w:rPr>
          <w:rFonts w:ascii="Garamond" w:hAnsi="Garamond"/>
        </w:rPr>
        <w:t>evaluat</w:t>
      </w:r>
      <w:r w:rsidR="00376762">
        <w:rPr>
          <w:rFonts w:ascii="Garamond" w:hAnsi="Garamond"/>
        </w:rPr>
        <w:t>e</w:t>
      </w:r>
      <w:r w:rsidR="006119E2" w:rsidRPr="002D30D1">
        <w:rPr>
          <w:rFonts w:ascii="Garamond" w:hAnsi="Garamond"/>
        </w:rPr>
        <w:t xml:space="preserve"> a </w:t>
      </w:r>
      <w:r w:rsidR="006119E2" w:rsidRPr="00A132FB">
        <w:rPr>
          <w:rFonts w:ascii="Garamond" w:hAnsi="Garamond"/>
        </w:rPr>
        <w:t>sentence</w:t>
      </w:r>
      <w:r w:rsidR="006119E2" w:rsidRPr="002D30D1">
        <w:rPr>
          <w:rFonts w:ascii="Garamond" w:hAnsi="Garamond"/>
        </w:rPr>
        <w:t xml:space="preserve"> </w:t>
      </w:r>
      <w:r w:rsidR="00376762" w:rsidRPr="002D30D1">
        <w:rPr>
          <w:rFonts w:ascii="Garamond" w:hAnsi="Garamond"/>
        </w:rPr>
        <w:t xml:space="preserve">of </w:t>
      </w:r>
      <w:r w:rsidR="00376762" w:rsidRPr="002D30D1">
        <w:rPr>
          <w:rFonts w:ascii="Garamond" w:hAnsi="Garamond"/>
          <w:i/>
        </w:rPr>
        <w:t>L</w:t>
      </w:r>
      <w:r w:rsidR="00376762" w:rsidRPr="002D30D1">
        <w:rPr>
          <w:rFonts w:ascii="Garamond" w:hAnsi="Garamond"/>
        </w:rPr>
        <w:t xml:space="preserve"> </w:t>
      </w:r>
      <w:r w:rsidR="006119E2" w:rsidRPr="002D30D1">
        <w:rPr>
          <w:rFonts w:ascii="Garamond" w:hAnsi="Garamond"/>
        </w:rPr>
        <w:t>for truth simpliciter</w:t>
      </w:r>
      <w:r w:rsidR="00537BC9">
        <w:rPr>
          <w:rFonts w:ascii="Garamond" w:hAnsi="Garamond"/>
        </w:rPr>
        <w:t xml:space="preserve">, </w:t>
      </w:r>
      <w:r w:rsidR="006119E2" w:rsidRPr="002D30D1">
        <w:rPr>
          <w:rFonts w:ascii="Garamond" w:hAnsi="Garamond"/>
        </w:rPr>
        <w:t xml:space="preserve">even on an occasion of </w:t>
      </w:r>
      <w:r w:rsidR="00537BC9">
        <w:rPr>
          <w:rFonts w:ascii="Garamond" w:hAnsi="Garamond"/>
        </w:rPr>
        <w:t xml:space="preserve">its </w:t>
      </w:r>
      <w:r w:rsidR="006119E2" w:rsidRPr="002D30D1">
        <w:rPr>
          <w:rFonts w:ascii="Garamond" w:hAnsi="Garamond"/>
        </w:rPr>
        <w:t>use</w:t>
      </w:r>
      <w:r w:rsidR="00B12FFA">
        <w:rPr>
          <w:rFonts w:ascii="Garamond" w:hAnsi="Garamond"/>
        </w:rPr>
        <w:t xml:space="preserve"> at a contex</w:t>
      </w:r>
      <w:r w:rsidR="00287AA4">
        <w:rPr>
          <w:rFonts w:ascii="Garamond" w:hAnsi="Garamond"/>
        </w:rPr>
        <w:t>t</w:t>
      </w:r>
      <w:r w:rsidR="006119E2" w:rsidRPr="002D30D1">
        <w:rPr>
          <w:rFonts w:ascii="Garamond" w:hAnsi="Garamond"/>
        </w:rPr>
        <w:t xml:space="preserve">. </w:t>
      </w:r>
      <w:r w:rsidR="00376762">
        <w:rPr>
          <w:rFonts w:ascii="Garamond" w:hAnsi="Garamond"/>
        </w:rPr>
        <w:t xml:space="preserve">A use of </w:t>
      </w:r>
      <w:r w:rsidR="00376762" w:rsidRPr="00537BC9">
        <w:rPr>
          <w:rFonts w:ascii="Garamond" w:hAnsi="Garamond"/>
        </w:rPr>
        <w:t xml:space="preserve">‘Prince William is bald’ </w:t>
      </w:r>
      <w:r w:rsidR="00376762">
        <w:rPr>
          <w:rFonts w:ascii="Garamond" w:hAnsi="Garamond"/>
        </w:rPr>
        <w:t>is instead true-on-</w:t>
      </w:r>
      <w:r w:rsidR="00376762">
        <w:rPr>
          <w:rFonts w:ascii="Garamond" w:hAnsi="Garamond"/>
          <w:i/>
          <w:iCs/>
        </w:rPr>
        <w:t>i</w:t>
      </w:r>
      <w:r w:rsidR="00376762">
        <w:rPr>
          <w:rFonts w:ascii="Garamond" w:hAnsi="Garamond"/>
          <w:i/>
          <w:iCs/>
          <w:vertAlign w:val="subscript"/>
        </w:rPr>
        <w:t>1</w:t>
      </w:r>
      <w:r w:rsidR="00376762">
        <w:rPr>
          <w:rFonts w:ascii="Garamond" w:hAnsi="Garamond"/>
        </w:rPr>
        <w:t>, false-on-</w:t>
      </w:r>
      <w:r w:rsidR="00376762">
        <w:rPr>
          <w:rFonts w:ascii="Garamond" w:hAnsi="Garamond"/>
          <w:i/>
          <w:iCs/>
        </w:rPr>
        <w:t>i</w:t>
      </w:r>
      <w:r w:rsidR="00376762">
        <w:rPr>
          <w:rFonts w:ascii="Garamond" w:hAnsi="Garamond"/>
          <w:i/>
          <w:iCs/>
          <w:vertAlign w:val="subscript"/>
        </w:rPr>
        <w:t>2</w:t>
      </w:r>
      <w:r w:rsidR="00376762">
        <w:rPr>
          <w:rFonts w:ascii="Garamond" w:hAnsi="Garamond"/>
        </w:rPr>
        <w:t xml:space="preserve">, etc. </w:t>
      </w:r>
      <w:r w:rsidR="002D30D1" w:rsidRPr="002D30D1">
        <w:rPr>
          <w:rFonts w:ascii="Garamond" w:hAnsi="Garamond"/>
        </w:rPr>
        <w:t>Of course</w:t>
      </w:r>
      <w:r w:rsidR="006119E2" w:rsidRPr="002D30D1">
        <w:rPr>
          <w:rFonts w:ascii="Garamond" w:hAnsi="Garamond"/>
        </w:rPr>
        <w:t xml:space="preserve">, </w:t>
      </w:r>
      <w:r w:rsidR="006119E2" w:rsidRPr="00F42BD5">
        <w:rPr>
          <w:rFonts w:ascii="Garamond" w:hAnsi="Garamond"/>
          <w:iCs/>
        </w:rPr>
        <w:t>contents</w:t>
      </w:r>
      <w:r w:rsidR="006119E2" w:rsidRPr="002D30D1">
        <w:rPr>
          <w:rFonts w:ascii="Garamond" w:hAnsi="Garamond"/>
        </w:rPr>
        <w:t xml:space="preserve"> </w:t>
      </w:r>
      <w:r w:rsidR="00A132FB">
        <w:rPr>
          <w:rFonts w:ascii="Garamond" w:hAnsi="Garamond"/>
        </w:rPr>
        <w:t xml:space="preserve">will still </w:t>
      </w:r>
      <w:r w:rsidR="006119E2" w:rsidRPr="002D30D1">
        <w:rPr>
          <w:rFonts w:ascii="Garamond" w:hAnsi="Garamond"/>
        </w:rPr>
        <w:t xml:space="preserve">instantiate the usual monadic properties of </w:t>
      </w:r>
      <w:r w:rsidR="006119E2" w:rsidRPr="00F42BD5">
        <w:rPr>
          <w:rFonts w:ascii="Garamond" w:hAnsi="Garamond"/>
          <w:iCs/>
        </w:rPr>
        <w:t>truth</w:t>
      </w:r>
      <w:r w:rsidR="006119E2" w:rsidRPr="002D30D1">
        <w:rPr>
          <w:rFonts w:ascii="Garamond" w:hAnsi="Garamond"/>
        </w:rPr>
        <w:t xml:space="preserve"> and </w:t>
      </w:r>
      <w:r w:rsidR="006119E2" w:rsidRPr="00F42BD5">
        <w:rPr>
          <w:rFonts w:ascii="Garamond" w:hAnsi="Garamond"/>
          <w:iCs/>
        </w:rPr>
        <w:t>falsehood</w:t>
      </w:r>
      <w:r w:rsidR="002D30D1" w:rsidRPr="002D30D1">
        <w:rPr>
          <w:rFonts w:ascii="Garamond" w:hAnsi="Garamond"/>
        </w:rPr>
        <w:t>.</w:t>
      </w:r>
      <w:r w:rsidR="002D30D1" w:rsidRPr="002D30D1">
        <w:rPr>
          <w:rStyle w:val="FootnoteReference"/>
          <w:rFonts w:ascii="Garamond" w:hAnsi="Garamond"/>
        </w:rPr>
        <w:footnoteReference w:id="25"/>
      </w:r>
    </w:p>
    <w:p w14:paraId="0558349A" w14:textId="4597B5DB" w:rsidR="004A1E17" w:rsidRDefault="00376762" w:rsidP="00A83400">
      <w:pPr>
        <w:pStyle w:val="NoSpacing"/>
        <w:spacing w:line="372" w:lineRule="auto"/>
        <w:ind w:firstLine="720"/>
        <w:jc w:val="both"/>
        <w:rPr>
          <w:sz w:val="24"/>
          <w:szCs w:val="24"/>
        </w:rPr>
      </w:pPr>
      <w:r>
        <w:rPr>
          <w:sz w:val="24"/>
          <w:szCs w:val="24"/>
        </w:rPr>
        <w:t xml:space="preserve">Now whether or not this is the right way to go about diagnosing vagueness in language, </w:t>
      </w:r>
      <w:r w:rsidR="00EF14E0">
        <w:rPr>
          <w:sz w:val="24"/>
          <w:szCs w:val="24"/>
        </w:rPr>
        <w:t>we</w:t>
      </w:r>
      <w:r w:rsidR="00EF14E0" w:rsidRPr="006119E2">
        <w:rPr>
          <w:sz w:val="24"/>
          <w:szCs w:val="24"/>
        </w:rPr>
        <w:t xml:space="preserve"> </w:t>
      </w:r>
      <w:r w:rsidR="00EF14E0">
        <w:rPr>
          <w:sz w:val="24"/>
          <w:szCs w:val="24"/>
        </w:rPr>
        <w:t>might</w:t>
      </w:r>
      <w:r w:rsidR="00EF14E0" w:rsidRPr="006119E2">
        <w:rPr>
          <w:sz w:val="24"/>
          <w:szCs w:val="24"/>
        </w:rPr>
        <w:t xml:space="preserve"> </w:t>
      </w:r>
      <w:r w:rsidR="005521EB">
        <w:rPr>
          <w:sz w:val="24"/>
          <w:szCs w:val="24"/>
        </w:rPr>
        <w:t xml:space="preserve">apply this </w:t>
      </w:r>
      <w:r w:rsidR="00E5511D">
        <w:rPr>
          <w:sz w:val="24"/>
          <w:szCs w:val="24"/>
        </w:rPr>
        <w:t>way of thinking</w:t>
      </w:r>
      <w:r w:rsidR="005521EB">
        <w:rPr>
          <w:sz w:val="24"/>
          <w:szCs w:val="24"/>
        </w:rPr>
        <w:t xml:space="preserve"> to </w:t>
      </w:r>
      <w:r w:rsidR="00B84374">
        <w:rPr>
          <w:sz w:val="24"/>
          <w:szCs w:val="24"/>
        </w:rPr>
        <w:t xml:space="preserve">the form of representation in </w:t>
      </w:r>
      <w:r w:rsidR="005521EB">
        <w:rPr>
          <w:sz w:val="24"/>
          <w:szCs w:val="24"/>
        </w:rPr>
        <w:t xml:space="preserve">Case 3. </w:t>
      </w:r>
      <w:r>
        <w:rPr>
          <w:sz w:val="24"/>
          <w:szCs w:val="24"/>
        </w:rPr>
        <w:t>W</w:t>
      </w:r>
      <w:r w:rsidR="005521EB">
        <w:rPr>
          <w:sz w:val="24"/>
          <w:szCs w:val="24"/>
        </w:rPr>
        <w:t xml:space="preserve">e </w:t>
      </w:r>
      <w:r>
        <w:rPr>
          <w:sz w:val="24"/>
          <w:szCs w:val="24"/>
        </w:rPr>
        <w:t xml:space="preserve">can even </w:t>
      </w:r>
      <w:r w:rsidR="00EF14E0" w:rsidRPr="006119E2">
        <w:rPr>
          <w:sz w:val="24"/>
          <w:szCs w:val="24"/>
        </w:rPr>
        <w:t xml:space="preserve">put the point by saying that the reference-determining facts in </w:t>
      </w:r>
      <w:r w:rsidR="00EF14E0">
        <w:rPr>
          <w:sz w:val="24"/>
          <w:szCs w:val="24"/>
        </w:rPr>
        <w:t>Case 3</w:t>
      </w:r>
      <w:r w:rsidR="00EF14E0" w:rsidRPr="006119E2">
        <w:rPr>
          <w:sz w:val="24"/>
          <w:szCs w:val="24"/>
        </w:rPr>
        <w:t xml:space="preserve"> are too coarse-grained for </w:t>
      </w:r>
      <w:r w:rsidR="00EF14E0">
        <w:rPr>
          <w:sz w:val="24"/>
          <w:szCs w:val="24"/>
        </w:rPr>
        <w:t>Elizabeth’s</w:t>
      </w:r>
      <w:r w:rsidR="00EF14E0" w:rsidRPr="006119E2">
        <w:rPr>
          <w:sz w:val="24"/>
          <w:szCs w:val="24"/>
        </w:rPr>
        <w:t xml:space="preserve"> </w:t>
      </w:r>
      <w:r w:rsidR="005521EB">
        <w:rPr>
          <w:sz w:val="24"/>
          <w:szCs w:val="24"/>
        </w:rPr>
        <w:t xml:space="preserve">perceptually-based </w:t>
      </w:r>
      <w:r w:rsidR="00EF14E0" w:rsidRPr="006119E2">
        <w:rPr>
          <w:i/>
          <w:sz w:val="24"/>
          <w:szCs w:val="24"/>
        </w:rPr>
        <w:t>That</w:t>
      </w:r>
      <w:r w:rsidR="00EF14E0" w:rsidRPr="006119E2">
        <w:rPr>
          <w:sz w:val="24"/>
          <w:szCs w:val="24"/>
        </w:rPr>
        <w:t>-thoughts to have a unique admissible interpretation</w:t>
      </w:r>
      <w:r w:rsidR="00EF14E0">
        <w:rPr>
          <w:sz w:val="24"/>
          <w:szCs w:val="24"/>
        </w:rPr>
        <w:t>.</w:t>
      </w:r>
      <w:r w:rsidR="005521EB">
        <w:rPr>
          <w:sz w:val="24"/>
          <w:szCs w:val="24"/>
        </w:rPr>
        <w:t xml:space="preserve"> </w:t>
      </w:r>
      <w:r>
        <w:rPr>
          <w:sz w:val="24"/>
          <w:szCs w:val="24"/>
        </w:rPr>
        <w:t xml:space="preserve">Suppose that </w:t>
      </w:r>
      <w:r w:rsidR="00E5511D">
        <w:rPr>
          <w:sz w:val="24"/>
          <w:szCs w:val="24"/>
        </w:rPr>
        <w:t xml:space="preserve">what determines the reference of a perceptually-based demonstrative judgment is its being caused in an appropriate way by </w:t>
      </w:r>
      <w:r w:rsidR="001540ED">
        <w:rPr>
          <w:sz w:val="24"/>
          <w:szCs w:val="24"/>
        </w:rPr>
        <w:t>an object</w:t>
      </w:r>
      <w:r>
        <w:rPr>
          <w:sz w:val="24"/>
          <w:szCs w:val="24"/>
        </w:rPr>
        <w:t>, o</w:t>
      </w:r>
      <w:r w:rsidR="00E41C8B">
        <w:rPr>
          <w:sz w:val="24"/>
          <w:szCs w:val="24"/>
        </w:rPr>
        <w:t xml:space="preserve">r perhaps the judgment’s being caused in an appropriate way by an object </w:t>
      </w:r>
      <w:r w:rsidR="00E5511D">
        <w:rPr>
          <w:sz w:val="24"/>
          <w:szCs w:val="24"/>
        </w:rPr>
        <w:t xml:space="preserve">many of whose properties one is reliably </w:t>
      </w:r>
      <w:r w:rsidR="00E41C8B">
        <w:rPr>
          <w:sz w:val="24"/>
          <w:szCs w:val="24"/>
        </w:rPr>
        <w:t xml:space="preserve">able to </w:t>
      </w:r>
      <w:r w:rsidR="00E5511D">
        <w:rPr>
          <w:sz w:val="24"/>
          <w:szCs w:val="24"/>
        </w:rPr>
        <w:t>get right</w:t>
      </w:r>
      <w:r w:rsidR="001540ED">
        <w:rPr>
          <w:sz w:val="24"/>
          <w:szCs w:val="24"/>
        </w:rPr>
        <w:t xml:space="preserve"> by </w:t>
      </w:r>
      <w:r w:rsidR="00087F7D">
        <w:rPr>
          <w:sz w:val="24"/>
          <w:szCs w:val="24"/>
        </w:rPr>
        <w:t>taking advantage</w:t>
      </w:r>
      <w:r w:rsidR="001540ED">
        <w:rPr>
          <w:sz w:val="24"/>
          <w:szCs w:val="24"/>
        </w:rPr>
        <w:t xml:space="preserve"> of that </w:t>
      </w:r>
      <w:r w:rsidR="00087F7D">
        <w:rPr>
          <w:sz w:val="24"/>
          <w:szCs w:val="24"/>
        </w:rPr>
        <w:t xml:space="preserve">causal </w:t>
      </w:r>
      <w:r w:rsidR="001540ED">
        <w:rPr>
          <w:sz w:val="24"/>
          <w:szCs w:val="24"/>
        </w:rPr>
        <w:t>relation</w:t>
      </w:r>
      <w:r w:rsidR="00E5511D">
        <w:rPr>
          <w:sz w:val="24"/>
          <w:szCs w:val="24"/>
        </w:rPr>
        <w:t xml:space="preserve">. Since </w:t>
      </w:r>
      <w:r w:rsidR="00E5511D" w:rsidRPr="00F42BD5">
        <w:rPr>
          <w:i/>
          <w:iCs/>
          <w:sz w:val="24"/>
          <w:szCs w:val="24"/>
        </w:rPr>
        <w:t>both</w:t>
      </w:r>
      <w:r w:rsidR="00E5511D">
        <w:rPr>
          <w:sz w:val="24"/>
          <w:szCs w:val="24"/>
        </w:rPr>
        <w:t xml:space="preserve"> B and C meet </w:t>
      </w:r>
      <w:r w:rsidR="00E41C8B">
        <w:rPr>
          <w:sz w:val="24"/>
          <w:szCs w:val="24"/>
        </w:rPr>
        <w:t>these kinds of</w:t>
      </w:r>
      <w:r w:rsidR="00E5511D">
        <w:rPr>
          <w:sz w:val="24"/>
          <w:szCs w:val="24"/>
        </w:rPr>
        <w:t xml:space="preserve"> condition</w:t>
      </w:r>
      <w:r w:rsidR="00E41C8B">
        <w:rPr>
          <w:sz w:val="24"/>
          <w:szCs w:val="24"/>
        </w:rPr>
        <w:t>s</w:t>
      </w:r>
      <w:r w:rsidR="00E5511D">
        <w:rPr>
          <w:sz w:val="24"/>
          <w:szCs w:val="24"/>
        </w:rPr>
        <w:t xml:space="preserve"> with respect to Elizabeth’s perceptually-based </w:t>
      </w:r>
      <w:r w:rsidR="00E5511D">
        <w:rPr>
          <w:i/>
          <w:sz w:val="24"/>
          <w:szCs w:val="24"/>
        </w:rPr>
        <w:t>That-</w:t>
      </w:r>
      <w:r w:rsidR="00E5511D">
        <w:rPr>
          <w:sz w:val="24"/>
          <w:szCs w:val="24"/>
        </w:rPr>
        <w:t xml:space="preserve">judgments, </w:t>
      </w:r>
      <w:r>
        <w:rPr>
          <w:sz w:val="24"/>
          <w:szCs w:val="24"/>
        </w:rPr>
        <w:t xml:space="preserve">those judgments </w:t>
      </w:r>
      <w:r w:rsidR="00E5511D">
        <w:rPr>
          <w:sz w:val="24"/>
          <w:szCs w:val="24"/>
        </w:rPr>
        <w:t>express multiple contents</w:t>
      </w:r>
      <w:r>
        <w:rPr>
          <w:sz w:val="24"/>
          <w:szCs w:val="24"/>
        </w:rPr>
        <w:t>—</w:t>
      </w:r>
      <w:r w:rsidR="00E5511D">
        <w:rPr>
          <w:sz w:val="24"/>
          <w:szCs w:val="24"/>
        </w:rPr>
        <w:t>some singular with respect to B and others singular with respect to C. In general, w</w:t>
      </w:r>
      <w:r w:rsidR="006119E2" w:rsidRPr="002B7997">
        <w:rPr>
          <w:sz w:val="24"/>
          <w:szCs w:val="24"/>
        </w:rPr>
        <w:t xml:space="preserve">hen </w:t>
      </w:r>
      <w:r w:rsidR="004A1E17">
        <w:rPr>
          <w:sz w:val="24"/>
          <w:szCs w:val="24"/>
        </w:rPr>
        <w:t xml:space="preserve">a </w:t>
      </w:r>
      <w:proofErr w:type="gramStart"/>
      <w:r w:rsidR="004A1E17">
        <w:rPr>
          <w:sz w:val="24"/>
          <w:szCs w:val="24"/>
        </w:rPr>
        <w:t>subject</w:t>
      </w:r>
      <w:r w:rsidR="006119E2" w:rsidRPr="002B7997">
        <w:rPr>
          <w:sz w:val="24"/>
          <w:szCs w:val="24"/>
        </w:rPr>
        <w:t xml:space="preserve"> exercises</w:t>
      </w:r>
      <w:proofErr w:type="gramEnd"/>
      <w:r w:rsidR="006119E2" w:rsidRPr="002B7997">
        <w:rPr>
          <w:sz w:val="24"/>
          <w:szCs w:val="24"/>
        </w:rPr>
        <w:t xml:space="preserve"> a </w:t>
      </w:r>
      <w:r w:rsidR="004A1E17">
        <w:rPr>
          <w:sz w:val="24"/>
          <w:szCs w:val="24"/>
        </w:rPr>
        <w:t>perceptual-demonstrati</w:t>
      </w:r>
      <w:r>
        <w:rPr>
          <w:sz w:val="24"/>
          <w:szCs w:val="24"/>
        </w:rPr>
        <w:t>ve</w:t>
      </w:r>
      <w:r w:rsidR="004A1E17">
        <w:rPr>
          <w:sz w:val="24"/>
          <w:szCs w:val="24"/>
        </w:rPr>
        <w:t xml:space="preserve"> </w:t>
      </w:r>
      <w:r w:rsidR="006119E2" w:rsidRPr="002B7997">
        <w:rPr>
          <w:sz w:val="24"/>
          <w:szCs w:val="24"/>
        </w:rPr>
        <w:t>thought-vehicle</w:t>
      </w:r>
      <w:r w:rsidR="004A1E17">
        <w:rPr>
          <w:sz w:val="24"/>
          <w:szCs w:val="24"/>
        </w:rPr>
        <w:t xml:space="preserve"> in such cases</w:t>
      </w:r>
      <w:r w:rsidR="006119E2" w:rsidRPr="002B7997">
        <w:rPr>
          <w:sz w:val="24"/>
          <w:szCs w:val="24"/>
        </w:rPr>
        <w:t xml:space="preserve">, </w:t>
      </w:r>
      <w:r w:rsidR="004A1E17">
        <w:rPr>
          <w:sz w:val="24"/>
          <w:szCs w:val="24"/>
        </w:rPr>
        <w:t>she</w:t>
      </w:r>
      <w:r w:rsidR="006119E2" w:rsidRPr="002B7997">
        <w:rPr>
          <w:sz w:val="24"/>
          <w:szCs w:val="24"/>
        </w:rPr>
        <w:t xml:space="preserve"> thereby entertains all (and only) those propositions to which that thought-vehicle is mapped by admissible interpretations.</w:t>
      </w:r>
      <w:r w:rsidR="006119E2">
        <w:rPr>
          <w:sz w:val="24"/>
          <w:szCs w:val="24"/>
        </w:rPr>
        <w:t xml:space="preserve"> It is not indeterminate which </w:t>
      </w:r>
      <w:r w:rsidR="004A1E17">
        <w:rPr>
          <w:sz w:val="24"/>
          <w:szCs w:val="24"/>
        </w:rPr>
        <w:t>thing</w:t>
      </w:r>
      <w:r w:rsidR="00E5511D">
        <w:rPr>
          <w:sz w:val="24"/>
          <w:szCs w:val="24"/>
        </w:rPr>
        <w:t>, B or C,</w:t>
      </w:r>
      <w:r w:rsidR="006119E2">
        <w:rPr>
          <w:sz w:val="24"/>
          <w:szCs w:val="24"/>
        </w:rPr>
        <w:t xml:space="preserve"> </w:t>
      </w:r>
      <w:r w:rsidR="00E5511D">
        <w:rPr>
          <w:sz w:val="24"/>
          <w:szCs w:val="24"/>
        </w:rPr>
        <w:t>Elizabeth’s</w:t>
      </w:r>
      <w:r w:rsidR="006119E2">
        <w:rPr>
          <w:sz w:val="24"/>
          <w:szCs w:val="24"/>
        </w:rPr>
        <w:t xml:space="preserve"> </w:t>
      </w:r>
      <w:r w:rsidR="00E5511D">
        <w:rPr>
          <w:sz w:val="24"/>
          <w:szCs w:val="24"/>
        </w:rPr>
        <w:t xml:space="preserve">perceptually-based judgment </w:t>
      </w:r>
      <w:r w:rsidR="00E5511D">
        <w:rPr>
          <w:i/>
          <w:sz w:val="24"/>
          <w:szCs w:val="24"/>
        </w:rPr>
        <w:t xml:space="preserve">That is yellow </w:t>
      </w:r>
      <w:r w:rsidR="00E5511D">
        <w:rPr>
          <w:sz w:val="24"/>
          <w:szCs w:val="24"/>
        </w:rPr>
        <w:t>is about</w:t>
      </w:r>
      <w:r w:rsidR="006119E2">
        <w:rPr>
          <w:sz w:val="24"/>
          <w:szCs w:val="24"/>
        </w:rPr>
        <w:t xml:space="preserve">. </w:t>
      </w:r>
      <w:r>
        <w:rPr>
          <w:sz w:val="24"/>
          <w:szCs w:val="24"/>
        </w:rPr>
        <w:t>I</w:t>
      </w:r>
      <w:r w:rsidR="00E5511D">
        <w:rPr>
          <w:sz w:val="24"/>
          <w:szCs w:val="24"/>
        </w:rPr>
        <w:t>t is about both.</w:t>
      </w:r>
    </w:p>
    <w:p w14:paraId="5C50AC81" w14:textId="0080D318" w:rsidR="00BA0966" w:rsidRDefault="006119E2" w:rsidP="00A83400">
      <w:pPr>
        <w:pStyle w:val="NoSpacing"/>
        <w:spacing w:line="372" w:lineRule="auto"/>
        <w:ind w:firstLine="720"/>
        <w:jc w:val="both"/>
        <w:rPr>
          <w:rFonts w:cs="Calibri"/>
        </w:rPr>
      </w:pPr>
      <w:r>
        <w:rPr>
          <w:sz w:val="24"/>
          <w:szCs w:val="24"/>
        </w:rPr>
        <w:t xml:space="preserve">For those who like to think of the vehicles of singular thought as being </w:t>
      </w:r>
      <w:r w:rsidRPr="00F02ABF">
        <w:rPr>
          <w:i/>
          <w:sz w:val="24"/>
          <w:szCs w:val="24"/>
        </w:rPr>
        <w:t>mental files</w:t>
      </w:r>
      <w:r>
        <w:rPr>
          <w:sz w:val="24"/>
          <w:szCs w:val="24"/>
        </w:rPr>
        <w:t xml:space="preserve">, we could put this by saying that it is possible for one </w:t>
      </w:r>
      <w:r w:rsidR="006E0BCE">
        <w:rPr>
          <w:sz w:val="24"/>
          <w:szCs w:val="24"/>
        </w:rPr>
        <w:t xml:space="preserve">perceptual-demonstrative </w:t>
      </w:r>
      <w:r>
        <w:rPr>
          <w:sz w:val="24"/>
          <w:szCs w:val="24"/>
        </w:rPr>
        <w:t xml:space="preserve">file to be about many things. </w:t>
      </w:r>
      <w:r w:rsidR="006E0BCE">
        <w:rPr>
          <w:sz w:val="24"/>
          <w:szCs w:val="24"/>
        </w:rPr>
        <w:t xml:space="preserve">A possible worry here is that this </w:t>
      </w:r>
      <w:r>
        <w:rPr>
          <w:sz w:val="24"/>
          <w:szCs w:val="24"/>
        </w:rPr>
        <w:t>endanger</w:t>
      </w:r>
      <w:r w:rsidR="006E0BCE">
        <w:rPr>
          <w:sz w:val="24"/>
          <w:szCs w:val="24"/>
        </w:rPr>
        <w:t>s</w:t>
      </w:r>
      <w:r>
        <w:rPr>
          <w:sz w:val="24"/>
          <w:szCs w:val="24"/>
        </w:rPr>
        <w:t xml:space="preserve"> the validity of</w:t>
      </w:r>
      <w:r w:rsidR="004A1E17">
        <w:rPr>
          <w:sz w:val="24"/>
          <w:szCs w:val="24"/>
        </w:rPr>
        <w:t xml:space="preserve"> the distinctive inferential transitions </w:t>
      </w:r>
      <w:r w:rsidR="006E0BCE">
        <w:rPr>
          <w:sz w:val="24"/>
          <w:szCs w:val="24"/>
        </w:rPr>
        <w:t xml:space="preserve">which </w:t>
      </w:r>
      <w:r w:rsidR="004A1E17">
        <w:rPr>
          <w:sz w:val="24"/>
          <w:szCs w:val="24"/>
        </w:rPr>
        <w:t>a mental file allows.</w:t>
      </w:r>
      <w:r>
        <w:rPr>
          <w:sz w:val="24"/>
          <w:szCs w:val="24"/>
        </w:rPr>
        <w:t xml:space="preserve"> </w:t>
      </w:r>
      <w:r w:rsidR="004A1E17">
        <w:rPr>
          <w:sz w:val="24"/>
          <w:szCs w:val="24"/>
        </w:rPr>
        <w:t xml:space="preserve">A subject with a </w:t>
      </w:r>
      <w:proofErr w:type="gramStart"/>
      <w:r w:rsidR="004A1E17">
        <w:rPr>
          <w:sz w:val="24"/>
          <w:szCs w:val="24"/>
        </w:rPr>
        <w:t xml:space="preserve">mental file </w:t>
      </w:r>
      <w:r w:rsidR="004A1E17" w:rsidRPr="004A1E17">
        <w:rPr>
          <w:sz w:val="24"/>
          <w:szCs w:val="24"/>
        </w:rPr>
        <w:t>treats</w:t>
      </w:r>
      <w:r w:rsidR="004A1E17" w:rsidRPr="004A1E17">
        <w:rPr>
          <w:i/>
          <w:sz w:val="24"/>
          <w:szCs w:val="24"/>
        </w:rPr>
        <w:t xml:space="preserve"> </w:t>
      </w:r>
      <w:r w:rsidR="004A1E17" w:rsidRPr="004A1E17">
        <w:rPr>
          <w:sz w:val="24"/>
          <w:szCs w:val="24"/>
        </w:rPr>
        <w:t>beliefs</w:t>
      </w:r>
      <w:proofErr w:type="gramEnd"/>
      <w:r w:rsidR="004A1E17" w:rsidRPr="004A1E17">
        <w:rPr>
          <w:sz w:val="24"/>
          <w:szCs w:val="24"/>
        </w:rPr>
        <w:t xml:space="preserve"> in </w:t>
      </w:r>
      <w:r w:rsidR="004A1E17">
        <w:rPr>
          <w:sz w:val="24"/>
          <w:szCs w:val="24"/>
        </w:rPr>
        <w:t>that file as being</w:t>
      </w:r>
      <w:r w:rsidR="004A1E17" w:rsidRPr="004A1E17">
        <w:rPr>
          <w:sz w:val="24"/>
          <w:szCs w:val="24"/>
        </w:rPr>
        <w:t xml:space="preserve"> about the same thing. </w:t>
      </w:r>
      <w:r w:rsidR="004A1E17">
        <w:rPr>
          <w:sz w:val="24"/>
          <w:szCs w:val="24"/>
        </w:rPr>
        <w:t>She</w:t>
      </w:r>
      <w:r w:rsidR="004A1E17" w:rsidRPr="004A1E17">
        <w:rPr>
          <w:sz w:val="24"/>
          <w:szCs w:val="24"/>
        </w:rPr>
        <w:t xml:space="preserve"> will be disposed to ‘trade on </w:t>
      </w:r>
      <w:r w:rsidR="004A1E17" w:rsidRPr="00BA0966">
        <w:rPr>
          <w:sz w:val="24"/>
          <w:szCs w:val="24"/>
        </w:rPr>
        <w:t>identity’</w:t>
      </w:r>
      <w:r w:rsidR="006E0BCE">
        <w:rPr>
          <w:sz w:val="24"/>
          <w:szCs w:val="24"/>
        </w:rPr>
        <w:t>—</w:t>
      </w:r>
      <w:r w:rsidR="004A1E17" w:rsidRPr="00BA0966">
        <w:rPr>
          <w:sz w:val="24"/>
          <w:szCs w:val="24"/>
        </w:rPr>
        <w:t xml:space="preserve">to transition from beliefs of the form </w:t>
      </w:r>
      <w:r w:rsidR="004A1E17" w:rsidRPr="00BA0966">
        <w:rPr>
          <w:i/>
          <w:sz w:val="24"/>
          <w:szCs w:val="24"/>
        </w:rPr>
        <w:t>α is Φ</w:t>
      </w:r>
      <w:r w:rsidR="004A1E17" w:rsidRPr="00BA0966">
        <w:rPr>
          <w:sz w:val="24"/>
          <w:szCs w:val="24"/>
        </w:rPr>
        <w:t xml:space="preserve"> and </w:t>
      </w:r>
      <w:r w:rsidR="004A1E17" w:rsidRPr="00BA0966">
        <w:rPr>
          <w:i/>
          <w:sz w:val="24"/>
          <w:szCs w:val="24"/>
        </w:rPr>
        <w:t>α is Ψ</w:t>
      </w:r>
      <w:r w:rsidR="004A1E17" w:rsidRPr="00BA0966">
        <w:rPr>
          <w:sz w:val="24"/>
          <w:szCs w:val="24"/>
        </w:rPr>
        <w:t xml:space="preserve"> to </w:t>
      </w:r>
      <w:r w:rsidR="004A1E17" w:rsidRPr="00BA0966">
        <w:rPr>
          <w:i/>
          <w:sz w:val="24"/>
          <w:szCs w:val="24"/>
        </w:rPr>
        <w:t>Something is both Φ and Ψ</w:t>
      </w:r>
      <w:r w:rsidR="006E0BCE">
        <w:rPr>
          <w:i/>
          <w:sz w:val="24"/>
          <w:szCs w:val="24"/>
        </w:rPr>
        <w:t xml:space="preserve"> </w:t>
      </w:r>
      <w:r w:rsidR="006E0BCE" w:rsidRPr="00BA0966">
        <w:rPr>
          <w:sz w:val="24"/>
          <w:szCs w:val="24"/>
        </w:rPr>
        <w:t>(Campbell 1987)</w:t>
      </w:r>
      <w:r w:rsidR="004A1E17" w:rsidRPr="00BA0966">
        <w:rPr>
          <w:sz w:val="24"/>
          <w:szCs w:val="24"/>
        </w:rPr>
        <w:t xml:space="preserve">. </w:t>
      </w:r>
      <w:r w:rsidR="00BA0966">
        <w:rPr>
          <w:rFonts w:cs="Calibri"/>
          <w:sz w:val="24"/>
          <w:szCs w:val="24"/>
        </w:rPr>
        <w:t>I</w:t>
      </w:r>
      <w:r w:rsidR="00BA0966" w:rsidRPr="00BA0966">
        <w:rPr>
          <w:rFonts w:cs="Calibri"/>
          <w:sz w:val="24"/>
          <w:szCs w:val="24"/>
        </w:rPr>
        <w:t xml:space="preserve">t is often held that if one (at least synchronically) authors </w:t>
      </w:r>
      <w:r w:rsidR="00BA0966" w:rsidRPr="00BA0966">
        <w:rPr>
          <w:rFonts w:cs="Calibri"/>
          <w:sz w:val="24"/>
          <w:szCs w:val="24"/>
        </w:rPr>
        <w:lastRenderedPageBreak/>
        <w:t xml:space="preserve">two perceptual-demonstrative judgments, e.g. </w:t>
      </w:r>
      <w:r w:rsidR="00BA0966" w:rsidRPr="00BA0966">
        <w:rPr>
          <w:rFonts w:cs="Calibri"/>
          <w:i/>
          <w:sz w:val="24"/>
          <w:szCs w:val="24"/>
        </w:rPr>
        <w:t xml:space="preserve">That is yellow </w:t>
      </w:r>
      <w:r w:rsidR="00BA0966" w:rsidRPr="00BA0966">
        <w:rPr>
          <w:rFonts w:cs="Calibri"/>
          <w:sz w:val="24"/>
          <w:szCs w:val="24"/>
        </w:rPr>
        <w:t xml:space="preserve">and </w:t>
      </w:r>
      <w:r w:rsidR="00BA0966" w:rsidRPr="00BA0966">
        <w:rPr>
          <w:rFonts w:cs="Calibri"/>
          <w:i/>
          <w:sz w:val="24"/>
          <w:szCs w:val="24"/>
        </w:rPr>
        <w:t>That is a matchbox</w:t>
      </w:r>
      <w:r w:rsidR="00BA0966" w:rsidRPr="00BA0966">
        <w:rPr>
          <w:rFonts w:cs="Calibri"/>
          <w:sz w:val="24"/>
          <w:szCs w:val="24"/>
        </w:rPr>
        <w:t>,</w:t>
      </w:r>
      <w:r w:rsidR="00BA0966" w:rsidRPr="00BA0966">
        <w:rPr>
          <w:rFonts w:cs="Calibri"/>
          <w:i/>
          <w:sz w:val="24"/>
          <w:szCs w:val="24"/>
        </w:rPr>
        <w:t xml:space="preserve"> </w:t>
      </w:r>
      <w:r w:rsidR="00BA0966" w:rsidRPr="00BA0966">
        <w:rPr>
          <w:rFonts w:cs="Calibri"/>
          <w:sz w:val="24"/>
          <w:szCs w:val="24"/>
        </w:rPr>
        <w:t xml:space="preserve">one is in a position to know that the </w:t>
      </w:r>
      <w:proofErr w:type="gramStart"/>
      <w:r w:rsidR="00BA0966" w:rsidRPr="00BA0966">
        <w:rPr>
          <w:rFonts w:cs="Calibri"/>
          <w:sz w:val="24"/>
          <w:szCs w:val="24"/>
        </w:rPr>
        <w:t>two demonstrative</w:t>
      </w:r>
      <w:proofErr w:type="gramEnd"/>
      <w:r w:rsidR="00BA0966" w:rsidRPr="00BA0966">
        <w:rPr>
          <w:rFonts w:cs="Calibri"/>
          <w:sz w:val="24"/>
          <w:szCs w:val="24"/>
        </w:rPr>
        <w:t xml:space="preserve"> thought-tokens co-refer if they refer at all (R</w:t>
      </w:r>
      <w:r w:rsidR="000414F8">
        <w:rPr>
          <w:rFonts w:cs="Calibri"/>
          <w:sz w:val="24"/>
          <w:szCs w:val="24"/>
        </w:rPr>
        <w:t>e</w:t>
      </w:r>
      <w:r w:rsidR="00BA0966" w:rsidRPr="00BA0966">
        <w:rPr>
          <w:rFonts w:cs="Calibri"/>
          <w:sz w:val="24"/>
          <w:szCs w:val="24"/>
        </w:rPr>
        <w:t xml:space="preserve">canati 2012: 132). The idea is that one’s basis for thinking the pair of thoughts affords a basis for one’s recognizing that the two referentially stand or fall together. Such ‘mental files’ theorists will need reassurance that </w:t>
      </w:r>
      <w:r w:rsidR="006E0BCE">
        <w:rPr>
          <w:rFonts w:cs="Calibri"/>
          <w:sz w:val="24"/>
          <w:szCs w:val="24"/>
        </w:rPr>
        <w:t>our</w:t>
      </w:r>
      <w:r w:rsidR="00BA0966" w:rsidRPr="00BA0966">
        <w:rPr>
          <w:rFonts w:cs="Calibri"/>
          <w:sz w:val="24"/>
          <w:szCs w:val="24"/>
        </w:rPr>
        <w:t xml:space="preserve"> multiple contents picture does not threaten the validity of such thought-patterns as </w:t>
      </w:r>
      <w:r w:rsidR="00BA0966" w:rsidRPr="00BA0966">
        <w:rPr>
          <w:rFonts w:cs="Calibri"/>
          <w:i/>
          <w:sz w:val="24"/>
          <w:szCs w:val="24"/>
        </w:rPr>
        <w:t>That is</w:t>
      </w:r>
      <w:r w:rsidR="00BA0966" w:rsidRPr="00BA0966">
        <w:rPr>
          <w:rFonts w:cs="Calibri"/>
          <w:sz w:val="24"/>
          <w:szCs w:val="24"/>
        </w:rPr>
        <w:t xml:space="preserve"> </w:t>
      </w:r>
      <w:r w:rsidR="006E0BCE">
        <w:rPr>
          <w:rFonts w:cs="Calibri"/>
          <w:i/>
          <w:sz w:val="24"/>
          <w:szCs w:val="24"/>
        </w:rPr>
        <w:t>yellow</w:t>
      </w:r>
      <w:r w:rsidR="00BA0966" w:rsidRPr="00BA0966">
        <w:rPr>
          <w:rFonts w:cs="Calibri"/>
          <w:sz w:val="24"/>
          <w:szCs w:val="24"/>
        </w:rPr>
        <w:t xml:space="preserve">, </w:t>
      </w:r>
      <w:proofErr w:type="gramStart"/>
      <w:r w:rsidR="00BA0966" w:rsidRPr="00BA0966">
        <w:rPr>
          <w:rFonts w:cs="Calibri"/>
          <w:i/>
          <w:sz w:val="24"/>
          <w:szCs w:val="24"/>
        </w:rPr>
        <w:t>That</w:t>
      </w:r>
      <w:proofErr w:type="gramEnd"/>
      <w:r w:rsidR="00BA0966" w:rsidRPr="00BA0966">
        <w:rPr>
          <w:rFonts w:cs="Calibri"/>
          <w:i/>
          <w:sz w:val="24"/>
          <w:szCs w:val="24"/>
        </w:rPr>
        <w:t xml:space="preserve"> is</w:t>
      </w:r>
      <w:r w:rsidR="00BA0966" w:rsidRPr="00BA0966">
        <w:rPr>
          <w:rFonts w:cs="Calibri"/>
          <w:sz w:val="24"/>
          <w:szCs w:val="24"/>
        </w:rPr>
        <w:t xml:space="preserve"> </w:t>
      </w:r>
      <w:r w:rsidR="006E0BCE">
        <w:rPr>
          <w:rFonts w:cs="Calibri"/>
          <w:i/>
          <w:sz w:val="24"/>
          <w:szCs w:val="24"/>
        </w:rPr>
        <w:t>matchbox-shaped</w:t>
      </w:r>
      <w:r w:rsidR="00BA0966" w:rsidRPr="00BA0966">
        <w:rPr>
          <w:rFonts w:cs="Calibri"/>
          <w:sz w:val="24"/>
          <w:szCs w:val="24"/>
        </w:rPr>
        <w:t xml:space="preserve">, </w:t>
      </w:r>
      <w:r w:rsidR="00BA0966" w:rsidRPr="00BA0966">
        <w:rPr>
          <w:rFonts w:cs="Calibri"/>
          <w:i/>
          <w:sz w:val="24"/>
          <w:szCs w:val="24"/>
        </w:rPr>
        <w:t xml:space="preserve">Therefore, </w:t>
      </w:r>
      <w:r w:rsidR="00BA0966">
        <w:rPr>
          <w:rFonts w:cs="Calibri"/>
          <w:i/>
          <w:sz w:val="24"/>
          <w:szCs w:val="24"/>
        </w:rPr>
        <w:t>s</w:t>
      </w:r>
      <w:r w:rsidR="00BA0966" w:rsidRPr="00BA0966">
        <w:rPr>
          <w:rFonts w:cs="Calibri"/>
          <w:i/>
          <w:sz w:val="24"/>
          <w:szCs w:val="24"/>
        </w:rPr>
        <w:t xml:space="preserve">omething is both </w:t>
      </w:r>
      <w:r w:rsidR="006E0BCE">
        <w:rPr>
          <w:rFonts w:cs="Calibri"/>
          <w:i/>
          <w:sz w:val="24"/>
          <w:szCs w:val="24"/>
        </w:rPr>
        <w:t>yellow</w:t>
      </w:r>
      <w:r w:rsidR="00BA0966" w:rsidRPr="00BA0966">
        <w:rPr>
          <w:rFonts w:cs="Calibri"/>
          <w:i/>
          <w:sz w:val="24"/>
          <w:szCs w:val="24"/>
        </w:rPr>
        <w:t xml:space="preserve"> and</w:t>
      </w:r>
      <w:r w:rsidR="00BA0966" w:rsidRPr="00BA0966">
        <w:rPr>
          <w:rFonts w:cs="Calibri"/>
          <w:sz w:val="24"/>
          <w:szCs w:val="24"/>
        </w:rPr>
        <w:t xml:space="preserve"> </w:t>
      </w:r>
      <w:r w:rsidR="006E0BCE">
        <w:rPr>
          <w:rFonts w:cs="Calibri"/>
          <w:i/>
          <w:sz w:val="24"/>
          <w:szCs w:val="24"/>
        </w:rPr>
        <w:t>matchbox-shaped</w:t>
      </w:r>
      <w:r w:rsidR="00BA0966" w:rsidRPr="00BA0966">
        <w:rPr>
          <w:rFonts w:cs="Calibri"/>
          <w:sz w:val="24"/>
          <w:szCs w:val="24"/>
        </w:rPr>
        <w:t xml:space="preserve">, if authored </w:t>
      </w:r>
      <w:r w:rsidR="006E0BCE" w:rsidRPr="00BA0966">
        <w:rPr>
          <w:rFonts w:cs="Calibri"/>
          <w:sz w:val="24"/>
          <w:szCs w:val="24"/>
        </w:rPr>
        <w:t>synchronically</w:t>
      </w:r>
      <w:r w:rsidR="00BA0966" w:rsidRPr="00BA0966">
        <w:rPr>
          <w:rFonts w:cs="Calibri"/>
          <w:sz w:val="24"/>
          <w:szCs w:val="24"/>
        </w:rPr>
        <w:t>.</w:t>
      </w:r>
    </w:p>
    <w:p w14:paraId="3BB23F9F" w14:textId="0F473B69" w:rsidR="006119E2" w:rsidRDefault="000924F1" w:rsidP="00A83400">
      <w:pPr>
        <w:pStyle w:val="NoSpacing"/>
        <w:spacing w:line="372" w:lineRule="auto"/>
        <w:ind w:firstLine="720"/>
        <w:jc w:val="both"/>
        <w:rPr>
          <w:sz w:val="24"/>
          <w:szCs w:val="24"/>
        </w:rPr>
      </w:pPr>
      <w:r>
        <w:rPr>
          <w:sz w:val="24"/>
          <w:szCs w:val="24"/>
        </w:rPr>
        <w:t>The many contents view does not threaten the validity of t</w:t>
      </w:r>
      <w:r w:rsidR="006119E2">
        <w:rPr>
          <w:sz w:val="24"/>
          <w:szCs w:val="24"/>
        </w:rPr>
        <w:t>rading on identity, nor one’s capacity to know immediately (Campbell 1987) or even infallibly (Recanati 2012) that one trades on identity when one does so. In a chain of reasoning (</w:t>
      </w:r>
      <w:r w:rsidR="006119E2" w:rsidRPr="009712A2">
        <w:rPr>
          <w:sz w:val="24"/>
          <w:szCs w:val="24"/>
        </w:rPr>
        <w:t>where the range of admissible interpretations remain</w:t>
      </w:r>
      <w:r w:rsidR="006119E2">
        <w:rPr>
          <w:sz w:val="24"/>
          <w:szCs w:val="24"/>
        </w:rPr>
        <w:t>s</w:t>
      </w:r>
      <w:r w:rsidR="006119E2" w:rsidRPr="009712A2">
        <w:rPr>
          <w:sz w:val="24"/>
          <w:szCs w:val="24"/>
        </w:rPr>
        <w:t xml:space="preserve"> fixed) of the form </w:t>
      </w:r>
      <w:r w:rsidR="006119E2" w:rsidRPr="006E0BCE">
        <w:rPr>
          <w:i/>
          <w:sz w:val="24"/>
          <w:szCs w:val="24"/>
        </w:rPr>
        <w:t>That is</w:t>
      </w:r>
      <w:r w:rsidR="006119E2" w:rsidRPr="009712A2">
        <w:rPr>
          <w:sz w:val="24"/>
          <w:szCs w:val="24"/>
        </w:rPr>
        <w:t xml:space="preserve"> </w:t>
      </w:r>
      <w:r w:rsidR="006119E2" w:rsidRPr="009712A2">
        <w:rPr>
          <w:i/>
          <w:sz w:val="24"/>
          <w:szCs w:val="24"/>
        </w:rPr>
        <w:t>F</w:t>
      </w:r>
      <w:r w:rsidR="006119E2" w:rsidRPr="009712A2">
        <w:rPr>
          <w:sz w:val="24"/>
          <w:szCs w:val="24"/>
        </w:rPr>
        <w:t xml:space="preserve">; </w:t>
      </w:r>
      <w:r w:rsidR="006119E2" w:rsidRPr="006E0BCE">
        <w:rPr>
          <w:i/>
          <w:sz w:val="24"/>
          <w:szCs w:val="24"/>
        </w:rPr>
        <w:t>That is</w:t>
      </w:r>
      <w:r w:rsidR="006119E2" w:rsidRPr="009712A2">
        <w:rPr>
          <w:sz w:val="24"/>
          <w:szCs w:val="24"/>
        </w:rPr>
        <w:t xml:space="preserve"> </w:t>
      </w:r>
      <w:r w:rsidR="006119E2" w:rsidRPr="009712A2">
        <w:rPr>
          <w:i/>
          <w:sz w:val="24"/>
          <w:szCs w:val="24"/>
        </w:rPr>
        <w:t>G</w:t>
      </w:r>
      <w:r w:rsidR="006119E2" w:rsidRPr="009712A2">
        <w:rPr>
          <w:sz w:val="24"/>
          <w:szCs w:val="24"/>
        </w:rPr>
        <w:t xml:space="preserve">; therefore, </w:t>
      </w:r>
      <w:r w:rsidR="006119E2" w:rsidRPr="006E0BCE">
        <w:rPr>
          <w:i/>
          <w:sz w:val="24"/>
          <w:szCs w:val="24"/>
        </w:rPr>
        <w:t>That is both F and</w:t>
      </w:r>
      <w:r w:rsidR="006119E2" w:rsidRPr="009712A2">
        <w:rPr>
          <w:sz w:val="24"/>
          <w:szCs w:val="24"/>
        </w:rPr>
        <w:t xml:space="preserve"> </w:t>
      </w:r>
      <w:r w:rsidR="006119E2" w:rsidRPr="009712A2">
        <w:rPr>
          <w:i/>
          <w:sz w:val="24"/>
          <w:szCs w:val="24"/>
        </w:rPr>
        <w:t>G</w:t>
      </w:r>
      <w:r w:rsidR="006119E2" w:rsidRPr="009712A2">
        <w:rPr>
          <w:sz w:val="24"/>
          <w:szCs w:val="24"/>
        </w:rPr>
        <w:t xml:space="preserve">, we </w:t>
      </w:r>
      <w:r w:rsidR="006119E2">
        <w:rPr>
          <w:sz w:val="24"/>
          <w:szCs w:val="24"/>
        </w:rPr>
        <w:t>are to</w:t>
      </w:r>
      <w:r w:rsidR="006119E2" w:rsidRPr="009712A2">
        <w:rPr>
          <w:sz w:val="24"/>
          <w:szCs w:val="24"/>
        </w:rPr>
        <w:t xml:space="preserve"> </w:t>
      </w:r>
      <w:r w:rsidR="006119E2">
        <w:rPr>
          <w:sz w:val="24"/>
          <w:szCs w:val="24"/>
        </w:rPr>
        <w:t>treat</w:t>
      </w:r>
      <w:r w:rsidR="006119E2" w:rsidRPr="009712A2">
        <w:rPr>
          <w:sz w:val="24"/>
          <w:szCs w:val="24"/>
        </w:rPr>
        <w:t xml:space="preserve"> the interpretation of the demonstrative as </w:t>
      </w:r>
      <w:r w:rsidR="006119E2" w:rsidRPr="000924F1">
        <w:rPr>
          <w:i/>
          <w:sz w:val="24"/>
          <w:szCs w:val="24"/>
        </w:rPr>
        <w:t>uniform</w:t>
      </w:r>
      <w:r w:rsidR="006119E2" w:rsidRPr="009712A2">
        <w:rPr>
          <w:sz w:val="24"/>
          <w:szCs w:val="24"/>
        </w:rPr>
        <w:t xml:space="preserve"> throughout</w:t>
      </w:r>
      <w:r w:rsidR="006119E2">
        <w:rPr>
          <w:sz w:val="24"/>
          <w:szCs w:val="24"/>
        </w:rPr>
        <w:t>, so that when one reasons in this way one comes out as entertaining many univocal patterns of argument each of which is valid.</w:t>
      </w:r>
      <w:r w:rsidR="006E0BCE">
        <w:rPr>
          <w:rStyle w:val="FootnoteReference"/>
          <w:sz w:val="24"/>
          <w:szCs w:val="24"/>
        </w:rPr>
        <w:footnoteReference w:id="26"/>
      </w:r>
    </w:p>
    <w:p w14:paraId="3C7E1BA4" w14:textId="5D9E1B04" w:rsidR="00066193" w:rsidRDefault="00066193" w:rsidP="00A83400">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tab/>
        <w:t xml:space="preserve">We find this solution sufficiently plausible to be worth further exploration. That </w:t>
      </w:r>
      <w:r w:rsidR="005560D0">
        <w:rPr>
          <w:rFonts w:ascii="Garamond" w:hAnsi="Garamond" w:cs="Calibri"/>
          <w:szCs w:val="23"/>
        </w:rPr>
        <w:t>representations</w:t>
      </w:r>
      <w:r>
        <w:rPr>
          <w:rFonts w:ascii="Garamond" w:hAnsi="Garamond" w:cs="Calibri"/>
          <w:szCs w:val="23"/>
        </w:rPr>
        <w:t xml:space="preserve"> </w:t>
      </w:r>
      <w:r w:rsidR="005560D0">
        <w:rPr>
          <w:rFonts w:ascii="Garamond" w:hAnsi="Garamond" w:cs="Calibri"/>
          <w:szCs w:val="23"/>
        </w:rPr>
        <w:t xml:space="preserve">might </w:t>
      </w:r>
      <w:r>
        <w:rPr>
          <w:rFonts w:ascii="Garamond" w:hAnsi="Garamond" w:cs="Calibri"/>
          <w:szCs w:val="23"/>
        </w:rPr>
        <w:t xml:space="preserve">express </w:t>
      </w:r>
      <w:r w:rsidR="005560D0">
        <w:rPr>
          <w:rFonts w:ascii="Garamond" w:hAnsi="Garamond" w:cs="Calibri"/>
          <w:szCs w:val="23"/>
        </w:rPr>
        <w:t xml:space="preserve">not </w:t>
      </w:r>
      <w:r>
        <w:rPr>
          <w:rFonts w:ascii="Garamond" w:hAnsi="Garamond" w:cs="Calibri"/>
          <w:szCs w:val="23"/>
        </w:rPr>
        <w:t xml:space="preserve">a unique content but instead </w:t>
      </w:r>
      <w:r w:rsidR="005560D0">
        <w:rPr>
          <w:rFonts w:ascii="Garamond" w:hAnsi="Garamond" w:cs="Calibri"/>
          <w:szCs w:val="23"/>
        </w:rPr>
        <w:t>the</w:t>
      </w:r>
      <w:r>
        <w:rPr>
          <w:rFonts w:ascii="Garamond" w:hAnsi="Garamond" w:cs="Calibri"/>
          <w:szCs w:val="23"/>
        </w:rPr>
        <w:t xml:space="preserve"> multiplicity of contents assigned to them by admissible interpretations is not (yet) a popular view. This is not due to its implausibility, however, but because of assumptions which have long been taken for granted about the relation between sentences or thought-vehicles and their contents. Once again, this would be a surprising conclusion to reach, yet it is perhaps the least </w:t>
      </w:r>
      <w:r w:rsidR="005560D0">
        <w:rPr>
          <w:rFonts w:ascii="Garamond" w:hAnsi="Garamond" w:cs="Calibri"/>
          <w:szCs w:val="23"/>
        </w:rPr>
        <w:t xml:space="preserve">revisionary </w:t>
      </w:r>
      <w:r>
        <w:rPr>
          <w:rFonts w:ascii="Garamond" w:hAnsi="Garamond" w:cs="Calibri"/>
          <w:szCs w:val="23"/>
        </w:rPr>
        <w:t>of those we have considered.</w:t>
      </w:r>
    </w:p>
    <w:p w14:paraId="685B93B1" w14:textId="7A91A182" w:rsidR="00A6781A" w:rsidRDefault="00A6781A" w:rsidP="00A83400">
      <w:pPr>
        <w:widowControl w:val="0"/>
        <w:autoSpaceDE w:val="0"/>
        <w:autoSpaceDN w:val="0"/>
        <w:adjustRightInd w:val="0"/>
        <w:spacing w:line="372" w:lineRule="auto"/>
        <w:jc w:val="both"/>
        <w:rPr>
          <w:rFonts w:ascii="Garamond" w:hAnsi="Garamond" w:cs="Calibri"/>
          <w:color w:val="FF0000"/>
          <w:szCs w:val="23"/>
          <w:lang w:val="en-US"/>
        </w:rPr>
      </w:pPr>
    </w:p>
    <w:p w14:paraId="3FEDEDB7" w14:textId="77777777" w:rsidR="00B10313" w:rsidRDefault="00B10313" w:rsidP="00A83400">
      <w:pPr>
        <w:widowControl w:val="0"/>
        <w:autoSpaceDE w:val="0"/>
        <w:autoSpaceDN w:val="0"/>
        <w:adjustRightInd w:val="0"/>
        <w:spacing w:line="372" w:lineRule="auto"/>
        <w:jc w:val="both"/>
        <w:rPr>
          <w:rFonts w:ascii="Garamond" w:hAnsi="Garamond" w:cs="Calibri"/>
          <w:color w:val="FF0000"/>
          <w:szCs w:val="23"/>
          <w:lang w:val="en-US"/>
        </w:rPr>
      </w:pPr>
    </w:p>
    <w:p w14:paraId="096171D5" w14:textId="75BF11E7" w:rsidR="00A6781A" w:rsidRPr="00AA6D54" w:rsidRDefault="00A6781A" w:rsidP="00A83400">
      <w:pPr>
        <w:widowControl w:val="0"/>
        <w:autoSpaceDE w:val="0"/>
        <w:autoSpaceDN w:val="0"/>
        <w:adjustRightInd w:val="0"/>
        <w:spacing w:line="372" w:lineRule="auto"/>
        <w:jc w:val="both"/>
        <w:rPr>
          <w:rFonts w:ascii="Constantia" w:hAnsi="Constantia" w:cs="Calibri"/>
          <w:b/>
          <w:szCs w:val="23"/>
        </w:rPr>
      </w:pPr>
      <w:r>
        <w:rPr>
          <w:rFonts w:ascii="Constantia" w:hAnsi="Constantia" w:cs="Calibri"/>
          <w:b/>
          <w:szCs w:val="23"/>
        </w:rPr>
        <w:t>5</w:t>
      </w:r>
      <w:r>
        <w:rPr>
          <w:rFonts w:ascii="Constantia" w:hAnsi="Constantia" w:cs="Calibri"/>
          <w:b/>
          <w:szCs w:val="23"/>
        </w:rPr>
        <w:tab/>
      </w:r>
      <w:r w:rsidRPr="001E150A">
        <w:rPr>
          <w:rFonts w:ascii="Palatino Linotype" w:hAnsi="Palatino Linotype" w:cs="Calibri"/>
          <w:b/>
          <w:szCs w:val="23"/>
        </w:rPr>
        <w:t>Conclusion</w:t>
      </w:r>
    </w:p>
    <w:p w14:paraId="0D129374" w14:textId="1CAF9100" w:rsidR="00A6781A" w:rsidRDefault="00A6781A" w:rsidP="00A83400">
      <w:pPr>
        <w:widowControl w:val="0"/>
        <w:autoSpaceDE w:val="0"/>
        <w:autoSpaceDN w:val="0"/>
        <w:adjustRightInd w:val="0"/>
        <w:spacing w:line="372" w:lineRule="auto"/>
        <w:jc w:val="both"/>
        <w:rPr>
          <w:rFonts w:ascii="Garamond" w:hAnsi="Garamond" w:cs="Calibri"/>
          <w:color w:val="FF0000"/>
          <w:szCs w:val="23"/>
          <w:lang w:val="en-US"/>
        </w:rPr>
      </w:pPr>
    </w:p>
    <w:p w14:paraId="0266FBB2" w14:textId="3C79B44D" w:rsidR="00066FC2" w:rsidRDefault="005560D0" w:rsidP="005C2B54">
      <w:pPr>
        <w:widowControl w:val="0"/>
        <w:autoSpaceDE w:val="0"/>
        <w:autoSpaceDN w:val="0"/>
        <w:adjustRightInd w:val="0"/>
        <w:spacing w:line="372" w:lineRule="auto"/>
        <w:jc w:val="both"/>
        <w:rPr>
          <w:rFonts w:ascii="Garamond" w:hAnsi="Garamond" w:cs="Calibri"/>
          <w:szCs w:val="23"/>
        </w:rPr>
      </w:pPr>
      <w:r>
        <w:rPr>
          <w:rFonts w:ascii="Garamond" w:hAnsi="Garamond" w:cs="Calibri"/>
          <w:szCs w:val="23"/>
        </w:rPr>
        <w:t>This paper has presented</w:t>
      </w:r>
      <w:r w:rsidR="007820AC">
        <w:rPr>
          <w:rFonts w:ascii="Garamond" w:hAnsi="Garamond" w:cs="Calibri"/>
          <w:szCs w:val="23"/>
        </w:rPr>
        <w:t xml:space="preserve"> </w:t>
      </w:r>
      <w:r w:rsidR="00557E38">
        <w:rPr>
          <w:rFonts w:ascii="Garamond" w:hAnsi="Garamond" w:cs="Calibri"/>
          <w:szCs w:val="23"/>
        </w:rPr>
        <w:t>a puzzle for representationalis</w:t>
      </w:r>
      <w:r w:rsidR="00063729">
        <w:rPr>
          <w:rFonts w:ascii="Garamond" w:hAnsi="Garamond" w:cs="Calibri"/>
          <w:szCs w:val="23"/>
        </w:rPr>
        <w:t>m</w:t>
      </w:r>
      <w:r w:rsidR="00557E38">
        <w:rPr>
          <w:rFonts w:ascii="Garamond" w:hAnsi="Garamond" w:cs="Calibri"/>
          <w:szCs w:val="23"/>
        </w:rPr>
        <w:t xml:space="preserve"> about perceptual experience</w:t>
      </w:r>
      <w:r w:rsidR="00C703C0">
        <w:rPr>
          <w:rFonts w:ascii="Garamond" w:hAnsi="Garamond" w:cs="Calibri"/>
          <w:szCs w:val="23"/>
        </w:rPr>
        <w:t xml:space="preserve">. </w:t>
      </w:r>
      <w:r w:rsidR="00102F4A">
        <w:rPr>
          <w:rFonts w:ascii="Garamond" w:hAnsi="Garamond" w:cs="Calibri"/>
          <w:szCs w:val="23"/>
        </w:rPr>
        <w:t>The</w:t>
      </w:r>
      <w:r w:rsidR="004C2B25">
        <w:rPr>
          <w:rFonts w:ascii="Garamond" w:hAnsi="Garamond" w:cs="Calibri"/>
          <w:szCs w:val="23"/>
        </w:rPr>
        <w:t xml:space="preserve"> </w:t>
      </w:r>
      <w:r w:rsidR="00557E38">
        <w:rPr>
          <w:rFonts w:ascii="Garamond" w:hAnsi="Garamond" w:cs="Calibri"/>
          <w:szCs w:val="23"/>
        </w:rPr>
        <w:t xml:space="preserve">solutions </w:t>
      </w:r>
      <w:r w:rsidR="004D081C">
        <w:rPr>
          <w:rFonts w:ascii="Garamond" w:hAnsi="Garamond" w:cs="Calibri"/>
          <w:szCs w:val="23"/>
        </w:rPr>
        <w:t xml:space="preserve">(which need not be seen as </w:t>
      </w:r>
      <w:r w:rsidR="00890A4B">
        <w:rPr>
          <w:rFonts w:ascii="Garamond" w:hAnsi="Garamond" w:cs="Calibri"/>
          <w:szCs w:val="23"/>
        </w:rPr>
        <w:t xml:space="preserve">mutually </w:t>
      </w:r>
      <w:r w:rsidR="004D081C">
        <w:rPr>
          <w:rFonts w:ascii="Garamond" w:hAnsi="Garamond" w:cs="Calibri"/>
          <w:szCs w:val="23"/>
        </w:rPr>
        <w:t xml:space="preserve">exclusive) </w:t>
      </w:r>
      <w:r w:rsidR="00595E19" w:rsidRPr="00595E19">
        <w:rPr>
          <w:rFonts w:ascii="Garamond" w:hAnsi="Garamond" w:cs="Calibri"/>
          <w:szCs w:val="23"/>
        </w:rPr>
        <w:t xml:space="preserve">have significant </w:t>
      </w:r>
      <w:r w:rsidR="00660C95">
        <w:rPr>
          <w:rFonts w:ascii="Garamond" w:hAnsi="Garamond" w:cs="Calibri"/>
          <w:szCs w:val="23"/>
        </w:rPr>
        <w:t>implications</w:t>
      </w:r>
      <w:r w:rsidR="00660C95" w:rsidRPr="00595E19">
        <w:rPr>
          <w:rFonts w:ascii="Garamond" w:hAnsi="Garamond" w:cs="Calibri"/>
          <w:szCs w:val="23"/>
        </w:rPr>
        <w:t xml:space="preserve"> </w:t>
      </w:r>
      <w:r w:rsidR="00595E19" w:rsidRPr="00595E19">
        <w:rPr>
          <w:rFonts w:ascii="Garamond" w:hAnsi="Garamond" w:cs="Calibri"/>
          <w:szCs w:val="23"/>
        </w:rPr>
        <w:t xml:space="preserve">for our understanding of the nature of perceptual experience and its interface </w:t>
      </w:r>
      <w:r w:rsidR="00660C95">
        <w:rPr>
          <w:rFonts w:ascii="Garamond" w:hAnsi="Garamond" w:cs="Calibri"/>
          <w:szCs w:val="23"/>
        </w:rPr>
        <w:t>with cognition</w:t>
      </w:r>
      <w:r w:rsidR="00063729">
        <w:rPr>
          <w:rFonts w:ascii="Garamond" w:hAnsi="Garamond" w:cs="Calibri"/>
          <w:szCs w:val="23"/>
        </w:rPr>
        <w:t>, attention,</w:t>
      </w:r>
      <w:r w:rsidR="00660C95">
        <w:rPr>
          <w:rFonts w:ascii="Garamond" w:hAnsi="Garamond" w:cs="Calibri"/>
          <w:szCs w:val="23"/>
        </w:rPr>
        <w:t xml:space="preserve"> and related phenomena</w:t>
      </w:r>
      <w:r w:rsidR="00557E38">
        <w:rPr>
          <w:rFonts w:ascii="Garamond" w:hAnsi="Garamond" w:cs="Calibri"/>
          <w:szCs w:val="23"/>
        </w:rPr>
        <w:t>.</w:t>
      </w:r>
      <w:r w:rsidR="00890A4B">
        <w:rPr>
          <w:rFonts w:ascii="Garamond" w:hAnsi="Garamond" w:cs="Calibri"/>
          <w:szCs w:val="23"/>
        </w:rPr>
        <w:t xml:space="preserve"> </w:t>
      </w:r>
      <w:r w:rsidR="00B6442C">
        <w:rPr>
          <w:rFonts w:ascii="Garamond" w:hAnsi="Garamond" w:cs="Calibri"/>
          <w:szCs w:val="23"/>
        </w:rPr>
        <w:t>R</w:t>
      </w:r>
      <w:r w:rsidR="00890A4B">
        <w:rPr>
          <w:rFonts w:ascii="Garamond" w:hAnsi="Garamond" w:cs="Calibri"/>
          <w:szCs w:val="23"/>
        </w:rPr>
        <w:t xml:space="preserve">epresentationalists must investigate these </w:t>
      </w:r>
      <w:r w:rsidR="00B6442C">
        <w:rPr>
          <w:rFonts w:ascii="Garamond" w:hAnsi="Garamond" w:cs="Calibri"/>
          <w:szCs w:val="23"/>
        </w:rPr>
        <w:t>implications</w:t>
      </w:r>
      <w:r w:rsidR="00890A4B">
        <w:rPr>
          <w:rFonts w:ascii="Garamond" w:hAnsi="Garamond" w:cs="Calibri"/>
          <w:szCs w:val="23"/>
        </w:rPr>
        <w:t xml:space="preserve"> further.</w:t>
      </w:r>
    </w:p>
    <w:p w14:paraId="67317D81" w14:textId="464E9CEA" w:rsidR="00C7444A" w:rsidRDefault="00066FC2" w:rsidP="00C7444A">
      <w:pPr>
        <w:widowControl w:val="0"/>
        <w:autoSpaceDE w:val="0"/>
        <w:autoSpaceDN w:val="0"/>
        <w:adjustRightInd w:val="0"/>
        <w:spacing w:line="372" w:lineRule="auto"/>
        <w:ind w:firstLine="709"/>
        <w:jc w:val="both"/>
        <w:rPr>
          <w:rFonts w:ascii="Garamond" w:hAnsi="Garamond" w:cs="Calibri"/>
          <w:szCs w:val="23"/>
        </w:rPr>
      </w:pPr>
      <w:r>
        <w:rPr>
          <w:rFonts w:ascii="Garamond" w:hAnsi="Garamond" w:cs="Calibri"/>
          <w:szCs w:val="23"/>
        </w:rPr>
        <w:t>First</w:t>
      </w:r>
      <w:r w:rsidR="005662DB">
        <w:rPr>
          <w:rFonts w:ascii="Garamond" w:hAnsi="Garamond" w:cs="Calibri"/>
          <w:szCs w:val="23"/>
        </w:rPr>
        <w:t xml:space="preserve"> and foremost</w:t>
      </w:r>
      <w:r>
        <w:rPr>
          <w:rFonts w:ascii="Garamond" w:hAnsi="Garamond" w:cs="Calibri"/>
          <w:szCs w:val="23"/>
        </w:rPr>
        <w:t>, perhaps</w:t>
      </w:r>
      <w:r w:rsidR="00771F8E" w:rsidRPr="00771F8E">
        <w:rPr>
          <w:rFonts w:ascii="Garamond" w:hAnsi="Garamond" w:cs="Calibri"/>
          <w:smallCaps/>
          <w:szCs w:val="23"/>
        </w:rPr>
        <w:t xml:space="preserve"> </w:t>
      </w:r>
      <w:r>
        <w:rPr>
          <w:rFonts w:ascii="Garamond" w:hAnsi="Garamond" w:cs="Calibri"/>
          <w:smallCaps/>
          <w:szCs w:val="23"/>
        </w:rPr>
        <w:t>f</w:t>
      </w:r>
      <w:r w:rsidR="00771F8E" w:rsidRPr="00CB5D33">
        <w:rPr>
          <w:rFonts w:ascii="Garamond" w:hAnsi="Garamond" w:cs="Calibri"/>
          <w:smallCaps/>
          <w:szCs w:val="23"/>
        </w:rPr>
        <w:t>ace value</w:t>
      </w:r>
      <w:r w:rsidR="00771F8E">
        <w:rPr>
          <w:rFonts w:ascii="Garamond" w:hAnsi="Garamond" w:cs="Calibri"/>
          <w:szCs w:val="23"/>
        </w:rPr>
        <w:t xml:space="preserve"> is false</w:t>
      </w:r>
      <w:r>
        <w:rPr>
          <w:rFonts w:ascii="Garamond" w:hAnsi="Garamond" w:cs="Calibri"/>
          <w:szCs w:val="23"/>
        </w:rPr>
        <w:t>. Perhaps</w:t>
      </w:r>
      <w:r w:rsidR="00771F8E">
        <w:rPr>
          <w:rFonts w:ascii="Garamond" w:hAnsi="Garamond" w:cs="Calibri"/>
          <w:szCs w:val="23"/>
        </w:rPr>
        <w:t xml:space="preserve"> </w:t>
      </w:r>
      <w:r w:rsidR="00771F8E" w:rsidRPr="00771F8E">
        <w:rPr>
          <w:rFonts w:ascii="Garamond" w:hAnsi="Garamond" w:cs="Calibri"/>
          <w:szCs w:val="23"/>
        </w:rPr>
        <w:t>perceptually-based thoughts can systematically fail to preserve representational properties in virtue of which some object is perceptually picked out</w:t>
      </w:r>
      <w:r w:rsidR="000E6171">
        <w:rPr>
          <w:rFonts w:ascii="Garamond" w:hAnsi="Garamond" w:cs="Calibri"/>
          <w:szCs w:val="23"/>
        </w:rPr>
        <w:t xml:space="preserve">; either </w:t>
      </w:r>
      <w:r>
        <w:rPr>
          <w:rFonts w:ascii="Garamond" w:hAnsi="Garamond" w:cs="Calibri"/>
          <w:szCs w:val="23"/>
        </w:rPr>
        <w:t xml:space="preserve">because </w:t>
      </w:r>
      <w:r w:rsidR="004443DA">
        <w:rPr>
          <w:rFonts w:ascii="Garamond" w:hAnsi="Garamond" w:cs="Calibri"/>
          <w:szCs w:val="23"/>
        </w:rPr>
        <w:t>(a) perceptual</w:t>
      </w:r>
      <w:r w:rsidR="003763CE">
        <w:rPr>
          <w:rFonts w:ascii="Garamond" w:hAnsi="Garamond" w:cs="Calibri"/>
          <w:szCs w:val="23"/>
        </w:rPr>
        <w:t>-</w:t>
      </w:r>
      <w:r w:rsidR="004443DA">
        <w:rPr>
          <w:rFonts w:ascii="Garamond" w:hAnsi="Garamond" w:cs="Calibri"/>
          <w:szCs w:val="23"/>
        </w:rPr>
        <w:t>experien</w:t>
      </w:r>
      <w:r w:rsidR="003763CE">
        <w:rPr>
          <w:rFonts w:ascii="Garamond" w:hAnsi="Garamond" w:cs="Calibri"/>
          <w:szCs w:val="23"/>
        </w:rPr>
        <w:t>tial representation</w:t>
      </w:r>
      <w:r w:rsidR="004443DA">
        <w:rPr>
          <w:rFonts w:ascii="Garamond" w:hAnsi="Garamond" w:cs="Calibri"/>
          <w:szCs w:val="23"/>
        </w:rPr>
        <w:t xml:space="preserve"> is iconic (or analog) in format </w:t>
      </w:r>
      <w:r w:rsidR="004443DA">
        <w:rPr>
          <w:rFonts w:ascii="Garamond" w:hAnsi="Garamond" w:cs="Calibri"/>
          <w:szCs w:val="23"/>
        </w:rPr>
        <w:lastRenderedPageBreak/>
        <w:t>whereas cognition is discursive in format</w:t>
      </w:r>
      <w:r w:rsidR="00116AD6">
        <w:rPr>
          <w:rFonts w:ascii="Garamond" w:hAnsi="Garamond" w:cs="Calibri"/>
          <w:szCs w:val="23"/>
        </w:rPr>
        <w:t>,</w:t>
      </w:r>
      <w:r w:rsidR="004443DA">
        <w:rPr>
          <w:rFonts w:ascii="Garamond" w:hAnsi="Garamond" w:cs="Calibri"/>
          <w:szCs w:val="23"/>
        </w:rPr>
        <w:t xml:space="preserve"> and iconic (or analog) formats</w:t>
      </w:r>
      <w:r w:rsidR="00116AD6">
        <w:rPr>
          <w:rFonts w:ascii="Garamond" w:hAnsi="Garamond" w:cs="Calibri"/>
          <w:szCs w:val="23"/>
        </w:rPr>
        <w:t>—</w:t>
      </w:r>
      <w:r w:rsidR="004443DA">
        <w:rPr>
          <w:rFonts w:ascii="Garamond" w:hAnsi="Garamond" w:cs="Calibri"/>
          <w:szCs w:val="23"/>
        </w:rPr>
        <w:t>unlike discursive formats</w:t>
      </w:r>
      <w:r w:rsidR="00116AD6">
        <w:rPr>
          <w:rFonts w:ascii="Garamond" w:hAnsi="Garamond" w:cs="Calibri"/>
          <w:szCs w:val="23"/>
        </w:rPr>
        <w:t>—</w:t>
      </w:r>
      <w:r w:rsidR="004443DA">
        <w:rPr>
          <w:rFonts w:ascii="Garamond" w:hAnsi="Garamond" w:cs="Calibri"/>
          <w:szCs w:val="23"/>
        </w:rPr>
        <w:t>do not carry constraints on number of referents, or (b)</w:t>
      </w:r>
      <w:r w:rsidR="004443DA" w:rsidRPr="004443DA">
        <w:rPr>
          <w:rFonts w:ascii="Garamond" w:hAnsi="Garamond" w:cs="Calibri"/>
          <w:szCs w:val="23"/>
        </w:rPr>
        <w:t xml:space="preserve"> </w:t>
      </w:r>
      <w:r w:rsidR="004443DA">
        <w:rPr>
          <w:rFonts w:ascii="Garamond" w:hAnsi="Garamond" w:cs="Calibri"/>
          <w:szCs w:val="23"/>
        </w:rPr>
        <w:t xml:space="preserve">the objects a perceptual experience may be about need not be attended-to whereas the objects a perceptually-based judgment may be about </w:t>
      </w:r>
      <w:r w:rsidR="004443DA" w:rsidRPr="00066FC2">
        <w:rPr>
          <w:rFonts w:ascii="Garamond" w:hAnsi="Garamond" w:cs="Calibri"/>
          <w:szCs w:val="23"/>
        </w:rPr>
        <w:t>must</w:t>
      </w:r>
      <w:r w:rsidR="004443DA">
        <w:rPr>
          <w:rFonts w:ascii="Garamond" w:hAnsi="Garamond" w:cs="Calibri"/>
          <w:szCs w:val="23"/>
        </w:rPr>
        <w:t xml:space="preserve"> be attended-to (in a sense of ‘attended-to’ which the subjects in Case</w:t>
      </w:r>
      <w:r w:rsidR="00AB3200">
        <w:rPr>
          <w:rFonts w:ascii="Garamond" w:hAnsi="Garamond" w:cs="Calibri"/>
          <w:szCs w:val="23"/>
        </w:rPr>
        <w:t>s</w:t>
      </w:r>
      <w:r w:rsidR="004443DA">
        <w:rPr>
          <w:rFonts w:ascii="Garamond" w:hAnsi="Garamond" w:cs="Calibri"/>
          <w:szCs w:val="23"/>
        </w:rPr>
        <w:t xml:space="preserve"> 2 and 3 are incapable of)</w:t>
      </w:r>
      <w:r w:rsidR="00C7444A">
        <w:rPr>
          <w:rFonts w:ascii="Garamond" w:hAnsi="Garamond" w:cs="Calibri"/>
          <w:szCs w:val="23"/>
        </w:rPr>
        <w:t>.</w:t>
      </w:r>
    </w:p>
    <w:p w14:paraId="1FD3C010" w14:textId="684C009C" w:rsidR="00750A22" w:rsidRDefault="00066FC2" w:rsidP="00066FC2">
      <w:pPr>
        <w:widowControl w:val="0"/>
        <w:autoSpaceDE w:val="0"/>
        <w:autoSpaceDN w:val="0"/>
        <w:adjustRightInd w:val="0"/>
        <w:spacing w:line="372" w:lineRule="auto"/>
        <w:ind w:firstLine="709"/>
        <w:jc w:val="both"/>
        <w:rPr>
          <w:rFonts w:ascii="Garamond" w:hAnsi="Garamond" w:cs="Calibri"/>
          <w:szCs w:val="23"/>
        </w:rPr>
      </w:pPr>
      <w:r w:rsidRPr="00066FC2">
        <w:rPr>
          <w:rFonts w:ascii="Garamond" w:hAnsi="Garamond" w:cs="Calibri"/>
          <w:szCs w:val="23"/>
        </w:rPr>
        <w:t>As we indicated in §4.2,</w:t>
      </w:r>
      <w:r w:rsidR="00750A22" w:rsidRPr="00066FC2">
        <w:rPr>
          <w:rFonts w:ascii="Garamond" w:hAnsi="Garamond" w:cs="Calibri"/>
          <w:szCs w:val="23"/>
        </w:rPr>
        <w:t xml:space="preserve"> positing </w:t>
      </w:r>
      <w:r w:rsidRPr="00066FC2">
        <w:rPr>
          <w:rFonts w:ascii="Garamond" w:hAnsi="Garamond" w:cs="Calibri"/>
          <w:szCs w:val="23"/>
        </w:rPr>
        <w:t>the</w:t>
      </w:r>
      <w:r w:rsidR="00750A22" w:rsidRPr="00066FC2">
        <w:rPr>
          <w:rFonts w:ascii="Garamond" w:hAnsi="Garamond" w:cs="Calibri"/>
          <w:szCs w:val="23"/>
        </w:rPr>
        <w:t xml:space="preserve"> systematic </w:t>
      </w:r>
      <w:r w:rsidR="00B87EE8">
        <w:rPr>
          <w:rFonts w:ascii="Garamond" w:hAnsi="Garamond" w:cs="Calibri"/>
          <w:szCs w:val="23"/>
        </w:rPr>
        <w:t xml:space="preserve">format </w:t>
      </w:r>
      <w:r w:rsidR="00750A22" w:rsidRPr="00066FC2">
        <w:rPr>
          <w:rFonts w:ascii="Garamond" w:hAnsi="Garamond" w:cs="Calibri"/>
          <w:szCs w:val="23"/>
        </w:rPr>
        <w:t xml:space="preserve">difference </w:t>
      </w:r>
      <w:r w:rsidRPr="00066FC2">
        <w:rPr>
          <w:rFonts w:ascii="Garamond" w:hAnsi="Garamond" w:cs="Calibri"/>
          <w:szCs w:val="23"/>
        </w:rPr>
        <w:t>in (a) is</w:t>
      </w:r>
      <w:r w:rsidR="00750A22" w:rsidRPr="00066FC2">
        <w:rPr>
          <w:rFonts w:ascii="Garamond" w:hAnsi="Garamond" w:cs="Calibri"/>
          <w:szCs w:val="23"/>
        </w:rPr>
        <w:t xml:space="preserve"> controversial.</w:t>
      </w:r>
      <w:r>
        <w:rPr>
          <w:rFonts w:ascii="Garamond" w:hAnsi="Garamond" w:cs="Calibri"/>
          <w:szCs w:val="23"/>
        </w:rPr>
        <w:t xml:space="preserve"> While </w:t>
      </w:r>
      <w:r w:rsidR="004540C8">
        <w:rPr>
          <w:rFonts w:ascii="Garamond" w:hAnsi="Garamond" w:cs="Calibri"/>
          <w:szCs w:val="23"/>
        </w:rPr>
        <w:t>the idea is</w:t>
      </w:r>
      <w:r w:rsidR="00750A22" w:rsidRPr="00B2663B">
        <w:rPr>
          <w:rFonts w:ascii="Garamond" w:hAnsi="Garamond" w:cs="Calibri"/>
          <w:szCs w:val="23"/>
        </w:rPr>
        <w:t xml:space="preserve"> consonant with </w:t>
      </w:r>
      <w:r>
        <w:rPr>
          <w:rFonts w:ascii="Garamond" w:hAnsi="Garamond" w:cs="Calibri"/>
          <w:szCs w:val="23"/>
        </w:rPr>
        <w:t>enough</w:t>
      </w:r>
      <w:r w:rsidR="00750A22" w:rsidRPr="00B2663B">
        <w:rPr>
          <w:rFonts w:ascii="Garamond" w:hAnsi="Garamond" w:cs="Calibri"/>
          <w:szCs w:val="23"/>
        </w:rPr>
        <w:t xml:space="preserve"> of the literature</w:t>
      </w:r>
      <w:r>
        <w:rPr>
          <w:rFonts w:ascii="Garamond" w:hAnsi="Garamond" w:cs="Calibri"/>
          <w:szCs w:val="23"/>
        </w:rPr>
        <w:t xml:space="preserve"> to be </w:t>
      </w:r>
      <w:r w:rsidR="00B87EE8">
        <w:rPr>
          <w:rFonts w:ascii="Garamond" w:hAnsi="Garamond" w:cs="Calibri"/>
          <w:szCs w:val="23"/>
        </w:rPr>
        <w:t xml:space="preserve">rather </w:t>
      </w:r>
      <w:r>
        <w:rPr>
          <w:rFonts w:ascii="Garamond" w:hAnsi="Garamond" w:cs="Calibri"/>
          <w:szCs w:val="23"/>
        </w:rPr>
        <w:t>promising</w:t>
      </w:r>
      <w:r w:rsidR="00750A22" w:rsidRPr="00B2663B">
        <w:rPr>
          <w:rFonts w:ascii="Garamond" w:hAnsi="Garamond" w:cs="Calibri"/>
          <w:szCs w:val="23"/>
        </w:rPr>
        <w:t xml:space="preserve">, </w:t>
      </w:r>
      <w:r w:rsidR="004540C8">
        <w:rPr>
          <w:rFonts w:ascii="Garamond" w:hAnsi="Garamond" w:cs="Calibri"/>
          <w:szCs w:val="23"/>
        </w:rPr>
        <w:t>this could change</w:t>
      </w:r>
      <w:r>
        <w:rPr>
          <w:rFonts w:ascii="Garamond" w:hAnsi="Garamond" w:cs="Calibri"/>
          <w:szCs w:val="23"/>
        </w:rPr>
        <w:t xml:space="preserve"> as</w:t>
      </w:r>
      <w:r w:rsidR="004540C8">
        <w:rPr>
          <w:rFonts w:ascii="Garamond" w:hAnsi="Garamond" w:cs="Calibri"/>
          <w:szCs w:val="23"/>
        </w:rPr>
        <w:t xml:space="preserve"> the</w:t>
      </w:r>
      <w:r w:rsidR="00750A22" w:rsidRPr="00B2663B">
        <w:rPr>
          <w:rFonts w:ascii="Garamond" w:hAnsi="Garamond" w:cs="Calibri"/>
          <w:szCs w:val="23"/>
        </w:rPr>
        <w:t xml:space="preserve"> notions</w:t>
      </w:r>
      <w:r w:rsidR="004540C8">
        <w:rPr>
          <w:rFonts w:ascii="Garamond" w:hAnsi="Garamond" w:cs="Calibri"/>
          <w:szCs w:val="23"/>
        </w:rPr>
        <w:t xml:space="preserve"> of iconicity and analogicity</w:t>
      </w:r>
      <w:r w:rsidR="00750A22" w:rsidRPr="00B2663B">
        <w:rPr>
          <w:rFonts w:ascii="Garamond" w:hAnsi="Garamond" w:cs="Calibri"/>
          <w:szCs w:val="23"/>
        </w:rPr>
        <w:t xml:space="preserve"> </w:t>
      </w:r>
      <w:r w:rsidR="004540C8">
        <w:rPr>
          <w:rFonts w:ascii="Garamond" w:hAnsi="Garamond" w:cs="Calibri"/>
          <w:szCs w:val="23"/>
        </w:rPr>
        <w:t>are</w:t>
      </w:r>
      <w:r w:rsidR="00750A22" w:rsidRPr="00B2663B">
        <w:rPr>
          <w:rFonts w:ascii="Garamond" w:hAnsi="Garamond" w:cs="Calibri"/>
          <w:szCs w:val="23"/>
        </w:rPr>
        <w:t xml:space="preserve"> sharpened by</w:t>
      </w:r>
      <w:r>
        <w:rPr>
          <w:rFonts w:ascii="Garamond" w:hAnsi="Garamond" w:cs="Calibri"/>
          <w:szCs w:val="23"/>
        </w:rPr>
        <w:t xml:space="preserve"> </w:t>
      </w:r>
      <w:r w:rsidR="004540C8">
        <w:rPr>
          <w:rFonts w:ascii="Garamond" w:hAnsi="Garamond" w:cs="Calibri"/>
          <w:szCs w:val="23"/>
        </w:rPr>
        <w:t>empirical</w:t>
      </w:r>
      <w:r w:rsidR="00750A22" w:rsidRPr="00B2663B">
        <w:rPr>
          <w:rFonts w:ascii="Garamond" w:hAnsi="Garamond" w:cs="Calibri"/>
          <w:szCs w:val="23"/>
        </w:rPr>
        <w:t xml:space="preserve"> investigation.</w:t>
      </w:r>
      <w:r>
        <w:rPr>
          <w:rFonts w:ascii="Garamond" w:hAnsi="Garamond" w:cs="Calibri"/>
          <w:szCs w:val="23"/>
        </w:rPr>
        <w:t xml:space="preserve"> </w:t>
      </w:r>
      <w:r w:rsidR="00102F4A">
        <w:rPr>
          <w:rFonts w:ascii="Garamond" w:hAnsi="Garamond" w:cs="Calibri"/>
          <w:szCs w:val="23"/>
        </w:rPr>
        <w:t>As it stands</w:t>
      </w:r>
      <w:r w:rsidR="00B87EE8">
        <w:rPr>
          <w:rFonts w:ascii="Garamond" w:hAnsi="Garamond" w:cs="Calibri"/>
          <w:szCs w:val="23"/>
        </w:rPr>
        <w:t xml:space="preserve">, </w:t>
      </w:r>
      <w:r w:rsidR="00102F4A">
        <w:rPr>
          <w:rFonts w:ascii="Garamond" w:hAnsi="Garamond" w:cs="Calibri"/>
          <w:szCs w:val="23"/>
        </w:rPr>
        <w:t>however</w:t>
      </w:r>
      <w:r w:rsidR="00B87EE8">
        <w:rPr>
          <w:rFonts w:ascii="Garamond" w:hAnsi="Garamond" w:cs="Calibri"/>
          <w:szCs w:val="23"/>
        </w:rPr>
        <w:t xml:space="preserve">, we think this may be the most compelling moral to draw from our puzzle. Representationalists should take seriously the idea that perceptual-experiential representation </w:t>
      </w:r>
      <w:r w:rsidR="003763CE">
        <w:rPr>
          <w:rFonts w:ascii="Garamond" w:hAnsi="Garamond" w:cs="Calibri"/>
          <w:szCs w:val="23"/>
        </w:rPr>
        <w:t>has a format somehow less constrained than cognition</w:t>
      </w:r>
      <w:r w:rsidR="006A07FC">
        <w:rPr>
          <w:rFonts w:ascii="Garamond" w:hAnsi="Garamond" w:cs="Calibri"/>
          <w:szCs w:val="23"/>
        </w:rPr>
        <w:t>,</w:t>
      </w:r>
      <w:r w:rsidR="003763CE">
        <w:rPr>
          <w:rFonts w:ascii="Garamond" w:hAnsi="Garamond" w:cs="Calibri"/>
          <w:szCs w:val="23"/>
        </w:rPr>
        <w:t xml:space="preserve"> lend</w:t>
      </w:r>
      <w:r w:rsidR="006A07FC">
        <w:rPr>
          <w:rFonts w:ascii="Garamond" w:hAnsi="Garamond" w:cs="Calibri"/>
          <w:szCs w:val="23"/>
        </w:rPr>
        <w:t>ing</w:t>
      </w:r>
      <w:r w:rsidR="003763CE">
        <w:rPr>
          <w:rFonts w:ascii="Garamond" w:hAnsi="Garamond" w:cs="Calibri"/>
          <w:szCs w:val="23"/>
        </w:rPr>
        <w:t xml:space="preserve"> it a broader semantic scope.</w:t>
      </w:r>
      <w:r w:rsidR="00D22021">
        <w:rPr>
          <w:rFonts w:ascii="Garamond" w:hAnsi="Garamond" w:cs="Calibri"/>
          <w:szCs w:val="23"/>
        </w:rPr>
        <w:t xml:space="preserve"> </w:t>
      </w:r>
      <w:r w:rsidR="004540C8">
        <w:rPr>
          <w:rFonts w:ascii="Garamond" w:hAnsi="Garamond" w:cs="Calibri"/>
          <w:szCs w:val="23"/>
        </w:rPr>
        <w:t xml:space="preserve">The </w:t>
      </w:r>
      <w:r w:rsidR="006A07FC">
        <w:rPr>
          <w:rFonts w:ascii="Garamond" w:hAnsi="Garamond" w:cs="Calibri"/>
          <w:szCs w:val="23"/>
        </w:rPr>
        <w:t xml:space="preserve">fruit of the puzzle is that it </w:t>
      </w:r>
      <w:r w:rsidR="004540C8">
        <w:rPr>
          <w:rFonts w:ascii="Garamond" w:hAnsi="Garamond" w:cs="Calibri"/>
          <w:szCs w:val="23"/>
        </w:rPr>
        <w:t>provides an</w:t>
      </w:r>
      <w:r w:rsidR="0041407F">
        <w:rPr>
          <w:rFonts w:ascii="Garamond" w:hAnsi="Garamond" w:cs="Calibri"/>
          <w:szCs w:val="23"/>
        </w:rPr>
        <w:t xml:space="preserve"> insight into the nature of</w:t>
      </w:r>
      <w:r w:rsidR="00D22021">
        <w:rPr>
          <w:rFonts w:ascii="Garamond" w:hAnsi="Garamond" w:cs="Calibri"/>
          <w:szCs w:val="23"/>
        </w:rPr>
        <w:t xml:space="preserve"> this format</w:t>
      </w:r>
      <w:r w:rsidR="006A07FC">
        <w:rPr>
          <w:rFonts w:ascii="Garamond" w:hAnsi="Garamond" w:cs="Calibri"/>
          <w:szCs w:val="23"/>
        </w:rPr>
        <w:t xml:space="preserve">, </w:t>
      </w:r>
      <w:r w:rsidR="000D0A63">
        <w:rPr>
          <w:rFonts w:ascii="Garamond" w:hAnsi="Garamond" w:cs="Calibri"/>
          <w:szCs w:val="23"/>
        </w:rPr>
        <w:t xml:space="preserve">suggesting </w:t>
      </w:r>
      <w:r w:rsidR="004540C8">
        <w:rPr>
          <w:rFonts w:ascii="Garamond" w:hAnsi="Garamond" w:cs="Calibri"/>
          <w:szCs w:val="23"/>
        </w:rPr>
        <w:t>that</w:t>
      </w:r>
      <w:r w:rsidR="004540C8" w:rsidRPr="004540C8">
        <w:rPr>
          <w:rFonts w:ascii="Garamond" w:hAnsi="Garamond" w:cs="Calibri"/>
          <w:szCs w:val="23"/>
        </w:rPr>
        <w:t xml:space="preserve"> </w:t>
      </w:r>
      <w:r w:rsidR="007862A8">
        <w:rPr>
          <w:rFonts w:ascii="Garamond" w:hAnsi="Garamond" w:cs="Calibri"/>
          <w:szCs w:val="23"/>
        </w:rPr>
        <w:t xml:space="preserve">there is an important sense in which </w:t>
      </w:r>
      <w:r w:rsidR="004540C8" w:rsidRPr="00B2663B">
        <w:rPr>
          <w:rFonts w:ascii="Garamond" w:hAnsi="Garamond" w:cs="Calibri"/>
          <w:szCs w:val="23"/>
        </w:rPr>
        <w:t>the iconic or analog representations involved in perceptual experience do not encode constraints on number</w:t>
      </w:r>
      <w:r w:rsidR="008438A4">
        <w:rPr>
          <w:rFonts w:ascii="Garamond" w:hAnsi="Garamond" w:cs="Calibri"/>
          <w:szCs w:val="23"/>
        </w:rPr>
        <w:t xml:space="preserve"> (of representanda)</w:t>
      </w:r>
      <w:r w:rsidR="004540C8" w:rsidRPr="00B2663B">
        <w:rPr>
          <w:rFonts w:ascii="Garamond" w:hAnsi="Garamond" w:cs="Calibri"/>
          <w:szCs w:val="23"/>
        </w:rPr>
        <w:t xml:space="preserve"> while the vehicles of perceptual-demonstrative thought do</w:t>
      </w:r>
      <w:r w:rsidR="004540C8">
        <w:rPr>
          <w:rFonts w:ascii="Garamond" w:hAnsi="Garamond" w:cs="Calibri"/>
          <w:szCs w:val="23"/>
        </w:rPr>
        <w:t>.</w:t>
      </w:r>
    </w:p>
    <w:p w14:paraId="69304ED7" w14:textId="300997AD" w:rsidR="006A07FC" w:rsidRDefault="006A07FC" w:rsidP="00066FC2">
      <w:pPr>
        <w:widowControl w:val="0"/>
        <w:autoSpaceDE w:val="0"/>
        <w:autoSpaceDN w:val="0"/>
        <w:adjustRightInd w:val="0"/>
        <w:spacing w:line="372" w:lineRule="auto"/>
        <w:ind w:firstLine="709"/>
        <w:jc w:val="both"/>
        <w:rPr>
          <w:rFonts w:ascii="Garamond" w:hAnsi="Garamond" w:cs="Calibri"/>
          <w:szCs w:val="23"/>
        </w:rPr>
      </w:pPr>
      <w:r>
        <w:rPr>
          <w:rFonts w:ascii="Garamond" w:hAnsi="Garamond" w:cs="Calibri"/>
          <w:szCs w:val="23"/>
        </w:rPr>
        <w:t>On the other hand, the somewhat more controversial diagnosis in (b) leads us to</w:t>
      </w:r>
      <w:r w:rsidR="00C60593">
        <w:rPr>
          <w:rFonts w:ascii="Garamond" w:hAnsi="Garamond" w:cs="Calibri"/>
          <w:szCs w:val="23"/>
        </w:rPr>
        <w:t xml:space="preserve"> tentatively</w:t>
      </w:r>
      <w:r>
        <w:rPr>
          <w:rFonts w:ascii="Garamond" w:hAnsi="Garamond" w:cs="Calibri"/>
          <w:szCs w:val="23"/>
        </w:rPr>
        <w:t xml:space="preserve"> raise our credence in the existence of a specific kind of overflow, so that the scope of one’s perceptual awareness outstrips one’s capacity to attend (where the notion of attention here is required for perceptual-demonstrative </w:t>
      </w:r>
      <w:r w:rsidRPr="00100476">
        <w:rPr>
          <w:rFonts w:ascii="Garamond" w:hAnsi="Garamond" w:cs="Calibri"/>
          <w:szCs w:val="23"/>
        </w:rPr>
        <w:t>aboutness).</w:t>
      </w:r>
      <w:r w:rsidR="00C60593" w:rsidRPr="00100476">
        <w:rPr>
          <w:rFonts w:ascii="Garamond" w:hAnsi="Garamond" w:cs="Calibri"/>
          <w:szCs w:val="23"/>
        </w:rPr>
        <w:t xml:space="preserve"> In </w:t>
      </w:r>
      <w:r w:rsidR="00A64AF5" w:rsidRPr="00100476">
        <w:rPr>
          <w:rFonts w:ascii="Garamond" w:hAnsi="Garamond" w:cs="Calibri"/>
          <w:szCs w:val="23"/>
        </w:rPr>
        <w:t>line</w:t>
      </w:r>
      <w:r w:rsidR="00C60593" w:rsidRPr="00100476">
        <w:rPr>
          <w:rFonts w:ascii="Garamond" w:hAnsi="Garamond" w:cs="Calibri"/>
          <w:szCs w:val="23"/>
        </w:rPr>
        <w:t xml:space="preserve"> with the </w:t>
      </w:r>
      <w:r w:rsidR="000379FB" w:rsidRPr="00100476">
        <w:rPr>
          <w:rFonts w:ascii="Garamond" w:hAnsi="Garamond" w:cs="Calibri"/>
          <w:szCs w:val="23"/>
        </w:rPr>
        <w:t xml:space="preserve">kind of </w:t>
      </w:r>
      <w:r w:rsidR="00C60593" w:rsidRPr="00100476">
        <w:rPr>
          <w:rFonts w:ascii="Garamond" w:hAnsi="Garamond" w:cs="Calibri"/>
          <w:szCs w:val="23"/>
        </w:rPr>
        <w:t xml:space="preserve">evidence interpreted and marshalled by Block (2012; 2014), we are not unsympathetic with </w:t>
      </w:r>
      <w:r w:rsidR="00100476" w:rsidRPr="00100476">
        <w:rPr>
          <w:rFonts w:ascii="Garamond" w:hAnsi="Garamond" w:cs="Calibri"/>
          <w:szCs w:val="23"/>
        </w:rPr>
        <w:t>this sort of</w:t>
      </w:r>
      <w:r w:rsidR="00C60593" w:rsidRPr="00100476">
        <w:rPr>
          <w:rFonts w:ascii="Garamond" w:hAnsi="Garamond" w:cs="Calibri"/>
          <w:szCs w:val="23"/>
        </w:rPr>
        <w:t xml:space="preserve"> conclusion</w:t>
      </w:r>
      <w:r w:rsidR="00100476" w:rsidRPr="00100476">
        <w:rPr>
          <w:rFonts w:ascii="Garamond" w:hAnsi="Garamond" w:cs="Calibri"/>
          <w:szCs w:val="23"/>
        </w:rPr>
        <w:t xml:space="preserve">. </w:t>
      </w:r>
      <w:r w:rsidR="008438A4">
        <w:rPr>
          <w:rFonts w:ascii="Garamond" w:hAnsi="Garamond" w:cs="Calibri"/>
          <w:szCs w:val="23"/>
        </w:rPr>
        <w:t>But t</w:t>
      </w:r>
      <w:r w:rsidR="00021A26" w:rsidRPr="00100476">
        <w:rPr>
          <w:rFonts w:ascii="Garamond" w:hAnsi="Garamond" w:cs="Calibri"/>
          <w:szCs w:val="23"/>
        </w:rPr>
        <w:t xml:space="preserve">he </w:t>
      </w:r>
      <w:r w:rsidR="00100476" w:rsidRPr="00100476">
        <w:rPr>
          <w:rFonts w:ascii="Garamond" w:hAnsi="Garamond" w:cs="Calibri"/>
          <w:szCs w:val="23"/>
        </w:rPr>
        <w:t xml:space="preserve">distinctive </w:t>
      </w:r>
      <w:r w:rsidR="00021A26" w:rsidRPr="00100476">
        <w:rPr>
          <w:rFonts w:ascii="Garamond" w:hAnsi="Garamond" w:cs="Calibri"/>
          <w:szCs w:val="23"/>
        </w:rPr>
        <w:t xml:space="preserve">fruit of </w:t>
      </w:r>
      <w:r w:rsidR="00100476" w:rsidRPr="00100476">
        <w:rPr>
          <w:rFonts w:ascii="Garamond" w:hAnsi="Garamond" w:cs="Calibri"/>
          <w:szCs w:val="23"/>
        </w:rPr>
        <w:t>our</w:t>
      </w:r>
      <w:r w:rsidR="00021A26" w:rsidRPr="00100476">
        <w:rPr>
          <w:rFonts w:ascii="Garamond" w:hAnsi="Garamond" w:cs="Calibri"/>
          <w:szCs w:val="23"/>
        </w:rPr>
        <w:t xml:space="preserve"> puzzle is that it provides </w:t>
      </w:r>
      <w:r w:rsidR="008438A4">
        <w:rPr>
          <w:rFonts w:ascii="Garamond" w:hAnsi="Garamond" w:cs="Calibri"/>
          <w:szCs w:val="23"/>
        </w:rPr>
        <w:t>further</w:t>
      </w:r>
      <w:r w:rsidR="00021A26" w:rsidRPr="00100476">
        <w:rPr>
          <w:rFonts w:ascii="Garamond" w:hAnsi="Garamond" w:cs="Calibri"/>
          <w:szCs w:val="23"/>
        </w:rPr>
        <w:t xml:space="preserve"> insight </w:t>
      </w:r>
      <w:r w:rsidR="00021A26">
        <w:rPr>
          <w:rFonts w:ascii="Garamond" w:hAnsi="Garamond" w:cs="Calibri"/>
          <w:szCs w:val="23"/>
        </w:rPr>
        <w:t>into the nature of such attention</w:t>
      </w:r>
      <w:r w:rsidR="008438A4">
        <w:rPr>
          <w:rFonts w:ascii="Garamond" w:hAnsi="Garamond" w:cs="Calibri"/>
          <w:szCs w:val="23"/>
        </w:rPr>
        <w:t xml:space="preserve">. It must be </w:t>
      </w:r>
      <w:r w:rsidR="00021A26">
        <w:rPr>
          <w:rFonts w:ascii="Garamond" w:hAnsi="Garamond" w:cs="Calibri"/>
          <w:szCs w:val="23"/>
        </w:rPr>
        <w:t>something unavailable to the subjects in Case</w:t>
      </w:r>
      <w:r w:rsidR="00AB3200">
        <w:rPr>
          <w:rFonts w:ascii="Garamond" w:hAnsi="Garamond" w:cs="Calibri"/>
          <w:szCs w:val="23"/>
        </w:rPr>
        <w:t>s</w:t>
      </w:r>
      <w:r w:rsidR="00021A26">
        <w:rPr>
          <w:rFonts w:ascii="Garamond" w:hAnsi="Garamond" w:cs="Calibri"/>
          <w:szCs w:val="23"/>
        </w:rPr>
        <w:t xml:space="preserve"> 2 and 3.</w:t>
      </w:r>
      <w:r w:rsidR="00A40E28">
        <w:rPr>
          <w:rFonts w:ascii="Garamond" w:hAnsi="Garamond" w:cs="Calibri"/>
          <w:szCs w:val="23"/>
        </w:rPr>
        <w:t xml:space="preserve"> </w:t>
      </w:r>
      <w:r w:rsidR="00100476">
        <w:rPr>
          <w:rFonts w:ascii="Garamond" w:hAnsi="Garamond" w:cs="Calibri"/>
          <w:szCs w:val="23"/>
        </w:rPr>
        <w:t>This means that t</w:t>
      </w:r>
      <w:r w:rsidR="00A40E28">
        <w:rPr>
          <w:rFonts w:ascii="Garamond" w:hAnsi="Garamond" w:cs="Calibri"/>
          <w:szCs w:val="23"/>
        </w:rPr>
        <w:t xml:space="preserve">he </w:t>
      </w:r>
      <w:r w:rsidR="00C22C77">
        <w:rPr>
          <w:rFonts w:ascii="Garamond" w:hAnsi="Garamond" w:cs="Calibri"/>
          <w:szCs w:val="23"/>
        </w:rPr>
        <w:t xml:space="preserve">relevant </w:t>
      </w:r>
      <w:r w:rsidR="00A40E28">
        <w:rPr>
          <w:rFonts w:ascii="Garamond" w:hAnsi="Garamond" w:cs="Calibri"/>
          <w:szCs w:val="23"/>
        </w:rPr>
        <w:t xml:space="preserve">difference </w:t>
      </w:r>
      <w:r w:rsidR="00100476">
        <w:rPr>
          <w:rFonts w:ascii="Garamond" w:hAnsi="Garamond" w:cs="Calibri"/>
          <w:szCs w:val="23"/>
        </w:rPr>
        <w:t xml:space="preserve">between seeing and attending </w:t>
      </w:r>
      <w:r w:rsidR="00A40E28">
        <w:rPr>
          <w:rFonts w:ascii="Garamond" w:hAnsi="Garamond" w:cs="Calibri"/>
          <w:szCs w:val="23"/>
        </w:rPr>
        <w:t xml:space="preserve">is </w:t>
      </w:r>
      <w:r w:rsidR="00343227">
        <w:rPr>
          <w:rFonts w:ascii="Garamond" w:hAnsi="Garamond" w:cs="Calibri"/>
          <w:szCs w:val="23"/>
        </w:rPr>
        <w:t>not one of</w:t>
      </w:r>
      <w:r w:rsidR="00A40E28">
        <w:rPr>
          <w:rFonts w:ascii="Garamond" w:hAnsi="Garamond" w:cs="Calibri"/>
          <w:szCs w:val="23"/>
        </w:rPr>
        <w:t xml:space="preserve"> capacity limitations (Sperling 1960</w:t>
      </w:r>
      <w:r w:rsidR="00EE5EB8">
        <w:rPr>
          <w:rFonts w:ascii="Garamond" w:hAnsi="Garamond" w:cs="Arial"/>
          <w:szCs w:val="23"/>
          <w:lang w:val="en-US" w:bidi="he-IL"/>
        </w:rPr>
        <w:t>; Block 2014</w:t>
      </w:r>
      <w:r w:rsidR="00A40E28">
        <w:rPr>
          <w:rFonts w:ascii="Garamond" w:hAnsi="Garamond" w:cs="Calibri"/>
          <w:szCs w:val="23"/>
        </w:rPr>
        <w:t>)</w:t>
      </w:r>
      <w:r w:rsidR="00343227">
        <w:rPr>
          <w:rFonts w:ascii="Garamond" w:hAnsi="Garamond" w:cs="Calibri"/>
          <w:szCs w:val="23"/>
        </w:rPr>
        <w:t xml:space="preserve"> or </w:t>
      </w:r>
      <w:r w:rsidR="00A40E28">
        <w:rPr>
          <w:rFonts w:ascii="Garamond" w:hAnsi="Garamond" w:cs="Calibri"/>
          <w:szCs w:val="23"/>
        </w:rPr>
        <w:t xml:space="preserve">‘grain’ </w:t>
      </w:r>
      <w:r w:rsidR="00343227">
        <w:rPr>
          <w:rFonts w:ascii="Garamond" w:hAnsi="Garamond" w:cs="Calibri"/>
          <w:szCs w:val="23"/>
        </w:rPr>
        <w:t>size</w:t>
      </w:r>
      <w:r w:rsidR="00A40E28">
        <w:rPr>
          <w:rFonts w:ascii="Garamond" w:hAnsi="Garamond" w:cs="Calibri"/>
          <w:szCs w:val="23"/>
        </w:rPr>
        <w:t xml:space="preserve"> (Block 2012); </w:t>
      </w:r>
      <w:r w:rsidR="006123B4">
        <w:rPr>
          <w:rFonts w:ascii="Garamond" w:hAnsi="Garamond" w:cs="Calibri"/>
          <w:szCs w:val="23"/>
        </w:rPr>
        <w:t>rather</w:t>
      </w:r>
      <w:r w:rsidR="00A40E28">
        <w:rPr>
          <w:rFonts w:ascii="Garamond" w:hAnsi="Garamond" w:cs="Calibri"/>
          <w:szCs w:val="23"/>
        </w:rPr>
        <w:t xml:space="preserve">, </w:t>
      </w:r>
      <w:r w:rsidR="00F665C2">
        <w:rPr>
          <w:rFonts w:ascii="Garamond" w:hAnsi="Garamond" w:cs="Calibri"/>
          <w:szCs w:val="23"/>
        </w:rPr>
        <w:t xml:space="preserve">the difference is </w:t>
      </w:r>
      <w:r w:rsidR="00A40E28">
        <w:rPr>
          <w:rFonts w:ascii="Garamond" w:hAnsi="Garamond" w:cs="Calibri"/>
          <w:szCs w:val="23"/>
        </w:rPr>
        <w:t xml:space="preserve">that </w:t>
      </w:r>
      <w:r w:rsidR="00F665C2">
        <w:rPr>
          <w:rFonts w:ascii="Garamond" w:hAnsi="Garamond" w:cs="Calibri"/>
          <w:szCs w:val="23"/>
        </w:rPr>
        <w:t xml:space="preserve">whereas </w:t>
      </w:r>
      <w:r w:rsidR="00A40E28">
        <w:rPr>
          <w:rFonts w:ascii="Garamond" w:hAnsi="Garamond" w:cs="Calibri"/>
          <w:szCs w:val="23"/>
        </w:rPr>
        <w:t xml:space="preserve">attention involves </w:t>
      </w:r>
      <w:r w:rsidR="00343227">
        <w:rPr>
          <w:rFonts w:ascii="Garamond" w:hAnsi="Garamond" w:cs="Calibri"/>
          <w:szCs w:val="23"/>
        </w:rPr>
        <w:t xml:space="preserve">something like </w:t>
      </w:r>
      <w:r w:rsidR="00A40E28">
        <w:rPr>
          <w:rFonts w:ascii="Garamond" w:hAnsi="Garamond" w:cs="Calibri"/>
          <w:szCs w:val="23"/>
        </w:rPr>
        <w:t>a ‘one slot per object’ requirement</w:t>
      </w:r>
      <w:r w:rsidR="009E348F">
        <w:rPr>
          <w:rFonts w:ascii="Garamond" w:hAnsi="Garamond" w:cs="Calibri"/>
          <w:szCs w:val="23"/>
        </w:rPr>
        <w:t xml:space="preserve">, </w:t>
      </w:r>
      <w:r w:rsidR="00F665C2">
        <w:rPr>
          <w:rFonts w:ascii="Garamond" w:hAnsi="Garamond" w:cs="Calibri"/>
          <w:szCs w:val="23"/>
        </w:rPr>
        <w:t>seeing does not</w:t>
      </w:r>
      <w:r w:rsidR="009E348F">
        <w:rPr>
          <w:rFonts w:ascii="Garamond" w:hAnsi="Garamond" w:cs="Calibri"/>
          <w:szCs w:val="23"/>
        </w:rPr>
        <w:t>.</w:t>
      </w:r>
    </w:p>
    <w:p w14:paraId="61CBA084" w14:textId="1FB13B5D" w:rsidR="007A56D8" w:rsidRDefault="00F665C2" w:rsidP="007C58E3">
      <w:pPr>
        <w:widowControl w:val="0"/>
        <w:autoSpaceDE w:val="0"/>
        <w:autoSpaceDN w:val="0"/>
        <w:adjustRightInd w:val="0"/>
        <w:spacing w:line="372" w:lineRule="auto"/>
        <w:ind w:firstLine="709"/>
        <w:jc w:val="both"/>
        <w:rPr>
          <w:rFonts w:ascii="Garamond" w:hAnsi="Garamond" w:cs="Calibri"/>
          <w:szCs w:val="23"/>
        </w:rPr>
      </w:pPr>
      <w:r>
        <w:rPr>
          <w:rFonts w:ascii="Garamond" w:hAnsi="Garamond" w:cs="Calibri" w:hint="cs"/>
          <w:szCs w:val="23"/>
        </w:rPr>
        <w:t>A</w:t>
      </w:r>
      <w:r>
        <w:rPr>
          <w:rFonts w:ascii="Garamond" w:hAnsi="Garamond" w:cs="Arial"/>
          <w:szCs w:val="23"/>
          <w:lang w:val="en-US" w:bidi="he-IL"/>
        </w:rPr>
        <w:t>n alternative</w:t>
      </w:r>
      <w:r>
        <w:rPr>
          <w:rFonts w:ascii="Garamond" w:hAnsi="Garamond" w:cs="Calibri"/>
          <w:szCs w:val="23"/>
        </w:rPr>
        <w:t xml:space="preserve"> </w:t>
      </w:r>
      <w:r w:rsidR="007A56D8">
        <w:rPr>
          <w:rFonts w:ascii="Garamond" w:hAnsi="Garamond" w:cs="Calibri"/>
          <w:szCs w:val="23"/>
        </w:rPr>
        <w:t xml:space="preserve">conclusion </w:t>
      </w:r>
      <w:r w:rsidR="00A85635">
        <w:rPr>
          <w:rFonts w:ascii="Garamond" w:hAnsi="Garamond" w:cs="Calibri"/>
          <w:szCs w:val="23"/>
        </w:rPr>
        <w:t>to which we are somewhat attracted</w:t>
      </w:r>
      <w:r w:rsidR="007A56D8">
        <w:rPr>
          <w:rFonts w:ascii="Garamond" w:hAnsi="Garamond" w:cs="Calibri"/>
          <w:szCs w:val="23"/>
        </w:rPr>
        <w:t xml:space="preserve"> is that</w:t>
      </w:r>
      <w:r w:rsidR="007A56D8" w:rsidRPr="007A56D8">
        <w:rPr>
          <w:rFonts w:ascii="Garamond" w:hAnsi="Garamond" w:cs="Calibri"/>
          <w:szCs w:val="23"/>
        </w:rPr>
        <w:t xml:space="preserve"> </w:t>
      </w:r>
      <w:r w:rsidR="007A56D8">
        <w:rPr>
          <w:rFonts w:ascii="Garamond" w:hAnsi="Garamond" w:cs="Calibri"/>
          <w:szCs w:val="23"/>
        </w:rPr>
        <w:t>a</w:t>
      </w:r>
      <w:r w:rsidR="007A56D8" w:rsidRPr="003B038C">
        <w:rPr>
          <w:rFonts w:ascii="Garamond" w:hAnsi="Garamond" w:cs="Calibri"/>
          <w:szCs w:val="23"/>
        </w:rPr>
        <w:t xml:space="preserve"> perceptually-based </w:t>
      </w:r>
      <w:r w:rsidR="007A56D8">
        <w:rPr>
          <w:rFonts w:ascii="Garamond" w:hAnsi="Garamond" w:cs="Calibri"/>
          <w:szCs w:val="23"/>
        </w:rPr>
        <w:t xml:space="preserve">visual-demonstrative </w:t>
      </w:r>
      <w:r w:rsidR="007A56D8" w:rsidRPr="003B038C">
        <w:rPr>
          <w:rFonts w:ascii="Garamond" w:hAnsi="Garamond" w:cs="Calibri"/>
          <w:szCs w:val="23"/>
        </w:rPr>
        <w:t xml:space="preserve">judgment </w:t>
      </w:r>
      <w:r w:rsidR="007A56D8">
        <w:rPr>
          <w:rFonts w:ascii="Garamond" w:hAnsi="Garamond" w:cs="Calibri"/>
          <w:szCs w:val="23"/>
        </w:rPr>
        <w:t xml:space="preserve">of the form </w:t>
      </w:r>
      <w:r w:rsidR="007A56D8">
        <w:rPr>
          <w:rFonts w:ascii="Garamond" w:hAnsi="Garamond" w:cs="Calibri"/>
          <w:i/>
          <w:iCs/>
          <w:szCs w:val="23"/>
        </w:rPr>
        <w:t>That is yellow</w:t>
      </w:r>
      <w:r w:rsidR="007A56D8">
        <w:rPr>
          <w:rFonts w:ascii="Garamond" w:hAnsi="Garamond" w:cs="Calibri"/>
          <w:szCs w:val="23"/>
        </w:rPr>
        <w:t xml:space="preserve"> </w:t>
      </w:r>
      <w:r w:rsidR="007A56D8" w:rsidRPr="003B038C">
        <w:rPr>
          <w:rFonts w:ascii="Garamond" w:hAnsi="Garamond" w:cs="Calibri"/>
          <w:szCs w:val="23"/>
        </w:rPr>
        <w:t xml:space="preserve">may express </w:t>
      </w:r>
      <w:r w:rsidR="007A56D8" w:rsidRPr="007A56D8">
        <w:rPr>
          <w:rFonts w:ascii="Garamond" w:hAnsi="Garamond" w:cs="Calibri"/>
          <w:i/>
          <w:iCs/>
          <w:szCs w:val="23"/>
        </w:rPr>
        <w:t>multiple</w:t>
      </w:r>
      <w:r w:rsidR="007A56D8" w:rsidRPr="003B038C">
        <w:rPr>
          <w:rFonts w:ascii="Garamond" w:hAnsi="Garamond" w:cs="Calibri"/>
          <w:szCs w:val="23"/>
        </w:rPr>
        <w:t xml:space="preserve"> singular contents</w:t>
      </w:r>
      <w:r w:rsidR="007A56D8">
        <w:rPr>
          <w:rFonts w:ascii="Garamond" w:hAnsi="Garamond" w:cs="Calibri"/>
          <w:szCs w:val="23"/>
        </w:rPr>
        <w:t xml:space="preserve">, differing in respect of which seen object they are about, and between </w:t>
      </w:r>
      <w:r w:rsidR="007A56D8" w:rsidRPr="00F12934">
        <w:rPr>
          <w:rFonts w:ascii="Garamond" w:hAnsi="Garamond" w:cs="Calibri"/>
          <w:szCs w:val="23"/>
        </w:rPr>
        <w:t>which the subject cannot discriminate.</w:t>
      </w:r>
      <w:r w:rsidR="009E348F">
        <w:rPr>
          <w:rFonts w:ascii="Garamond" w:hAnsi="Garamond" w:cs="Calibri"/>
          <w:szCs w:val="23"/>
        </w:rPr>
        <w:t xml:space="preserve"> This is arguably the least revisionary conclusion to be drawn, saving the orthodox representationalist principles which underpin the puzzle.</w:t>
      </w:r>
      <w:r w:rsidR="00D45EBB">
        <w:rPr>
          <w:rFonts w:ascii="Garamond" w:hAnsi="Garamond" w:cs="Calibri"/>
          <w:szCs w:val="23"/>
        </w:rPr>
        <w:t xml:space="preserve"> It also may have much broader application, for example in the case of demonstrative thoughts about places—e.g. </w:t>
      </w:r>
      <w:r w:rsidR="00D45EBB">
        <w:rPr>
          <w:rFonts w:ascii="Garamond" w:hAnsi="Garamond" w:cs="Calibri"/>
          <w:i/>
          <w:iCs/>
          <w:szCs w:val="23"/>
        </w:rPr>
        <w:t>Here is warm</w:t>
      </w:r>
      <w:r w:rsidR="00D45EBB">
        <w:rPr>
          <w:rFonts w:ascii="Garamond" w:hAnsi="Garamond" w:cs="Calibri"/>
          <w:szCs w:val="23"/>
        </w:rPr>
        <w:t>—</w:t>
      </w:r>
      <w:r w:rsidR="008438A4">
        <w:rPr>
          <w:rFonts w:ascii="Garamond" w:hAnsi="Garamond" w:cs="Calibri"/>
          <w:szCs w:val="23"/>
        </w:rPr>
        <w:t xml:space="preserve">or lumps of matter—e.g. </w:t>
      </w:r>
      <w:r w:rsidR="008438A4">
        <w:rPr>
          <w:rFonts w:ascii="Garamond" w:hAnsi="Garamond" w:cs="Calibri"/>
          <w:i/>
          <w:iCs/>
          <w:szCs w:val="23"/>
        </w:rPr>
        <w:t>That constitutes a tree—</w:t>
      </w:r>
      <w:r w:rsidR="00D45EBB">
        <w:rPr>
          <w:rFonts w:ascii="Garamond" w:hAnsi="Garamond" w:cs="Calibri"/>
          <w:szCs w:val="23"/>
        </w:rPr>
        <w:t xml:space="preserve">whose </w:t>
      </w:r>
      <w:r w:rsidR="008438A4">
        <w:rPr>
          <w:rFonts w:ascii="Garamond" w:hAnsi="Garamond" w:cs="Calibri"/>
          <w:szCs w:val="23"/>
        </w:rPr>
        <w:t>imprecision</w:t>
      </w:r>
      <w:r w:rsidR="00D45EBB">
        <w:rPr>
          <w:rFonts w:ascii="Garamond" w:hAnsi="Garamond" w:cs="Calibri"/>
          <w:szCs w:val="23"/>
        </w:rPr>
        <w:t xml:space="preserve"> as to the </w:t>
      </w:r>
      <w:r w:rsidR="008438A4">
        <w:rPr>
          <w:rFonts w:ascii="Garamond" w:hAnsi="Garamond" w:cs="Calibri"/>
          <w:szCs w:val="23"/>
        </w:rPr>
        <w:t xml:space="preserve">microphysically </w:t>
      </w:r>
      <w:r w:rsidR="00AB3200">
        <w:rPr>
          <w:rFonts w:ascii="Garamond" w:hAnsi="Garamond" w:cs="Calibri"/>
          <w:szCs w:val="23"/>
        </w:rPr>
        <w:t xml:space="preserve">specific lump or </w:t>
      </w:r>
      <w:r w:rsidR="00D45EBB">
        <w:rPr>
          <w:rFonts w:ascii="Garamond" w:hAnsi="Garamond" w:cs="Calibri"/>
          <w:szCs w:val="23"/>
        </w:rPr>
        <w:t xml:space="preserve">region referred to could be </w:t>
      </w:r>
      <w:r w:rsidR="00E06B2C">
        <w:rPr>
          <w:rFonts w:ascii="Garamond" w:hAnsi="Garamond" w:cs="Calibri"/>
          <w:szCs w:val="23"/>
        </w:rPr>
        <w:t>rendered</w:t>
      </w:r>
      <w:r w:rsidR="00D45EBB">
        <w:rPr>
          <w:rFonts w:ascii="Garamond" w:hAnsi="Garamond" w:cs="Calibri"/>
          <w:szCs w:val="23"/>
        </w:rPr>
        <w:t xml:space="preserve"> as the expression of many singular contents, one for each of the most </w:t>
      </w:r>
      <w:r w:rsidR="00D45EBB">
        <w:rPr>
          <w:rFonts w:ascii="Garamond" w:hAnsi="Garamond" w:cs="Calibri"/>
          <w:szCs w:val="23"/>
        </w:rPr>
        <w:lastRenderedPageBreak/>
        <w:t>eligible candidate</w:t>
      </w:r>
      <w:r w:rsidR="00AB3200">
        <w:rPr>
          <w:rFonts w:ascii="Garamond" w:hAnsi="Garamond" w:cs="Calibri"/>
          <w:szCs w:val="23"/>
        </w:rPr>
        <w:t>s</w:t>
      </w:r>
      <w:r w:rsidR="00D45EBB">
        <w:rPr>
          <w:rFonts w:ascii="Garamond" w:hAnsi="Garamond" w:cs="Calibri"/>
          <w:szCs w:val="23"/>
        </w:rPr>
        <w:t xml:space="preserve">. </w:t>
      </w:r>
      <w:r w:rsidR="00787524">
        <w:rPr>
          <w:rFonts w:ascii="Garamond" w:hAnsi="Garamond" w:cs="Calibri"/>
          <w:szCs w:val="23"/>
        </w:rPr>
        <w:t xml:space="preserve">While it may seem </w:t>
      </w:r>
      <w:r w:rsidR="00787524">
        <w:rPr>
          <w:rFonts w:ascii="Garamond" w:hAnsi="Garamond" w:cs="Calibri"/>
          <w:i/>
          <w:iCs/>
          <w:szCs w:val="23"/>
        </w:rPr>
        <w:t xml:space="preserve">ad hoc </w:t>
      </w:r>
      <w:r w:rsidR="00787524">
        <w:rPr>
          <w:rFonts w:ascii="Garamond" w:hAnsi="Garamond" w:cs="Calibri"/>
          <w:szCs w:val="23"/>
        </w:rPr>
        <w:t xml:space="preserve">in the context of the present puzzle, </w:t>
      </w:r>
      <w:r w:rsidR="008A1DED">
        <w:rPr>
          <w:rFonts w:ascii="Garamond" w:hAnsi="Garamond" w:cs="Calibri"/>
          <w:szCs w:val="23"/>
        </w:rPr>
        <w:t xml:space="preserve">then, </w:t>
      </w:r>
      <w:r w:rsidR="00787524">
        <w:rPr>
          <w:rFonts w:ascii="Garamond" w:hAnsi="Garamond" w:cs="Calibri"/>
          <w:szCs w:val="23"/>
        </w:rPr>
        <w:t>its non-revisionary character and its capacity to generalize across to other puzzles of referential</w:t>
      </w:r>
      <w:r w:rsidR="007C58E3">
        <w:rPr>
          <w:rFonts w:ascii="Garamond" w:hAnsi="Garamond" w:cs="Calibri"/>
          <w:szCs w:val="23"/>
        </w:rPr>
        <w:t xml:space="preserve"> imprecision </w:t>
      </w:r>
      <w:r w:rsidR="00E06B2C">
        <w:rPr>
          <w:rFonts w:ascii="Garamond" w:hAnsi="Garamond" w:cs="Calibri"/>
          <w:szCs w:val="23"/>
        </w:rPr>
        <w:t xml:space="preserve">make this reply an empirically safe fallback option should the above two </w:t>
      </w:r>
      <w:proofErr w:type="gramStart"/>
      <w:r w:rsidR="00AB3200">
        <w:rPr>
          <w:rFonts w:ascii="Garamond" w:hAnsi="Garamond" w:cs="Calibri"/>
          <w:szCs w:val="23"/>
        </w:rPr>
        <w:t>fa</w:t>
      </w:r>
      <w:r w:rsidR="008A1DED">
        <w:rPr>
          <w:rFonts w:ascii="Garamond" w:hAnsi="Garamond" w:cs="Calibri"/>
          <w:szCs w:val="23"/>
        </w:rPr>
        <w:t>ll</w:t>
      </w:r>
      <w:proofErr w:type="gramEnd"/>
      <w:r w:rsidR="008A1DED">
        <w:rPr>
          <w:rFonts w:ascii="Garamond" w:hAnsi="Garamond" w:cs="Calibri"/>
          <w:szCs w:val="23"/>
        </w:rPr>
        <w:t xml:space="preserve"> on hard times</w:t>
      </w:r>
      <w:r w:rsidR="007C58E3">
        <w:rPr>
          <w:rFonts w:ascii="Garamond" w:hAnsi="Garamond" w:cs="Calibri"/>
          <w:szCs w:val="23"/>
        </w:rPr>
        <w:t>.</w:t>
      </w:r>
    </w:p>
    <w:p w14:paraId="01EC7F20" w14:textId="1AFCC915" w:rsidR="002D2103" w:rsidRDefault="00F94870" w:rsidP="00347073">
      <w:pPr>
        <w:widowControl w:val="0"/>
        <w:autoSpaceDE w:val="0"/>
        <w:autoSpaceDN w:val="0"/>
        <w:adjustRightInd w:val="0"/>
        <w:spacing w:line="372" w:lineRule="auto"/>
        <w:ind w:firstLine="709"/>
        <w:jc w:val="both"/>
        <w:rPr>
          <w:rFonts w:ascii="Garamond" w:hAnsi="Garamond" w:cs="Calibri"/>
          <w:szCs w:val="23"/>
        </w:rPr>
      </w:pPr>
      <w:r>
        <w:rPr>
          <w:rFonts w:ascii="Garamond" w:hAnsi="Garamond" w:cs="Calibri"/>
          <w:szCs w:val="23"/>
        </w:rPr>
        <w:t>Less promisingly,</w:t>
      </w:r>
      <w:r w:rsidR="002D2103">
        <w:rPr>
          <w:rFonts w:ascii="Garamond" w:hAnsi="Garamond" w:cs="Calibri"/>
          <w:szCs w:val="23"/>
        </w:rPr>
        <w:t xml:space="preserve"> </w:t>
      </w:r>
      <w:r>
        <w:rPr>
          <w:rFonts w:ascii="Garamond" w:hAnsi="Garamond" w:cs="Calibri"/>
          <w:szCs w:val="23"/>
        </w:rPr>
        <w:t xml:space="preserve">in §4.3 </w:t>
      </w:r>
      <w:r w:rsidR="002D2103">
        <w:rPr>
          <w:rFonts w:ascii="Garamond" w:hAnsi="Garamond" w:cs="Calibri"/>
          <w:szCs w:val="23"/>
        </w:rPr>
        <w:t xml:space="preserve">we considered the reply that in order to see an object in a sense which suffices for it to figure in the content of one’s visual experience one must (a) single out and discriminate it, or (b) attend to it (in a sense of </w:t>
      </w:r>
      <w:r w:rsidR="00347073">
        <w:rPr>
          <w:rFonts w:ascii="Garamond" w:hAnsi="Garamond" w:cs="Calibri"/>
          <w:szCs w:val="23"/>
        </w:rPr>
        <w:t xml:space="preserve">‘single out and discriminate’ or </w:t>
      </w:r>
      <w:r w:rsidR="002D2103">
        <w:rPr>
          <w:rFonts w:ascii="Garamond" w:hAnsi="Garamond" w:cs="Calibri"/>
          <w:szCs w:val="23"/>
        </w:rPr>
        <w:t>‘attend’ which the subjects in Case</w:t>
      </w:r>
      <w:r w:rsidR="00AB3200">
        <w:rPr>
          <w:rFonts w:ascii="Garamond" w:hAnsi="Garamond" w:cs="Calibri"/>
          <w:szCs w:val="23"/>
        </w:rPr>
        <w:t>s</w:t>
      </w:r>
      <w:r w:rsidR="002D2103">
        <w:rPr>
          <w:rFonts w:ascii="Garamond" w:hAnsi="Garamond" w:cs="Calibri"/>
          <w:szCs w:val="23"/>
        </w:rPr>
        <w:t xml:space="preserve"> 2 and 3 are incapable of). </w:t>
      </w:r>
      <w:r w:rsidR="002D2103">
        <w:rPr>
          <w:rFonts w:ascii="Garamond" w:hAnsi="Garamond" w:cs="Calibri"/>
          <w:bCs/>
          <w:szCs w:val="23"/>
          <w:lang w:val="en-US"/>
        </w:rPr>
        <w:t xml:space="preserve">As </w:t>
      </w:r>
      <w:r w:rsidR="002D2103">
        <w:rPr>
          <w:rFonts w:ascii="Garamond" w:hAnsi="Garamond" w:cs="Calibri"/>
          <w:bCs/>
          <w:i/>
          <w:iCs/>
          <w:szCs w:val="23"/>
          <w:lang w:val="en-US"/>
        </w:rPr>
        <w:t xml:space="preserve">a priori </w:t>
      </w:r>
      <w:r w:rsidR="002D2103">
        <w:rPr>
          <w:rFonts w:ascii="Garamond" w:hAnsi="Garamond" w:cs="Calibri"/>
          <w:bCs/>
          <w:szCs w:val="23"/>
          <w:lang w:val="en-US"/>
        </w:rPr>
        <w:t xml:space="preserve">claims leveraged from typical cases, a </w:t>
      </w:r>
      <w:r w:rsidR="002D2103" w:rsidRPr="00623EB1">
        <w:rPr>
          <w:rFonts w:ascii="Garamond" w:hAnsi="Garamond" w:cs="Calibri"/>
          <w:bCs/>
          <w:szCs w:val="23"/>
          <w:lang w:val="en-US"/>
        </w:rPr>
        <w:t>natural response</w:t>
      </w:r>
      <w:r w:rsidR="002D2103">
        <w:rPr>
          <w:rFonts w:ascii="Garamond" w:hAnsi="Garamond" w:cs="Calibri"/>
          <w:bCs/>
          <w:szCs w:val="23"/>
          <w:lang w:val="en-US"/>
        </w:rPr>
        <w:t xml:space="preserve"> </w:t>
      </w:r>
      <w:r w:rsidR="002D2103" w:rsidRPr="00623EB1">
        <w:rPr>
          <w:rFonts w:ascii="Garamond" w:hAnsi="Garamond" w:cs="Calibri"/>
          <w:bCs/>
          <w:szCs w:val="23"/>
          <w:lang w:val="en-US"/>
        </w:rPr>
        <w:t xml:space="preserve">is to see </w:t>
      </w:r>
      <w:r w:rsidR="00347073">
        <w:rPr>
          <w:rFonts w:ascii="Garamond" w:hAnsi="Garamond" w:cs="Calibri"/>
          <w:bCs/>
          <w:szCs w:val="23"/>
          <w:lang w:val="en-US"/>
        </w:rPr>
        <w:t>our puzzle</w:t>
      </w:r>
      <w:r w:rsidR="002D2103" w:rsidRPr="00623EB1">
        <w:rPr>
          <w:rFonts w:ascii="Garamond" w:hAnsi="Garamond" w:cs="Calibri"/>
          <w:bCs/>
          <w:szCs w:val="23"/>
          <w:lang w:val="en-US"/>
        </w:rPr>
        <w:t xml:space="preserve"> as a</w:t>
      </w:r>
      <w:r w:rsidR="002D2103">
        <w:rPr>
          <w:rFonts w:ascii="Garamond" w:hAnsi="Garamond" w:cs="Calibri"/>
          <w:bCs/>
          <w:szCs w:val="23"/>
          <w:lang w:val="en-US"/>
        </w:rPr>
        <w:t xml:space="preserve">n opportunity to precisify what is meant by ‘attend’ and by </w:t>
      </w:r>
      <w:r w:rsidR="002D2103">
        <w:rPr>
          <w:rFonts w:ascii="Garamond" w:hAnsi="Garamond" w:cs="Calibri"/>
          <w:szCs w:val="23"/>
        </w:rPr>
        <w:t>‘single out and discriminate’ as they occur in each of these claims</w:t>
      </w:r>
      <w:r w:rsidR="00696441">
        <w:rPr>
          <w:rFonts w:ascii="Garamond" w:hAnsi="Garamond" w:cs="Calibri"/>
          <w:szCs w:val="23"/>
        </w:rPr>
        <w:t>, so that the subjects in Case</w:t>
      </w:r>
      <w:r w:rsidR="00AB3200">
        <w:rPr>
          <w:rFonts w:ascii="Garamond" w:hAnsi="Garamond" w:cs="Calibri"/>
          <w:szCs w:val="23"/>
        </w:rPr>
        <w:t>s</w:t>
      </w:r>
      <w:r w:rsidR="00696441">
        <w:rPr>
          <w:rFonts w:ascii="Garamond" w:hAnsi="Garamond" w:cs="Calibri"/>
          <w:szCs w:val="23"/>
        </w:rPr>
        <w:t xml:space="preserve"> 2 and 3 </w:t>
      </w:r>
      <w:r w:rsidR="00696441" w:rsidRPr="00696441">
        <w:rPr>
          <w:rFonts w:ascii="Garamond" w:hAnsi="Garamond" w:cs="Calibri"/>
          <w:i/>
          <w:iCs/>
          <w:szCs w:val="23"/>
        </w:rPr>
        <w:t>do</w:t>
      </w:r>
      <w:r w:rsidR="00696441">
        <w:rPr>
          <w:rFonts w:ascii="Garamond" w:hAnsi="Garamond" w:cs="Calibri"/>
          <w:szCs w:val="23"/>
        </w:rPr>
        <w:t xml:space="preserve"> achieve it. </w:t>
      </w:r>
      <w:r w:rsidR="004723CE">
        <w:rPr>
          <w:rFonts w:ascii="Garamond" w:hAnsi="Garamond" w:cs="Calibri"/>
          <w:szCs w:val="23"/>
          <w:lang w:val="en-US"/>
        </w:rPr>
        <w:t xml:space="preserve">In any event, </w:t>
      </w:r>
      <w:r w:rsidR="00235EC4">
        <w:rPr>
          <w:rFonts w:ascii="Garamond" w:hAnsi="Garamond" w:cs="Calibri"/>
          <w:szCs w:val="23"/>
        </w:rPr>
        <w:t>readers in the grip of these</w:t>
      </w:r>
      <w:r w:rsidR="00C97A59">
        <w:rPr>
          <w:rFonts w:ascii="Garamond" w:hAnsi="Garamond" w:cs="Calibri"/>
          <w:szCs w:val="23"/>
        </w:rPr>
        <w:t xml:space="preserve"> </w:t>
      </w:r>
      <w:r w:rsidR="00235EC4">
        <w:rPr>
          <w:rFonts w:ascii="Garamond" w:hAnsi="Garamond" w:cs="Calibri"/>
          <w:szCs w:val="23"/>
        </w:rPr>
        <w:t xml:space="preserve">claims who are willing to trust </w:t>
      </w:r>
      <w:r w:rsidR="00843A5B">
        <w:rPr>
          <w:rFonts w:ascii="Garamond" w:hAnsi="Garamond" w:cs="Calibri"/>
          <w:szCs w:val="23"/>
        </w:rPr>
        <w:t>their</w:t>
      </w:r>
      <w:r w:rsidR="00235EC4">
        <w:rPr>
          <w:rFonts w:ascii="Garamond" w:hAnsi="Garamond" w:cs="Calibri"/>
          <w:szCs w:val="23"/>
        </w:rPr>
        <w:t xml:space="preserve"> intuitive sense of what they mean may </w:t>
      </w:r>
      <w:r w:rsidR="00347073">
        <w:rPr>
          <w:rFonts w:ascii="Garamond" w:hAnsi="Garamond" w:cs="Calibri"/>
          <w:szCs w:val="23"/>
        </w:rPr>
        <w:t>see fit</w:t>
      </w:r>
      <w:r w:rsidR="00843A5B">
        <w:rPr>
          <w:rFonts w:ascii="Garamond" w:hAnsi="Garamond" w:cs="Calibri"/>
          <w:szCs w:val="23"/>
        </w:rPr>
        <w:t xml:space="preserve"> to conclude that the subjects can see B and see C only in a sense too weak to substantiate </w:t>
      </w:r>
      <w:r w:rsidR="00843A5B" w:rsidRPr="00843A5B">
        <w:rPr>
          <w:rFonts w:ascii="Garamond" w:hAnsi="Garamond" w:cs="Calibri"/>
          <w:smallCaps/>
          <w:szCs w:val="23"/>
        </w:rPr>
        <w:t>seeing</w:t>
      </w:r>
      <w:r w:rsidR="00235EC4">
        <w:rPr>
          <w:rFonts w:ascii="Garamond" w:hAnsi="Garamond" w:cs="Calibri"/>
          <w:szCs w:val="23"/>
        </w:rPr>
        <w:t>.</w:t>
      </w:r>
      <w:r w:rsidR="001C4F94">
        <w:rPr>
          <w:rFonts w:ascii="Garamond" w:hAnsi="Garamond" w:cs="Calibri"/>
          <w:szCs w:val="23"/>
        </w:rPr>
        <w:t xml:space="preserve"> We only wish to point out that these principles </w:t>
      </w:r>
      <w:r w:rsidR="00347073">
        <w:rPr>
          <w:rFonts w:ascii="Garamond" w:hAnsi="Garamond" w:cs="Calibri"/>
          <w:szCs w:val="23"/>
        </w:rPr>
        <w:t xml:space="preserve">do </w:t>
      </w:r>
      <w:r w:rsidR="001C4F94">
        <w:rPr>
          <w:rFonts w:ascii="Garamond" w:hAnsi="Garamond" w:cs="Calibri"/>
          <w:szCs w:val="23"/>
        </w:rPr>
        <w:t>require independent motivation—motivation strong enough to prise us away from the sense that there is no reading on which (3) is false.</w:t>
      </w:r>
      <w:r w:rsidR="00347073">
        <w:rPr>
          <w:rFonts w:ascii="Garamond" w:hAnsi="Garamond" w:cs="Calibri"/>
          <w:szCs w:val="23"/>
        </w:rPr>
        <w:t xml:space="preserve"> </w:t>
      </w:r>
      <w:r w:rsidR="00080539">
        <w:rPr>
          <w:rFonts w:ascii="Garamond" w:hAnsi="Garamond" w:cs="Calibri"/>
          <w:szCs w:val="23"/>
        </w:rPr>
        <w:t>And s</w:t>
      </w:r>
      <w:r w:rsidR="00347073">
        <w:rPr>
          <w:rFonts w:ascii="Garamond" w:hAnsi="Garamond" w:cs="Calibri"/>
          <w:szCs w:val="23"/>
        </w:rPr>
        <w:t>o far</w:t>
      </w:r>
      <w:r w:rsidR="0052524B">
        <w:rPr>
          <w:rFonts w:ascii="Garamond" w:hAnsi="Garamond" w:cs="Calibri"/>
          <w:szCs w:val="23"/>
        </w:rPr>
        <w:t>,</w:t>
      </w:r>
      <w:r w:rsidR="00347073">
        <w:rPr>
          <w:rFonts w:ascii="Garamond" w:hAnsi="Garamond" w:cs="Calibri"/>
          <w:szCs w:val="23"/>
        </w:rPr>
        <w:t xml:space="preserve"> defenders of these claims have </w:t>
      </w:r>
      <w:r w:rsidR="0052524B">
        <w:rPr>
          <w:rFonts w:ascii="Garamond" w:hAnsi="Garamond" w:cs="Calibri"/>
          <w:szCs w:val="23"/>
        </w:rPr>
        <w:t>failed to provide</w:t>
      </w:r>
      <w:r w:rsidR="00347073">
        <w:rPr>
          <w:rFonts w:ascii="Garamond" w:hAnsi="Garamond" w:cs="Calibri"/>
          <w:szCs w:val="23"/>
        </w:rPr>
        <w:t xml:space="preserve"> such motivation.</w:t>
      </w:r>
      <w:r w:rsidR="0052524B">
        <w:rPr>
          <w:rStyle w:val="FootnoteReference"/>
          <w:rFonts w:ascii="Garamond" w:hAnsi="Garamond" w:cs="Calibri"/>
          <w:szCs w:val="23"/>
        </w:rPr>
        <w:footnoteReference w:id="27"/>
      </w:r>
    </w:p>
    <w:p w14:paraId="5369820B" w14:textId="157F425F" w:rsidR="006A07FC" w:rsidRDefault="00C97A59" w:rsidP="00890A4B">
      <w:pPr>
        <w:widowControl w:val="0"/>
        <w:autoSpaceDE w:val="0"/>
        <w:autoSpaceDN w:val="0"/>
        <w:adjustRightInd w:val="0"/>
        <w:spacing w:line="372" w:lineRule="auto"/>
        <w:ind w:firstLine="709"/>
        <w:jc w:val="both"/>
        <w:rPr>
          <w:rFonts w:ascii="Garamond" w:hAnsi="Garamond"/>
        </w:rPr>
      </w:pPr>
      <w:r>
        <w:rPr>
          <w:rFonts w:ascii="Garamond" w:hAnsi="Garamond" w:cs="Calibri"/>
          <w:szCs w:val="23"/>
        </w:rPr>
        <w:t>Finally, a</w:t>
      </w:r>
      <w:r w:rsidR="007C58E3">
        <w:rPr>
          <w:rFonts w:ascii="Garamond" w:hAnsi="Garamond" w:cs="Calibri"/>
          <w:szCs w:val="23"/>
        </w:rPr>
        <w:t xml:space="preserve">s the discussion in §4.1 made clear, the claim that Case 3 involves non-distributive plural seeing </w:t>
      </w:r>
      <w:r w:rsidR="002F2177">
        <w:rPr>
          <w:rFonts w:ascii="Garamond" w:hAnsi="Garamond" w:cs="Calibri"/>
          <w:szCs w:val="23"/>
        </w:rPr>
        <w:t>is, so far as we can see,</w:t>
      </w:r>
      <w:r w:rsidR="00A70ACB">
        <w:rPr>
          <w:rFonts w:ascii="Garamond" w:hAnsi="Garamond" w:cs="Calibri"/>
          <w:szCs w:val="23"/>
        </w:rPr>
        <w:t xml:space="preserve"> unmotivated. </w:t>
      </w:r>
      <w:r w:rsidR="00A70ACB">
        <w:rPr>
          <w:rFonts w:ascii="Garamond" w:hAnsi="Garamond"/>
        </w:rPr>
        <w:t>It is no good d</w:t>
      </w:r>
      <w:r w:rsidR="00A70ACB" w:rsidRPr="00DA6311">
        <w:rPr>
          <w:rFonts w:ascii="Garamond" w:hAnsi="Garamond"/>
        </w:rPr>
        <w:t xml:space="preserve">rawing analogies with seeing a </w:t>
      </w:r>
      <w:r w:rsidR="00A70ACB">
        <w:rPr>
          <w:rFonts w:ascii="Garamond" w:hAnsi="Garamond"/>
        </w:rPr>
        <w:t>pile of sand</w:t>
      </w:r>
      <w:r w:rsidR="00A70ACB" w:rsidRPr="00DA6311">
        <w:rPr>
          <w:rFonts w:ascii="Garamond" w:hAnsi="Garamond"/>
        </w:rPr>
        <w:t xml:space="preserve"> despite failing to see any</w:t>
      </w:r>
      <w:r w:rsidR="00A70ACB">
        <w:rPr>
          <w:rFonts w:ascii="Garamond" w:hAnsi="Garamond"/>
        </w:rPr>
        <w:t xml:space="preserve"> individual grain</w:t>
      </w:r>
      <w:r w:rsidR="00A70ACB" w:rsidRPr="00DA6311">
        <w:rPr>
          <w:rFonts w:ascii="Garamond" w:hAnsi="Garamond"/>
        </w:rPr>
        <w:t xml:space="preserve">, since what explains </w:t>
      </w:r>
      <w:r w:rsidR="00A70ACB">
        <w:rPr>
          <w:rFonts w:ascii="Garamond" w:hAnsi="Garamond"/>
        </w:rPr>
        <w:t>that</w:t>
      </w:r>
      <w:r w:rsidR="00A70ACB" w:rsidRPr="00DA6311">
        <w:rPr>
          <w:rFonts w:ascii="Garamond" w:hAnsi="Garamond"/>
        </w:rPr>
        <w:t xml:space="preserve"> phenomenon is ensemble perception</w:t>
      </w:r>
      <w:r w:rsidR="00A02C75">
        <w:rPr>
          <w:rFonts w:ascii="Garamond" w:hAnsi="Garamond"/>
        </w:rPr>
        <w:t>, a</w:t>
      </w:r>
      <w:r w:rsidR="00A70ACB">
        <w:rPr>
          <w:rFonts w:ascii="Garamond" w:hAnsi="Garamond"/>
        </w:rPr>
        <w:t>nd Case 3 is not a</w:t>
      </w:r>
      <w:r w:rsidR="002F2177">
        <w:rPr>
          <w:rFonts w:ascii="Garamond" w:hAnsi="Garamond"/>
        </w:rPr>
        <w:t>n</w:t>
      </w:r>
      <w:r w:rsidR="00A70ACB">
        <w:rPr>
          <w:rFonts w:ascii="Garamond" w:hAnsi="Garamond"/>
        </w:rPr>
        <w:t xml:space="preserve"> instance of ensemble perception</w:t>
      </w:r>
      <w:r w:rsidR="00A70ACB" w:rsidRPr="00DA6311">
        <w:rPr>
          <w:rFonts w:ascii="Garamond" w:hAnsi="Garamond"/>
        </w:rPr>
        <w:t>.</w:t>
      </w:r>
    </w:p>
    <w:p w14:paraId="0C7EF257" w14:textId="77777777" w:rsidR="00E54EAA" w:rsidRPr="001C20D2" w:rsidRDefault="00E54EAA" w:rsidP="007C7F65">
      <w:pPr>
        <w:widowControl w:val="0"/>
        <w:autoSpaceDE w:val="0"/>
        <w:autoSpaceDN w:val="0"/>
        <w:adjustRightInd w:val="0"/>
        <w:spacing w:line="372" w:lineRule="auto"/>
        <w:jc w:val="both"/>
        <w:rPr>
          <w:rFonts w:ascii="Garamond" w:hAnsi="Garamond" w:cs="Calibri"/>
          <w:szCs w:val="23"/>
        </w:rPr>
      </w:pPr>
    </w:p>
    <w:p w14:paraId="18DED8B1" w14:textId="05EE47B4" w:rsidR="00C7444A" w:rsidRDefault="00C7444A" w:rsidP="00235A23">
      <w:pPr>
        <w:widowControl w:val="0"/>
        <w:autoSpaceDE w:val="0"/>
        <w:autoSpaceDN w:val="0"/>
        <w:adjustRightInd w:val="0"/>
        <w:spacing w:line="372" w:lineRule="auto"/>
        <w:jc w:val="both"/>
        <w:rPr>
          <w:rFonts w:ascii="Constantia" w:hAnsi="Constantia" w:cs="Calibri"/>
          <w:b/>
          <w:szCs w:val="23"/>
        </w:rPr>
      </w:pPr>
    </w:p>
    <w:p w14:paraId="21416BF4" w14:textId="65D745E2" w:rsidR="005929B0" w:rsidRDefault="005929B0" w:rsidP="00235A23">
      <w:pPr>
        <w:widowControl w:val="0"/>
        <w:autoSpaceDE w:val="0"/>
        <w:autoSpaceDN w:val="0"/>
        <w:adjustRightInd w:val="0"/>
        <w:spacing w:line="372" w:lineRule="auto"/>
        <w:jc w:val="both"/>
        <w:rPr>
          <w:rFonts w:ascii="Constantia" w:hAnsi="Constantia" w:cs="Calibri"/>
          <w:b/>
          <w:szCs w:val="23"/>
        </w:rPr>
      </w:pPr>
    </w:p>
    <w:p w14:paraId="0EA0CB91" w14:textId="49AE32B2" w:rsidR="005929B0" w:rsidRDefault="005929B0" w:rsidP="00235A23">
      <w:pPr>
        <w:widowControl w:val="0"/>
        <w:autoSpaceDE w:val="0"/>
        <w:autoSpaceDN w:val="0"/>
        <w:adjustRightInd w:val="0"/>
        <w:spacing w:line="372" w:lineRule="auto"/>
        <w:jc w:val="both"/>
        <w:rPr>
          <w:rFonts w:ascii="Constantia" w:hAnsi="Constantia" w:cs="Calibri"/>
          <w:b/>
          <w:szCs w:val="23"/>
        </w:rPr>
      </w:pPr>
    </w:p>
    <w:p w14:paraId="3ADBB945" w14:textId="1A5F6768" w:rsidR="005929B0" w:rsidRDefault="005929B0" w:rsidP="00235A23">
      <w:pPr>
        <w:widowControl w:val="0"/>
        <w:autoSpaceDE w:val="0"/>
        <w:autoSpaceDN w:val="0"/>
        <w:adjustRightInd w:val="0"/>
        <w:spacing w:line="372" w:lineRule="auto"/>
        <w:jc w:val="both"/>
        <w:rPr>
          <w:rFonts w:ascii="Constantia" w:hAnsi="Constantia" w:cs="Calibri"/>
          <w:b/>
          <w:szCs w:val="23"/>
        </w:rPr>
      </w:pPr>
    </w:p>
    <w:p w14:paraId="590EC45E" w14:textId="26901DD8" w:rsidR="005929B0" w:rsidRDefault="005929B0" w:rsidP="00235A23">
      <w:pPr>
        <w:widowControl w:val="0"/>
        <w:autoSpaceDE w:val="0"/>
        <w:autoSpaceDN w:val="0"/>
        <w:adjustRightInd w:val="0"/>
        <w:spacing w:line="372" w:lineRule="auto"/>
        <w:jc w:val="both"/>
        <w:rPr>
          <w:rFonts w:ascii="Constantia" w:hAnsi="Constantia" w:cs="Calibri"/>
          <w:b/>
          <w:szCs w:val="23"/>
        </w:rPr>
      </w:pPr>
    </w:p>
    <w:p w14:paraId="01D5BD31" w14:textId="7FC7AC7B" w:rsidR="005929B0" w:rsidRDefault="005929B0" w:rsidP="00235A23">
      <w:pPr>
        <w:widowControl w:val="0"/>
        <w:autoSpaceDE w:val="0"/>
        <w:autoSpaceDN w:val="0"/>
        <w:adjustRightInd w:val="0"/>
        <w:spacing w:line="372" w:lineRule="auto"/>
        <w:jc w:val="both"/>
        <w:rPr>
          <w:rFonts w:ascii="Constantia" w:hAnsi="Constantia" w:cs="Calibri"/>
          <w:b/>
          <w:szCs w:val="23"/>
        </w:rPr>
      </w:pPr>
    </w:p>
    <w:p w14:paraId="2A30E6EB" w14:textId="31179612" w:rsidR="005929B0" w:rsidRDefault="005929B0" w:rsidP="00235A23">
      <w:pPr>
        <w:widowControl w:val="0"/>
        <w:autoSpaceDE w:val="0"/>
        <w:autoSpaceDN w:val="0"/>
        <w:adjustRightInd w:val="0"/>
        <w:spacing w:line="372" w:lineRule="auto"/>
        <w:jc w:val="both"/>
        <w:rPr>
          <w:rFonts w:ascii="Constantia" w:hAnsi="Constantia" w:cs="Calibri"/>
          <w:b/>
          <w:szCs w:val="23"/>
        </w:rPr>
      </w:pPr>
    </w:p>
    <w:p w14:paraId="70E4FC10" w14:textId="77777777" w:rsidR="005929B0" w:rsidRDefault="005929B0" w:rsidP="00235A23">
      <w:pPr>
        <w:widowControl w:val="0"/>
        <w:autoSpaceDE w:val="0"/>
        <w:autoSpaceDN w:val="0"/>
        <w:adjustRightInd w:val="0"/>
        <w:spacing w:line="372" w:lineRule="auto"/>
        <w:jc w:val="both"/>
        <w:rPr>
          <w:rFonts w:ascii="Constantia" w:hAnsi="Constantia" w:cs="Calibri"/>
          <w:b/>
          <w:szCs w:val="23"/>
        </w:rPr>
      </w:pPr>
    </w:p>
    <w:p w14:paraId="25419EB7" w14:textId="4AC6B4F5" w:rsidR="008B77B9" w:rsidRPr="001E150A" w:rsidRDefault="008B77B9" w:rsidP="008B77B9">
      <w:pPr>
        <w:widowControl w:val="0"/>
        <w:autoSpaceDE w:val="0"/>
        <w:autoSpaceDN w:val="0"/>
        <w:adjustRightInd w:val="0"/>
        <w:spacing w:line="360" w:lineRule="auto"/>
        <w:jc w:val="both"/>
        <w:rPr>
          <w:rFonts w:ascii="Palatino Linotype" w:hAnsi="Palatino Linotype" w:cs="Calibri"/>
          <w:b/>
          <w:szCs w:val="23"/>
        </w:rPr>
      </w:pPr>
      <w:r w:rsidRPr="001E150A">
        <w:rPr>
          <w:rFonts w:ascii="Palatino Linotype" w:hAnsi="Palatino Linotype" w:cs="Calibri"/>
          <w:b/>
          <w:szCs w:val="23"/>
        </w:rPr>
        <w:t>Bibliography</w:t>
      </w:r>
    </w:p>
    <w:p w14:paraId="617293E4" w14:textId="4418F91D" w:rsidR="008B77B9" w:rsidRPr="00AA6D54" w:rsidRDefault="008B77B9" w:rsidP="008B77B9">
      <w:pPr>
        <w:widowControl w:val="0"/>
        <w:autoSpaceDE w:val="0"/>
        <w:autoSpaceDN w:val="0"/>
        <w:adjustRightInd w:val="0"/>
        <w:spacing w:line="360" w:lineRule="auto"/>
        <w:jc w:val="both"/>
        <w:rPr>
          <w:rFonts w:ascii="Garamond" w:hAnsi="Garamond" w:cs="Calibri"/>
          <w:szCs w:val="23"/>
        </w:rPr>
      </w:pPr>
    </w:p>
    <w:p w14:paraId="03A081A0" w14:textId="7AE6A93D" w:rsidR="008B77B9" w:rsidRDefault="008B77B9" w:rsidP="00F42BD5">
      <w:pPr>
        <w:pStyle w:val="NoSpacing"/>
        <w:spacing w:line="396" w:lineRule="auto"/>
        <w:jc w:val="both"/>
        <w:rPr>
          <w:sz w:val="22"/>
          <w:szCs w:val="22"/>
        </w:rPr>
      </w:pPr>
      <w:r w:rsidRPr="00F42BD5">
        <w:rPr>
          <w:sz w:val="22"/>
          <w:szCs w:val="22"/>
        </w:rPr>
        <w:t>Anscombe, G. E. M. 1974</w:t>
      </w:r>
      <w:r w:rsidR="00A1573E" w:rsidRPr="00F42BD5">
        <w:rPr>
          <w:sz w:val="22"/>
          <w:szCs w:val="22"/>
        </w:rPr>
        <w:t>.</w:t>
      </w:r>
      <w:r w:rsidRPr="00F42BD5">
        <w:rPr>
          <w:sz w:val="22"/>
          <w:szCs w:val="22"/>
        </w:rPr>
        <w:t xml:space="preserve"> ‘Comments on Professor R. L. Gregory’s paper’, in Brown (ed.), </w:t>
      </w:r>
      <w:r w:rsidRPr="00F42BD5">
        <w:rPr>
          <w:i/>
          <w:iCs/>
          <w:sz w:val="22"/>
          <w:szCs w:val="22"/>
        </w:rPr>
        <w:t>Philosophy of Psychology</w:t>
      </w:r>
      <w:r w:rsidRPr="00F42BD5">
        <w:rPr>
          <w:sz w:val="22"/>
          <w:szCs w:val="22"/>
        </w:rPr>
        <w:t>. London: Macmillan, 1974.</w:t>
      </w:r>
      <w:r w:rsidR="004228CC" w:rsidRPr="00F42BD5">
        <w:rPr>
          <w:sz w:val="22"/>
          <w:szCs w:val="22"/>
        </w:rPr>
        <w:t xml:space="preserve"> Reprinted in </w:t>
      </w:r>
      <w:r w:rsidR="004228CC" w:rsidRPr="00F42BD5">
        <w:rPr>
          <w:i/>
          <w:iCs/>
          <w:sz w:val="22"/>
          <w:szCs w:val="22"/>
        </w:rPr>
        <w:t>The Collected Papers of G. E. M. Anscombe, vol. 2</w:t>
      </w:r>
      <w:r w:rsidR="004228CC" w:rsidRPr="00F42BD5">
        <w:rPr>
          <w:sz w:val="22"/>
          <w:szCs w:val="22"/>
        </w:rPr>
        <w:t>. Oxford: Blackwell, 1981.</w:t>
      </w:r>
    </w:p>
    <w:p w14:paraId="48E762DD" w14:textId="35E0B08F" w:rsidR="0000748B" w:rsidRDefault="0000748B" w:rsidP="0000748B">
      <w:pPr>
        <w:pStyle w:val="NoSpacing"/>
        <w:spacing w:line="396" w:lineRule="auto"/>
        <w:jc w:val="both"/>
        <w:rPr>
          <w:sz w:val="22"/>
          <w:szCs w:val="22"/>
        </w:rPr>
      </w:pPr>
      <w:r w:rsidRPr="0000748B">
        <w:rPr>
          <w:sz w:val="22"/>
          <w:szCs w:val="22"/>
        </w:rPr>
        <w:t xml:space="preserve">Ariely, D. 2001. </w:t>
      </w:r>
      <w:r>
        <w:rPr>
          <w:sz w:val="22"/>
          <w:szCs w:val="22"/>
        </w:rPr>
        <w:t>‘</w:t>
      </w:r>
      <w:r w:rsidRPr="0000748B">
        <w:rPr>
          <w:sz w:val="22"/>
          <w:szCs w:val="22"/>
        </w:rPr>
        <w:t>Seeing sets: Representation by statistical properties</w:t>
      </w:r>
      <w:r>
        <w:rPr>
          <w:sz w:val="22"/>
          <w:szCs w:val="22"/>
        </w:rPr>
        <w:t>’,</w:t>
      </w:r>
      <w:r w:rsidRPr="0000748B">
        <w:rPr>
          <w:sz w:val="22"/>
          <w:szCs w:val="22"/>
        </w:rPr>
        <w:t xml:space="preserve"> </w:t>
      </w:r>
      <w:r w:rsidRPr="0000748B">
        <w:rPr>
          <w:i/>
          <w:iCs/>
          <w:sz w:val="22"/>
          <w:szCs w:val="22"/>
        </w:rPr>
        <w:t>Psychological Science</w:t>
      </w:r>
      <w:r w:rsidRPr="0000748B">
        <w:rPr>
          <w:sz w:val="22"/>
          <w:szCs w:val="22"/>
        </w:rPr>
        <w:t xml:space="preserve"> 12(2)</w:t>
      </w:r>
      <w:r>
        <w:rPr>
          <w:sz w:val="22"/>
          <w:szCs w:val="22"/>
        </w:rPr>
        <w:t>:</w:t>
      </w:r>
      <w:r w:rsidRPr="0000748B">
        <w:rPr>
          <w:sz w:val="22"/>
          <w:szCs w:val="22"/>
        </w:rPr>
        <w:t xml:space="preserve"> 157–62.</w:t>
      </w:r>
    </w:p>
    <w:p w14:paraId="6ECF3CDB" w14:textId="319F77F9" w:rsidR="0000748B" w:rsidRPr="00F42BD5" w:rsidRDefault="0000748B" w:rsidP="0000748B">
      <w:pPr>
        <w:pStyle w:val="NoSpacing"/>
        <w:spacing w:line="396" w:lineRule="auto"/>
        <w:jc w:val="both"/>
        <w:rPr>
          <w:sz w:val="22"/>
          <w:szCs w:val="22"/>
        </w:rPr>
      </w:pPr>
      <w:r w:rsidRPr="0000748B">
        <w:rPr>
          <w:sz w:val="22"/>
          <w:szCs w:val="22"/>
        </w:rPr>
        <w:t xml:space="preserve">Bayne, T., &amp; McClelland, T. 2019. </w:t>
      </w:r>
      <w:r>
        <w:rPr>
          <w:sz w:val="22"/>
          <w:szCs w:val="22"/>
        </w:rPr>
        <w:t>‘</w:t>
      </w:r>
      <w:r w:rsidRPr="0000748B">
        <w:rPr>
          <w:sz w:val="22"/>
          <w:szCs w:val="22"/>
        </w:rPr>
        <w:t>Ensemble representation and the contents of visual experience</w:t>
      </w:r>
      <w:r>
        <w:rPr>
          <w:sz w:val="22"/>
          <w:szCs w:val="22"/>
        </w:rPr>
        <w:t>’,</w:t>
      </w:r>
      <w:r w:rsidRPr="0000748B">
        <w:rPr>
          <w:sz w:val="22"/>
          <w:szCs w:val="22"/>
        </w:rPr>
        <w:t xml:space="preserve"> </w:t>
      </w:r>
      <w:r w:rsidRPr="0000748B">
        <w:rPr>
          <w:i/>
          <w:iCs/>
          <w:sz w:val="22"/>
          <w:szCs w:val="22"/>
        </w:rPr>
        <w:t>Philosophical Studies</w:t>
      </w:r>
      <w:r w:rsidRPr="0000748B">
        <w:rPr>
          <w:sz w:val="22"/>
          <w:szCs w:val="22"/>
        </w:rPr>
        <w:t xml:space="preserve"> 176(3)</w:t>
      </w:r>
      <w:r>
        <w:rPr>
          <w:sz w:val="22"/>
          <w:szCs w:val="22"/>
        </w:rPr>
        <w:t>:</w:t>
      </w:r>
      <w:r w:rsidRPr="0000748B">
        <w:rPr>
          <w:sz w:val="22"/>
          <w:szCs w:val="22"/>
        </w:rPr>
        <w:t xml:space="preserve"> 733</w:t>
      </w:r>
      <w:r>
        <w:rPr>
          <w:sz w:val="22"/>
          <w:szCs w:val="22"/>
        </w:rPr>
        <w:t>–</w:t>
      </w:r>
      <w:r w:rsidRPr="0000748B">
        <w:rPr>
          <w:sz w:val="22"/>
          <w:szCs w:val="22"/>
        </w:rPr>
        <w:t>53.</w:t>
      </w:r>
    </w:p>
    <w:p w14:paraId="3F998AE7" w14:textId="24C9E52D" w:rsidR="008B77B9" w:rsidRDefault="008B77B9" w:rsidP="00F42BD5">
      <w:pPr>
        <w:pStyle w:val="NoSpacing"/>
        <w:spacing w:line="396" w:lineRule="auto"/>
        <w:jc w:val="both"/>
        <w:rPr>
          <w:rFonts w:cstheme="majorBidi"/>
          <w:sz w:val="22"/>
          <w:szCs w:val="22"/>
          <w:lang w:val="en-US" w:bidi="he-IL"/>
        </w:rPr>
      </w:pPr>
      <w:r w:rsidRPr="00F42BD5">
        <w:rPr>
          <w:rFonts w:cstheme="majorBidi"/>
          <w:sz w:val="22"/>
          <w:szCs w:val="22"/>
          <w:lang w:val="en-US" w:bidi="he-IL"/>
        </w:rPr>
        <w:t>Beck, J. forthcoming</w:t>
      </w:r>
      <w:r w:rsidR="002B0CDC" w:rsidRPr="00F42BD5">
        <w:rPr>
          <w:rFonts w:cstheme="majorBidi"/>
          <w:sz w:val="22"/>
          <w:szCs w:val="22"/>
          <w:lang w:val="en-US" w:bidi="he-IL"/>
        </w:rPr>
        <w:t>.</w:t>
      </w:r>
      <w:r w:rsidRPr="00F42BD5">
        <w:rPr>
          <w:rFonts w:cstheme="majorBidi"/>
          <w:sz w:val="22"/>
          <w:szCs w:val="22"/>
          <w:lang w:val="en-US" w:bidi="he-IL"/>
        </w:rPr>
        <w:t xml:space="preserve"> </w:t>
      </w:r>
      <w:r w:rsidR="008437B7" w:rsidRPr="00F42BD5">
        <w:rPr>
          <w:rFonts w:cstheme="majorBidi"/>
          <w:sz w:val="22"/>
          <w:szCs w:val="22"/>
          <w:lang w:val="en-US" w:bidi="he-IL"/>
        </w:rPr>
        <w:t>‘</w:t>
      </w:r>
      <w:r w:rsidRPr="00F42BD5">
        <w:rPr>
          <w:rFonts w:cstheme="majorBidi"/>
          <w:sz w:val="22"/>
          <w:szCs w:val="22"/>
          <w:lang w:val="en-US" w:bidi="he-IL"/>
        </w:rPr>
        <w:t xml:space="preserve">Perception is analog: </w:t>
      </w:r>
      <w:r w:rsidR="002B0CDC" w:rsidRPr="00F42BD5">
        <w:rPr>
          <w:rFonts w:cstheme="majorBidi"/>
          <w:sz w:val="22"/>
          <w:szCs w:val="22"/>
          <w:lang w:val="en-US" w:bidi="he-IL"/>
        </w:rPr>
        <w:t>t</w:t>
      </w:r>
      <w:r w:rsidRPr="00F42BD5">
        <w:rPr>
          <w:rFonts w:cstheme="majorBidi"/>
          <w:sz w:val="22"/>
          <w:szCs w:val="22"/>
          <w:lang w:val="en-US" w:bidi="he-IL"/>
        </w:rPr>
        <w:t>he argument from Weber</w:t>
      </w:r>
      <w:r w:rsidR="006E35D6" w:rsidRPr="00F42BD5">
        <w:rPr>
          <w:rFonts w:cstheme="majorBidi"/>
          <w:sz w:val="22"/>
          <w:szCs w:val="22"/>
          <w:lang w:val="en-US" w:bidi="he-IL"/>
        </w:rPr>
        <w:t>’</w:t>
      </w:r>
      <w:r w:rsidRPr="00F42BD5">
        <w:rPr>
          <w:rFonts w:cstheme="majorBidi"/>
          <w:sz w:val="22"/>
          <w:szCs w:val="22"/>
          <w:lang w:val="en-US" w:bidi="he-IL"/>
        </w:rPr>
        <w:t>s law</w:t>
      </w:r>
      <w:r w:rsidR="008437B7" w:rsidRPr="00F42BD5">
        <w:rPr>
          <w:rFonts w:cstheme="majorBidi"/>
          <w:sz w:val="22"/>
          <w:szCs w:val="22"/>
          <w:lang w:val="en-US" w:bidi="he-IL"/>
        </w:rPr>
        <w:t>’</w:t>
      </w:r>
      <w:r w:rsidRPr="00F42BD5">
        <w:rPr>
          <w:rFonts w:cstheme="majorBidi"/>
          <w:sz w:val="22"/>
          <w:szCs w:val="22"/>
          <w:lang w:val="en-US" w:bidi="he-IL"/>
        </w:rPr>
        <w:t xml:space="preserve">. </w:t>
      </w:r>
      <w:r w:rsidRPr="00F42BD5">
        <w:rPr>
          <w:rFonts w:cstheme="majorBidi"/>
          <w:i/>
          <w:iCs/>
          <w:sz w:val="22"/>
          <w:szCs w:val="22"/>
          <w:lang w:val="en-US" w:bidi="he-IL"/>
        </w:rPr>
        <w:t>Journal of Philosophy</w:t>
      </w:r>
      <w:r w:rsidR="002B0CDC" w:rsidRPr="00F42BD5">
        <w:rPr>
          <w:rFonts w:cstheme="majorBidi"/>
          <w:sz w:val="22"/>
          <w:szCs w:val="22"/>
          <w:lang w:val="en-US" w:bidi="he-IL"/>
        </w:rPr>
        <w:t>.</w:t>
      </w:r>
    </w:p>
    <w:p w14:paraId="07FF2CAE" w14:textId="7A73F52A" w:rsidR="00EC2C84" w:rsidRPr="00F42BD5" w:rsidRDefault="00EC2C84" w:rsidP="00F42BD5">
      <w:pPr>
        <w:pStyle w:val="NoSpacing"/>
        <w:spacing w:line="396" w:lineRule="auto"/>
        <w:jc w:val="both"/>
        <w:rPr>
          <w:rFonts w:cstheme="majorBidi"/>
          <w:sz w:val="22"/>
          <w:szCs w:val="22"/>
          <w:lang w:val="en-US" w:bidi="he-IL"/>
        </w:rPr>
      </w:pPr>
      <w:r>
        <w:rPr>
          <w:rFonts w:cstheme="majorBidi"/>
          <w:sz w:val="22"/>
          <w:szCs w:val="22"/>
          <w:lang w:val="en-US" w:bidi="he-IL"/>
        </w:rPr>
        <w:t>Block, N. 2012. ‘</w:t>
      </w:r>
      <w:r w:rsidRPr="00EC2C84">
        <w:rPr>
          <w:rFonts w:cstheme="majorBidi"/>
          <w:sz w:val="22"/>
          <w:szCs w:val="22"/>
          <w:lang w:val="en-US" w:bidi="he-IL"/>
        </w:rPr>
        <w:t xml:space="preserve">The </w:t>
      </w:r>
      <w:r>
        <w:rPr>
          <w:rFonts w:cstheme="majorBidi"/>
          <w:sz w:val="22"/>
          <w:szCs w:val="22"/>
          <w:lang w:val="en-US" w:bidi="he-IL"/>
        </w:rPr>
        <w:t>g</w:t>
      </w:r>
      <w:r w:rsidRPr="00EC2C84">
        <w:rPr>
          <w:rFonts w:cstheme="majorBidi"/>
          <w:sz w:val="22"/>
          <w:szCs w:val="22"/>
          <w:lang w:val="en-US" w:bidi="he-IL"/>
        </w:rPr>
        <w:t xml:space="preserve">rain of </w:t>
      </w:r>
      <w:r>
        <w:rPr>
          <w:rFonts w:cstheme="majorBidi"/>
          <w:sz w:val="22"/>
          <w:szCs w:val="22"/>
          <w:lang w:val="en-US" w:bidi="he-IL"/>
        </w:rPr>
        <w:t>v</w:t>
      </w:r>
      <w:r w:rsidRPr="00EC2C84">
        <w:rPr>
          <w:rFonts w:cstheme="majorBidi"/>
          <w:sz w:val="22"/>
          <w:szCs w:val="22"/>
          <w:lang w:val="en-US" w:bidi="he-IL"/>
        </w:rPr>
        <w:t xml:space="preserve">ision and the </w:t>
      </w:r>
      <w:r>
        <w:rPr>
          <w:rFonts w:cstheme="majorBidi"/>
          <w:sz w:val="22"/>
          <w:szCs w:val="22"/>
          <w:lang w:val="en-US" w:bidi="he-IL"/>
        </w:rPr>
        <w:t>g</w:t>
      </w:r>
      <w:r w:rsidRPr="00EC2C84">
        <w:rPr>
          <w:rFonts w:cstheme="majorBidi"/>
          <w:sz w:val="22"/>
          <w:szCs w:val="22"/>
          <w:lang w:val="en-US" w:bidi="he-IL"/>
        </w:rPr>
        <w:t xml:space="preserve">rain of </w:t>
      </w:r>
      <w:r>
        <w:rPr>
          <w:rFonts w:cstheme="majorBidi"/>
          <w:sz w:val="22"/>
          <w:szCs w:val="22"/>
          <w:lang w:val="en-US" w:bidi="he-IL"/>
        </w:rPr>
        <w:t>a</w:t>
      </w:r>
      <w:r w:rsidRPr="00EC2C84">
        <w:rPr>
          <w:rFonts w:cstheme="majorBidi"/>
          <w:sz w:val="22"/>
          <w:szCs w:val="22"/>
          <w:lang w:val="en-US" w:bidi="he-IL"/>
        </w:rPr>
        <w:t>ttention</w:t>
      </w:r>
      <w:r>
        <w:rPr>
          <w:rFonts w:cstheme="majorBidi"/>
          <w:sz w:val="22"/>
          <w:szCs w:val="22"/>
          <w:lang w:val="en-US" w:bidi="he-IL"/>
        </w:rPr>
        <w:t>’,</w:t>
      </w:r>
      <w:r w:rsidRPr="00EC2C84">
        <w:rPr>
          <w:rFonts w:cstheme="majorBidi"/>
          <w:sz w:val="22"/>
          <w:szCs w:val="22"/>
          <w:lang w:val="en-US" w:bidi="he-IL"/>
        </w:rPr>
        <w:t xml:space="preserve"> </w:t>
      </w:r>
      <w:r w:rsidRPr="00EC2C84">
        <w:rPr>
          <w:rFonts w:cstheme="majorBidi"/>
          <w:i/>
          <w:iCs/>
          <w:sz w:val="22"/>
          <w:szCs w:val="22"/>
          <w:lang w:val="en-US" w:bidi="he-IL"/>
        </w:rPr>
        <w:t>Thought: A Journal of Philosophy</w:t>
      </w:r>
      <w:r w:rsidRPr="00EC2C84">
        <w:rPr>
          <w:rFonts w:cstheme="majorBidi"/>
          <w:sz w:val="22"/>
          <w:szCs w:val="22"/>
          <w:lang w:val="en-US" w:bidi="he-IL"/>
        </w:rPr>
        <w:t xml:space="preserve"> 1</w:t>
      </w:r>
      <w:r w:rsidR="00EB1F1A">
        <w:rPr>
          <w:rFonts w:cstheme="majorBidi"/>
          <w:sz w:val="22"/>
          <w:szCs w:val="22"/>
          <w:lang w:val="en-US" w:bidi="he-IL"/>
        </w:rPr>
        <w:t>(3)</w:t>
      </w:r>
      <w:r w:rsidRPr="00EC2C84">
        <w:rPr>
          <w:rFonts w:cstheme="majorBidi"/>
          <w:sz w:val="22"/>
          <w:szCs w:val="22"/>
          <w:lang w:val="en-US" w:bidi="he-IL"/>
        </w:rPr>
        <w:t>:</w:t>
      </w:r>
      <w:r>
        <w:rPr>
          <w:rFonts w:cstheme="majorBidi"/>
          <w:sz w:val="22"/>
          <w:szCs w:val="22"/>
          <w:lang w:val="en-US" w:bidi="he-IL"/>
        </w:rPr>
        <w:t xml:space="preserve"> </w:t>
      </w:r>
      <w:r w:rsidRPr="00EC2C84">
        <w:rPr>
          <w:rFonts w:cstheme="majorBidi"/>
          <w:sz w:val="22"/>
          <w:szCs w:val="22"/>
          <w:lang w:val="en-US" w:bidi="he-IL"/>
        </w:rPr>
        <w:t>170</w:t>
      </w:r>
      <w:r>
        <w:rPr>
          <w:rFonts w:cstheme="majorBidi"/>
          <w:sz w:val="22"/>
          <w:szCs w:val="22"/>
          <w:lang w:val="en-US" w:bidi="he-IL"/>
        </w:rPr>
        <w:t>–</w:t>
      </w:r>
      <w:r w:rsidRPr="00EC2C84">
        <w:rPr>
          <w:rFonts w:cstheme="majorBidi"/>
          <w:sz w:val="22"/>
          <w:szCs w:val="22"/>
          <w:lang w:val="en-US" w:bidi="he-IL"/>
        </w:rPr>
        <w:t>84.</w:t>
      </w:r>
    </w:p>
    <w:p w14:paraId="44C77CC8" w14:textId="52CF375D" w:rsidR="00BA6561" w:rsidRPr="00F42BD5" w:rsidRDefault="00BA6561" w:rsidP="00F42BD5">
      <w:pPr>
        <w:pStyle w:val="NoSpacing"/>
        <w:spacing w:line="396" w:lineRule="auto"/>
        <w:jc w:val="both"/>
        <w:rPr>
          <w:sz w:val="22"/>
          <w:szCs w:val="22"/>
        </w:rPr>
      </w:pPr>
      <w:r w:rsidRPr="00F42BD5">
        <w:rPr>
          <w:sz w:val="22"/>
          <w:szCs w:val="22"/>
        </w:rPr>
        <w:t xml:space="preserve">Block, N. 2014. </w:t>
      </w:r>
      <w:r w:rsidR="003D1C4C" w:rsidRPr="00F42BD5">
        <w:rPr>
          <w:sz w:val="22"/>
          <w:szCs w:val="22"/>
        </w:rPr>
        <w:t>‘</w:t>
      </w:r>
      <w:r w:rsidRPr="00F42BD5">
        <w:rPr>
          <w:sz w:val="22"/>
          <w:szCs w:val="22"/>
        </w:rPr>
        <w:t>Rich conscious perception outside focal attentio</w:t>
      </w:r>
      <w:r w:rsidR="003D1C4C" w:rsidRPr="00F42BD5">
        <w:rPr>
          <w:sz w:val="22"/>
          <w:szCs w:val="22"/>
        </w:rPr>
        <w:t>n’,</w:t>
      </w:r>
      <w:r w:rsidRPr="00F42BD5">
        <w:rPr>
          <w:sz w:val="22"/>
          <w:szCs w:val="22"/>
        </w:rPr>
        <w:t xml:space="preserve"> </w:t>
      </w:r>
      <w:r w:rsidRPr="00F42BD5">
        <w:rPr>
          <w:i/>
          <w:iCs/>
          <w:sz w:val="22"/>
          <w:szCs w:val="22"/>
        </w:rPr>
        <w:t>Trends in Cognitive Sciences</w:t>
      </w:r>
      <w:r w:rsidRPr="00F42BD5">
        <w:rPr>
          <w:sz w:val="22"/>
          <w:szCs w:val="22"/>
        </w:rPr>
        <w:t xml:space="preserve"> 18(9)</w:t>
      </w:r>
      <w:r w:rsidR="003D1C4C" w:rsidRPr="00F42BD5">
        <w:rPr>
          <w:sz w:val="22"/>
          <w:szCs w:val="22"/>
        </w:rPr>
        <w:t xml:space="preserve">: </w:t>
      </w:r>
      <w:r w:rsidRPr="00F42BD5">
        <w:rPr>
          <w:sz w:val="22"/>
          <w:szCs w:val="22"/>
        </w:rPr>
        <w:t>445</w:t>
      </w:r>
      <w:r w:rsidR="003D1C4C" w:rsidRPr="00F42BD5">
        <w:rPr>
          <w:sz w:val="22"/>
          <w:szCs w:val="22"/>
        </w:rPr>
        <w:t>–</w:t>
      </w:r>
      <w:r w:rsidRPr="00F42BD5">
        <w:rPr>
          <w:sz w:val="22"/>
          <w:szCs w:val="22"/>
        </w:rPr>
        <w:t>7.</w:t>
      </w:r>
    </w:p>
    <w:p w14:paraId="03236E6D" w14:textId="1BB94730" w:rsidR="003B67B9" w:rsidRPr="00F42BD5" w:rsidRDefault="003B67B9" w:rsidP="00F42BD5">
      <w:pPr>
        <w:pStyle w:val="NoSpacing"/>
        <w:spacing w:line="396" w:lineRule="auto"/>
        <w:jc w:val="both"/>
        <w:rPr>
          <w:sz w:val="22"/>
          <w:szCs w:val="22"/>
        </w:rPr>
      </w:pPr>
      <w:r w:rsidRPr="00F42BD5">
        <w:rPr>
          <w:sz w:val="22"/>
          <w:szCs w:val="22"/>
        </w:rPr>
        <w:t xml:space="preserve">Block, Ned. ms. </w:t>
      </w:r>
      <w:r w:rsidRPr="00F42BD5">
        <w:rPr>
          <w:i/>
          <w:iCs/>
          <w:sz w:val="22"/>
          <w:szCs w:val="22"/>
        </w:rPr>
        <w:t>The Border Between Seeing and Thinking</w:t>
      </w:r>
      <w:r w:rsidRPr="00F42BD5">
        <w:rPr>
          <w:sz w:val="22"/>
          <w:szCs w:val="22"/>
        </w:rPr>
        <w:t>.</w:t>
      </w:r>
    </w:p>
    <w:p w14:paraId="0A94816C" w14:textId="1465A73E" w:rsidR="008B77B9" w:rsidRPr="00F42BD5" w:rsidRDefault="008B77B9" w:rsidP="00F42BD5">
      <w:pPr>
        <w:pStyle w:val="NoSpacing"/>
        <w:spacing w:line="396" w:lineRule="auto"/>
        <w:jc w:val="both"/>
        <w:rPr>
          <w:sz w:val="22"/>
          <w:szCs w:val="22"/>
        </w:rPr>
      </w:pPr>
      <w:r w:rsidRPr="00F42BD5">
        <w:rPr>
          <w:sz w:val="22"/>
          <w:szCs w:val="22"/>
        </w:rPr>
        <w:t xml:space="preserve">Burge, T. 2007. ‘Postscript to ‘Belief </w:t>
      </w:r>
      <w:r w:rsidRPr="00F42BD5">
        <w:rPr>
          <w:i/>
          <w:sz w:val="22"/>
          <w:szCs w:val="22"/>
        </w:rPr>
        <w:t>de re’’</w:t>
      </w:r>
      <w:r w:rsidRPr="00F42BD5">
        <w:rPr>
          <w:sz w:val="22"/>
          <w:szCs w:val="22"/>
        </w:rPr>
        <w:t>, in</w:t>
      </w:r>
      <w:r w:rsidR="00930F45" w:rsidRPr="00F42BD5">
        <w:rPr>
          <w:sz w:val="22"/>
          <w:szCs w:val="22"/>
        </w:rPr>
        <w:t xml:space="preserve"> his </w:t>
      </w:r>
      <w:r w:rsidR="00930F45" w:rsidRPr="00F42BD5">
        <w:rPr>
          <w:i/>
          <w:iCs/>
          <w:sz w:val="22"/>
          <w:szCs w:val="22"/>
        </w:rPr>
        <w:t>Foundations of Mind: Philosophical Essays, vol. 2</w:t>
      </w:r>
      <w:r w:rsidR="00930F45" w:rsidRPr="00F42BD5">
        <w:rPr>
          <w:sz w:val="22"/>
          <w:szCs w:val="22"/>
        </w:rPr>
        <w:t>. Oxford: Clarendon Press.</w:t>
      </w:r>
    </w:p>
    <w:p w14:paraId="3801510F" w14:textId="4DD72CCB" w:rsidR="00610358" w:rsidRPr="00F42BD5" w:rsidRDefault="00610358" w:rsidP="00F42BD5">
      <w:pPr>
        <w:pStyle w:val="NoSpacing"/>
        <w:spacing w:line="396" w:lineRule="auto"/>
        <w:jc w:val="both"/>
        <w:rPr>
          <w:sz w:val="22"/>
          <w:szCs w:val="22"/>
        </w:rPr>
      </w:pPr>
      <w:r w:rsidRPr="00F42BD5">
        <w:rPr>
          <w:sz w:val="22"/>
          <w:szCs w:val="22"/>
        </w:rPr>
        <w:t>Burge, T. 2009.</w:t>
      </w:r>
      <w:r w:rsidR="005229BE" w:rsidRPr="00F42BD5">
        <w:rPr>
          <w:sz w:val="22"/>
          <w:szCs w:val="22"/>
        </w:rPr>
        <w:t xml:space="preserve"> ‘</w:t>
      </w:r>
      <w:r w:rsidR="00C35B73" w:rsidRPr="00F42BD5">
        <w:rPr>
          <w:sz w:val="22"/>
          <w:szCs w:val="22"/>
        </w:rPr>
        <w:t xml:space="preserve">Five theses on de re states and attitudes’, in Almog &amp; Leonardi (eds.), </w:t>
      </w:r>
      <w:r w:rsidR="00C35B73" w:rsidRPr="00F42BD5">
        <w:rPr>
          <w:i/>
          <w:iCs/>
          <w:sz w:val="22"/>
          <w:szCs w:val="22"/>
        </w:rPr>
        <w:t>The Philosophy of David Kaplan</w:t>
      </w:r>
      <w:r w:rsidR="00C35B73" w:rsidRPr="00F42BD5">
        <w:rPr>
          <w:sz w:val="22"/>
          <w:szCs w:val="22"/>
        </w:rPr>
        <w:t>. Oxford: OUP.</w:t>
      </w:r>
    </w:p>
    <w:p w14:paraId="7E35D55C" w14:textId="4E6F411D" w:rsidR="008B77B9" w:rsidRPr="00F42BD5" w:rsidRDefault="008B77B9" w:rsidP="00F42BD5">
      <w:pPr>
        <w:pStyle w:val="NoSpacing"/>
        <w:spacing w:line="396" w:lineRule="auto"/>
        <w:jc w:val="both"/>
        <w:rPr>
          <w:sz w:val="22"/>
          <w:szCs w:val="22"/>
        </w:rPr>
      </w:pPr>
      <w:r w:rsidRPr="00F42BD5">
        <w:rPr>
          <w:sz w:val="22"/>
          <w:szCs w:val="22"/>
        </w:rPr>
        <w:t>Burge, T. 2010a.</w:t>
      </w:r>
      <w:r w:rsidR="00930F45" w:rsidRPr="00F42BD5">
        <w:rPr>
          <w:sz w:val="22"/>
          <w:szCs w:val="22"/>
        </w:rPr>
        <w:t xml:space="preserve"> </w:t>
      </w:r>
      <w:r w:rsidR="00930F45" w:rsidRPr="00F42BD5">
        <w:rPr>
          <w:i/>
          <w:iCs/>
          <w:sz w:val="22"/>
          <w:szCs w:val="22"/>
        </w:rPr>
        <w:t>Origins of Objectivity</w:t>
      </w:r>
      <w:r w:rsidR="00930F45" w:rsidRPr="00F42BD5">
        <w:rPr>
          <w:sz w:val="22"/>
          <w:szCs w:val="22"/>
        </w:rPr>
        <w:t>. Oxford: OUP.</w:t>
      </w:r>
    </w:p>
    <w:p w14:paraId="72473569" w14:textId="2F70C0E6" w:rsidR="008B77B9" w:rsidRPr="00F42BD5" w:rsidRDefault="008B77B9" w:rsidP="00F42BD5">
      <w:pPr>
        <w:pStyle w:val="NoSpacing"/>
        <w:spacing w:line="396" w:lineRule="auto"/>
        <w:jc w:val="both"/>
        <w:rPr>
          <w:sz w:val="22"/>
          <w:szCs w:val="22"/>
        </w:rPr>
      </w:pPr>
      <w:r w:rsidRPr="00F42BD5">
        <w:rPr>
          <w:sz w:val="22"/>
          <w:szCs w:val="22"/>
        </w:rPr>
        <w:t xml:space="preserve">Burge, </w:t>
      </w:r>
      <w:r w:rsidR="00610358" w:rsidRPr="00F42BD5">
        <w:rPr>
          <w:sz w:val="22"/>
          <w:szCs w:val="22"/>
        </w:rPr>
        <w:t>T</w:t>
      </w:r>
      <w:r w:rsidRPr="00F42BD5">
        <w:rPr>
          <w:sz w:val="22"/>
          <w:szCs w:val="22"/>
        </w:rPr>
        <w:t>. 2010b.</w:t>
      </w:r>
      <w:r w:rsidR="00E37DF1" w:rsidRPr="00F42BD5">
        <w:rPr>
          <w:sz w:val="22"/>
          <w:szCs w:val="22"/>
        </w:rPr>
        <w:t xml:space="preserve"> ‘Origins of perception’, </w:t>
      </w:r>
      <w:r w:rsidR="00E37DF1" w:rsidRPr="00F42BD5">
        <w:rPr>
          <w:i/>
          <w:iCs/>
          <w:sz w:val="22"/>
          <w:szCs w:val="22"/>
        </w:rPr>
        <w:t>Disputatio</w:t>
      </w:r>
      <w:r w:rsidR="00E37DF1" w:rsidRPr="00F42BD5">
        <w:rPr>
          <w:sz w:val="22"/>
          <w:szCs w:val="22"/>
        </w:rPr>
        <w:t xml:space="preserve"> 4(29): 1–38.</w:t>
      </w:r>
    </w:p>
    <w:p w14:paraId="30D8FB40" w14:textId="39A85C60" w:rsidR="008B77B9" w:rsidRPr="00F42BD5" w:rsidRDefault="008B77B9" w:rsidP="00F42BD5">
      <w:pPr>
        <w:pStyle w:val="NoSpacing"/>
        <w:spacing w:line="396" w:lineRule="auto"/>
        <w:jc w:val="both"/>
        <w:rPr>
          <w:rFonts w:eastAsiaTheme="minorHAnsi" w:cs="NimbusRomNo9L-Regu"/>
          <w:sz w:val="22"/>
          <w:szCs w:val="22"/>
          <w:lang w:val="en-US" w:bidi="he-IL"/>
        </w:rPr>
      </w:pPr>
      <w:r w:rsidRPr="00F42BD5">
        <w:rPr>
          <w:rFonts w:eastAsiaTheme="minorHAnsi" w:cs="NimbusRomNo9L-Regu"/>
          <w:sz w:val="22"/>
          <w:szCs w:val="22"/>
          <w:lang w:val="en-US" w:bidi="he-IL"/>
        </w:rPr>
        <w:t xml:space="preserve">Burge, T. 2014. </w:t>
      </w:r>
      <w:r w:rsidR="00A457C4" w:rsidRPr="00F42BD5">
        <w:rPr>
          <w:rFonts w:eastAsiaTheme="minorHAnsi" w:cs="NimbusRomNo9L-Regu"/>
          <w:sz w:val="22"/>
          <w:szCs w:val="22"/>
          <w:lang w:val="en-US" w:bidi="he-IL"/>
        </w:rPr>
        <w:t>‘</w:t>
      </w:r>
      <w:r w:rsidRPr="00F42BD5">
        <w:rPr>
          <w:rFonts w:eastAsiaTheme="minorHAnsi" w:cs="NimbusRomNo9L-Regu"/>
          <w:sz w:val="22"/>
          <w:szCs w:val="22"/>
          <w:lang w:val="en-US" w:bidi="he-IL"/>
        </w:rPr>
        <w:t xml:space="preserve">Reply to Rescorla and Peacocke: </w:t>
      </w:r>
      <w:r w:rsidR="00583279" w:rsidRPr="00F42BD5">
        <w:rPr>
          <w:rFonts w:eastAsiaTheme="minorHAnsi" w:cs="NimbusRomNo9L-Regu"/>
          <w:sz w:val="22"/>
          <w:szCs w:val="22"/>
          <w:lang w:val="en-US" w:bidi="he-IL"/>
        </w:rPr>
        <w:t>p</w:t>
      </w:r>
      <w:r w:rsidRPr="00F42BD5">
        <w:rPr>
          <w:rFonts w:eastAsiaTheme="minorHAnsi" w:cs="NimbusRomNo9L-Regu"/>
          <w:sz w:val="22"/>
          <w:szCs w:val="22"/>
          <w:lang w:val="en-US" w:bidi="he-IL"/>
        </w:rPr>
        <w:t>erceptual content in light of perceptual constancies and biological constraints</w:t>
      </w:r>
      <w:r w:rsidR="00A457C4" w:rsidRPr="00F42BD5">
        <w:rPr>
          <w:rFonts w:eastAsiaTheme="minorHAnsi" w:cs="NimbusRomNo9L-Regu"/>
          <w:sz w:val="22"/>
          <w:szCs w:val="22"/>
          <w:lang w:val="en-US" w:bidi="he-IL"/>
        </w:rPr>
        <w:t>’,</w:t>
      </w:r>
      <w:r w:rsidRPr="00F42BD5">
        <w:rPr>
          <w:rFonts w:eastAsiaTheme="minorHAnsi" w:cs="NimbusRomNo9L-Regu"/>
          <w:sz w:val="22"/>
          <w:szCs w:val="22"/>
          <w:lang w:val="en-US" w:bidi="he-IL"/>
        </w:rPr>
        <w:t xml:space="preserve"> </w:t>
      </w:r>
      <w:r w:rsidRPr="00F42BD5">
        <w:rPr>
          <w:rFonts w:eastAsiaTheme="minorHAnsi" w:cs="NimbusRomNo9L-ReguItal"/>
          <w:i/>
          <w:iCs/>
          <w:sz w:val="22"/>
          <w:szCs w:val="22"/>
          <w:lang w:val="en-US" w:bidi="he-IL"/>
        </w:rPr>
        <w:t>Philosophy and Phenomenological Research</w:t>
      </w:r>
      <w:r w:rsidRPr="00F42BD5">
        <w:rPr>
          <w:rFonts w:eastAsiaTheme="minorHAnsi" w:cs="NimbusRomNo9L-Regu"/>
          <w:sz w:val="22"/>
          <w:szCs w:val="22"/>
          <w:lang w:val="en-US" w:bidi="he-IL"/>
        </w:rPr>
        <w:t xml:space="preserve"> 88(2):</w:t>
      </w:r>
      <w:r w:rsidR="00A457C4" w:rsidRPr="00F42BD5">
        <w:rPr>
          <w:rFonts w:eastAsiaTheme="minorHAnsi" w:cs="NimbusRomNo9L-Regu"/>
          <w:sz w:val="22"/>
          <w:szCs w:val="22"/>
          <w:lang w:val="en-US" w:bidi="he-IL"/>
        </w:rPr>
        <w:t xml:space="preserve"> </w:t>
      </w:r>
      <w:r w:rsidRPr="00F42BD5">
        <w:rPr>
          <w:rFonts w:eastAsiaTheme="minorHAnsi" w:cs="NimbusRomNo9L-Regu"/>
          <w:sz w:val="22"/>
          <w:szCs w:val="22"/>
          <w:lang w:val="en-US" w:bidi="he-IL"/>
        </w:rPr>
        <w:t>485</w:t>
      </w:r>
      <w:r w:rsidR="00522BD2" w:rsidRPr="00F42BD5">
        <w:rPr>
          <w:rFonts w:eastAsiaTheme="minorHAnsi" w:cs="NimbusRomNo9L-Regu"/>
          <w:sz w:val="22"/>
          <w:szCs w:val="22"/>
          <w:lang w:val="en-US" w:bidi="he-IL"/>
        </w:rPr>
        <w:t>–</w:t>
      </w:r>
      <w:r w:rsidRPr="00F42BD5">
        <w:rPr>
          <w:rFonts w:eastAsiaTheme="minorHAnsi" w:cs="NimbusRomNo9L-Regu"/>
          <w:sz w:val="22"/>
          <w:szCs w:val="22"/>
          <w:lang w:val="en-US" w:bidi="he-IL"/>
        </w:rPr>
        <w:t>501.</w:t>
      </w:r>
    </w:p>
    <w:p w14:paraId="741D8134" w14:textId="6478ABC3" w:rsidR="007D19EF" w:rsidRPr="00F42BD5" w:rsidRDefault="007D19EF" w:rsidP="00F42BD5">
      <w:pPr>
        <w:pStyle w:val="NoSpacing"/>
        <w:spacing w:line="396" w:lineRule="auto"/>
        <w:jc w:val="both"/>
        <w:rPr>
          <w:rFonts w:eastAsiaTheme="minorHAnsi" w:cs="NimbusRomNo9L-Regu"/>
          <w:sz w:val="22"/>
          <w:szCs w:val="22"/>
          <w:lang w:val="en-US" w:bidi="he-IL"/>
        </w:rPr>
      </w:pPr>
      <w:r w:rsidRPr="00F42BD5">
        <w:rPr>
          <w:rFonts w:eastAsiaTheme="minorHAnsi" w:cs="NimbusRomNo9L-Regu"/>
          <w:sz w:val="22"/>
          <w:szCs w:val="22"/>
          <w:lang w:val="en-US" w:bidi="he-IL"/>
        </w:rPr>
        <w:t xml:space="preserve">Campbell, J. 1987. ‘Is sense transparent?’, </w:t>
      </w:r>
      <w:r w:rsidRPr="00F42BD5">
        <w:rPr>
          <w:rFonts w:eastAsiaTheme="minorHAnsi" w:cs="NimbusRomNo9L-Regu"/>
          <w:i/>
          <w:iCs/>
          <w:sz w:val="22"/>
          <w:szCs w:val="22"/>
          <w:lang w:val="en-US" w:bidi="he-IL"/>
        </w:rPr>
        <w:t>Proceedings of the Aristotelian Society</w:t>
      </w:r>
      <w:r w:rsidRPr="00F42BD5">
        <w:rPr>
          <w:rFonts w:eastAsiaTheme="minorHAnsi" w:cs="NimbusRomNo9L-Regu"/>
          <w:sz w:val="22"/>
          <w:szCs w:val="22"/>
          <w:lang w:val="en-US" w:bidi="he-IL"/>
        </w:rPr>
        <w:t xml:space="preserve"> 88: 273–92.</w:t>
      </w:r>
    </w:p>
    <w:p w14:paraId="15F477B0" w14:textId="10CA38C4" w:rsidR="008B77B9" w:rsidRPr="00F42BD5" w:rsidRDefault="008B77B9" w:rsidP="00F42BD5">
      <w:pPr>
        <w:pStyle w:val="NoSpacing"/>
        <w:spacing w:line="396" w:lineRule="auto"/>
        <w:jc w:val="both"/>
        <w:rPr>
          <w:sz w:val="22"/>
          <w:szCs w:val="22"/>
        </w:rPr>
      </w:pPr>
      <w:r w:rsidRPr="00F42BD5">
        <w:rPr>
          <w:sz w:val="22"/>
          <w:szCs w:val="22"/>
        </w:rPr>
        <w:t>Campbell</w:t>
      </w:r>
      <w:r w:rsidR="00A457C4" w:rsidRPr="00F42BD5">
        <w:rPr>
          <w:sz w:val="22"/>
          <w:szCs w:val="22"/>
        </w:rPr>
        <w:t>, J.</w:t>
      </w:r>
      <w:r w:rsidRPr="00F42BD5">
        <w:rPr>
          <w:sz w:val="22"/>
          <w:szCs w:val="22"/>
        </w:rPr>
        <w:t xml:space="preserve"> 2002</w:t>
      </w:r>
      <w:r w:rsidR="00A457C4" w:rsidRPr="00F42BD5">
        <w:rPr>
          <w:sz w:val="22"/>
          <w:szCs w:val="22"/>
        </w:rPr>
        <w:t xml:space="preserve">. </w:t>
      </w:r>
      <w:r w:rsidR="00A457C4" w:rsidRPr="00F42BD5">
        <w:rPr>
          <w:i/>
          <w:iCs/>
          <w:sz w:val="22"/>
          <w:szCs w:val="22"/>
        </w:rPr>
        <w:t>Reference and Consciousness</w:t>
      </w:r>
      <w:r w:rsidR="00A457C4" w:rsidRPr="00F42BD5">
        <w:rPr>
          <w:sz w:val="22"/>
          <w:szCs w:val="22"/>
        </w:rPr>
        <w:t>. Oxford: OUP.</w:t>
      </w:r>
    </w:p>
    <w:p w14:paraId="5EA05A8D" w14:textId="3A635357" w:rsidR="008B77B9" w:rsidRPr="00F42BD5" w:rsidRDefault="008B77B9" w:rsidP="00F42BD5">
      <w:pPr>
        <w:pStyle w:val="NoSpacing"/>
        <w:spacing w:line="396" w:lineRule="auto"/>
        <w:jc w:val="both"/>
        <w:rPr>
          <w:sz w:val="22"/>
          <w:szCs w:val="22"/>
        </w:rPr>
      </w:pPr>
      <w:r w:rsidRPr="00F42BD5">
        <w:rPr>
          <w:sz w:val="22"/>
          <w:szCs w:val="22"/>
        </w:rPr>
        <w:t>Chalmers</w:t>
      </w:r>
      <w:r w:rsidR="00822B47" w:rsidRPr="00F42BD5">
        <w:rPr>
          <w:sz w:val="22"/>
          <w:szCs w:val="22"/>
        </w:rPr>
        <w:t>, D. J.</w:t>
      </w:r>
      <w:r w:rsidRPr="00F42BD5">
        <w:rPr>
          <w:sz w:val="22"/>
          <w:szCs w:val="22"/>
        </w:rPr>
        <w:t xml:space="preserve"> 2010</w:t>
      </w:r>
      <w:r w:rsidR="00822B47" w:rsidRPr="00F42BD5">
        <w:rPr>
          <w:sz w:val="22"/>
          <w:szCs w:val="22"/>
        </w:rPr>
        <w:t>.</w:t>
      </w:r>
      <w:r w:rsidRPr="00F42BD5">
        <w:rPr>
          <w:sz w:val="22"/>
          <w:szCs w:val="22"/>
        </w:rPr>
        <w:t xml:space="preserve"> </w:t>
      </w:r>
      <w:r w:rsidR="00822B47" w:rsidRPr="00F42BD5">
        <w:rPr>
          <w:sz w:val="22"/>
          <w:szCs w:val="22"/>
        </w:rPr>
        <w:t xml:space="preserve">‘Afterword: the two-dimensional contents of perception’, in his </w:t>
      </w:r>
      <w:r w:rsidR="00822B47" w:rsidRPr="00F42BD5">
        <w:rPr>
          <w:i/>
          <w:iCs/>
          <w:sz w:val="22"/>
          <w:szCs w:val="22"/>
        </w:rPr>
        <w:t>The Character of Consciousness</w:t>
      </w:r>
      <w:r w:rsidR="00822B47" w:rsidRPr="00F42BD5">
        <w:rPr>
          <w:sz w:val="22"/>
          <w:szCs w:val="22"/>
        </w:rPr>
        <w:t>. Oxford: OUP.</w:t>
      </w:r>
    </w:p>
    <w:p w14:paraId="48BEB53B" w14:textId="0E46C793" w:rsidR="008B77B9" w:rsidRPr="00F42BD5" w:rsidRDefault="008B77B9" w:rsidP="00F42BD5">
      <w:pPr>
        <w:pStyle w:val="NoSpacing"/>
        <w:spacing w:line="396" w:lineRule="auto"/>
        <w:jc w:val="both"/>
        <w:rPr>
          <w:sz w:val="22"/>
          <w:szCs w:val="22"/>
        </w:rPr>
      </w:pPr>
      <w:r w:rsidRPr="00F42BD5">
        <w:rPr>
          <w:sz w:val="22"/>
          <w:szCs w:val="22"/>
        </w:rPr>
        <w:t>Davies, M. 1992</w:t>
      </w:r>
      <w:r w:rsidR="00A54093" w:rsidRPr="00F42BD5">
        <w:rPr>
          <w:sz w:val="22"/>
          <w:szCs w:val="22"/>
        </w:rPr>
        <w:t>.</w:t>
      </w:r>
      <w:r w:rsidRPr="00F42BD5">
        <w:rPr>
          <w:sz w:val="22"/>
          <w:szCs w:val="22"/>
        </w:rPr>
        <w:t xml:space="preserve"> ‘Perceptual content and local supervenience’, </w:t>
      </w:r>
      <w:r w:rsidRPr="00F42BD5">
        <w:rPr>
          <w:i/>
          <w:sz w:val="22"/>
          <w:szCs w:val="22"/>
        </w:rPr>
        <w:t>Proceedings of the Aristotelian Society</w:t>
      </w:r>
      <w:r w:rsidRPr="00F42BD5">
        <w:rPr>
          <w:sz w:val="22"/>
          <w:szCs w:val="22"/>
        </w:rPr>
        <w:t xml:space="preserve"> 66: 21–45.</w:t>
      </w:r>
    </w:p>
    <w:p w14:paraId="3EDCAE19" w14:textId="69FF5C15" w:rsidR="003E3CB2" w:rsidRPr="00F42BD5" w:rsidRDefault="003E3CB2" w:rsidP="00F42BD5">
      <w:pPr>
        <w:pStyle w:val="NoSpacing"/>
        <w:spacing w:line="396" w:lineRule="auto"/>
        <w:jc w:val="both"/>
        <w:rPr>
          <w:sz w:val="22"/>
          <w:szCs w:val="22"/>
        </w:rPr>
      </w:pPr>
      <w:r w:rsidRPr="00F42BD5">
        <w:rPr>
          <w:sz w:val="22"/>
          <w:szCs w:val="22"/>
        </w:rPr>
        <w:t>Dickie, I. 2015</w:t>
      </w:r>
      <w:r w:rsidR="00581B31" w:rsidRPr="00F42BD5">
        <w:rPr>
          <w:sz w:val="22"/>
          <w:szCs w:val="22"/>
        </w:rPr>
        <w:t>.</w:t>
      </w:r>
      <w:r w:rsidRPr="00F42BD5">
        <w:rPr>
          <w:sz w:val="22"/>
          <w:szCs w:val="22"/>
        </w:rPr>
        <w:t xml:space="preserve"> </w:t>
      </w:r>
      <w:r w:rsidRPr="00F42BD5">
        <w:rPr>
          <w:i/>
          <w:sz w:val="22"/>
          <w:szCs w:val="22"/>
        </w:rPr>
        <w:t>Fixing Reference</w:t>
      </w:r>
      <w:r w:rsidRPr="00F42BD5">
        <w:rPr>
          <w:sz w:val="22"/>
          <w:szCs w:val="22"/>
        </w:rPr>
        <w:t>. Oxford: OUP.</w:t>
      </w:r>
    </w:p>
    <w:p w14:paraId="42352D78" w14:textId="12DC9819" w:rsidR="007D19EF" w:rsidRPr="00F42BD5" w:rsidRDefault="007D19EF" w:rsidP="00F42BD5">
      <w:pPr>
        <w:pStyle w:val="NoSpacing"/>
        <w:spacing w:line="396" w:lineRule="auto"/>
        <w:jc w:val="both"/>
        <w:rPr>
          <w:sz w:val="22"/>
          <w:szCs w:val="22"/>
        </w:rPr>
      </w:pPr>
      <w:r w:rsidRPr="00F42BD5">
        <w:rPr>
          <w:sz w:val="22"/>
          <w:szCs w:val="22"/>
        </w:rPr>
        <w:t>Dorr, C. 2014. ‘Transparency and the context-sensitivity of attitude reports’, in Garcia-Carpintero &amp; Mart</w:t>
      </w:r>
      <w:r w:rsidR="006B6299" w:rsidRPr="00F42BD5">
        <w:rPr>
          <w:sz w:val="22"/>
          <w:szCs w:val="22"/>
        </w:rPr>
        <w:t>i</w:t>
      </w:r>
      <w:r w:rsidRPr="00F42BD5">
        <w:rPr>
          <w:sz w:val="22"/>
          <w:szCs w:val="22"/>
        </w:rPr>
        <w:t xml:space="preserve"> (eds.), </w:t>
      </w:r>
      <w:r w:rsidRPr="00F42BD5">
        <w:rPr>
          <w:i/>
          <w:iCs/>
          <w:sz w:val="22"/>
          <w:szCs w:val="22"/>
        </w:rPr>
        <w:t>Empty Representations: Reference and Non-Existence</w:t>
      </w:r>
      <w:r w:rsidRPr="00F42BD5">
        <w:rPr>
          <w:sz w:val="22"/>
          <w:szCs w:val="22"/>
        </w:rPr>
        <w:t xml:space="preserve">. Oxford: OUP. </w:t>
      </w:r>
    </w:p>
    <w:p w14:paraId="000F478C" w14:textId="5D1EEED4" w:rsidR="007D19EF" w:rsidRPr="00F42BD5" w:rsidRDefault="007D19EF" w:rsidP="00F42BD5">
      <w:pPr>
        <w:pStyle w:val="NoSpacing"/>
        <w:spacing w:line="396" w:lineRule="auto"/>
        <w:jc w:val="both"/>
        <w:rPr>
          <w:sz w:val="22"/>
          <w:szCs w:val="22"/>
        </w:rPr>
      </w:pPr>
      <w:r w:rsidRPr="00F42BD5">
        <w:rPr>
          <w:sz w:val="22"/>
          <w:szCs w:val="22"/>
        </w:rPr>
        <w:lastRenderedPageBreak/>
        <w:t xml:space="preserve">Dorr, C. and Hawthorne, J. 2014. ‘Semantic plasticity and speech reports’, </w:t>
      </w:r>
      <w:r w:rsidRPr="00F42BD5">
        <w:rPr>
          <w:i/>
          <w:iCs/>
          <w:sz w:val="22"/>
          <w:szCs w:val="22"/>
        </w:rPr>
        <w:t>Philosophical Review</w:t>
      </w:r>
      <w:r w:rsidRPr="00F42BD5">
        <w:rPr>
          <w:sz w:val="22"/>
          <w:szCs w:val="22"/>
        </w:rPr>
        <w:t xml:space="preserve"> 123(3): 281–338.</w:t>
      </w:r>
    </w:p>
    <w:p w14:paraId="3C34D4A4" w14:textId="14A22A1C" w:rsidR="00581B31" w:rsidRPr="00F42BD5" w:rsidRDefault="00581B31" w:rsidP="00F42BD5">
      <w:pPr>
        <w:pStyle w:val="NoSpacing"/>
        <w:spacing w:line="396" w:lineRule="auto"/>
        <w:jc w:val="both"/>
        <w:rPr>
          <w:sz w:val="22"/>
          <w:szCs w:val="22"/>
        </w:rPr>
      </w:pPr>
      <w:r w:rsidRPr="00F42BD5">
        <w:rPr>
          <w:sz w:val="22"/>
          <w:szCs w:val="22"/>
        </w:rPr>
        <w:t xml:space="preserve">Dretske, F. 1969. </w:t>
      </w:r>
      <w:r w:rsidRPr="00F42BD5">
        <w:rPr>
          <w:i/>
          <w:iCs/>
          <w:sz w:val="22"/>
          <w:szCs w:val="22"/>
        </w:rPr>
        <w:t>Seeing and Knowing</w:t>
      </w:r>
      <w:r w:rsidRPr="00F42BD5">
        <w:rPr>
          <w:sz w:val="22"/>
          <w:szCs w:val="22"/>
        </w:rPr>
        <w:t>. London: Routledge &amp; Kegan Paul.</w:t>
      </w:r>
    </w:p>
    <w:p w14:paraId="4C261012" w14:textId="1B587AD7" w:rsidR="00265736" w:rsidRPr="00F42BD5" w:rsidRDefault="00265736" w:rsidP="00F42BD5">
      <w:pPr>
        <w:pStyle w:val="NoSpacing"/>
        <w:spacing w:line="396" w:lineRule="auto"/>
        <w:jc w:val="both"/>
        <w:rPr>
          <w:sz w:val="22"/>
          <w:szCs w:val="22"/>
        </w:rPr>
      </w:pPr>
      <w:r w:rsidRPr="00F42BD5">
        <w:rPr>
          <w:sz w:val="22"/>
          <w:szCs w:val="22"/>
        </w:rPr>
        <w:t xml:space="preserve">Dretske, F. 2007. ‘What change blindness teaches about consciousness’, </w:t>
      </w:r>
      <w:r w:rsidRPr="00F42BD5">
        <w:rPr>
          <w:i/>
          <w:iCs/>
          <w:sz w:val="22"/>
          <w:szCs w:val="22"/>
        </w:rPr>
        <w:t>Philosophical Perspectives</w:t>
      </w:r>
      <w:r w:rsidRPr="00F42BD5">
        <w:rPr>
          <w:sz w:val="22"/>
          <w:szCs w:val="22"/>
        </w:rPr>
        <w:t xml:space="preserve"> 21: 215–30.</w:t>
      </w:r>
    </w:p>
    <w:p w14:paraId="625536EA" w14:textId="12E9CAFD" w:rsidR="003F2D4C" w:rsidRPr="00F42BD5" w:rsidRDefault="003F2D4C" w:rsidP="00F42BD5">
      <w:pPr>
        <w:pStyle w:val="NoSpacing"/>
        <w:spacing w:line="396" w:lineRule="auto"/>
        <w:jc w:val="both"/>
        <w:rPr>
          <w:sz w:val="22"/>
          <w:szCs w:val="22"/>
        </w:rPr>
      </w:pPr>
      <w:r w:rsidRPr="00F42BD5">
        <w:rPr>
          <w:sz w:val="22"/>
          <w:szCs w:val="22"/>
        </w:rPr>
        <w:t xml:space="preserve">Fodor, J. A. 1975. </w:t>
      </w:r>
      <w:r w:rsidRPr="00F42BD5">
        <w:rPr>
          <w:i/>
          <w:iCs/>
          <w:sz w:val="22"/>
          <w:szCs w:val="22"/>
        </w:rPr>
        <w:t>The Language of Thought</w:t>
      </w:r>
      <w:r w:rsidRPr="00F42BD5">
        <w:rPr>
          <w:sz w:val="22"/>
          <w:szCs w:val="22"/>
        </w:rPr>
        <w:t>. Cambridge, MA: Harvard University Press.</w:t>
      </w:r>
    </w:p>
    <w:p w14:paraId="573B6263" w14:textId="10AEB6E0" w:rsidR="008B77B9" w:rsidRPr="00F42BD5" w:rsidRDefault="008B77B9" w:rsidP="00F42BD5">
      <w:pPr>
        <w:pStyle w:val="NoSpacing"/>
        <w:spacing w:line="396" w:lineRule="auto"/>
        <w:jc w:val="both"/>
        <w:rPr>
          <w:sz w:val="22"/>
          <w:szCs w:val="22"/>
        </w:rPr>
      </w:pPr>
      <w:r w:rsidRPr="00F42BD5">
        <w:rPr>
          <w:sz w:val="22"/>
          <w:szCs w:val="22"/>
        </w:rPr>
        <w:t>Grice, H. P. 1961</w:t>
      </w:r>
      <w:r w:rsidR="00A54093" w:rsidRPr="00F42BD5">
        <w:rPr>
          <w:sz w:val="22"/>
          <w:szCs w:val="22"/>
        </w:rPr>
        <w:t>.</w:t>
      </w:r>
      <w:r w:rsidRPr="00F42BD5">
        <w:rPr>
          <w:sz w:val="22"/>
          <w:szCs w:val="22"/>
        </w:rPr>
        <w:t xml:space="preserve"> ‘The causal theory of perception’, </w:t>
      </w:r>
      <w:r w:rsidRPr="00F42BD5">
        <w:rPr>
          <w:i/>
          <w:sz w:val="22"/>
          <w:szCs w:val="22"/>
        </w:rPr>
        <w:t>Proceedings of the Aristotelian Society</w:t>
      </w:r>
      <w:r w:rsidRPr="00F42BD5">
        <w:rPr>
          <w:sz w:val="22"/>
          <w:szCs w:val="22"/>
        </w:rPr>
        <w:t xml:space="preserve"> 35: 121–52.</w:t>
      </w:r>
    </w:p>
    <w:p w14:paraId="6FE9FEA5" w14:textId="090AB37D" w:rsidR="00BA6561" w:rsidRPr="00F42BD5" w:rsidRDefault="00BA6561" w:rsidP="00F42BD5">
      <w:pPr>
        <w:pStyle w:val="NoSpacing"/>
        <w:spacing w:line="396" w:lineRule="auto"/>
        <w:jc w:val="both"/>
        <w:rPr>
          <w:sz w:val="22"/>
          <w:szCs w:val="22"/>
        </w:rPr>
      </w:pPr>
      <w:r w:rsidRPr="00F42BD5">
        <w:rPr>
          <w:sz w:val="22"/>
          <w:szCs w:val="22"/>
        </w:rPr>
        <w:t xml:space="preserve">Gross, S. 2018. </w:t>
      </w:r>
      <w:r w:rsidR="00E774D9" w:rsidRPr="00F42BD5">
        <w:rPr>
          <w:sz w:val="22"/>
          <w:szCs w:val="22"/>
        </w:rPr>
        <w:t>‘</w:t>
      </w:r>
      <w:r w:rsidRPr="00F42BD5">
        <w:rPr>
          <w:sz w:val="22"/>
          <w:szCs w:val="22"/>
        </w:rPr>
        <w:t>Perceptual consciousness and cognitive access from the perspective of capacity-unlimited working memory</w:t>
      </w:r>
      <w:r w:rsidR="00E774D9" w:rsidRPr="00F42BD5">
        <w:rPr>
          <w:sz w:val="22"/>
          <w:szCs w:val="22"/>
        </w:rPr>
        <w:t>’</w:t>
      </w:r>
      <w:r w:rsidRPr="00F42BD5">
        <w:rPr>
          <w:sz w:val="22"/>
          <w:szCs w:val="22"/>
        </w:rPr>
        <w:t xml:space="preserve">. </w:t>
      </w:r>
      <w:r w:rsidRPr="00F42BD5">
        <w:rPr>
          <w:i/>
          <w:iCs/>
          <w:sz w:val="22"/>
          <w:szCs w:val="22"/>
        </w:rPr>
        <w:t>Philosophical Transactions of the Royal Society B: Biological Sciences</w:t>
      </w:r>
      <w:r w:rsidR="009C607A" w:rsidRPr="00F42BD5">
        <w:rPr>
          <w:sz w:val="22"/>
          <w:szCs w:val="22"/>
        </w:rPr>
        <w:t xml:space="preserve"> </w:t>
      </w:r>
      <w:r w:rsidRPr="00F42BD5">
        <w:rPr>
          <w:sz w:val="22"/>
          <w:szCs w:val="22"/>
        </w:rPr>
        <w:t>373.</w:t>
      </w:r>
    </w:p>
    <w:p w14:paraId="1D27745A" w14:textId="0CF3B898" w:rsidR="008B743F" w:rsidRPr="002407B8" w:rsidRDefault="008B743F" w:rsidP="00F42BD5">
      <w:pPr>
        <w:pStyle w:val="NoSpacing"/>
        <w:spacing w:line="396" w:lineRule="auto"/>
        <w:jc w:val="both"/>
        <w:rPr>
          <w:sz w:val="22"/>
          <w:szCs w:val="22"/>
        </w:rPr>
      </w:pPr>
      <w:r w:rsidRPr="00F42BD5">
        <w:rPr>
          <w:sz w:val="22"/>
          <w:szCs w:val="22"/>
        </w:rPr>
        <w:t xml:space="preserve">Hawthorne, J. and Scala, M. 2000. ‘Seeing and demonstration’, </w:t>
      </w:r>
      <w:r w:rsidRPr="00F42BD5">
        <w:rPr>
          <w:i/>
          <w:iCs/>
          <w:sz w:val="22"/>
          <w:szCs w:val="22"/>
        </w:rPr>
        <w:t>Philosophy and Phenomenological Research</w:t>
      </w:r>
      <w:r w:rsidRPr="002407B8">
        <w:rPr>
          <w:sz w:val="22"/>
          <w:szCs w:val="22"/>
        </w:rPr>
        <w:t>, 61(1): 199–206.</w:t>
      </w:r>
    </w:p>
    <w:p w14:paraId="2BB3E41F" w14:textId="15DC86C8" w:rsidR="006E35D6" w:rsidRPr="002407B8" w:rsidRDefault="006E35D6" w:rsidP="00F42BD5">
      <w:pPr>
        <w:pStyle w:val="NoSpacing"/>
        <w:spacing w:line="396" w:lineRule="auto"/>
        <w:jc w:val="both"/>
        <w:rPr>
          <w:sz w:val="22"/>
          <w:szCs w:val="22"/>
        </w:rPr>
      </w:pPr>
      <w:r w:rsidRPr="002407B8">
        <w:rPr>
          <w:sz w:val="22"/>
          <w:szCs w:val="22"/>
        </w:rPr>
        <w:t>Jones</w:t>
      </w:r>
      <w:r w:rsidR="003F55F5" w:rsidRPr="002407B8">
        <w:rPr>
          <w:sz w:val="22"/>
          <w:szCs w:val="22"/>
        </w:rPr>
        <w:t xml:space="preserve">, N. K. 2010. </w:t>
      </w:r>
      <w:r w:rsidR="003F55F5" w:rsidRPr="002407B8">
        <w:rPr>
          <w:i/>
          <w:iCs/>
          <w:sz w:val="22"/>
          <w:szCs w:val="22"/>
        </w:rPr>
        <w:t>Too Many Cats: The Problem of the Many and the Metaphysics of Vagueness</w:t>
      </w:r>
      <w:r w:rsidR="003F55F5" w:rsidRPr="002407B8">
        <w:rPr>
          <w:sz w:val="22"/>
          <w:szCs w:val="22"/>
        </w:rPr>
        <w:t>. (PhD dissertation.) Birkbeck College, University of London.</w:t>
      </w:r>
    </w:p>
    <w:p w14:paraId="0D70B901" w14:textId="32AE68EC" w:rsidR="002D5AC7" w:rsidRPr="002407B8" w:rsidRDefault="002D5AC7" w:rsidP="00F42BD5">
      <w:pPr>
        <w:pStyle w:val="NoSpacing"/>
        <w:spacing w:line="396" w:lineRule="auto"/>
        <w:jc w:val="both"/>
        <w:rPr>
          <w:sz w:val="22"/>
          <w:szCs w:val="22"/>
        </w:rPr>
      </w:pPr>
      <w:r w:rsidRPr="002407B8">
        <w:rPr>
          <w:sz w:val="22"/>
          <w:szCs w:val="22"/>
        </w:rPr>
        <w:t xml:space="preserve">Kelly, S. D. 2004. </w:t>
      </w:r>
      <w:r w:rsidR="008D3767" w:rsidRPr="002407B8">
        <w:rPr>
          <w:sz w:val="22"/>
          <w:szCs w:val="22"/>
        </w:rPr>
        <w:t>‘</w:t>
      </w:r>
      <w:r w:rsidRPr="002407B8">
        <w:rPr>
          <w:sz w:val="22"/>
          <w:szCs w:val="22"/>
        </w:rPr>
        <w:t xml:space="preserve">Reference and attention: </w:t>
      </w:r>
      <w:r w:rsidR="008D3767" w:rsidRPr="002407B8">
        <w:rPr>
          <w:sz w:val="22"/>
          <w:szCs w:val="22"/>
        </w:rPr>
        <w:t>a</w:t>
      </w:r>
      <w:r w:rsidRPr="002407B8">
        <w:rPr>
          <w:sz w:val="22"/>
          <w:szCs w:val="22"/>
        </w:rPr>
        <w:t xml:space="preserve"> difficult connection</w:t>
      </w:r>
      <w:r w:rsidR="008D3767" w:rsidRPr="002407B8">
        <w:rPr>
          <w:sz w:val="22"/>
          <w:szCs w:val="22"/>
        </w:rPr>
        <w:t>’,</w:t>
      </w:r>
      <w:r w:rsidRPr="002407B8">
        <w:rPr>
          <w:sz w:val="22"/>
          <w:szCs w:val="22"/>
        </w:rPr>
        <w:t xml:space="preserve"> </w:t>
      </w:r>
      <w:r w:rsidRPr="002407B8">
        <w:rPr>
          <w:i/>
          <w:iCs/>
          <w:sz w:val="22"/>
          <w:szCs w:val="22"/>
        </w:rPr>
        <w:t>Philosophical Studies</w:t>
      </w:r>
      <w:r w:rsidRPr="002407B8">
        <w:rPr>
          <w:sz w:val="22"/>
          <w:szCs w:val="22"/>
        </w:rPr>
        <w:t xml:space="preserve"> 120(1)</w:t>
      </w:r>
      <w:r w:rsidR="008D3767" w:rsidRPr="002407B8">
        <w:rPr>
          <w:sz w:val="22"/>
          <w:szCs w:val="22"/>
        </w:rPr>
        <w:t>:</w:t>
      </w:r>
      <w:r w:rsidRPr="002407B8">
        <w:rPr>
          <w:sz w:val="22"/>
          <w:szCs w:val="22"/>
        </w:rPr>
        <w:t xml:space="preserve"> 277</w:t>
      </w:r>
      <w:r w:rsidR="00E774D9" w:rsidRPr="002407B8">
        <w:rPr>
          <w:sz w:val="22"/>
          <w:szCs w:val="22"/>
        </w:rPr>
        <w:t>–</w:t>
      </w:r>
      <w:r w:rsidRPr="002407B8">
        <w:rPr>
          <w:sz w:val="22"/>
          <w:szCs w:val="22"/>
        </w:rPr>
        <w:t>86.</w:t>
      </w:r>
    </w:p>
    <w:p w14:paraId="381CBBFB" w14:textId="3BAF5AE6" w:rsidR="008B77B9" w:rsidRPr="002407B8" w:rsidRDefault="008B77B9" w:rsidP="00F42BD5">
      <w:pPr>
        <w:pStyle w:val="NoSpacing"/>
        <w:spacing w:line="396" w:lineRule="auto"/>
        <w:jc w:val="both"/>
        <w:rPr>
          <w:sz w:val="22"/>
          <w:szCs w:val="22"/>
        </w:rPr>
      </w:pPr>
      <w:r w:rsidRPr="002407B8">
        <w:rPr>
          <w:color w:val="222222"/>
          <w:sz w:val="22"/>
          <w:szCs w:val="22"/>
        </w:rPr>
        <w:t>Kosslyn, S</w:t>
      </w:r>
      <w:r w:rsidRPr="002407B8">
        <w:rPr>
          <w:sz w:val="22"/>
          <w:szCs w:val="22"/>
        </w:rPr>
        <w:t xml:space="preserve">. M. 1980. </w:t>
      </w:r>
      <w:r w:rsidRPr="002407B8">
        <w:rPr>
          <w:i/>
          <w:iCs/>
          <w:sz w:val="22"/>
          <w:szCs w:val="22"/>
        </w:rPr>
        <w:t>Image and mind</w:t>
      </w:r>
      <w:r w:rsidRPr="002407B8">
        <w:rPr>
          <w:sz w:val="22"/>
          <w:szCs w:val="22"/>
        </w:rPr>
        <w:t xml:space="preserve">. </w:t>
      </w:r>
      <w:r w:rsidR="008D3767" w:rsidRPr="002407B8">
        <w:rPr>
          <w:sz w:val="22"/>
          <w:szCs w:val="22"/>
        </w:rPr>
        <w:t xml:space="preserve">Cambridge, MA: </w:t>
      </w:r>
      <w:r w:rsidRPr="002407B8">
        <w:rPr>
          <w:sz w:val="22"/>
          <w:szCs w:val="22"/>
        </w:rPr>
        <w:t>Harvard University Press.</w:t>
      </w:r>
    </w:p>
    <w:p w14:paraId="4434BFA5" w14:textId="7B107AD2" w:rsidR="008B77B9" w:rsidRPr="002407B8" w:rsidRDefault="008B77B9" w:rsidP="00F42BD5">
      <w:pPr>
        <w:pStyle w:val="NoSpacing"/>
        <w:spacing w:line="396" w:lineRule="auto"/>
        <w:jc w:val="both"/>
        <w:rPr>
          <w:sz w:val="22"/>
          <w:szCs w:val="22"/>
        </w:rPr>
      </w:pPr>
      <w:r w:rsidRPr="002407B8">
        <w:rPr>
          <w:sz w:val="22"/>
          <w:szCs w:val="22"/>
        </w:rPr>
        <w:t xml:space="preserve">Kulvicki, J. 2015. </w:t>
      </w:r>
      <w:r w:rsidR="00C82092" w:rsidRPr="002407B8">
        <w:rPr>
          <w:sz w:val="22"/>
          <w:szCs w:val="22"/>
        </w:rPr>
        <w:t>‘</w:t>
      </w:r>
      <w:r w:rsidRPr="002407B8">
        <w:rPr>
          <w:sz w:val="22"/>
          <w:szCs w:val="22"/>
        </w:rPr>
        <w:t>Analog representation and the parts principle</w:t>
      </w:r>
      <w:r w:rsidR="00C82092" w:rsidRPr="002407B8">
        <w:rPr>
          <w:sz w:val="22"/>
          <w:szCs w:val="22"/>
        </w:rPr>
        <w:t>’,</w:t>
      </w:r>
      <w:r w:rsidRPr="002407B8">
        <w:rPr>
          <w:sz w:val="22"/>
          <w:szCs w:val="22"/>
        </w:rPr>
        <w:t xml:space="preserve"> </w:t>
      </w:r>
      <w:r w:rsidRPr="002407B8">
        <w:rPr>
          <w:i/>
          <w:iCs/>
          <w:sz w:val="22"/>
          <w:szCs w:val="22"/>
        </w:rPr>
        <w:t>Review of Philosophy and Psychology</w:t>
      </w:r>
      <w:r w:rsidRPr="002407B8">
        <w:rPr>
          <w:sz w:val="22"/>
          <w:szCs w:val="22"/>
        </w:rPr>
        <w:t xml:space="preserve"> 6(1)</w:t>
      </w:r>
      <w:r w:rsidR="00C82092" w:rsidRPr="002407B8">
        <w:rPr>
          <w:sz w:val="22"/>
          <w:szCs w:val="22"/>
        </w:rPr>
        <w:t>:</w:t>
      </w:r>
      <w:r w:rsidRPr="002407B8">
        <w:rPr>
          <w:sz w:val="22"/>
          <w:szCs w:val="22"/>
        </w:rPr>
        <w:t xml:space="preserve"> 165</w:t>
      </w:r>
      <w:r w:rsidR="00C82092" w:rsidRPr="002407B8">
        <w:rPr>
          <w:sz w:val="22"/>
          <w:szCs w:val="22"/>
        </w:rPr>
        <w:t>–</w:t>
      </w:r>
      <w:r w:rsidRPr="002407B8">
        <w:rPr>
          <w:sz w:val="22"/>
          <w:szCs w:val="22"/>
        </w:rPr>
        <w:t>80.</w:t>
      </w:r>
    </w:p>
    <w:p w14:paraId="36A8F056" w14:textId="62BD34CD" w:rsidR="008B77B9" w:rsidRPr="002407B8" w:rsidRDefault="008B77B9" w:rsidP="00F42BD5">
      <w:pPr>
        <w:pStyle w:val="NoSpacing"/>
        <w:spacing w:line="396" w:lineRule="auto"/>
        <w:jc w:val="both"/>
        <w:rPr>
          <w:color w:val="222222"/>
          <w:sz w:val="22"/>
          <w:szCs w:val="22"/>
        </w:rPr>
      </w:pPr>
      <w:r w:rsidRPr="002407B8">
        <w:rPr>
          <w:sz w:val="22"/>
          <w:szCs w:val="22"/>
        </w:rPr>
        <w:t>Lande, K. V. 2018</w:t>
      </w:r>
      <w:r w:rsidR="006B6299" w:rsidRPr="002407B8">
        <w:rPr>
          <w:sz w:val="22"/>
          <w:szCs w:val="22"/>
        </w:rPr>
        <w:t>a</w:t>
      </w:r>
      <w:r w:rsidRPr="002407B8">
        <w:rPr>
          <w:color w:val="222222"/>
          <w:sz w:val="22"/>
          <w:szCs w:val="22"/>
        </w:rPr>
        <w:t xml:space="preserve">. </w:t>
      </w:r>
      <w:r w:rsidRPr="002407B8">
        <w:rPr>
          <w:i/>
          <w:iCs/>
          <w:color w:val="222222"/>
          <w:sz w:val="22"/>
          <w:szCs w:val="22"/>
        </w:rPr>
        <w:t>Parts of Perception</w:t>
      </w:r>
      <w:r w:rsidRPr="002407B8">
        <w:rPr>
          <w:color w:val="222222"/>
          <w:sz w:val="22"/>
          <w:szCs w:val="22"/>
        </w:rPr>
        <w:t xml:space="preserve">. </w:t>
      </w:r>
      <w:r w:rsidR="00702CE9" w:rsidRPr="002407B8">
        <w:rPr>
          <w:color w:val="222222"/>
          <w:sz w:val="22"/>
          <w:szCs w:val="22"/>
        </w:rPr>
        <w:t>(PhD d</w:t>
      </w:r>
      <w:r w:rsidRPr="002407B8">
        <w:rPr>
          <w:color w:val="222222"/>
          <w:sz w:val="22"/>
          <w:szCs w:val="22"/>
        </w:rPr>
        <w:t>issertation</w:t>
      </w:r>
      <w:r w:rsidR="00702CE9" w:rsidRPr="002407B8">
        <w:rPr>
          <w:color w:val="222222"/>
          <w:sz w:val="22"/>
          <w:szCs w:val="22"/>
        </w:rPr>
        <w:t>.) University of California, Los Angeles.</w:t>
      </w:r>
    </w:p>
    <w:p w14:paraId="0A18F374" w14:textId="3C9DC7E8" w:rsidR="008B77B9" w:rsidRPr="002407B8" w:rsidRDefault="008B77B9" w:rsidP="00F42BD5">
      <w:pPr>
        <w:pStyle w:val="NoSpacing"/>
        <w:spacing w:line="396" w:lineRule="auto"/>
        <w:jc w:val="both"/>
        <w:rPr>
          <w:rFonts w:eastAsiaTheme="minorHAnsi" w:cs="NimbusRomNo9L-Regu"/>
          <w:sz w:val="22"/>
          <w:szCs w:val="22"/>
          <w:lang w:val="en-US" w:bidi="he-IL"/>
        </w:rPr>
      </w:pPr>
      <w:r w:rsidRPr="002407B8">
        <w:rPr>
          <w:rFonts w:eastAsiaTheme="minorHAnsi" w:cs="NimbusRomNo9L-Regu"/>
          <w:sz w:val="22"/>
          <w:szCs w:val="22"/>
          <w:lang w:val="en-US" w:bidi="he-IL"/>
        </w:rPr>
        <w:t xml:space="preserve">Lande, K. V. </w:t>
      </w:r>
      <w:r w:rsidR="00C41488" w:rsidRPr="002407B8">
        <w:rPr>
          <w:rFonts w:eastAsiaTheme="minorHAnsi" w:cs="NimbusRomNo9L-Regu"/>
          <w:sz w:val="22"/>
          <w:szCs w:val="22"/>
          <w:lang w:val="en-US" w:bidi="he-IL"/>
        </w:rPr>
        <w:t>2018</w:t>
      </w:r>
      <w:r w:rsidR="006B6299" w:rsidRPr="002407B8">
        <w:rPr>
          <w:rFonts w:eastAsiaTheme="minorHAnsi" w:cs="NimbusRomNo9L-Regu"/>
          <w:sz w:val="22"/>
          <w:szCs w:val="22"/>
          <w:lang w:val="en-US" w:bidi="he-IL"/>
        </w:rPr>
        <w:t>b</w:t>
      </w:r>
      <w:r w:rsidR="00FE3204" w:rsidRPr="002407B8">
        <w:rPr>
          <w:rFonts w:eastAsiaTheme="minorHAnsi" w:cs="NimbusRomNo9L-Regu"/>
          <w:sz w:val="22"/>
          <w:szCs w:val="22"/>
          <w:lang w:val="en-US" w:bidi="he-IL"/>
        </w:rPr>
        <w:t>.</w:t>
      </w:r>
      <w:r w:rsidRPr="002407B8">
        <w:rPr>
          <w:rFonts w:eastAsiaTheme="minorHAnsi" w:cs="NimbusRomNo9L-Regu"/>
          <w:sz w:val="22"/>
          <w:szCs w:val="22"/>
          <w:lang w:val="en-US" w:bidi="he-IL"/>
        </w:rPr>
        <w:t xml:space="preserve"> </w:t>
      </w:r>
      <w:r w:rsidR="00FE3204" w:rsidRPr="002407B8">
        <w:rPr>
          <w:rFonts w:eastAsiaTheme="minorHAnsi" w:cs="NimbusRomNo9L-Regu"/>
          <w:sz w:val="22"/>
          <w:szCs w:val="22"/>
          <w:lang w:val="en-US" w:bidi="he-IL"/>
        </w:rPr>
        <w:t>‘</w:t>
      </w:r>
      <w:r w:rsidRPr="002407B8">
        <w:rPr>
          <w:rFonts w:eastAsiaTheme="minorHAnsi" w:cs="NimbusRomNo9L-Regu"/>
          <w:sz w:val="22"/>
          <w:szCs w:val="22"/>
          <w:lang w:val="en-US" w:bidi="he-IL"/>
        </w:rPr>
        <w:t xml:space="preserve">The </w:t>
      </w:r>
      <w:r w:rsidR="00C41488" w:rsidRPr="002407B8">
        <w:rPr>
          <w:rFonts w:eastAsiaTheme="minorHAnsi" w:cs="NimbusRomNo9L-Regu"/>
          <w:sz w:val="22"/>
          <w:szCs w:val="22"/>
          <w:lang w:val="en-US" w:bidi="he-IL"/>
        </w:rPr>
        <w:t>p</w:t>
      </w:r>
      <w:r w:rsidRPr="002407B8">
        <w:rPr>
          <w:rFonts w:eastAsiaTheme="minorHAnsi" w:cs="NimbusRomNo9L-Regu"/>
          <w:sz w:val="22"/>
          <w:szCs w:val="22"/>
          <w:lang w:val="en-US" w:bidi="he-IL"/>
        </w:rPr>
        <w:t xml:space="preserve">erspectival </w:t>
      </w:r>
      <w:r w:rsidR="00C41488" w:rsidRPr="002407B8">
        <w:rPr>
          <w:rFonts w:eastAsiaTheme="minorHAnsi" w:cs="NimbusRomNo9L-Regu"/>
          <w:sz w:val="22"/>
          <w:szCs w:val="22"/>
          <w:lang w:val="en-US" w:bidi="he-IL"/>
        </w:rPr>
        <w:t>c</w:t>
      </w:r>
      <w:r w:rsidRPr="002407B8">
        <w:rPr>
          <w:rFonts w:eastAsiaTheme="minorHAnsi" w:cs="NimbusRomNo9L-Regu"/>
          <w:sz w:val="22"/>
          <w:szCs w:val="22"/>
          <w:lang w:val="en-US" w:bidi="he-IL"/>
        </w:rPr>
        <w:t xml:space="preserve">haracter of </w:t>
      </w:r>
      <w:r w:rsidR="00C41488" w:rsidRPr="002407B8">
        <w:rPr>
          <w:rFonts w:eastAsiaTheme="minorHAnsi" w:cs="NimbusRomNo9L-Regu"/>
          <w:sz w:val="22"/>
          <w:szCs w:val="22"/>
          <w:lang w:val="en-US" w:bidi="he-IL"/>
        </w:rPr>
        <w:t>p</w:t>
      </w:r>
      <w:r w:rsidRPr="002407B8">
        <w:rPr>
          <w:rFonts w:eastAsiaTheme="minorHAnsi" w:cs="NimbusRomNo9L-Regu"/>
          <w:sz w:val="22"/>
          <w:szCs w:val="22"/>
          <w:lang w:val="en-US" w:bidi="he-IL"/>
        </w:rPr>
        <w:t>erception</w:t>
      </w:r>
      <w:r w:rsidR="00FE3204" w:rsidRPr="002407B8">
        <w:rPr>
          <w:rFonts w:eastAsiaTheme="minorHAnsi" w:cs="NimbusRomNo9L-Regu"/>
          <w:sz w:val="22"/>
          <w:szCs w:val="22"/>
          <w:lang w:val="en-US" w:bidi="he-IL"/>
        </w:rPr>
        <w:t>’,</w:t>
      </w:r>
      <w:r w:rsidRPr="002407B8">
        <w:rPr>
          <w:rFonts w:eastAsiaTheme="minorHAnsi" w:cs="NimbusRomNo9L-Regu"/>
          <w:sz w:val="22"/>
          <w:szCs w:val="22"/>
          <w:lang w:val="en-US" w:bidi="he-IL"/>
        </w:rPr>
        <w:t xml:space="preserve"> </w:t>
      </w:r>
      <w:r w:rsidRPr="002407B8">
        <w:rPr>
          <w:rFonts w:eastAsiaTheme="minorHAnsi" w:cs="NimbusRomNo9L-ReguItal"/>
          <w:i/>
          <w:iCs/>
          <w:sz w:val="22"/>
          <w:szCs w:val="22"/>
          <w:lang w:val="en-US" w:bidi="he-IL"/>
        </w:rPr>
        <w:t>Journal of Philosophy</w:t>
      </w:r>
      <w:r w:rsidR="00C41488" w:rsidRPr="002407B8">
        <w:rPr>
          <w:rFonts w:eastAsiaTheme="minorHAnsi" w:cs="NimbusRomNo9L-Regu"/>
          <w:i/>
          <w:iCs/>
          <w:sz w:val="22"/>
          <w:szCs w:val="22"/>
          <w:lang w:val="en-US" w:bidi="he-IL"/>
        </w:rPr>
        <w:t xml:space="preserve"> </w:t>
      </w:r>
      <w:r w:rsidR="00C41488" w:rsidRPr="002407B8">
        <w:rPr>
          <w:rFonts w:eastAsiaTheme="minorHAnsi" w:cs="NimbusRomNo9L-Regu"/>
          <w:sz w:val="22"/>
          <w:szCs w:val="22"/>
          <w:lang w:val="en-US" w:bidi="he-IL"/>
        </w:rPr>
        <w:t>115(4): 187–214.</w:t>
      </w:r>
    </w:p>
    <w:p w14:paraId="7213D647" w14:textId="109963DF" w:rsidR="003F55F5" w:rsidRPr="002407B8" w:rsidRDefault="003F55F5" w:rsidP="00F42BD5">
      <w:pPr>
        <w:pStyle w:val="NoSpacing"/>
        <w:spacing w:line="396" w:lineRule="auto"/>
        <w:jc w:val="both"/>
        <w:rPr>
          <w:rFonts w:eastAsiaTheme="minorHAnsi" w:cs="NimbusRomNo9L-Regu"/>
          <w:sz w:val="22"/>
          <w:szCs w:val="22"/>
          <w:lang w:bidi="he-IL"/>
        </w:rPr>
      </w:pPr>
      <w:r w:rsidRPr="002407B8">
        <w:rPr>
          <w:rFonts w:eastAsiaTheme="minorHAnsi" w:cs="NimbusRomNo9L-Regu"/>
          <w:sz w:val="22"/>
          <w:szCs w:val="22"/>
          <w:lang w:bidi="he-IL"/>
        </w:rPr>
        <w:t xml:space="preserve">Lewis, D. K. 1970. ‘General semantics’, </w:t>
      </w:r>
      <w:r w:rsidRPr="002407B8">
        <w:rPr>
          <w:rFonts w:eastAsiaTheme="minorHAnsi" w:cs="NimbusRomNo9L-Regu"/>
          <w:i/>
          <w:iCs/>
          <w:sz w:val="22"/>
          <w:szCs w:val="22"/>
          <w:lang w:bidi="he-IL"/>
        </w:rPr>
        <w:t>Synthese</w:t>
      </w:r>
      <w:r w:rsidRPr="002407B8">
        <w:rPr>
          <w:rFonts w:eastAsiaTheme="minorHAnsi" w:cs="NimbusRomNo9L-Regu"/>
          <w:sz w:val="22"/>
          <w:szCs w:val="22"/>
          <w:lang w:bidi="he-IL"/>
        </w:rPr>
        <w:t xml:space="preserve"> 22(1/2): 18–67. Reprinted in his </w:t>
      </w:r>
      <w:r w:rsidRPr="002407B8">
        <w:rPr>
          <w:rFonts w:eastAsiaTheme="minorHAnsi" w:cs="NimbusRomNo9L-Regu"/>
          <w:i/>
          <w:iCs/>
          <w:sz w:val="22"/>
          <w:szCs w:val="22"/>
          <w:lang w:bidi="he-IL"/>
        </w:rPr>
        <w:t>Philosophical Papers, vol. 1</w:t>
      </w:r>
      <w:r w:rsidRPr="002407B8">
        <w:rPr>
          <w:rFonts w:eastAsiaTheme="minorHAnsi" w:cs="NimbusRomNo9L-Regu"/>
          <w:sz w:val="22"/>
          <w:szCs w:val="22"/>
          <w:lang w:bidi="he-IL"/>
        </w:rPr>
        <w:t>. Oxford: OUP, 1983.</w:t>
      </w:r>
    </w:p>
    <w:p w14:paraId="651DD712" w14:textId="31FB0FA6" w:rsidR="00583279" w:rsidRPr="002407B8" w:rsidRDefault="00583279" w:rsidP="00F42BD5">
      <w:pPr>
        <w:pStyle w:val="NoSpacing"/>
        <w:spacing w:line="396" w:lineRule="auto"/>
        <w:jc w:val="both"/>
        <w:rPr>
          <w:rFonts w:eastAsiaTheme="minorHAnsi" w:cs="NimbusRomNo9L-Regu"/>
          <w:sz w:val="22"/>
          <w:szCs w:val="22"/>
          <w:lang w:val="en-US" w:bidi="he-IL"/>
        </w:rPr>
      </w:pPr>
      <w:r w:rsidRPr="002407B8">
        <w:rPr>
          <w:rFonts w:eastAsiaTheme="minorHAnsi" w:cs="NimbusRomNo9L-Regu"/>
          <w:sz w:val="22"/>
          <w:szCs w:val="22"/>
          <w:lang w:val="en-US" w:bidi="he-IL"/>
        </w:rPr>
        <w:t xml:space="preserve">Lewis, D. K. 1993. ‘Many but almost one’, in Campbell, Bacon, &amp; Reinhardt (eds.), </w:t>
      </w:r>
      <w:r w:rsidRPr="002407B8">
        <w:rPr>
          <w:rFonts w:eastAsiaTheme="minorHAnsi" w:cs="NimbusRomNo9L-Regu"/>
          <w:i/>
          <w:iCs/>
          <w:sz w:val="22"/>
          <w:szCs w:val="22"/>
          <w:lang w:val="en-US" w:bidi="he-IL"/>
        </w:rPr>
        <w:t>Ontology, Causality, and Mind: Essays on the Philosophy of D. M. Armstrong</w:t>
      </w:r>
      <w:r w:rsidRPr="002407B8">
        <w:rPr>
          <w:rFonts w:eastAsiaTheme="minorHAnsi" w:cs="NimbusRomNo9L-Regu"/>
          <w:sz w:val="22"/>
          <w:szCs w:val="22"/>
          <w:lang w:val="en-US" w:bidi="he-IL"/>
        </w:rPr>
        <w:t xml:space="preserve">. Cambridge: Cambridge University Press. Reprinted in his </w:t>
      </w:r>
      <w:r w:rsidRPr="002407B8">
        <w:rPr>
          <w:rFonts w:eastAsiaTheme="minorHAnsi" w:cs="NimbusRomNo9L-Regu"/>
          <w:i/>
          <w:iCs/>
          <w:sz w:val="22"/>
          <w:szCs w:val="22"/>
          <w:lang w:val="en-US" w:bidi="he-IL"/>
        </w:rPr>
        <w:t>Papers in Metaphysics and Epistemology</w:t>
      </w:r>
      <w:r w:rsidRPr="002407B8">
        <w:rPr>
          <w:rFonts w:eastAsiaTheme="minorHAnsi" w:cs="NimbusRomNo9L-Regu"/>
          <w:sz w:val="22"/>
          <w:szCs w:val="22"/>
          <w:lang w:val="en-US" w:bidi="he-IL"/>
        </w:rPr>
        <w:t>. Cambridge: Cambridge University Press, 1999.</w:t>
      </w:r>
    </w:p>
    <w:p w14:paraId="1145B44E" w14:textId="50F7813F" w:rsidR="00782B9E" w:rsidRPr="002407B8" w:rsidRDefault="00782B9E" w:rsidP="00F42BD5">
      <w:pPr>
        <w:pStyle w:val="NoSpacing"/>
        <w:spacing w:line="396" w:lineRule="auto"/>
        <w:jc w:val="both"/>
        <w:rPr>
          <w:rFonts w:eastAsiaTheme="minorHAnsi" w:cs="NimbusRomNo9L-Regu"/>
          <w:sz w:val="22"/>
          <w:szCs w:val="22"/>
          <w:lang w:val="en-US" w:bidi="he-IL"/>
        </w:rPr>
      </w:pPr>
      <w:r w:rsidRPr="002407B8">
        <w:rPr>
          <w:rFonts w:eastAsiaTheme="minorHAnsi" w:cs="NimbusRomNo9L-Regu"/>
          <w:sz w:val="22"/>
          <w:szCs w:val="22"/>
          <w:lang w:val="en-US" w:bidi="he-IL"/>
        </w:rPr>
        <w:t>Lupyan, G. 2015. ‘Cognitive penetrability of perception in the age of prediction: predictive</w:t>
      </w:r>
      <w:r w:rsidR="00876CB4" w:rsidRPr="002407B8">
        <w:rPr>
          <w:rFonts w:eastAsiaTheme="minorHAnsi" w:cs="NimbusRomNo9L-Regu"/>
          <w:sz w:val="22"/>
          <w:szCs w:val="22"/>
          <w:lang w:val="en-US" w:bidi="he-IL"/>
        </w:rPr>
        <w:t xml:space="preserve"> </w:t>
      </w:r>
      <w:r w:rsidRPr="002407B8">
        <w:rPr>
          <w:rFonts w:eastAsiaTheme="minorHAnsi" w:cs="NimbusRomNo9L-Regu"/>
          <w:sz w:val="22"/>
          <w:szCs w:val="22"/>
          <w:lang w:val="en-US" w:bidi="he-IL"/>
        </w:rPr>
        <w:t xml:space="preserve">systems are penetrable systems’, </w:t>
      </w:r>
      <w:r w:rsidRPr="002407B8">
        <w:rPr>
          <w:rFonts w:eastAsiaTheme="minorHAnsi" w:cs="NimbusRomNo9L-Regu"/>
          <w:i/>
          <w:iCs/>
          <w:sz w:val="22"/>
          <w:szCs w:val="22"/>
          <w:lang w:val="en-US" w:bidi="he-IL"/>
        </w:rPr>
        <w:t>Review of Philosophy and Psychology</w:t>
      </w:r>
      <w:r w:rsidRPr="002407B8">
        <w:rPr>
          <w:rFonts w:eastAsiaTheme="minorHAnsi" w:cs="NimbusRomNo9L-Regu"/>
          <w:sz w:val="22"/>
          <w:szCs w:val="22"/>
          <w:lang w:val="en-US" w:bidi="he-IL"/>
        </w:rPr>
        <w:t xml:space="preserve"> 6(4): 547–69.</w:t>
      </w:r>
    </w:p>
    <w:p w14:paraId="2B3718DA" w14:textId="291BD5F8" w:rsidR="00113A5B" w:rsidRPr="002407B8" w:rsidRDefault="00113A5B" w:rsidP="00F42BD5">
      <w:pPr>
        <w:pStyle w:val="NoSpacing"/>
        <w:spacing w:line="396" w:lineRule="auto"/>
        <w:jc w:val="both"/>
        <w:rPr>
          <w:sz w:val="22"/>
          <w:szCs w:val="22"/>
        </w:rPr>
      </w:pPr>
      <w:r w:rsidRPr="002407B8">
        <w:rPr>
          <w:sz w:val="22"/>
          <w:szCs w:val="22"/>
        </w:rPr>
        <w:t xml:space="preserve">Mandelbaum, E. </w:t>
      </w:r>
      <w:r w:rsidR="00FE3204" w:rsidRPr="002407B8">
        <w:rPr>
          <w:sz w:val="22"/>
          <w:szCs w:val="22"/>
        </w:rPr>
        <w:t>2018</w:t>
      </w:r>
      <w:r w:rsidRPr="002407B8">
        <w:rPr>
          <w:sz w:val="22"/>
          <w:szCs w:val="22"/>
        </w:rPr>
        <w:t xml:space="preserve">. </w:t>
      </w:r>
      <w:r w:rsidR="00FE3204" w:rsidRPr="002407B8">
        <w:rPr>
          <w:sz w:val="22"/>
          <w:szCs w:val="22"/>
        </w:rPr>
        <w:t>‘</w:t>
      </w:r>
      <w:r w:rsidRPr="002407B8">
        <w:rPr>
          <w:sz w:val="22"/>
          <w:szCs w:val="22"/>
        </w:rPr>
        <w:t xml:space="preserve">Seeing and conceptualizing: </w:t>
      </w:r>
      <w:r w:rsidR="00C41488" w:rsidRPr="002407B8">
        <w:rPr>
          <w:sz w:val="22"/>
          <w:szCs w:val="22"/>
        </w:rPr>
        <w:t>m</w:t>
      </w:r>
      <w:r w:rsidRPr="002407B8">
        <w:rPr>
          <w:sz w:val="22"/>
          <w:szCs w:val="22"/>
        </w:rPr>
        <w:t>odularity and the shallow</w:t>
      </w:r>
      <w:r w:rsidR="00FE3204" w:rsidRPr="002407B8">
        <w:rPr>
          <w:sz w:val="22"/>
          <w:szCs w:val="22"/>
        </w:rPr>
        <w:t xml:space="preserve"> </w:t>
      </w:r>
      <w:r w:rsidRPr="002407B8">
        <w:rPr>
          <w:sz w:val="22"/>
          <w:szCs w:val="22"/>
        </w:rPr>
        <w:t>contents of perception</w:t>
      </w:r>
      <w:r w:rsidR="00FE3204" w:rsidRPr="002407B8">
        <w:rPr>
          <w:sz w:val="22"/>
          <w:szCs w:val="22"/>
        </w:rPr>
        <w:t>’</w:t>
      </w:r>
      <w:r w:rsidR="00D7423F" w:rsidRPr="002407B8">
        <w:rPr>
          <w:sz w:val="22"/>
          <w:szCs w:val="22"/>
        </w:rPr>
        <w:t>,</w:t>
      </w:r>
      <w:r w:rsidRPr="002407B8">
        <w:rPr>
          <w:sz w:val="22"/>
          <w:szCs w:val="22"/>
        </w:rPr>
        <w:t xml:space="preserve"> </w:t>
      </w:r>
      <w:r w:rsidRPr="002407B8">
        <w:rPr>
          <w:i/>
          <w:iCs/>
          <w:sz w:val="22"/>
          <w:szCs w:val="22"/>
        </w:rPr>
        <w:t>Philosophy and Phenomenological Research</w:t>
      </w:r>
      <w:r w:rsidR="00FE3204" w:rsidRPr="002407B8">
        <w:rPr>
          <w:sz w:val="22"/>
          <w:szCs w:val="22"/>
        </w:rPr>
        <w:t xml:space="preserve"> 97(2): 267–83.</w:t>
      </w:r>
    </w:p>
    <w:p w14:paraId="7E87E664" w14:textId="735A4FDC" w:rsidR="008B77B9" w:rsidRPr="002407B8" w:rsidRDefault="008B77B9" w:rsidP="00F42BD5">
      <w:pPr>
        <w:pStyle w:val="NoSpacing"/>
        <w:spacing w:line="396" w:lineRule="auto"/>
        <w:jc w:val="both"/>
        <w:rPr>
          <w:sz w:val="22"/>
          <w:szCs w:val="22"/>
        </w:rPr>
      </w:pPr>
      <w:r w:rsidRPr="002407B8">
        <w:rPr>
          <w:sz w:val="22"/>
          <w:szCs w:val="22"/>
        </w:rPr>
        <w:t xml:space="preserve">McDowell, J. 1994. </w:t>
      </w:r>
      <w:r w:rsidRPr="002407B8">
        <w:rPr>
          <w:i/>
          <w:sz w:val="22"/>
          <w:szCs w:val="22"/>
        </w:rPr>
        <w:t>Mind and World</w:t>
      </w:r>
      <w:r w:rsidRPr="002407B8">
        <w:rPr>
          <w:sz w:val="22"/>
          <w:szCs w:val="22"/>
        </w:rPr>
        <w:t>. Cambridge, MA: Harvard University Press.</w:t>
      </w:r>
    </w:p>
    <w:p w14:paraId="0F82368D" w14:textId="612401F2" w:rsidR="00CE71B5" w:rsidRPr="002407B8" w:rsidRDefault="00CE71B5" w:rsidP="00F42BD5">
      <w:pPr>
        <w:pStyle w:val="NoSpacing"/>
        <w:spacing w:line="396" w:lineRule="auto"/>
        <w:jc w:val="both"/>
        <w:rPr>
          <w:sz w:val="22"/>
          <w:szCs w:val="22"/>
        </w:rPr>
      </w:pPr>
      <w:r w:rsidRPr="002407B8">
        <w:rPr>
          <w:sz w:val="22"/>
          <w:szCs w:val="22"/>
        </w:rPr>
        <w:t>Parfit, D.</w:t>
      </w:r>
      <w:r w:rsidR="00E249CC" w:rsidRPr="002407B8">
        <w:rPr>
          <w:sz w:val="22"/>
          <w:szCs w:val="22"/>
        </w:rPr>
        <w:t xml:space="preserve"> 1971. ‘Personal identity’, Philosophical Review 80: 3–27.</w:t>
      </w:r>
    </w:p>
    <w:p w14:paraId="078D7FFA" w14:textId="13DEC791" w:rsidR="00256A8E" w:rsidRPr="002407B8" w:rsidRDefault="00256A8E" w:rsidP="00F42BD5">
      <w:pPr>
        <w:pStyle w:val="NoSpacing"/>
        <w:spacing w:line="396" w:lineRule="auto"/>
        <w:jc w:val="both"/>
        <w:rPr>
          <w:sz w:val="22"/>
          <w:szCs w:val="22"/>
        </w:rPr>
      </w:pPr>
      <w:r w:rsidRPr="002407B8">
        <w:rPr>
          <w:sz w:val="22"/>
          <w:szCs w:val="22"/>
        </w:rPr>
        <w:t>Peacocke, C.</w:t>
      </w:r>
      <w:r w:rsidR="000D432D" w:rsidRPr="002407B8">
        <w:rPr>
          <w:sz w:val="22"/>
          <w:szCs w:val="22"/>
        </w:rPr>
        <w:t xml:space="preserve"> 1981. ‘Demonstrative thought and psychological explanation’, </w:t>
      </w:r>
      <w:r w:rsidR="000D432D" w:rsidRPr="002407B8">
        <w:rPr>
          <w:i/>
          <w:iCs/>
          <w:sz w:val="22"/>
          <w:szCs w:val="22"/>
        </w:rPr>
        <w:t>Synthese</w:t>
      </w:r>
      <w:r w:rsidR="000D432D" w:rsidRPr="002407B8">
        <w:rPr>
          <w:sz w:val="22"/>
          <w:szCs w:val="22"/>
        </w:rPr>
        <w:t xml:space="preserve"> 49(2): 187–217.</w:t>
      </w:r>
    </w:p>
    <w:p w14:paraId="1AA57A3B" w14:textId="07C8C7AB" w:rsidR="00330A90" w:rsidRPr="002407B8" w:rsidRDefault="00330A90" w:rsidP="00F42BD5">
      <w:pPr>
        <w:pStyle w:val="NoSpacing"/>
        <w:spacing w:line="396" w:lineRule="auto"/>
        <w:jc w:val="both"/>
        <w:rPr>
          <w:sz w:val="22"/>
          <w:szCs w:val="22"/>
        </w:rPr>
      </w:pPr>
      <w:r w:rsidRPr="002407B8">
        <w:rPr>
          <w:sz w:val="22"/>
          <w:szCs w:val="22"/>
        </w:rPr>
        <w:t xml:space="preserve">Prinz, J. 2002. </w:t>
      </w:r>
      <w:r w:rsidRPr="002407B8">
        <w:rPr>
          <w:i/>
          <w:iCs/>
          <w:sz w:val="22"/>
          <w:szCs w:val="22"/>
        </w:rPr>
        <w:t>Furnishing the Mind: Concepts and Their Perceptual Basis</w:t>
      </w:r>
      <w:r w:rsidRPr="002407B8">
        <w:rPr>
          <w:sz w:val="22"/>
          <w:szCs w:val="22"/>
        </w:rPr>
        <w:t>. Cambridge, MA: MIT Press.</w:t>
      </w:r>
    </w:p>
    <w:p w14:paraId="248E7AFF" w14:textId="376611A5" w:rsidR="002D5AC7" w:rsidRPr="002407B8" w:rsidRDefault="002D5AC7" w:rsidP="00F42BD5">
      <w:pPr>
        <w:pStyle w:val="NoSpacing"/>
        <w:spacing w:line="396" w:lineRule="auto"/>
        <w:jc w:val="both"/>
        <w:rPr>
          <w:sz w:val="22"/>
          <w:szCs w:val="22"/>
        </w:rPr>
      </w:pPr>
      <w:r w:rsidRPr="002407B8">
        <w:rPr>
          <w:sz w:val="22"/>
          <w:szCs w:val="22"/>
        </w:rPr>
        <w:t xml:space="preserve">Prinz, J. 2012. </w:t>
      </w:r>
      <w:r w:rsidRPr="002407B8">
        <w:rPr>
          <w:i/>
          <w:iCs/>
          <w:sz w:val="22"/>
          <w:szCs w:val="22"/>
        </w:rPr>
        <w:t xml:space="preserve">The </w:t>
      </w:r>
      <w:r w:rsidR="00330A90" w:rsidRPr="002407B8">
        <w:rPr>
          <w:i/>
          <w:iCs/>
          <w:sz w:val="22"/>
          <w:szCs w:val="22"/>
        </w:rPr>
        <w:t>C</w:t>
      </w:r>
      <w:r w:rsidRPr="002407B8">
        <w:rPr>
          <w:i/>
          <w:iCs/>
          <w:sz w:val="22"/>
          <w:szCs w:val="22"/>
        </w:rPr>
        <w:t xml:space="preserve">onscious </w:t>
      </w:r>
      <w:r w:rsidR="00330A90" w:rsidRPr="002407B8">
        <w:rPr>
          <w:i/>
          <w:iCs/>
          <w:sz w:val="22"/>
          <w:szCs w:val="22"/>
        </w:rPr>
        <w:t>B</w:t>
      </w:r>
      <w:r w:rsidRPr="002407B8">
        <w:rPr>
          <w:i/>
          <w:iCs/>
          <w:sz w:val="22"/>
          <w:szCs w:val="22"/>
        </w:rPr>
        <w:t>rain</w:t>
      </w:r>
      <w:r w:rsidRPr="002407B8">
        <w:rPr>
          <w:sz w:val="22"/>
          <w:szCs w:val="22"/>
        </w:rPr>
        <w:t>. Oxford</w:t>
      </w:r>
      <w:r w:rsidR="004442ED" w:rsidRPr="002407B8">
        <w:rPr>
          <w:sz w:val="22"/>
          <w:szCs w:val="22"/>
        </w:rPr>
        <w:t>:</w:t>
      </w:r>
      <w:r w:rsidRPr="002407B8">
        <w:rPr>
          <w:sz w:val="22"/>
          <w:szCs w:val="22"/>
        </w:rPr>
        <w:t xml:space="preserve"> </w:t>
      </w:r>
      <w:r w:rsidR="004442ED" w:rsidRPr="002407B8">
        <w:rPr>
          <w:sz w:val="22"/>
          <w:szCs w:val="22"/>
        </w:rPr>
        <w:t>OUP</w:t>
      </w:r>
      <w:r w:rsidRPr="002407B8">
        <w:rPr>
          <w:sz w:val="22"/>
          <w:szCs w:val="22"/>
        </w:rPr>
        <w:t>.</w:t>
      </w:r>
    </w:p>
    <w:p w14:paraId="6EDB8BAE" w14:textId="5DDC1141" w:rsidR="00B741AC" w:rsidRPr="002407B8" w:rsidRDefault="00B741AC" w:rsidP="00F42BD5">
      <w:pPr>
        <w:pStyle w:val="NoSpacing"/>
        <w:spacing w:line="396" w:lineRule="auto"/>
        <w:jc w:val="both"/>
        <w:rPr>
          <w:sz w:val="22"/>
          <w:szCs w:val="22"/>
        </w:rPr>
      </w:pPr>
      <w:r w:rsidRPr="002407B8">
        <w:rPr>
          <w:sz w:val="22"/>
          <w:szCs w:val="22"/>
        </w:rPr>
        <w:t xml:space="preserve">Pylyshyn, Z. 2003. </w:t>
      </w:r>
      <w:r w:rsidRPr="002407B8">
        <w:rPr>
          <w:i/>
          <w:iCs/>
          <w:sz w:val="22"/>
          <w:szCs w:val="22"/>
        </w:rPr>
        <w:t>Seeing and Visualizing: It’s Not What You Think</w:t>
      </w:r>
      <w:r w:rsidRPr="002407B8">
        <w:rPr>
          <w:sz w:val="22"/>
          <w:szCs w:val="22"/>
        </w:rPr>
        <w:t>. Cambridge, MA: MIT Press.</w:t>
      </w:r>
    </w:p>
    <w:p w14:paraId="6451E86C" w14:textId="3663B2A7" w:rsidR="008B77B9" w:rsidRPr="002407B8" w:rsidRDefault="008B77B9" w:rsidP="00F42BD5">
      <w:pPr>
        <w:pStyle w:val="NoSpacing"/>
        <w:spacing w:line="396" w:lineRule="auto"/>
        <w:jc w:val="both"/>
        <w:rPr>
          <w:sz w:val="22"/>
          <w:szCs w:val="22"/>
        </w:rPr>
      </w:pPr>
      <w:r w:rsidRPr="002407B8">
        <w:rPr>
          <w:color w:val="222222"/>
          <w:sz w:val="22"/>
          <w:szCs w:val="22"/>
        </w:rPr>
        <w:t xml:space="preserve">Quilty-Dunn, J. 2016. </w:t>
      </w:r>
      <w:r w:rsidR="00D7423F" w:rsidRPr="002407B8">
        <w:rPr>
          <w:color w:val="222222"/>
          <w:sz w:val="22"/>
          <w:szCs w:val="22"/>
        </w:rPr>
        <w:t>‘</w:t>
      </w:r>
      <w:r w:rsidRPr="002407B8">
        <w:rPr>
          <w:color w:val="222222"/>
          <w:sz w:val="22"/>
          <w:szCs w:val="22"/>
        </w:rPr>
        <w:t>Iconicity and the format of perception</w:t>
      </w:r>
      <w:r w:rsidR="00D7423F" w:rsidRPr="002407B8">
        <w:rPr>
          <w:color w:val="222222"/>
          <w:sz w:val="22"/>
          <w:szCs w:val="22"/>
        </w:rPr>
        <w:t>’,</w:t>
      </w:r>
      <w:r w:rsidRPr="002407B8">
        <w:rPr>
          <w:color w:val="222222"/>
          <w:sz w:val="22"/>
          <w:szCs w:val="22"/>
        </w:rPr>
        <w:t xml:space="preserve"> </w:t>
      </w:r>
      <w:r w:rsidRPr="002407B8">
        <w:rPr>
          <w:i/>
          <w:iCs/>
          <w:color w:val="222222"/>
          <w:sz w:val="22"/>
          <w:szCs w:val="22"/>
        </w:rPr>
        <w:t>Journal of Consciousness Studies</w:t>
      </w:r>
      <w:r w:rsidR="00D7423F" w:rsidRPr="002407B8">
        <w:rPr>
          <w:color w:val="222222"/>
          <w:sz w:val="22"/>
          <w:szCs w:val="22"/>
        </w:rPr>
        <w:t xml:space="preserve"> </w:t>
      </w:r>
      <w:r w:rsidRPr="002407B8">
        <w:rPr>
          <w:color w:val="222222"/>
          <w:sz w:val="22"/>
          <w:szCs w:val="22"/>
        </w:rPr>
        <w:t>23(3</w:t>
      </w:r>
      <w:r w:rsidR="00C06FB0" w:rsidRPr="002407B8">
        <w:rPr>
          <w:color w:val="222222"/>
          <w:sz w:val="22"/>
          <w:szCs w:val="22"/>
        </w:rPr>
        <w:t>/</w:t>
      </w:r>
      <w:r w:rsidRPr="002407B8">
        <w:rPr>
          <w:color w:val="222222"/>
          <w:sz w:val="22"/>
          <w:szCs w:val="22"/>
        </w:rPr>
        <w:t>4)</w:t>
      </w:r>
      <w:r w:rsidR="00D7423F" w:rsidRPr="002407B8">
        <w:rPr>
          <w:color w:val="222222"/>
          <w:sz w:val="22"/>
          <w:szCs w:val="22"/>
        </w:rPr>
        <w:t xml:space="preserve">: </w:t>
      </w:r>
      <w:r w:rsidRPr="002407B8">
        <w:rPr>
          <w:color w:val="222222"/>
          <w:sz w:val="22"/>
          <w:szCs w:val="22"/>
        </w:rPr>
        <w:t>255</w:t>
      </w:r>
      <w:r w:rsidR="00D7423F" w:rsidRPr="002407B8">
        <w:rPr>
          <w:color w:val="222222"/>
          <w:sz w:val="22"/>
          <w:szCs w:val="22"/>
        </w:rPr>
        <w:t>–</w:t>
      </w:r>
      <w:r w:rsidRPr="002407B8">
        <w:rPr>
          <w:color w:val="222222"/>
          <w:sz w:val="22"/>
          <w:szCs w:val="22"/>
        </w:rPr>
        <w:t>63.</w:t>
      </w:r>
    </w:p>
    <w:p w14:paraId="35185D8B" w14:textId="5F1FFDE2" w:rsidR="002D5AC7" w:rsidRPr="002407B8" w:rsidRDefault="002D5AC7" w:rsidP="00F42BD5">
      <w:pPr>
        <w:pStyle w:val="NoSpacing"/>
        <w:spacing w:line="396" w:lineRule="auto"/>
        <w:jc w:val="both"/>
        <w:rPr>
          <w:rFonts w:cstheme="majorBidi"/>
          <w:sz w:val="22"/>
          <w:szCs w:val="22"/>
        </w:rPr>
      </w:pPr>
      <w:r w:rsidRPr="002407B8">
        <w:rPr>
          <w:sz w:val="22"/>
          <w:szCs w:val="22"/>
        </w:rPr>
        <w:lastRenderedPageBreak/>
        <w:t>Quilty-Dunn, J. forthcoming</w:t>
      </w:r>
      <w:r w:rsidR="00E249CC" w:rsidRPr="002407B8">
        <w:rPr>
          <w:sz w:val="22"/>
          <w:szCs w:val="22"/>
        </w:rPr>
        <w:t>.</w:t>
      </w:r>
      <w:r w:rsidRPr="002407B8">
        <w:rPr>
          <w:sz w:val="22"/>
          <w:szCs w:val="22"/>
        </w:rPr>
        <w:t xml:space="preserve"> </w:t>
      </w:r>
      <w:r w:rsidR="00E249CC" w:rsidRPr="002407B8">
        <w:rPr>
          <w:sz w:val="22"/>
          <w:szCs w:val="22"/>
        </w:rPr>
        <w:t>‘</w:t>
      </w:r>
      <w:r w:rsidRPr="002407B8">
        <w:rPr>
          <w:sz w:val="22"/>
          <w:szCs w:val="22"/>
        </w:rPr>
        <w:t xml:space="preserve">Perceptual </w:t>
      </w:r>
      <w:r w:rsidR="00E249CC" w:rsidRPr="002407B8">
        <w:rPr>
          <w:sz w:val="22"/>
          <w:szCs w:val="22"/>
        </w:rPr>
        <w:t>p</w:t>
      </w:r>
      <w:r w:rsidRPr="002407B8">
        <w:rPr>
          <w:sz w:val="22"/>
          <w:szCs w:val="22"/>
        </w:rPr>
        <w:t>luralism</w:t>
      </w:r>
      <w:r w:rsidR="00E249CC" w:rsidRPr="002407B8">
        <w:rPr>
          <w:sz w:val="22"/>
          <w:szCs w:val="22"/>
        </w:rPr>
        <w:t>’,</w:t>
      </w:r>
      <w:r w:rsidRPr="002407B8">
        <w:rPr>
          <w:sz w:val="22"/>
          <w:szCs w:val="22"/>
        </w:rPr>
        <w:t xml:space="preserve"> </w:t>
      </w:r>
      <w:r w:rsidRPr="002407B8">
        <w:rPr>
          <w:rFonts w:cstheme="majorBidi"/>
          <w:i/>
          <w:iCs/>
          <w:sz w:val="22"/>
          <w:szCs w:val="22"/>
        </w:rPr>
        <w:t>Noûs</w:t>
      </w:r>
      <w:r w:rsidR="00E249CC" w:rsidRPr="002407B8">
        <w:rPr>
          <w:rFonts w:cstheme="majorBidi"/>
          <w:sz w:val="22"/>
          <w:szCs w:val="22"/>
        </w:rPr>
        <w:t>.</w:t>
      </w:r>
    </w:p>
    <w:p w14:paraId="1A610A4D" w14:textId="1A94003B" w:rsidR="007D19EF" w:rsidRPr="002407B8" w:rsidRDefault="007D19EF" w:rsidP="00F42BD5">
      <w:pPr>
        <w:pStyle w:val="NoSpacing"/>
        <w:spacing w:line="396" w:lineRule="auto"/>
        <w:jc w:val="both"/>
        <w:rPr>
          <w:color w:val="222222"/>
          <w:sz w:val="22"/>
          <w:szCs w:val="22"/>
        </w:rPr>
      </w:pPr>
      <w:r w:rsidRPr="002407B8">
        <w:rPr>
          <w:sz w:val="22"/>
          <w:szCs w:val="22"/>
        </w:rPr>
        <w:t>Recanati, F</w:t>
      </w:r>
      <w:r w:rsidRPr="002407B8">
        <w:rPr>
          <w:color w:val="222222"/>
          <w:sz w:val="22"/>
          <w:szCs w:val="22"/>
        </w:rPr>
        <w:t xml:space="preserve">. 2012. </w:t>
      </w:r>
      <w:r w:rsidRPr="002407B8">
        <w:rPr>
          <w:i/>
          <w:iCs/>
          <w:color w:val="222222"/>
          <w:sz w:val="22"/>
          <w:szCs w:val="22"/>
        </w:rPr>
        <w:t>Mental Files</w:t>
      </w:r>
      <w:r w:rsidRPr="002407B8">
        <w:rPr>
          <w:color w:val="222222"/>
          <w:sz w:val="22"/>
          <w:szCs w:val="22"/>
        </w:rPr>
        <w:t>. Oxford: Oxford University Press.</w:t>
      </w:r>
    </w:p>
    <w:p w14:paraId="1CA8081D" w14:textId="6A0B922F" w:rsidR="008B77B9" w:rsidRPr="002407B8" w:rsidRDefault="008B77B9" w:rsidP="00F42BD5">
      <w:pPr>
        <w:pStyle w:val="NoSpacing"/>
        <w:spacing w:line="396" w:lineRule="auto"/>
        <w:jc w:val="both"/>
        <w:rPr>
          <w:sz w:val="22"/>
          <w:szCs w:val="22"/>
        </w:rPr>
      </w:pPr>
      <w:r w:rsidRPr="002407B8">
        <w:rPr>
          <w:sz w:val="22"/>
          <w:szCs w:val="22"/>
        </w:rPr>
        <w:t>Roberts</w:t>
      </w:r>
      <w:r w:rsidR="008E45D1" w:rsidRPr="002407B8">
        <w:rPr>
          <w:sz w:val="22"/>
          <w:szCs w:val="22"/>
        </w:rPr>
        <w:t>, P.</w:t>
      </w:r>
      <w:r w:rsidRPr="002407B8">
        <w:rPr>
          <w:sz w:val="22"/>
          <w:szCs w:val="22"/>
        </w:rPr>
        <w:t xml:space="preserve"> </w:t>
      </w:r>
      <w:r w:rsidRPr="002407B8">
        <w:rPr>
          <w:i/>
          <w:sz w:val="22"/>
          <w:szCs w:val="22"/>
        </w:rPr>
        <w:t>et al.</w:t>
      </w:r>
      <w:r w:rsidRPr="002407B8">
        <w:rPr>
          <w:sz w:val="22"/>
          <w:szCs w:val="22"/>
        </w:rPr>
        <w:t xml:space="preserve"> </w:t>
      </w:r>
      <w:r w:rsidR="00A54093" w:rsidRPr="002407B8">
        <w:rPr>
          <w:sz w:val="22"/>
          <w:szCs w:val="22"/>
        </w:rPr>
        <w:t>2</w:t>
      </w:r>
      <w:r w:rsidRPr="002407B8">
        <w:rPr>
          <w:sz w:val="22"/>
          <w:szCs w:val="22"/>
        </w:rPr>
        <w:t>016</w:t>
      </w:r>
      <w:r w:rsidR="00A54093" w:rsidRPr="002407B8">
        <w:rPr>
          <w:sz w:val="22"/>
          <w:szCs w:val="22"/>
        </w:rPr>
        <w:t xml:space="preserve">. ‘Folk intuitions about the causal theory of perception’, </w:t>
      </w:r>
      <w:r w:rsidR="00A54093" w:rsidRPr="002407B8">
        <w:rPr>
          <w:i/>
          <w:iCs/>
          <w:sz w:val="22"/>
          <w:szCs w:val="22"/>
        </w:rPr>
        <w:t>Ergo</w:t>
      </w:r>
      <w:r w:rsidR="00A54093" w:rsidRPr="002407B8">
        <w:rPr>
          <w:sz w:val="22"/>
          <w:szCs w:val="22"/>
        </w:rPr>
        <w:t xml:space="preserve"> 3(28): 729–49.</w:t>
      </w:r>
    </w:p>
    <w:p w14:paraId="5A232185" w14:textId="5086B094" w:rsidR="00DE2E09" w:rsidRPr="002407B8" w:rsidRDefault="00DE2E09" w:rsidP="00F42BD5">
      <w:pPr>
        <w:pStyle w:val="NoSpacing"/>
        <w:spacing w:line="396" w:lineRule="auto"/>
        <w:jc w:val="both"/>
        <w:rPr>
          <w:sz w:val="22"/>
          <w:szCs w:val="22"/>
        </w:rPr>
      </w:pPr>
      <w:r w:rsidRPr="002407B8">
        <w:rPr>
          <w:sz w:val="22"/>
          <w:szCs w:val="22"/>
        </w:rPr>
        <w:t xml:space="preserve">Schellenberg, S. 2010. ‘The particularity and phenomenology of perceptual experience’, </w:t>
      </w:r>
      <w:r w:rsidRPr="002407B8">
        <w:rPr>
          <w:i/>
          <w:iCs/>
          <w:sz w:val="22"/>
          <w:szCs w:val="22"/>
        </w:rPr>
        <w:t>Philosophical Studies</w:t>
      </w:r>
      <w:r w:rsidRPr="002407B8">
        <w:rPr>
          <w:sz w:val="22"/>
          <w:szCs w:val="22"/>
        </w:rPr>
        <w:t xml:space="preserve"> 149: 19–48.</w:t>
      </w:r>
    </w:p>
    <w:p w14:paraId="4C0C83C3" w14:textId="1F48D4FC" w:rsidR="009B62D2" w:rsidRPr="002407B8" w:rsidRDefault="009B62D2" w:rsidP="00F42BD5">
      <w:pPr>
        <w:pStyle w:val="NoSpacing"/>
        <w:spacing w:line="396" w:lineRule="auto"/>
        <w:jc w:val="both"/>
        <w:rPr>
          <w:sz w:val="22"/>
          <w:szCs w:val="22"/>
        </w:rPr>
      </w:pPr>
      <w:r w:rsidRPr="002407B8">
        <w:rPr>
          <w:sz w:val="22"/>
          <w:szCs w:val="22"/>
        </w:rPr>
        <w:t>Schellenberg, S. 2018.</w:t>
      </w:r>
      <w:r w:rsidR="00DE2E09" w:rsidRPr="002407B8">
        <w:rPr>
          <w:sz w:val="22"/>
          <w:szCs w:val="22"/>
        </w:rPr>
        <w:t xml:space="preserve"> </w:t>
      </w:r>
      <w:r w:rsidR="00D742DE" w:rsidRPr="002407B8">
        <w:rPr>
          <w:i/>
          <w:iCs/>
          <w:sz w:val="22"/>
          <w:szCs w:val="22"/>
        </w:rPr>
        <w:t>The Unity of Perception: Content, Consciousness, Evidence</w:t>
      </w:r>
      <w:r w:rsidR="00D742DE" w:rsidRPr="002407B8">
        <w:rPr>
          <w:sz w:val="22"/>
          <w:szCs w:val="22"/>
        </w:rPr>
        <w:t>. Oxford: OUP.</w:t>
      </w:r>
    </w:p>
    <w:p w14:paraId="754C09AA" w14:textId="03E2A9A3" w:rsidR="008B77B9" w:rsidRPr="002407B8" w:rsidRDefault="008B77B9" w:rsidP="00F42BD5">
      <w:pPr>
        <w:pStyle w:val="NoSpacing"/>
        <w:spacing w:line="396" w:lineRule="auto"/>
        <w:jc w:val="both"/>
        <w:rPr>
          <w:sz w:val="22"/>
          <w:szCs w:val="22"/>
        </w:rPr>
      </w:pPr>
      <w:r w:rsidRPr="002407B8">
        <w:rPr>
          <w:sz w:val="22"/>
          <w:szCs w:val="22"/>
        </w:rPr>
        <w:t xml:space="preserve">Searle, J. R. 1983. </w:t>
      </w:r>
      <w:r w:rsidRPr="002407B8">
        <w:rPr>
          <w:i/>
          <w:sz w:val="22"/>
          <w:szCs w:val="22"/>
        </w:rPr>
        <w:t>Intentionality</w:t>
      </w:r>
      <w:r w:rsidRPr="002407B8">
        <w:rPr>
          <w:sz w:val="22"/>
          <w:szCs w:val="22"/>
        </w:rPr>
        <w:t>. Cambridge: Cambridge University Press.</w:t>
      </w:r>
    </w:p>
    <w:p w14:paraId="773E7CF4" w14:textId="55B93E7C" w:rsidR="00E302A2" w:rsidRPr="006E35D6" w:rsidRDefault="00E302A2" w:rsidP="00F42BD5">
      <w:pPr>
        <w:pStyle w:val="NoSpacing"/>
        <w:spacing w:line="396" w:lineRule="auto"/>
        <w:jc w:val="both"/>
      </w:pPr>
      <w:r>
        <w:t>Shea, N. 2014. ‘</w:t>
      </w:r>
      <w:r w:rsidRPr="00E302A2">
        <w:t>Distinguishing top-down from bottom-up effects</w:t>
      </w:r>
      <w:r>
        <w:t>’, i</w:t>
      </w:r>
      <w:r w:rsidRPr="00E302A2">
        <w:t>n Stokes, Matthen, &amp;</w:t>
      </w:r>
      <w:r>
        <w:t xml:space="preserve"> </w:t>
      </w:r>
      <w:r w:rsidRPr="00E302A2">
        <w:t xml:space="preserve">Biggs (eds.), </w:t>
      </w:r>
      <w:r w:rsidRPr="002407B8">
        <w:rPr>
          <w:i/>
          <w:iCs/>
        </w:rPr>
        <w:t xml:space="preserve">Perception and </w:t>
      </w:r>
      <w:r w:rsidR="004D4A4A">
        <w:rPr>
          <w:i/>
          <w:iCs/>
        </w:rPr>
        <w:t>i</w:t>
      </w:r>
      <w:r w:rsidRPr="002407B8">
        <w:rPr>
          <w:i/>
          <w:iCs/>
        </w:rPr>
        <w:t>ts Modalities</w:t>
      </w:r>
      <w:r>
        <w:t xml:space="preserve">. </w:t>
      </w:r>
      <w:r w:rsidRPr="00E302A2">
        <w:t>Oxford: OUP</w:t>
      </w:r>
      <w:r>
        <w:t>.</w:t>
      </w:r>
    </w:p>
    <w:p w14:paraId="2FF72131" w14:textId="3532FC5A" w:rsidR="002D5AC7" w:rsidRPr="006E35D6" w:rsidRDefault="002D5AC7" w:rsidP="00F42BD5">
      <w:pPr>
        <w:pStyle w:val="NoSpacing"/>
        <w:spacing w:line="396" w:lineRule="auto"/>
        <w:jc w:val="both"/>
      </w:pPr>
      <w:r w:rsidRPr="006E35D6">
        <w:t xml:space="preserve">Smithies, D. 2011. </w:t>
      </w:r>
      <w:r w:rsidR="00CA448A">
        <w:t>‘</w:t>
      </w:r>
      <w:r w:rsidRPr="006E35D6">
        <w:t>What is the role of consciousness in demonstrative thought?</w:t>
      </w:r>
      <w:r w:rsidR="00CA448A">
        <w:t>’,</w:t>
      </w:r>
      <w:r w:rsidRPr="006E35D6">
        <w:t xml:space="preserve"> </w:t>
      </w:r>
      <w:r w:rsidRPr="006E35D6">
        <w:rPr>
          <w:i/>
          <w:iCs/>
        </w:rPr>
        <w:t>Journal of Philosophy</w:t>
      </w:r>
      <w:r w:rsidRPr="006E35D6">
        <w:t xml:space="preserve"> </w:t>
      </w:r>
      <w:r w:rsidRPr="002407B8">
        <w:t>108</w:t>
      </w:r>
      <w:r w:rsidRPr="006E35D6">
        <w:t>(1)</w:t>
      </w:r>
      <w:r w:rsidR="00CA448A">
        <w:t>:</w:t>
      </w:r>
      <w:r w:rsidRPr="006E35D6">
        <w:t xml:space="preserve"> 5</w:t>
      </w:r>
      <w:r w:rsidR="00CA448A">
        <w:t>–</w:t>
      </w:r>
      <w:r w:rsidRPr="006E35D6">
        <w:t>34.</w:t>
      </w:r>
    </w:p>
    <w:p w14:paraId="1C57E4B5" w14:textId="11E5AAD0" w:rsidR="008B77B9" w:rsidRPr="003B67B9" w:rsidRDefault="008B77B9" w:rsidP="00F42BD5">
      <w:pPr>
        <w:pStyle w:val="NoSpacing"/>
        <w:spacing w:line="396" w:lineRule="auto"/>
        <w:jc w:val="both"/>
      </w:pPr>
      <w:r w:rsidRPr="006E35D6">
        <w:t>Soteriou</w:t>
      </w:r>
      <w:r w:rsidR="006537DB">
        <w:t>, M.</w:t>
      </w:r>
      <w:r w:rsidRPr="006E35D6">
        <w:t xml:space="preserve"> 2000</w:t>
      </w:r>
      <w:r w:rsidR="006537DB">
        <w:t xml:space="preserve">. </w:t>
      </w:r>
      <w:r w:rsidR="00581B31">
        <w:t xml:space="preserve">‘The particularity of visual perception’, </w:t>
      </w:r>
      <w:r w:rsidR="00581B31" w:rsidRPr="00581B31">
        <w:rPr>
          <w:i/>
          <w:iCs/>
        </w:rPr>
        <w:t xml:space="preserve">European Journal of Philosophy </w:t>
      </w:r>
      <w:r w:rsidR="00581B31" w:rsidRPr="002407B8">
        <w:t>8</w:t>
      </w:r>
      <w:r w:rsidR="00581B31">
        <w:t>(</w:t>
      </w:r>
      <w:r w:rsidR="00581B31" w:rsidRPr="002407B8">
        <w:t>2</w:t>
      </w:r>
      <w:r w:rsidR="00581B31">
        <w:t xml:space="preserve">): </w:t>
      </w:r>
      <w:r w:rsidR="00581B31" w:rsidRPr="002407B8">
        <w:t>173–189</w:t>
      </w:r>
      <w:r w:rsidR="00581B31">
        <w:t>.</w:t>
      </w:r>
    </w:p>
    <w:p w14:paraId="6B58A671" w14:textId="0714955F" w:rsidR="00822B47" w:rsidRDefault="00822B47" w:rsidP="00F42BD5">
      <w:pPr>
        <w:pStyle w:val="NoSpacing"/>
        <w:spacing w:line="396" w:lineRule="auto"/>
        <w:jc w:val="both"/>
      </w:pPr>
      <w:r>
        <w:t xml:space="preserve">Speaks, J. 2005. ‘Is there a problem about nonconceptual content?’, </w:t>
      </w:r>
      <w:r w:rsidRPr="002407B8">
        <w:rPr>
          <w:i/>
          <w:iCs/>
        </w:rPr>
        <w:t>Philosophical Review</w:t>
      </w:r>
      <w:r>
        <w:t xml:space="preserve"> 114(3): 359–98.</w:t>
      </w:r>
    </w:p>
    <w:p w14:paraId="269A506A" w14:textId="1B18523B" w:rsidR="00A40E28" w:rsidRPr="006E35D6" w:rsidRDefault="00A40E28" w:rsidP="00A40E28">
      <w:pPr>
        <w:pStyle w:val="NoSpacing"/>
        <w:spacing w:line="396" w:lineRule="auto"/>
        <w:jc w:val="both"/>
      </w:pPr>
      <w:r>
        <w:t xml:space="preserve">Sperling, G. 1960. ‘The information available in brief visual presentations’, </w:t>
      </w:r>
      <w:r w:rsidRPr="00A40E28">
        <w:rPr>
          <w:i/>
          <w:iCs/>
        </w:rPr>
        <w:t>Psychological Monographs</w:t>
      </w:r>
      <w:r>
        <w:rPr>
          <w:i/>
          <w:iCs/>
        </w:rPr>
        <w:t>: General and Applied</w:t>
      </w:r>
      <w:r>
        <w:t xml:space="preserve"> 74(11): 1–29.</w:t>
      </w:r>
    </w:p>
    <w:p w14:paraId="569A624F" w14:textId="005A153D" w:rsidR="00522BD2" w:rsidRPr="002407B8" w:rsidRDefault="00522BD2" w:rsidP="00F42BD5">
      <w:pPr>
        <w:pStyle w:val="NoSpacing"/>
        <w:spacing w:line="396" w:lineRule="auto"/>
        <w:jc w:val="both"/>
        <w:rPr>
          <w:rFonts w:eastAsiaTheme="minorHAnsi" w:cs="NimbusRomNo9L-Regu"/>
          <w:rtl/>
          <w:lang w:bidi="he-IL"/>
        </w:rPr>
      </w:pPr>
      <w:r w:rsidRPr="006E35D6">
        <w:rPr>
          <w:rFonts w:eastAsiaTheme="minorHAnsi" w:cs="NimbusRomNo9L-Regu"/>
          <w:lang w:val="en-US" w:bidi="he-IL"/>
        </w:rPr>
        <w:t>Tye, M. 200</w:t>
      </w:r>
      <w:r w:rsidR="00930F45">
        <w:rPr>
          <w:rFonts w:eastAsiaTheme="minorHAnsi" w:cs="NimbusRomNo9L-Regu"/>
          <w:lang w:val="en-US" w:bidi="he-IL"/>
        </w:rPr>
        <w:t>6</w:t>
      </w:r>
      <w:r w:rsidRPr="006E35D6">
        <w:rPr>
          <w:rFonts w:eastAsiaTheme="minorHAnsi" w:cs="NimbusRomNo9L-Regu"/>
          <w:lang w:val="en-US" w:bidi="he-IL"/>
        </w:rPr>
        <w:t>.</w:t>
      </w:r>
      <w:r w:rsidR="00930F45">
        <w:rPr>
          <w:rFonts w:eastAsiaTheme="minorHAnsi" w:cs="NimbusRomNo9L-Regu"/>
          <w:lang w:val="en-US" w:bidi="he-IL"/>
        </w:rPr>
        <w:t xml:space="preserve"> ‘</w:t>
      </w:r>
      <w:r w:rsidR="00930F45" w:rsidRPr="00930F45">
        <w:rPr>
          <w:rFonts w:eastAsiaTheme="minorHAnsi" w:cs="NimbusRomNo9L-Regu"/>
          <w:lang w:val="en-US" w:bidi="he-IL"/>
        </w:rPr>
        <w:t>Nonconceptual content, richness, and fineness of grain</w:t>
      </w:r>
      <w:r w:rsidR="00930F45">
        <w:rPr>
          <w:rFonts w:eastAsiaTheme="minorHAnsi" w:cs="NimbusRomNo9L-Regu"/>
          <w:lang w:val="en-US" w:bidi="he-IL"/>
        </w:rPr>
        <w:t>’, i</w:t>
      </w:r>
      <w:r w:rsidR="00930F45" w:rsidRPr="00930F45">
        <w:rPr>
          <w:rFonts w:eastAsiaTheme="minorHAnsi" w:cs="NimbusRomNo9L-Regu"/>
          <w:lang w:bidi="he-IL"/>
        </w:rPr>
        <w:t xml:space="preserve">n Gendler </w:t>
      </w:r>
      <w:r w:rsidR="000414F8">
        <w:rPr>
          <w:rFonts w:eastAsiaTheme="minorHAnsi" w:cs="NimbusRomNo9L-Regu"/>
          <w:lang w:bidi="he-IL"/>
        </w:rPr>
        <w:t>&amp;</w:t>
      </w:r>
      <w:r w:rsidR="00930F45" w:rsidRPr="00930F45">
        <w:rPr>
          <w:rFonts w:eastAsiaTheme="minorHAnsi" w:cs="NimbusRomNo9L-Regu"/>
          <w:lang w:bidi="he-IL"/>
        </w:rPr>
        <w:t xml:space="preserve"> Hawthorne (eds.), </w:t>
      </w:r>
      <w:r w:rsidR="00930F45" w:rsidRPr="00930F45">
        <w:rPr>
          <w:rFonts w:eastAsiaTheme="minorHAnsi" w:cs="NimbusRomNo9L-Regu"/>
          <w:i/>
          <w:iCs/>
          <w:lang w:bidi="he-IL"/>
        </w:rPr>
        <w:t>Perceptual Experience</w:t>
      </w:r>
      <w:r w:rsidR="00930F45" w:rsidRPr="00930F45">
        <w:rPr>
          <w:rFonts w:eastAsiaTheme="minorHAnsi" w:cs="NimbusRomNo9L-Regu"/>
          <w:lang w:bidi="he-IL"/>
        </w:rPr>
        <w:t>. Oxford</w:t>
      </w:r>
      <w:r w:rsidR="00930F45">
        <w:rPr>
          <w:rFonts w:eastAsiaTheme="minorHAnsi" w:cs="NimbusRomNo9L-Regu"/>
          <w:lang w:bidi="he-IL"/>
        </w:rPr>
        <w:t>: OUP.</w:t>
      </w:r>
    </w:p>
    <w:p w14:paraId="0DD7933A" w14:textId="097A0F73" w:rsidR="0024660A" w:rsidRPr="006E35D6" w:rsidRDefault="008B77B9" w:rsidP="00F42BD5">
      <w:pPr>
        <w:pStyle w:val="NoSpacing"/>
        <w:spacing w:line="396" w:lineRule="auto"/>
        <w:jc w:val="both"/>
      </w:pPr>
      <w:r w:rsidRPr="006E35D6">
        <w:t xml:space="preserve">Tye, M. 2009. </w:t>
      </w:r>
      <w:r w:rsidRPr="006E35D6">
        <w:rPr>
          <w:i/>
        </w:rPr>
        <w:t>Consciousness Revisited</w:t>
      </w:r>
      <w:r w:rsidRPr="006E35D6">
        <w:t>. Cambridge, MA: MIT Press.</w:t>
      </w:r>
    </w:p>
    <w:p w14:paraId="0C53C749" w14:textId="657E10E2" w:rsidR="00721CE5" w:rsidRPr="003B40D7" w:rsidRDefault="00721CE5" w:rsidP="00F42BD5">
      <w:pPr>
        <w:pStyle w:val="NoSpacing"/>
        <w:spacing w:line="396" w:lineRule="auto"/>
        <w:jc w:val="both"/>
      </w:pPr>
      <w:r w:rsidRPr="006E35D6">
        <w:t>Wilson, K</w:t>
      </w:r>
      <w:r w:rsidR="008437B7">
        <w:t>. A</w:t>
      </w:r>
      <w:r w:rsidRPr="006E35D6">
        <w:t xml:space="preserve">. 2018. </w:t>
      </w:r>
      <w:r w:rsidR="008437B7">
        <w:t xml:space="preserve">‘Are the senses silent? Travis’s argument from looks’, in Collins </w:t>
      </w:r>
      <w:r w:rsidR="000414F8">
        <w:t>&amp;</w:t>
      </w:r>
      <w:r w:rsidR="008437B7">
        <w:t xml:space="preserve"> </w:t>
      </w:r>
      <w:proofErr w:type="spellStart"/>
      <w:r w:rsidR="008437B7">
        <w:t>Dobler</w:t>
      </w:r>
      <w:proofErr w:type="spellEnd"/>
      <w:r w:rsidR="008437B7">
        <w:t xml:space="preserve"> (eds.), </w:t>
      </w:r>
      <w:r w:rsidR="008437B7" w:rsidRPr="008437B7">
        <w:rPr>
          <w:i/>
          <w:iCs/>
        </w:rPr>
        <w:t>The Philosophy of Charles Travis: Language, Thought, and Perception</w:t>
      </w:r>
      <w:r w:rsidR="008437B7">
        <w:t>.</w:t>
      </w:r>
      <w:r w:rsidR="0009032E">
        <w:t xml:space="preserve"> Oxford: OUP.</w:t>
      </w:r>
    </w:p>
    <w:sectPr w:rsidR="00721CE5" w:rsidRPr="003B40D7" w:rsidSect="001E150A">
      <w:headerReference w:type="even" r:id="rId8"/>
      <w:headerReference w:type="default" r:id="rId9"/>
      <w:pgSz w:w="12240" w:h="15840"/>
      <w:pgMar w:top="1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804C7" w14:textId="77777777" w:rsidR="00E64411" w:rsidRDefault="00E64411" w:rsidP="0024660A">
      <w:r>
        <w:separator/>
      </w:r>
    </w:p>
  </w:endnote>
  <w:endnote w:type="continuationSeparator" w:id="0">
    <w:p w14:paraId="6ABEE857" w14:textId="77777777" w:rsidR="00E64411" w:rsidRDefault="00E64411" w:rsidP="0024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Body CS)">
    <w:panose1 w:val="00000000000000000000"/>
    <w:charset w:val="00"/>
    <w:family w:val="roman"/>
    <w:notTrueType/>
    <w:pitch w:val="default"/>
  </w:font>
  <w:font w:name="NimbusRomNo9L-Regu">
    <w:altName w:val="Calibri"/>
    <w:panose1 w:val="00000000000000000000"/>
    <w:charset w:val="00"/>
    <w:family w:val="auto"/>
    <w:notTrueType/>
    <w:pitch w:val="default"/>
    <w:sig w:usb0="00000003" w:usb1="00000000" w:usb2="00000000" w:usb3="00000000" w:csb0="00000001" w:csb1="00000000"/>
  </w:font>
  <w:font w:name="NimbusRomNo9L-ReguItal">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EBFD7" w14:textId="77777777" w:rsidR="00E64411" w:rsidRDefault="00E64411" w:rsidP="0024660A">
      <w:r>
        <w:separator/>
      </w:r>
    </w:p>
  </w:footnote>
  <w:footnote w:type="continuationSeparator" w:id="0">
    <w:p w14:paraId="26B3FE64" w14:textId="77777777" w:rsidR="00E64411" w:rsidRDefault="00E64411" w:rsidP="0024660A">
      <w:r>
        <w:continuationSeparator/>
      </w:r>
    </w:p>
  </w:footnote>
  <w:footnote w:id="1">
    <w:p w14:paraId="46D23E76" w14:textId="0F0866CE" w:rsidR="001E150A" w:rsidRPr="001E150A" w:rsidRDefault="001E150A"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t>*</w:t>
      </w:r>
      <w:r w:rsidRPr="001E150A">
        <w:rPr>
          <w:rFonts w:ascii="Garamond" w:hAnsi="Garamond"/>
          <w:sz w:val="21"/>
          <w:szCs w:val="21"/>
        </w:rPr>
        <w:t xml:space="preserve"> </w:t>
      </w:r>
      <w:r w:rsidRPr="001E150A">
        <w:rPr>
          <w:rFonts w:ascii="Garamond" w:hAnsi="Garamond"/>
          <w:sz w:val="21"/>
          <w:szCs w:val="21"/>
          <w:lang w:val="en-GB"/>
        </w:rPr>
        <w:t>We would like to thank everyone who attended a departmental colloquium at the University of Haifa for their helpful questions on this material. Special thanks also to Jonathan Berg, David Jenkins, Arnon Keren, and Samuel Lebens for their comments.</w:t>
      </w:r>
      <w:r>
        <w:rPr>
          <w:rFonts w:ascii="Garamond" w:hAnsi="Garamond"/>
          <w:sz w:val="21"/>
          <w:szCs w:val="21"/>
          <w:lang w:val="en-GB"/>
        </w:rPr>
        <w:t xml:space="preserve"> For funding we thank the Israel Science Foundation and The Humanities Fund.</w:t>
      </w:r>
    </w:p>
  </w:footnote>
  <w:footnote w:id="2">
    <w:p w14:paraId="43C41028" w14:textId="23B11813" w:rsidR="009A6482" w:rsidRPr="001E150A" w:rsidRDefault="009A6482" w:rsidP="001E150A">
      <w:pPr>
        <w:pStyle w:val="FootnoteText"/>
        <w:spacing w:line="312" w:lineRule="auto"/>
        <w:jc w:val="both"/>
        <w:rPr>
          <w:rFonts w:ascii="Garamond" w:hAnsi="Garamond"/>
          <w:sz w:val="21"/>
          <w:szCs w:val="21"/>
        </w:rPr>
      </w:pPr>
      <w:r w:rsidRPr="001E150A">
        <w:rPr>
          <w:rStyle w:val="FootnoteReference"/>
          <w:rFonts w:ascii="Garamond" w:hAnsi="Garamond"/>
          <w:sz w:val="21"/>
          <w:szCs w:val="21"/>
        </w:rPr>
        <w:footnoteRef/>
      </w:r>
      <w:r w:rsidRPr="001E150A">
        <w:rPr>
          <w:rFonts w:ascii="Garamond" w:hAnsi="Garamond"/>
          <w:sz w:val="21"/>
          <w:szCs w:val="21"/>
        </w:rPr>
        <w:t xml:space="preserve"> See also Chalmers (2010: 376). As McDowell has put it: “</w:t>
      </w:r>
      <w:r w:rsidRPr="001E150A">
        <w:rPr>
          <w:rFonts w:ascii="Garamond" w:hAnsi="Garamond"/>
          <w:i/>
          <w:sz w:val="21"/>
          <w:szCs w:val="21"/>
          <w:lang w:val="en-GB"/>
        </w:rPr>
        <w:t>That things are thus and so</w:t>
      </w:r>
      <w:r w:rsidRPr="001E150A">
        <w:rPr>
          <w:rFonts w:ascii="Garamond" w:hAnsi="Garamond"/>
          <w:sz w:val="21"/>
          <w:szCs w:val="21"/>
          <w:lang w:val="en-GB"/>
        </w:rPr>
        <w:t xml:space="preserve"> is the content of the experience, and it can be the content of a judgment […] if the subject decides to take the experience at face value” (1994: 26).</w:t>
      </w:r>
    </w:p>
  </w:footnote>
  <w:footnote w:id="3">
    <w:p w14:paraId="37C4905E" w14:textId="4B7655E5" w:rsidR="009A6482" w:rsidRPr="001E150A" w:rsidRDefault="009A6482" w:rsidP="001E150A">
      <w:pPr>
        <w:pStyle w:val="FootnoteText"/>
        <w:spacing w:line="312" w:lineRule="auto"/>
        <w:jc w:val="both"/>
        <w:rPr>
          <w:rFonts w:ascii="Garamond" w:hAnsi="Garamond"/>
          <w:sz w:val="21"/>
          <w:szCs w:val="21"/>
        </w:rPr>
      </w:pPr>
      <w:r w:rsidRPr="001E150A">
        <w:rPr>
          <w:rStyle w:val="FootnoteReference"/>
          <w:rFonts w:ascii="Garamond" w:hAnsi="Garamond"/>
          <w:sz w:val="21"/>
          <w:szCs w:val="21"/>
        </w:rPr>
        <w:footnoteRef/>
      </w:r>
      <w:r w:rsidRPr="001E150A">
        <w:rPr>
          <w:rFonts w:ascii="Garamond" w:hAnsi="Garamond"/>
          <w:sz w:val="21"/>
          <w:szCs w:val="21"/>
        </w:rPr>
        <w:t xml:space="preserve"> By ‘otherwise about</w:t>
      </w:r>
      <w:r w:rsidRPr="001E150A">
        <w:rPr>
          <w:rFonts w:ascii="Garamond" w:hAnsi="Garamond"/>
          <w:iCs/>
          <w:sz w:val="21"/>
          <w:szCs w:val="21"/>
        </w:rPr>
        <w:t>’</w:t>
      </w:r>
      <w:r w:rsidRPr="001E150A">
        <w:rPr>
          <w:rFonts w:ascii="Garamond" w:hAnsi="Garamond"/>
          <w:sz w:val="21"/>
          <w:szCs w:val="21"/>
        </w:rPr>
        <w:t>, we mean to leave open whether perceptual experiences have non-propositional contents or are non-discursive in format. For instance, Block (</w:t>
      </w:r>
      <w:proofErr w:type="spellStart"/>
      <w:r w:rsidRPr="001E150A">
        <w:rPr>
          <w:rFonts w:ascii="Garamond" w:hAnsi="Garamond"/>
          <w:sz w:val="21"/>
          <w:szCs w:val="21"/>
        </w:rPr>
        <w:t>ms.</w:t>
      </w:r>
      <w:proofErr w:type="spellEnd"/>
      <w:r w:rsidRPr="001E150A">
        <w:rPr>
          <w:rFonts w:ascii="Garamond" w:hAnsi="Garamond"/>
          <w:sz w:val="21"/>
          <w:szCs w:val="21"/>
        </w:rPr>
        <w:t>) claims that their iconic format means that perceptual experiences are non-propositional</w:t>
      </w:r>
      <w:r w:rsidRPr="001E150A">
        <w:rPr>
          <w:rFonts w:ascii="Garamond" w:hAnsi="Garamond"/>
          <w:bCs/>
          <w:sz w:val="21"/>
          <w:szCs w:val="21"/>
        </w:rPr>
        <w:t>.</w:t>
      </w:r>
      <w:r w:rsidRPr="001E150A">
        <w:rPr>
          <w:rFonts w:ascii="Garamond" w:hAnsi="Garamond"/>
          <w:sz w:val="21"/>
          <w:szCs w:val="21"/>
        </w:rPr>
        <w:t xml:space="preserve"> Nonetheless, “[t]here are many cases in which an iconic representation singles something out and in which there is demonstration at the level of content” (</w:t>
      </w:r>
      <w:proofErr w:type="spellStart"/>
      <w:r w:rsidRPr="001E150A">
        <w:rPr>
          <w:rFonts w:ascii="Garamond" w:hAnsi="Garamond"/>
          <w:sz w:val="21"/>
          <w:szCs w:val="21"/>
        </w:rPr>
        <w:t>ms.</w:t>
      </w:r>
      <w:proofErr w:type="spellEnd"/>
      <w:r w:rsidRPr="001E150A">
        <w:rPr>
          <w:rFonts w:ascii="Garamond" w:hAnsi="Garamond"/>
          <w:sz w:val="21"/>
          <w:szCs w:val="21"/>
        </w:rPr>
        <w:t>). We discuss format further in §4.2.</w:t>
      </w:r>
    </w:p>
  </w:footnote>
  <w:footnote w:id="4">
    <w:p w14:paraId="2AB59134" w14:textId="19E07483"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We note here that </w:t>
      </w:r>
      <w:r w:rsidRPr="001E150A">
        <w:rPr>
          <w:rFonts w:ascii="Garamond" w:hAnsi="Garamond"/>
          <w:sz w:val="21"/>
          <w:szCs w:val="21"/>
          <w:lang w:val="en-GB"/>
        </w:rPr>
        <w:t>Burge’s views on the format-content distinction are subtle (see 2009: 248; 2010a: 95, n. 45).</w:t>
      </w:r>
    </w:p>
  </w:footnote>
  <w:footnote w:id="5">
    <w:p w14:paraId="2E716B1B" w14:textId="51505099" w:rsidR="009A6482" w:rsidRPr="001E150A" w:rsidRDefault="009A6482" w:rsidP="001E150A">
      <w:pPr>
        <w:pStyle w:val="FootnoteText"/>
        <w:spacing w:line="312" w:lineRule="auto"/>
        <w:jc w:val="both"/>
        <w:rPr>
          <w:rFonts w:ascii="Garamond" w:hAnsi="Garamond"/>
          <w:sz w:val="21"/>
          <w:szCs w:val="21"/>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bCs/>
          <w:sz w:val="21"/>
          <w:szCs w:val="21"/>
          <w:lang w:val="en-GB"/>
        </w:rPr>
        <w:t xml:space="preserve">By ‘applications’, Burge means </w:t>
      </w:r>
      <w:r w:rsidRPr="001E150A">
        <w:rPr>
          <w:rFonts w:ascii="Garamond" w:hAnsi="Garamond"/>
          <w:bCs/>
          <w:iCs/>
          <w:sz w:val="21"/>
          <w:szCs w:val="21"/>
          <w:lang w:val="en-GB"/>
        </w:rPr>
        <w:t>token</w:t>
      </w:r>
      <w:r w:rsidRPr="001E150A">
        <w:rPr>
          <w:rFonts w:ascii="Garamond" w:hAnsi="Garamond"/>
          <w:bCs/>
          <w:sz w:val="21"/>
          <w:szCs w:val="21"/>
          <w:lang w:val="en-GB"/>
        </w:rPr>
        <w:t xml:space="preserve"> acts of demonstration (2007: 76), since demonstrative </w:t>
      </w:r>
      <w:r w:rsidRPr="001E150A">
        <w:rPr>
          <w:rFonts w:ascii="Garamond" w:hAnsi="Garamond"/>
          <w:bCs/>
          <w:iCs/>
          <w:sz w:val="21"/>
          <w:szCs w:val="21"/>
          <w:lang w:val="en-GB"/>
        </w:rPr>
        <w:t>types</w:t>
      </w:r>
      <w:r w:rsidRPr="001E150A">
        <w:rPr>
          <w:rFonts w:ascii="Garamond" w:hAnsi="Garamond"/>
          <w:bCs/>
          <w:sz w:val="21"/>
          <w:szCs w:val="21"/>
          <w:lang w:val="en-GB"/>
        </w:rPr>
        <w:t xml:space="preserve"> depend for their reference on features of the context of their use—in particular, on causal relations to the objects which trigger their tokening (2010a: 451).</w:t>
      </w:r>
    </w:p>
  </w:footnote>
  <w:footnote w:id="6">
    <w:p w14:paraId="11C0A793" w14:textId="258B545A"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 xml:space="preserve">Roberts </w:t>
      </w:r>
      <w:r w:rsidRPr="001E150A">
        <w:rPr>
          <w:rFonts w:ascii="Garamond" w:hAnsi="Garamond"/>
          <w:i/>
          <w:sz w:val="21"/>
          <w:szCs w:val="21"/>
          <w:lang w:val="en-GB"/>
        </w:rPr>
        <w:t>et al.</w:t>
      </w:r>
      <w:r w:rsidRPr="001E150A">
        <w:rPr>
          <w:rFonts w:ascii="Garamond" w:hAnsi="Garamond"/>
          <w:sz w:val="21"/>
          <w:szCs w:val="21"/>
          <w:lang w:val="en-GB"/>
        </w:rPr>
        <w:t xml:space="preserve"> (2016)’s results show that this conclusion about seeing is consistently drawn by non-philosophers.</w:t>
      </w:r>
    </w:p>
  </w:footnote>
  <w:footnote w:id="7">
    <w:p w14:paraId="0A1F1739" w14:textId="2D5212E5" w:rsidR="009A6482" w:rsidRPr="001E150A" w:rsidRDefault="009A6482" w:rsidP="001E150A">
      <w:pPr>
        <w:pStyle w:val="FootnoteText"/>
        <w:spacing w:line="312" w:lineRule="auto"/>
        <w:jc w:val="both"/>
        <w:rPr>
          <w:rFonts w:ascii="Garamond" w:hAnsi="Garamond"/>
          <w:sz w:val="21"/>
          <w:szCs w:val="21"/>
        </w:rPr>
      </w:pPr>
      <w:r w:rsidRPr="001E150A">
        <w:rPr>
          <w:rStyle w:val="FootnoteReference"/>
          <w:rFonts w:ascii="Garamond" w:hAnsi="Garamond"/>
          <w:sz w:val="21"/>
          <w:szCs w:val="21"/>
        </w:rPr>
        <w:footnoteRef/>
      </w:r>
      <w:r w:rsidRPr="001E150A">
        <w:rPr>
          <w:rFonts w:ascii="Garamond" w:hAnsi="Garamond"/>
          <w:sz w:val="21"/>
          <w:szCs w:val="21"/>
        </w:rPr>
        <w:t xml:space="preserve"> </w:t>
      </w:r>
      <w:r w:rsidR="00993E4B" w:rsidRPr="001E150A">
        <w:rPr>
          <w:rFonts w:ascii="Garamond" w:hAnsi="Garamond"/>
          <w:sz w:val="21"/>
          <w:szCs w:val="21"/>
        </w:rPr>
        <w:t>Unlike the</w:t>
      </w:r>
      <w:r w:rsidRPr="001E150A">
        <w:rPr>
          <w:rFonts w:ascii="Garamond" w:hAnsi="Garamond"/>
          <w:sz w:val="21"/>
          <w:szCs w:val="21"/>
        </w:rPr>
        <w:t xml:space="preserve"> ‘austere’ </w:t>
      </w:r>
      <w:r w:rsidR="00993E4B" w:rsidRPr="001E150A">
        <w:rPr>
          <w:rFonts w:ascii="Garamond" w:hAnsi="Garamond"/>
          <w:sz w:val="21"/>
          <w:szCs w:val="21"/>
        </w:rPr>
        <w:t xml:space="preserve">views </w:t>
      </w:r>
      <w:r w:rsidR="00905849" w:rsidRPr="001E150A">
        <w:rPr>
          <w:rFonts w:ascii="Garamond" w:hAnsi="Garamond"/>
          <w:sz w:val="21"/>
          <w:szCs w:val="21"/>
        </w:rPr>
        <w:t>targeted by this line of argument</w:t>
      </w:r>
      <w:r w:rsidR="00993E4B" w:rsidRPr="001E150A">
        <w:rPr>
          <w:rFonts w:ascii="Garamond" w:hAnsi="Garamond"/>
          <w:sz w:val="21"/>
          <w:szCs w:val="21"/>
        </w:rPr>
        <w:t>,</w:t>
      </w:r>
      <w:r w:rsidRPr="001E150A">
        <w:rPr>
          <w:rFonts w:ascii="Garamond" w:hAnsi="Garamond"/>
          <w:sz w:val="21"/>
          <w:szCs w:val="21"/>
        </w:rPr>
        <w:t xml:space="preserve"> descriptivist</w:t>
      </w:r>
      <w:r w:rsidR="00993E4B" w:rsidRPr="001E150A">
        <w:rPr>
          <w:rFonts w:ascii="Garamond" w:hAnsi="Garamond"/>
          <w:sz w:val="21"/>
          <w:szCs w:val="21"/>
        </w:rPr>
        <w:t xml:space="preserve">s </w:t>
      </w:r>
      <w:r w:rsidRPr="001E150A">
        <w:rPr>
          <w:rFonts w:ascii="Garamond" w:hAnsi="Garamond"/>
          <w:sz w:val="21"/>
          <w:szCs w:val="21"/>
        </w:rPr>
        <w:t>like Searle (1983)</w:t>
      </w:r>
      <w:r w:rsidR="00993E4B" w:rsidRPr="001E150A">
        <w:rPr>
          <w:rFonts w:ascii="Garamond" w:hAnsi="Garamond"/>
          <w:sz w:val="21"/>
          <w:szCs w:val="21"/>
        </w:rPr>
        <w:t>—for whom</w:t>
      </w:r>
      <w:r w:rsidRPr="001E150A">
        <w:rPr>
          <w:rFonts w:ascii="Garamond" w:hAnsi="Garamond"/>
          <w:sz w:val="21"/>
          <w:szCs w:val="21"/>
        </w:rPr>
        <w:t xml:space="preserve"> perceptual experiences are about objects by virtue of their satisfying the condition that they have been an appropriate cause of the experience (or bear some other relevant relation to it)</w:t>
      </w:r>
      <w:r w:rsidR="00993E4B" w:rsidRPr="001E150A">
        <w:rPr>
          <w:rFonts w:ascii="Garamond" w:hAnsi="Garamond"/>
          <w:sz w:val="21"/>
          <w:szCs w:val="21"/>
        </w:rPr>
        <w:t>—</w:t>
      </w:r>
      <w:r w:rsidRPr="001E150A">
        <w:rPr>
          <w:rFonts w:ascii="Garamond" w:hAnsi="Garamond" w:cs="Calibri"/>
          <w:sz w:val="21"/>
          <w:szCs w:val="21"/>
        </w:rPr>
        <w:t xml:space="preserve">are not </w:t>
      </w:r>
      <w:r w:rsidR="00905849" w:rsidRPr="001E150A">
        <w:rPr>
          <w:rFonts w:ascii="Garamond" w:hAnsi="Garamond" w:cs="Calibri"/>
          <w:sz w:val="21"/>
          <w:szCs w:val="21"/>
        </w:rPr>
        <w:t>compelled</w:t>
      </w:r>
      <w:r w:rsidRPr="001E150A">
        <w:rPr>
          <w:rFonts w:ascii="Garamond" w:hAnsi="Garamond" w:cs="Calibri"/>
          <w:sz w:val="21"/>
          <w:szCs w:val="21"/>
        </w:rPr>
        <w:t xml:space="preserve"> to divorce facts about </w:t>
      </w:r>
      <w:r w:rsidR="00905849" w:rsidRPr="001E150A">
        <w:rPr>
          <w:rFonts w:ascii="Garamond" w:hAnsi="Garamond" w:cs="Calibri"/>
          <w:sz w:val="21"/>
          <w:szCs w:val="21"/>
        </w:rPr>
        <w:t>what a subject sees</w:t>
      </w:r>
      <w:r w:rsidRPr="001E150A">
        <w:rPr>
          <w:rFonts w:ascii="Garamond" w:hAnsi="Garamond" w:cs="Calibri"/>
          <w:sz w:val="21"/>
          <w:szCs w:val="21"/>
        </w:rPr>
        <w:t xml:space="preserve"> from matters of content</w:t>
      </w:r>
      <w:r w:rsidR="00905849" w:rsidRPr="001E150A">
        <w:rPr>
          <w:rFonts w:ascii="Garamond" w:hAnsi="Garamond" w:cs="Calibri"/>
          <w:sz w:val="21"/>
          <w:szCs w:val="21"/>
        </w:rPr>
        <w:t xml:space="preserve">. </w:t>
      </w:r>
      <w:r w:rsidR="00EC7EE3" w:rsidRPr="001E150A">
        <w:rPr>
          <w:rFonts w:ascii="Garamond" w:hAnsi="Garamond" w:cs="Calibri"/>
          <w:sz w:val="21"/>
          <w:szCs w:val="21"/>
        </w:rPr>
        <w:t>T</w:t>
      </w:r>
      <w:r w:rsidR="00993E4B" w:rsidRPr="001E150A">
        <w:rPr>
          <w:rFonts w:ascii="Garamond" w:hAnsi="Garamond" w:cs="Calibri"/>
          <w:sz w:val="21"/>
          <w:szCs w:val="21"/>
        </w:rPr>
        <w:t xml:space="preserve">hey build causal </w:t>
      </w:r>
      <w:r w:rsidR="00905849" w:rsidRPr="001E150A">
        <w:rPr>
          <w:rFonts w:ascii="Garamond" w:hAnsi="Garamond" w:cs="Calibri"/>
          <w:sz w:val="21"/>
          <w:szCs w:val="21"/>
        </w:rPr>
        <w:t>(</w:t>
      </w:r>
      <w:r w:rsidR="00993E4B" w:rsidRPr="001E150A">
        <w:rPr>
          <w:rFonts w:ascii="Garamond" w:hAnsi="Garamond" w:cs="Calibri"/>
          <w:sz w:val="21"/>
          <w:szCs w:val="21"/>
        </w:rPr>
        <w:t xml:space="preserve">or other </w:t>
      </w:r>
      <w:r w:rsidR="00905849" w:rsidRPr="001E150A">
        <w:rPr>
          <w:rFonts w:ascii="Garamond" w:hAnsi="Garamond" w:cs="Calibri"/>
          <w:sz w:val="21"/>
          <w:szCs w:val="21"/>
        </w:rPr>
        <w:t xml:space="preserve">relational) </w:t>
      </w:r>
      <w:r w:rsidR="00993E4B" w:rsidRPr="001E150A">
        <w:rPr>
          <w:rFonts w:ascii="Garamond" w:hAnsi="Garamond" w:cs="Calibri"/>
          <w:sz w:val="21"/>
          <w:szCs w:val="21"/>
        </w:rPr>
        <w:t>conditions into the content itself.</w:t>
      </w:r>
    </w:p>
  </w:footnote>
  <w:footnote w:id="8">
    <w:p w14:paraId="7D1CCDCA" w14:textId="6EBAFC86"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Cases of blindsight provide an orthogonal and isolated counterexample. If there is a sense of ‘sees’ in which blindsighters see objects in the affected part of their visual field, it is not one with which we will be concerned.</w:t>
      </w:r>
    </w:p>
  </w:footnote>
  <w:footnote w:id="9">
    <w:p w14:paraId="320D83F4" w14:textId="6BAF0149"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For some endorsements see Dretske (1969: 9), Schellenberg (2010: 21–2), Soteriou (2000: 184), and Tye (2009: 77). </w:t>
      </w:r>
      <w:r w:rsidRPr="001E150A">
        <w:rPr>
          <w:rFonts w:ascii="Garamond" w:hAnsi="Garamond"/>
          <w:sz w:val="21"/>
          <w:szCs w:val="21"/>
          <w:lang w:val="en-GB"/>
        </w:rPr>
        <w:t>Burge (2009: 308) even implies that visual-perceptual reference is equivalent to seeing.</w:t>
      </w:r>
    </w:p>
  </w:footnote>
  <w:footnote w:id="10">
    <w:p w14:paraId="48848EE4" w14:textId="0A6CF3CE"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We need not deny that Sadie may be able to achieve singular thoughts about either matchbox by </w:t>
      </w:r>
      <w:r w:rsidRPr="001E150A">
        <w:rPr>
          <w:rFonts w:ascii="Garamond" w:hAnsi="Garamond"/>
          <w:i/>
          <w:iCs/>
          <w:sz w:val="21"/>
          <w:szCs w:val="21"/>
        </w:rPr>
        <w:t>non</w:t>
      </w:r>
      <w:r w:rsidRPr="001E150A">
        <w:rPr>
          <w:rFonts w:ascii="Garamond" w:hAnsi="Garamond"/>
          <w:sz w:val="21"/>
          <w:szCs w:val="21"/>
        </w:rPr>
        <w:t>-perceptual means, for example by using reference-fixing descriptions.</w:t>
      </w:r>
    </w:p>
  </w:footnote>
  <w:footnote w:id="11">
    <w:p w14:paraId="206A93DA" w14:textId="77777777"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It is no good claiming that the fusion of the two matchboxes figures in the content of Sadie’s perceptual experience. Even if that hypothesis were true, what Sadie sees are two, not one.</w:t>
      </w:r>
    </w:p>
  </w:footnote>
  <w:footnote w:id="12">
    <w:p w14:paraId="2FB12880" w14:textId="17CCCDC8"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Of course, if the stimuli in each eye comes from a plurality, e.g. ten circles, then the output might be a representation of mean depth. But in Case 3 each eye receives stimuli from one object.</w:t>
      </w:r>
    </w:p>
  </w:footnote>
  <w:footnote w:id="13">
    <w:p w14:paraId="6CEC8720" w14:textId="7C2B7F8B"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Those who remain sceptical of (3) may like to reflect on §4.3 below.</w:t>
      </w:r>
    </w:p>
  </w:footnote>
  <w:footnote w:id="14">
    <w:p w14:paraId="3932AEE1" w14:textId="49BDBDE2" w:rsidR="009A6482" w:rsidRPr="001E150A" w:rsidRDefault="009A6482" w:rsidP="001E150A">
      <w:pPr>
        <w:pStyle w:val="FootnoteText"/>
        <w:spacing w:line="312" w:lineRule="auto"/>
        <w:jc w:val="both"/>
        <w:rPr>
          <w:rFonts w:ascii="Garamond" w:hAnsi="Garamond"/>
          <w:sz w:val="21"/>
          <w:szCs w:val="21"/>
        </w:rPr>
      </w:pPr>
      <w:r w:rsidRPr="001E150A">
        <w:rPr>
          <w:rStyle w:val="FootnoteReference"/>
          <w:rFonts w:ascii="Garamond" w:hAnsi="Garamond"/>
          <w:sz w:val="21"/>
          <w:szCs w:val="21"/>
        </w:rPr>
        <w:footnoteRef/>
      </w:r>
      <w:r w:rsidRPr="001E150A">
        <w:rPr>
          <w:rFonts w:ascii="Garamond" w:hAnsi="Garamond"/>
          <w:sz w:val="21"/>
          <w:szCs w:val="21"/>
        </w:rPr>
        <w:t xml:space="preserve"> Others, such as Lande (2018a) and Quilty-Dunn (forthcoming), offer additional constraints, having to do with the holistic nature of iconic representation, feature-binding and configural-binding. They, too, do not appear to entail constraints on number.</w:t>
      </w:r>
    </w:p>
  </w:footnote>
  <w:footnote w:id="15">
    <w:p w14:paraId="09A4C1BB" w14:textId="4CD499C6" w:rsidR="009A6482" w:rsidRPr="001E150A" w:rsidRDefault="009A6482" w:rsidP="001E150A">
      <w:pPr>
        <w:pStyle w:val="FootnoteText"/>
        <w:spacing w:line="312" w:lineRule="auto"/>
        <w:jc w:val="both"/>
        <w:rPr>
          <w:rFonts w:ascii="Garamond" w:hAnsi="Garamond"/>
          <w:sz w:val="21"/>
          <w:szCs w:val="21"/>
        </w:rPr>
      </w:pPr>
      <w:r w:rsidRPr="001E150A">
        <w:rPr>
          <w:rStyle w:val="FootnoteReference"/>
          <w:rFonts w:ascii="Garamond" w:hAnsi="Garamond"/>
          <w:sz w:val="21"/>
          <w:szCs w:val="21"/>
        </w:rPr>
        <w:footnoteRef/>
      </w:r>
      <w:r w:rsidRPr="001E150A">
        <w:rPr>
          <w:rFonts w:ascii="Garamond" w:hAnsi="Garamond"/>
          <w:sz w:val="21"/>
          <w:szCs w:val="21"/>
        </w:rPr>
        <w:t xml:space="preserve"> As Quilty-Dunn notes, i</w:t>
      </w:r>
      <w:r w:rsidRPr="001E150A">
        <w:rPr>
          <w:rFonts w:ascii="Garamond" w:hAnsi="Garamond"/>
          <w:sz w:val="21"/>
          <w:szCs w:val="21"/>
          <w:lang w:val="en-GB"/>
        </w:rPr>
        <w:t xml:space="preserve">conicity “is a natural psychological kind, and thus cannot be defined </w:t>
      </w:r>
      <w:r w:rsidRPr="001E150A">
        <w:rPr>
          <w:rFonts w:ascii="Garamond" w:hAnsi="Garamond"/>
          <w:i/>
          <w:iCs/>
          <w:sz w:val="21"/>
          <w:szCs w:val="21"/>
          <w:lang w:val="en-GB"/>
        </w:rPr>
        <w:t>a priori</w:t>
      </w:r>
      <w:r w:rsidRPr="001E150A">
        <w:rPr>
          <w:rFonts w:ascii="Garamond" w:hAnsi="Garamond"/>
          <w:sz w:val="21"/>
          <w:szCs w:val="21"/>
          <w:lang w:val="en-GB"/>
        </w:rPr>
        <w:t>. A full characterization of iconicity will instead emerge from empirically grounded theorizing” (forthcoming: 4).</w:t>
      </w:r>
    </w:p>
  </w:footnote>
  <w:footnote w:id="16">
    <w:p w14:paraId="4BA15374" w14:textId="763ED8A8" w:rsidR="009A6482" w:rsidRPr="001E150A" w:rsidRDefault="009A6482" w:rsidP="001E150A">
      <w:pPr>
        <w:pStyle w:val="FootnoteText"/>
        <w:spacing w:line="312" w:lineRule="auto"/>
        <w:jc w:val="both"/>
        <w:rPr>
          <w:rFonts w:ascii="Garamond" w:hAnsi="Garamond"/>
          <w:sz w:val="21"/>
          <w:szCs w:val="21"/>
        </w:rPr>
      </w:pPr>
      <w:r w:rsidRPr="001E150A">
        <w:rPr>
          <w:rStyle w:val="FootnoteReference"/>
          <w:rFonts w:ascii="Garamond" w:hAnsi="Garamond"/>
          <w:sz w:val="21"/>
          <w:szCs w:val="21"/>
        </w:rPr>
        <w:footnoteRef/>
      </w:r>
      <w:r w:rsidRPr="001E150A">
        <w:rPr>
          <w:rFonts w:ascii="Garamond" w:hAnsi="Garamond"/>
          <w:sz w:val="21"/>
          <w:szCs w:val="21"/>
        </w:rPr>
        <w:t xml:space="preserve"> A reply questioning this assumption is explored in §4.4.</w:t>
      </w:r>
    </w:p>
  </w:footnote>
  <w:footnote w:id="17">
    <w:p w14:paraId="0EC69837" w14:textId="77777777"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Note that this does not mean we must give up on finding some philosophically interesting border between perception and cognition. Such a border might instead be grounded in non-representational, architectural features, such as perception being modular unlike cognition (Mandelbaum 2018).</w:t>
      </w:r>
    </w:p>
  </w:footnote>
  <w:footnote w:id="18">
    <w:p w14:paraId="036FD449" w14:textId="25CC313A"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For recent criticism of the slot-model and the difficulty of describing overflow without it, see Gross (2018).</w:t>
      </w:r>
    </w:p>
  </w:footnote>
  <w:footnote w:id="19">
    <w:p w14:paraId="175769C2" w14:textId="6B812CB4"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For a precedent of this claim see Block (2012).</w:t>
      </w:r>
    </w:p>
  </w:footnote>
  <w:footnote w:id="20">
    <w:p w14:paraId="4E6552DB" w14:textId="0D440597"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This example is based on Dretske (2007: 229, n. 9).</w:t>
      </w:r>
    </w:p>
  </w:footnote>
  <w:footnote w:id="21">
    <w:p w14:paraId="4D770158" w14:textId="5C6011A8"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Burge (2010a) sometimes appears to use ‘single out’ as a synonym for ‘refer’ (</w:t>
      </w:r>
      <w:r w:rsidRPr="001E150A">
        <w:rPr>
          <w:rFonts w:ascii="Garamond" w:hAnsi="Garamond"/>
          <w:bCs/>
          <w:sz w:val="21"/>
          <w:szCs w:val="21"/>
          <w:lang w:val="en-GB"/>
        </w:rPr>
        <w:t>83). It is at least clear he does not have in mind some distinctive and exclusively perceptual capacity (see 2010a: 176).</w:t>
      </w:r>
    </w:p>
  </w:footnote>
  <w:footnote w:id="22">
    <w:p w14:paraId="697B69A7" w14:textId="2437B43F" w:rsidR="009A6482" w:rsidRPr="001E150A" w:rsidRDefault="009A6482" w:rsidP="001E150A">
      <w:pPr>
        <w:pStyle w:val="FootnoteText"/>
        <w:spacing w:line="312" w:lineRule="auto"/>
        <w:jc w:val="both"/>
        <w:rPr>
          <w:rFonts w:ascii="Garamond" w:hAnsi="Garamond"/>
          <w:bCs/>
          <w:sz w:val="21"/>
          <w:szCs w:val="21"/>
        </w:rPr>
      </w:pPr>
      <w:r w:rsidRPr="001E150A">
        <w:rPr>
          <w:rStyle w:val="FootnoteReference"/>
          <w:rFonts w:ascii="Garamond" w:hAnsi="Garamond"/>
          <w:sz w:val="21"/>
          <w:szCs w:val="21"/>
        </w:rPr>
        <w:footnoteRef/>
      </w:r>
      <w:r w:rsidRPr="001E150A">
        <w:rPr>
          <w:rFonts w:ascii="Garamond" w:hAnsi="Garamond"/>
          <w:sz w:val="21"/>
          <w:szCs w:val="21"/>
        </w:rPr>
        <w:t xml:space="preserve"> Burge elaborates his apparent demand by claiming that for perceptual reference to an object the visual system “must isolate it by perceiving and perceptually attributing some aspect of it that distinguishes it from other elements in the environment” (2010a: 455, n. 39). Is Elizabeth in a position to do this? Not if one reads ‘all other’ here for ‘other’. But then this requirement looks rather strong in the face of the Ganzfeld example. On the weaker reading, Elizabeth is able to categorize B and C </w:t>
      </w:r>
      <w:r w:rsidRPr="001E150A">
        <w:rPr>
          <w:rFonts w:ascii="Garamond" w:hAnsi="Garamond"/>
          <w:i/>
          <w:sz w:val="21"/>
          <w:szCs w:val="21"/>
        </w:rPr>
        <w:t>as boxes</w:t>
      </w:r>
      <w:r w:rsidRPr="001E150A">
        <w:rPr>
          <w:rFonts w:ascii="Garamond" w:hAnsi="Garamond"/>
          <w:sz w:val="21"/>
          <w:szCs w:val="21"/>
        </w:rPr>
        <w:t>, distinguished from their backgrounds.</w:t>
      </w:r>
    </w:p>
  </w:footnote>
  <w:footnote w:id="23">
    <w:p w14:paraId="17424490" w14:textId="356224D5"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This outline owes much to Jones (2010: 81–8).</w:t>
      </w:r>
    </w:p>
  </w:footnote>
  <w:footnote w:id="24">
    <w:p w14:paraId="0FA2F91A" w14:textId="72CE4BCD" w:rsidR="009A6482" w:rsidRPr="001E150A" w:rsidRDefault="009A6482" w:rsidP="001E150A">
      <w:pPr>
        <w:pStyle w:val="FootnoteText"/>
        <w:spacing w:line="312" w:lineRule="auto"/>
        <w:jc w:val="both"/>
        <w:rPr>
          <w:rFonts w:ascii="Garamond" w:hAnsi="Garamond"/>
          <w:sz w:val="21"/>
          <w:szCs w:val="21"/>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Elsewhere: “</w:t>
      </w:r>
      <w:r w:rsidRPr="001E150A">
        <w:rPr>
          <w:rFonts w:ascii="Garamond" w:hAnsi="Garamond"/>
          <w:iCs/>
          <w:sz w:val="21"/>
          <w:szCs w:val="21"/>
        </w:rPr>
        <w:t>languages themselves are free of vagueness</w:t>
      </w:r>
      <w:r w:rsidRPr="001E150A">
        <w:rPr>
          <w:rFonts w:ascii="Garamond" w:hAnsi="Garamond"/>
          <w:i/>
          <w:iCs/>
          <w:sz w:val="21"/>
          <w:szCs w:val="21"/>
        </w:rPr>
        <w:t xml:space="preserve"> </w:t>
      </w:r>
      <w:r w:rsidRPr="001E150A">
        <w:rPr>
          <w:rFonts w:ascii="Garamond" w:hAnsi="Garamond"/>
          <w:sz w:val="21"/>
          <w:szCs w:val="21"/>
        </w:rPr>
        <w:t xml:space="preserve">but </w:t>
      </w:r>
      <w:r w:rsidRPr="001E150A">
        <w:rPr>
          <w:rFonts w:ascii="Garamond" w:hAnsi="Garamond"/>
          <w:sz w:val="21"/>
          <w:szCs w:val="21"/>
          <w:lang w:val="en-GB"/>
        </w:rPr>
        <w:t>[…]</w:t>
      </w:r>
      <w:r w:rsidRPr="001E150A">
        <w:rPr>
          <w:rFonts w:ascii="Garamond" w:hAnsi="Garamond"/>
          <w:sz w:val="21"/>
          <w:szCs w:val="21"/>
        </w:rPr>
        <w:t xml:space="preserve"> the linguistic conventions of a population </w:t>
      </w:r>
      <w:r w:rsidRPr="001E150A">
        <w:rPr>
          <w:rFonts w:ascii="Garamond" w:hAnsi="Garamond"/>
          <w:sz w:val="21"/>
          <w:szCs w:val="21"/>
          <w:lang w:val="en-GB"/>
        </w:rPr>
        <w:t>[…]</w:t>
      </w:r>
      <w:r w:rsidRPr="001E150A">
        <w:rPr>
          <w:rFonts w:ascii="Garamond" w:hAnsi="Garamond"/>
          <w:sz w:val="21"/>
          <w:szCs w:val="21"/>
        </w:rPr>
        <w:t xml:space="preserve"> select not a point but a fuzzy region in the space of precise languages” (1970: 228)</w:t>
      </w:r>
    </w:p>
  </w:footnote>
  <w:footnote w:id="25">
    <w:p w14:paraId="2B64CCE3" w14:textId="43897AC8"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For some further discussion of this kind of view see Dorr (2014) and Dorr and Hawthorne (2014: 333–6).</w:t>
      </w:r>
    </w:p>
  </w:footnote>
  <w:footnote w:id="26">
    <w:p w14:paraId="4F4978C1" w14:textId="437EB2AC"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For more on the notion of uniformity of interpretation within the many contents picture, see Dorr (2014).</w:t>
      </w:r>
    </w:p>
  </w:footnote>
  <w:footnote w:id="27">
    <w:p w14:paraId="47F8F036" w14:textId="49DC3AE6" w:rsidR="009A6482" w:rsidRPr="001E150A" w:rsidRDefault="009A6482" w:rsidP="001E150A">
      <w:pPr>
        <w:pStyle w:val="FootnoteText"/>
        <w:spacing w:line="312" w:lineRule="auto"/>
        <w:jc w:val="both"/>
        <w:rPr>
          <w:rFonts w:ascii="Garamond" w:hAnsi="Garamond"/>
          <w:sz w:val="21"/>
          <w:szCs w:val="21"/>
          <w:lang w:val="en-GB"/>
        </w:rPr>
      </w:pPr>
      <w:r w:rsidRPr="001E150A">
        <w:rPr>
          <w:rStyle w:val="FootnoteReference"/>
          <w:rFonts w:ascii="Garamond" w:hAnsi="Garamond"/>
          <w:sz w:val="21"/>
          <w:szCs w:val="21"/>
        </w:rPr>
        <w:footnoteRef/>
      </w:r>
      <w:r w:rsidRPr="001E150A">
        <w:rPr>
          <w:rFonts w:ascii="Garamond" w:hAnsi="Garamond"/>
          <w:sz w:val="21"/>
          <w:szCs w:val="21"/>
        </w:rPr>
        <w:t xml:space="preserve"> </w:t>
      </w:r>
      <w:r w:rsidRPr="001E150A">
        <w:rPr>
          <w:rFonts w:ascii="Garamond" w:hAnsi="Garamond"/>
          <w:sz w:val="21"/>
          <w:szCs w:val="21"/>
          <w:lang w:val="en-GB"/>
        </w:rPr>
        <w:t xml:space="preserve">Dickie (2015) has claimed that to make a singular perceptual judgment about an object one must bear a relation to it which enables one to reliably get its observational properties right (at worlds where error would amount to irrationality). She appeals to this constraint in suggesting that only </w:t>
      </w:r>
      <w:r w:rsidRPr="001E150A">
        <w:rPr>
          <w:rFonts w:ascii="Garamond" w:hAnsi="Garamond"/>
          <w:i/>
          <w:iCs/>
          <w:sz w:val="21"/>
          <w:szCs w:val="21"/>
          <w:lang w:val="en-GB"/>
        </w:rPr>
        <w:t>attentional</w:t>
      </w:r>
      <w:r w:rsidRPr="001E150A">
        <w:rPr>
          <w:rFonts w:ascii="Garamond" w:hAnsi="Garamond"/>
          <w:sz w:val="21"/>
          <w:szCs w:val="21"/>
          <w:lang w:val="en-GB"/>
        </w:rPr>
        <w:t xml:space="preserve"> perception is sufficiently reliable. If Dickie were right, perhaps we should expect attentional seeing to be required for the truth of </w:t>
      </w:r>
      <w:r w:rsidRPr="001E150A">
        <w:rPr>
          <w:rFonts w:ascii="Garamond" w:hAnsi="Garamond" w:cs="Arial (Body CS)"/>
          <w:smallCaps/>
          <w:sz w:val="21"/>
          <w:szCs w:val="21"/>
          <w:lang w:val="en-GB"/>
        </w:rPr>
        <w:t>seeing</w:t>
      </w:r>
      <w:r w:rsidRPr="001E150A">
        <w:rPr>
          <w:rFonts w:ascii="Garamond" w:hAnsi="Garamond"/>
          <w:sz w:val="21"/>
          <w:szCs w:val="21"/>
          <w:lang w:val="en-GB"/>
        </w:rPr>
        <w:t xml:space="preserve">. However, even granting her constraint, it is far from clear that </w:t>
      </w:r>
      <w:r w:rsidRPr="001E150A">
        <w:rPr>
          <w:rFonts w:ascii="Garamond" w:hAnsi="Garamond"/>
          <w:iCs/>
          <w:sz w:val="21"/>
          <w:szCs w:val="21"/>
          <w:lang w:val="en-GB"/>
        </w:rPr>
        <w:t>Elizabeth</w:t>
      </w:r>
      <w:r w:rsidRPr="001E150A">
        <w:rPr>
          <w:rFonts w:ascii="Garamond" w:hAnsi="Garamond"/>
          <w:sz w:val="21"/>
          <w:szCs w:val="21"/>
          <w:lang w:val="en-GB"/>
        </w:rPr>
        <w:t xml:space="preserve"> fails to meet it. As we said, </w:t>
      </w:r>
      <w:r w:rsidRPr="001E150A">
        <w:rPr>
          <w:rFonts w:ascii="Garamond" w:hAnsi="Garamond"/>
          <w:bCs/>
          <w:sz w:val="21"/>
          <w:szCs w:val="21"/>
          <w:lang w:val="en-GB"/>
        </w:rPr>
        <w:t xml:space="preserve">were B and C not a sufficiently similar colour or shape, binocular rivalry would make her judgments reliable during each </w:t>
      </w:r>
      <w:proofErr w:type="gramStart"/>
      <w:r w:rsidRPr="001E150A">
        <w:rPr>
          <w:rFonts w:ascii="Garamond" w:hAnsi="Garamond"/>
          <w:bCs/>
          <w:sz w:val="21"/>
          <w:szCs w:val="21"/>
          <w:lang w:val="en-GB"/>
        </w:rPr>
        <w:t>interval, and</w:t>
      </w:r>
      <w:proofErr w:type="gramEnd"/>
      <w:r w:rsidRPr="001E150A">
        <w:rPr>
          <w:rFonts w:ascii="Garamond" w:hAnsi="Garamond"/>
          <w:bCs/>
          <w:sz w:val="21"/>
          <w:szCs w:val="21"/>
          <w:lang w:val="en-GB"/>
        </w:rPr>
        <w:t xml:space="preserve"> were they sufficiently similar in colour or shape her experience would faithfully represent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9919419"/>
      <w:docPartObj>
        <w:docPartGallery w:val="Page Numbers (Top of Page)"/>
        <w:docPartUnique/>
      </w:docPartObj>
    </w:sdtPr>
    <w:sdtEndPr>
      <w:rPr>
        <w:rStyle w:val="PageNumber"/>
      </w:rPr>
    </w:sdtEndPr>
    <w:sdtContent>
      <w:p w14:paraId="7088B38E" w14:textId="605CBBDF" w:rsidR="009A6482" w:rsidRDefault="009A6482" w:rsidP="00E55C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61806E" w14:textId="77777777" w:rsidR="009A6482" w:rsidRDefault="009A6482" w:rsidP="003B19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onstantia" w:hAnsi="Constantia"/>
      </w:rPr>
      <w:id w:val="-1610818597"/>
      <w:docPartObj>
        <w:docPartGallery w:val="Page Numbers (Top of Page)"/>
        <w:docPartUnique/>
      </w:docPartObj>
    </w:sdtPr>
    <w:sdtEndPr>
      <w:rPr>
        <w:rStyle w:val="PageNumber"/>
      </w:rPr>
    </w:sdtEndPr>
    <w:sdtContent>
      <w:p w14:paraId="13C2BE55" w14:textId="3B384F78" w:rsidR="009A6482" w:rsidRPr="003B1920" w:rsidRDefault="009A6482" w:rsidP="00E55C19">
        <w:pPr>
          <w:pStyle w:val="Header"/>
          <w:framePr w:wrap="none" w:vAnchor="text" w:hAnchor="margin" w:xAlign="right" w:y="1"/>
          <w:rPr>
            <w:rStyle w:val="PageNumber"/>
            <w:rFonts w:ascii="Constantia" w:hAnsi="Constantia"/>
          </w:rPr>
        </w:pPr>
        <w:r w:rsidRPr="003B1920">
          <w:rPr>
            <w:rStyle w:val="PageNumber"/>
            <w:rFonts w:ascii="Constantia" w:hAnsi="Constantia"/>
          </w:rPr>
          <w:fldChar w:fldCharType="begin"/>
        </w:r>
        <w:r w:rsidRPr="003B1920">
          <w:rPr>
            <w:rStyle w:val="PageNumber"/>
            <w:rFonts w:ascii="Constantia" w:hAnsi="Constantia"/>
          </w:rPr>
          <w:instrText xml:space="preserve"> PAGE </w:instrText>
        </w:r>
        <w:r w:rsidRPr="003B1920">
          <w:rPr>
            <w:rStyle w:val="PageNumber"/>
            <w:rFonts w:ascii="Constantia" w:hAnsi="Constantia"/>
          </w:rPr>
          <w:fldChar w:fldCharType="separate"/>
        </w:r>
        <w:r w:rsidRPr="003B1920">
          <w:rPr>
            <w:rStyle w:val="PageNumber"/>
            <w:rFonts w:ascii="Constantia" w:hAnsi="Constantia"/>
            <w:noProof/>
          </w:rPr>
          <w:t>1</w:t>
        </w:r>
        <w:r w:rsidRPr="003B1920">
          <w:rPr>
            <w:rStyle w:val="PageNumber"/>
            <w:rFonts w:ascii="Constantia" w:hAnsi="Constantia"/>
          </w:rPr>
          <w:fldChar w:fldCharType="end"/>
        </w:r>
      </w:p>
    </w:sdtContent>
  </w:sdt>
  <w:p w14:paraId="67CF38CB" w14:textId="77777777" w:rsidR="009A6482" w:rsidRDefault="009A6482" w:rsidP="003B192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67B12"/>
    <w:multiLevelType w:val="hybridMultilevel"/>
    <w:tmpl w:val="E7203E9A"/>
    <w:lvl w:ilvl="0" w:tplc="DD801F6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B61DE1"/>
    <w:multiLevelType w:val="hybridMultilevel"/>
    <w:tmpl w:val="89945E94"/>
    <w:lvl w:ilvl="0" w:tplc="73E0CF2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DC"/>
    <w:rsid w:val="00000773"/>
    <w:rsid w:val="00003972"/>
    <w:rsid w:val="00006793"/>
    <w:rsid w:val="0000748B"/>
    <w:rsid w:val="00010343"/>
    <w:rsid w:val="00010A56"/>
    <w:rsid w:val="000149A0"/>
    <w:rsid w:val="00015774"/>
    <w:rsid w:val="0001662F"/>
    <w:rsid w:val="00017463"/>
    <w:rsid w:val="00020788"/>
    <w:rsid w:val="00021A26"/>
    <w:rsid w:val="00024B4D"/>
    <w:rsid w:val="00024B8B"/>
    <w:rsid w:val="00025159"/>
    <w:rsid w:val="000253DB"/>
    <w:rsid w:val="000254A7"/>
    <w:rsid w:val="000266FF"/>
    <w:rsid w:val="00027D3A"/>
    <w:rsid w:val="00030A6E"/>
    <w:rsid w:val="00030FAB"/>
    <w:rsid w:val="0003227D"/>
    <w:rsid w:val="00032748"/>
    <w:rsid w:val="00032D18"/>
    <w:rsid w:val="00034BDD"/>
    <w:rsid w:val="000375E2"/>
    <w:rsid w:val="000379FB"/>
    <w:rsid w:val="00037B7D"/>
    <w:rsid w:val="00040260"/>
    <w:rsid w:val="00040849"/>
    <w:rsid w:val="00040D8E"/>
    <w:rsid w:val="000414F8"/>
    <w:rsid w:val="00043A64"/>
    <w:rsid w:val="00044E37"/>
    <w:rsid w:val="00045F3D"/>
    <w:rsid w:val="000472C7"/>
    <w:rsid w:val="0005150D"/>
    <w:rsid w:val="00051771"/>
    <w:rsid w:val="00053425"/>
    <w:rsid w:val="00054737"/>
    <w:rsid w:val="000548B2"/>
    <w:rsid w:val="0005550E"/>
    <w:rsid w:val="0006140A"/>
    <w:rsid w:val="000625F7"/>
    <w:rsid w:val="00063729"/>
    <w:rsid w:val="000641A4"/>
    <w:rsid w:val="00066193"/>
    <w:rsid w:val="00066197"/>
    <w:rsid w:val="00066FC2"/>
    <w:rsid w:val="0006793C"/>
    <w:rsid w:val="00070030"/>
    <w:rsid w:val="00070803"/>
    <w:rsid w:val="00072D20"/>
    <w:rsid w:val="000734B5"/>
    <w:rsid w:val="00073584"/>
    <w:rsid w:val="00074BF4"/>
    <w:rsid w:val="00074FF6"/>
    <w:rsid w:val="00080539"/>
    <w:rsid w:val="000812A7"/>
    <w:rsid w:val="00083F48"/>
    <w:rsid w:val="00085121"/>
    <w:rsid w:val="00085BC7"/>
    <w:rsid w:val="00087F7D"/>
    <w:rsid w:val="0009032E"/>
    <w:rsid w:val="000924F1"/>
    <w:rsid w:val="00093E09"/>
    <w:rsid w:val="00094BFB"/>
    <w:rsid w:val="000954D0"/>
    <w:rsid w:val="000A0FF0"/>
    <w:rsid w:val="000A21F4"/>
    <w:rsid w:val="000A3B9C"/>
    <w:rsid w:val="000A401B"/>
    <w:rsid w:val="000A7A9B"/>
    <w:rsid w:val="000B02B3"/>
    <w:rsid w:val="000B0912"/>
    <w:rsid w:val="000B1E51"/>
    <w:rsid w:val="000B1ECF"/>
    <w:rsid w:val="000B375E"/>
    <w:rsid w:val="000B7295"/>
    <w:rsid w:val="000C0931"/>
    <w:rsid w:val="000C3E21"/>
    <w:rsid w:val="000C3ECE"/>
    <w:rsid w:val="000C4518"/>
    <w:rsid w:val="000D0A63"/>
    <w:rsid w:val="000D1B94"/>
    <w:rsid w:val="000D400C"/>
    <w:rsid w:val="000D432D"/>
    <w:rsid w:val="000D45EB"/>
    <w:rsid w:val="000E549A"/>
    <w:rsid w:val="000E6171"/>
    <w:rsid w:val="000E652D"/>
    <w:rsid w:val="000F0560"/>
    <w:rsid w:val="000F7A38"/>
    <w:rsid w:val="00100476"/>
    <w:rsid w:val="00100520"/>
    <w:rsid w:val="00102634"/>
    <w:rsid w:val="00102F4A"/>
    <w:rsid w:val="00104729"/>
    <w:rsid w:val="001051AD"/>
    <w:rsid w:val="0010533E"/>
    <w:rsid w:val="00105B2D"/>
    <w:rsid w:val="00110BFB"/>
    <w:rsid w:val="0011261F"/>
    <w:rsid w:val="00113A5B"/>
    <w:rsid w:val="00116AD6"/>
    <w:rsid w:val="001207DA"/>
    <w:rsid w:val="00120F87"/>
    <w:rsid w:val="001227FA"/>
    <w:rsid w:val="00124BA2"/>
    <w:rsid w:val="001250B2"/>
    <w:rsid w:val="00131554"/>
    <w:rsid w:val="0013532A"/>
    <w:rsid w:val="00135743"/>
    <w:rsid w:val="001372AB"/>
    <w:rsid w:val="001419A9"/>
    <w:rsid w:val="00143A88"/>
    <w:rsid w:val="00143C97"/>
    <w:rsid w:val="00146207"/>
    <w:rsid w:val="0014636D"/>
    <w:rsid w:val="00146DB5"/>
    <w:rsid w:val="001500F6"/>
    <w:rsid w:val="00150C82"/>
    <w:rsid w:val="001540ED"/>
    <w:rsid w:val="001567D4"/>
    <w:rsid w:val="001567E8"/>
    <w:rsid w:val="00156FB8"/>
    <w:rsid w:val="001611FD"/>
    <w:rsid w:val="00162801"/>
    <w:rsid w:val="001645D3"/>
    <w:rsid w:val="00164884"/>
    <w:rsid w:val="00165DC1"/>
    <w:rsid w:val="0016797C"/>
    <w:rsid w:val="00167AA4"/>
    <w:rsid w:val="00167D35"/>
    <w:rsid w:val="0017160B"/>
    <w:rsid w:val="00171BAB"/>
    <w:rsid w:val="00172C61"/>
    <w:rsid w:val="00173B02"/>
    <w:rsid w:val="00174866"/>
    <w:rsid w:val="00176631"/>
    <w:rsid w:val="00176DE6"/>
    <w:rsid w:val="00180B4D"/>
    <w:rsid w:val="00181C51"/>
    <w:rsid w:val="001823E0"/>
    <w:rsid w:val="0018703E"/>
    <w:rsid w:val="00190C9F"/>
    <w:rsid w:val="00191D9C"/>
    <w:rsid w:val="001925B8"/>
    <w:rsid w:val="00192F60"/>
    <w:rsid w:val="001934BD"/>
    <w:rsid w:val="00193BCE"/>
    <w:rsid w:val="00194747"/>
    <w:rsid w:val="00194C50"/>
    <w:rsid w:val="0019581B"/>
    <w:rsid w:val="00195A2B"/>
    <w:rsid w:val="00196CFE"/>
    <w:rsid w:val="0019734B"/>
    <w:rsid w:val="001978CE"/>
    <w:rsid w:val="001A207A"/>
    <w:rsid w:val="001A3C74"/>
    <w:rsid w:val="001B056A"/>
    <w:rsid w:val="001B2D57"/>
    <w:rsid w:val="001B492A"/>
    <w:rsid w:val="001B64DF"/>
    <w:rsid w:val="001C13B5"/>
    <w:rsid w:val="001C1B79"/>
    <w:rsid w:val="001C20D2"/>
    <w:rsid w:val="001C30B5"/>
    <w:rsid w:val="001C4A55"/>
    <w:rsid w:val="001C4F94"/>
    <w:rsid w:val="001C6279"/>
    <w:rsid w:val="001C6427"/>
    <w:rsid w:val="001D1243"/>
    <w:rsid w:val="001D1818"/>
    <w:rsid w:val="001D2451"/>
    <w:rsid w:val="001D295F"/>
    <w:rsid w:val="001D48B6"/>
    <w:rsid w:val="001D5954"/>
    <w:rsid w:val="001D7815"/>
    <w:rsid w:val="001D7D29"/>
    <w:rsid w:val="001E0FD3"/>
    <w:rsid w:val="001E150A"/>
    <w:rsid w:val="001E4C8C"/>
    <w:rsid w:val="001E5C40"/>
    <w:rsid w:val="001F0A6A"/>
    <w:rsid w:val="001F225A"/>
    <w:rsid w:val="001F3B5B"/>
    <w:rsid w:val="001F4D62"/>
    <w:rsid w:val="001F78D7"/>
    <w:rsid w:val="00201D14"/>
    <w:rsid w:val="00202BA2"/>
    <w:rsid w:val="002059F3"/>
    <w:rsid w:val="00206F0C"/>
    <w:rsid w:val="002136AA"/>
    <w:rsid w:val="002217D8"/>
    <w:rsid w:val="0022233A"/>
    <w:rsid w:val="00222495"/>
    <w:rsid w:val="00225567"/>
    <w:rsid w:val="00227436"/>
    <w:rsid w:val="00227D02"/>
    <w:rsid w:val="002339B7"/>
    <w:rsid w:val="0023575D"/>
    <w:rsid w:val="00235A23"/>
    <w:rsid w:val="00235EC4"/>
    <w:rsid w:val="00236CB5"/>
    <w:rsid w:val="002407B8"/>
    <w:rsid w:val="00241C10"/>
    <w:rsid w:val="00244F78"/>
    <w:rsid w:val="00245C8F"/>
    <w:rsid w:val="0024660A"/>
    <w:rsid w:val="00246B9F"/>
    <w:rsid w:val="00251054"/>
    <w:rsid w:val="0025383A"/>
    <w:rsid w:val="002543AC"/>
    <w:rsid w:val="00255C83"/>
    <w:rsid w:val="00256A8E"/>
    <w:rsid w:val="00257879"/>
    <w:rsid w:val="00257BB6"/>
    <w:rsid w:val="002607DC"/>
    <w:rsid w:val="00263CC6"/>
    <w:rsid w:val="00263CF8"/>
    <w:rsid w:val="00265736"/>
    <w:rsid w:val="0026612F"/>
    <w:rsid w:val="00266E27"/>
    <w:rsid w:val="00267521"/>
    <w:rsid w:val="00270C35"/>
    <w:rsid w:val="002732BE"/>
    <w:rsid w:val="002742B2"/>
    <w:rsid w:val="002771AE"/>
    <w:rsid w:val="00277435"/>
    <w:rsid w:val="00280F5E"/>
    <w:rsid w:val="00281C2C"/>
    <w:rsid w:val="0028444A"/>
    <w:rsid w:val="002849DD"/>
    <w:rsid w:val="00285664"/>
    <w:rsid w:val="00286DD3"/>
    <w:rsid w:val="00287AA4"/>
    <w:rsid w:val="00291B70"/>
    <w:rsid w:val="00293E74"/>
    <w:rsid w:val="00294E47"/>
    <w:rsid w:val="00295295"/>
    <w:rsid w:val="00295853"/>
    <w:rsid w:val="00296A29"/>
    <w:rsid w:val="002A14EB"/>
    <w:rsid w:val="002A1699"/>
    <w:rsid w:val="002A1871"/>
    <w:rsid w:val="002A3FBA"/>
    <w:rsid w:val="002A56F2"/>
    <w:rsid w:val="002A59CD"/>
    <w:rsid w:val="002A5B7C"/>
    <w:rsid w:val="002B0CDC"/>
    <w:rsid w:val="002B1A75"/>
    <w:rsid w:val="002B2DD3"/>
    <w:rsid w:val="002B2E49"/>
    <w:rsid w:val="002B2E86"/>
    <w:rsid w:val="002B4404"/>
    <w:rsid w:val="002C02B5"/>
    <w:rsid w:val="002C0AFE"/>
    <w:rsid w:val="002C0D54"/>
    <w:rsid w:val="002C39FA"/>
    <w:rsid w:val="002C5B9B"/>
    <w:rsid w:val="002D2103"/>
    <w:rsid w:val="002D30D1"/>
    <w:rsid w:val="002D3217"/>
    <w:rsid w:val="002D49CD"/>
    <w:rsid w:val="002D549D"/>
    <w:rsid w:val="002D5AC7"/>
    <w:rsid w:val="002D6FD3"/>
    <w:rsid w:val="002D7149"/>
    <w:rsid w:val="002E52FA"/>
    <w:rsid w:val="002F0745"/>
    <w:rsid w:val="002F0746"/>
    <w:rsid w:val="002F08B7"/>
    <w:rsid w:val="002F10AA"/>
    <w:rsid w:val="002F1C71"/>
    <w:rsid w:val="002F2177"/>
    <w:rsid w:val="002F21D6"/>
    <w:rsid w:val="002F24D3"/>
    <w:rsid w:val="002F49F6"/>
    <w:rsid w:val="002F4A6C"/>
    <w:rsid w:val="002F53E1"/>
    <w:rsid w:val="002F6DC6"/>
    <w:rsid w:val="00300681"/>
    <w:rsid w:val="0030241F"/>
    <w:rsid w:val="0030532E"/>
    <w:rsid w:val="00305A4D"/>
    <w:rsid w:val="003065F1"/>
    <w:rsid w:val="0030684D"/>
    <w:rsid w:val="0031236A"/>
    <w:rsid w:val="00312A52"/>
    <w:rsid w:val="0032190C"/>
    <w:rsid w:val="003271CF"/>
    <w:rsid w:val="0032789F"/>
    <w:rsid w:val="00330A90"/>
    <w:rsid w:val="003341B0"/>
    <w:rsid w:val="003409AE"/>
    <w:rsid w:val="00342562"/>
    <w:rsid w:val="00343227"/>
    <w:rsid w:val="0034498D"/>
    <w:rsid w:val="00344B75"/>
    <w:rsid w:val="00345066"/>
    <w:rsid w:val="00346077"/>
    <w:rsid w:val="00347073"/>
    <w:rsid w:val="00347F13"/>
    <w:rsid w:val="003520C0"/>
    <w:rsid w:val="00352DF7"/>
    <w:rsid w:val="00353206"/>
    <w:rsid w:val="003536D2"/>
    <w:rsid w:val="00353E5E"/>
    <w:rsid w:val="003554F0"/>
    <w:rsid w:val="003556D4"/>
    <w:rsid w:val="0035605F"/>
    <w:rsid w:val="00356930"/>
    <w:rsid w:val="00360B69"/>
    <w:rsid w:val="00361490"/>
    <w:rsid w:val="00362202"/>
    <w:rsid w:val="0036352A"/>
    <w:rsid w:val="0036363C"/>
    <w:rsid w:val="00366170"/>
    <w:rsid w:val="003711F8"/>
    <w:rsid w:val="003763CE"/>
    <w:rsid w:val="00376762"/>
    <w:rsid w:val="00377C2C"/>
    <w:rsid w:val="0038021A"/>
    <w:rsid w:val="00380710"/>
    <w:rsid w:val="00382AB5"/>
    <w:rsid w:val="00382B09"/>
    <w:rsid w:val="0039108C"/>
    <w:rsid w:val="003911D3"/>
    <w:rsid w:val="00391585"/>
    <w:rsid w:val="00392431"/>
    <w:rsid w:val="00394C19"/>
    <w:rsid w:val="00394CA7"/>
    <w:rsid w:val="00394E35"/>
    <w:rsid w:val="0039537E"/>
    <w:rsid w:val="0039573E"/>
    <w:rsid w:val="00395F16"/>
    <w:rsid w:val="00397136"/>
    <w:rsid w:val="00397670"/>
    <w:rsid w:val="00397D24"/>
    <w:rsid w:val="003A04A8"/>
    <w:rsid w:val="003A2254"/>
    <w:rsid w:val="003B038C"/>
    <w:rsid w:val="003B1920"/>
    <w:rsid w:val="003B2425"/>
    <w:rsid w:val="003B40D7"/>
    <w:rsid w:val="003B543D"/>
    <w:rsid w:val="003B62FD"/>
    <w:rsid w:val="003B67B9"/>
    <w:rsid w:val="003B7183"/>
    <w:rsid w:val="003B7DD3"/>
    <w:rsid w:val="003B7F7B"/>
    <w:rsid w:val="003C00DF"/>
    <w:rsid w:val="003C05BB"/>
    <w:rsid w:val="003C1101"/>
    <w:rsid w:val="003C445A"/>
    <w:rsid w:val="003C4667"/>
    <w:rsid w:val="003C4D3C"/>
    <w:rsid w:val="003C53BC"/>
    <w:rsid w:val="003C5984"/>
    <w:rsid w:val="003C617E"/>
    <w:rsid w:val="003D1C4C"/>
    <w:rsid w:val="003D392A"/>
    <w:rsid w:val="003D5525"/>
    <w:rsid w:val="003D667B"/>
    <w:rsid w:val="003D77FB"/>
    <w:rsid w:val="003E101B"/>
    <w:rsid w:val="003E3CB2"/>
    <w:rsid w:val="003E3FB4"/>
    <w:rsid w:val="003E4D90"/>
    <w:rsid w:val="003E4DA1"/>
    <w:rsid w:val="003E4E08"/>
    <w:rsid w:val="003E52A3"/>
    <w:rsid w:val="003E52E0"/>
    <w:rsid w:val="003E588C"/>
    <w:rsid w:val="003F2D4C"/>
    <w:rsid w:val="003F40F4"/>
    <w:rsid w:val="003F55F5"/>
    <w:rsid w:val="003F5650"/>
    <w:rsid w:val="003F5F24"/>
    <w:rsid w:val="003F79B7"/>
    <w:rsid w:val="004002B6"/>
    <w:rsid w:val="00400D48"/>
    <w:rsid w:val="00403273"/>
    <w:rsid w:val="004045A0"/>
    <w:rsid w:val="00404E79"/>
    <w:rsid w:val="00405977"/>
    <w:rsid w:val="00407A2F"/>
    <w:rsid w:val="0041296C"/>
    <w:rsid w:val="0041407F"/>
    <w:rsid w:val="00417DA2"/>
    <w:rsid w:val="00417F0F"/>
    <w:rsid w:val="00420689"/>
    <w:rsid w:val="0042096D"/>
    <w:rsid w:val="00421F9C"/>
    <w:rsid w:val="004228CC"/>
    <w:rsid w:val="00423E5D"/>
    <w:rsid w:val="00424756"/>
    <w:rsid w:val="00424E12"/>
    <w:rsid w:val="00430FD4"/>
    <w:rsid w:val="0043253D"/>
    <w:rsid w:val="00437B1B"/>
    <w:rsid w:val="00437D6D"/>
    <w:rsid w:val="00440598"/>
    <w:rsid w:val="00442664"/>
    <w:rsid w:val="0044276E"/>
    <w:rsid w:val="00443AD9"/>
    <w:rsid w:val="004442ED"/>
    <w:rsid w:val="004443DA"/>
    <w:rsid w:val="004455C6"/>
    <w:rsid w:val="00446703"/>
    <w:rsid w:val="00451A73"/>
    <w:rsid w:val="00452CE0"/>
    <w:rsid w:val="004532C8"/>
    <w:rsid w:val="004540C8"/>
    <w:rsid w:val="00456969"/>
    <w:rsid w:val="00456B35"/>
    <w:rsid w:val="00461808"/>
    <w:rsid w:val="00462151"/>
    <w:rsid w:val="00463219"/>
    <w:rsid w:val="00463B70"/>
    <w:rsid w:val="004645E6"/>
    <w:rsid w:val="0046613A"/>
    <w:rsid w:val="00470315"/>
    <w:rsid w:val="00470B08"/>
    <w:rsid w:val="0047170F"/>
    <w:rsid w:val="004723CE"/>
    <w:rsid w:val="00472C6D"/>
    <w:rsid w:val="00472FF6"/>
    <w:rsid w:val="00473D56"/>
    <w:rsid w:val="00474743"/>
    <w:rsid w:val="00475C1A"/>
    <w:rsid w:val="00475FD3"/>
    <w:rsid w:val="00477635"/>
    <w:rsid w:val="004813BC"/>
    <w:rsid w:val="00481E3C"/>
    <w:rsid w:val="00483AAA"/>
    <w:rsid w:val="0048483A"/>
    <w:rsid w:val="004871CE"/>
    <w:rsid w:val="004872D9"/>
    <w:rsid w:val="00487CC4"/>
    <w:rsid w:val="00490BE0"/>
    <w:rsid w:val="004921D1"/>
    <w:rsid w:val="0049360A"/>
    <w:rsid w:val="00497E88"/>
    <w:rsid w:val="004A1A8E"/>
    <w:rsid w:val="004A1E17"/>
    <w:rsid w:val="004A6531"/>
    <w:rsid w:val="004A7A90"/>
    <w:rsid w:val="004B020A"/>
    <w:rsid w:val="004B07DC"/>
    <w:rsid w:val="004B0959"/>
    <w:rsid w:val="004B3125"/>
    <w:rsid w:val="004C1122"/>
    <w:rsid w:val="004C2B25"/>
    <w:rsid w:val="004C547E"/>
    <w:rsid w:val="004C6905"/>
    <w:rsid w:val="004D081C"/>
    <w:rsid w:val="004D10D0"/>
    <w:rsid w:val="004D1C24"/>
    <w:rsid w:val="004D4A4A"/>
    <w:rsid w:val="004E1B03"/>
    <w:rsid w:val="004E4900"/>
    <w:rsid w:val="004E4E2C"/>
    <w:rsid w:val="004E7D51"/>
    <w:rsid w:val="004F0229"/>
    <w:rsid w:val="004F52EF"/>
    <w:rsid w:val="004F5A99"/>
    <w:rsid w:val="004F7033"/>
    <w:rsid w:val="004F7745"/>
    <w:rsid w:val="004F7AEB"/>
    <w:rsid w:val="00500974"/>
    <w:rsid w:val="00506810"/>
    <w:rsid w:val="00506BAF"/>
    <w:rsid w:val="00511321"/>
    <w:rsid w:val="00516763"/>
    <w:rsid w:val="00517A30"/>
    <w:rsid w:val="005200D3"/>
    <w:rsid w:val="00520E28"/>
    <w:rsid w:val="00521024"/>
    <w:rsid w:val="00521E09"/>
    <w:rsid w:val="0052287D"/>
    <w:rsid w:val="005229BE"/>
    <w:rsid w:val="00522BD2"/>
    <w:rsid w:val="0052524B"/>
    <w:rsid w:val="00526536"/>
    <w:rsid w:val="00526C55"/>
    <w:rsid w:val="00526EAE"/>
    <w:rsid w:val="00527179"/>
    <w:rsid w:val="00527908"/>
    <w:rsid w:val="005328E6"/>
    <w:rsid w:val="00534263"/>
    <w:rsid w:val="00535C27"/>
    <w:rsid w:val="005373C6"/>
    <w:rsid w:val="00537BC9"/>
    <w:rsid w:val="00540083"/>
    <w:rsid w:val="00542259"/>
    <w:rsid w:val="00543182"/>
    <w:rsid w:val="00543FAF"/>
    <w:rsid w:val="005521EB"/>
    <w:rsid w:val="00552B20"/>
    <w:rsid w:val="00553B0A"/>
    <w:rsid w:val="00554E4F"/>
    <w:rsid w:val="00554FBD"/>
    <w:rsid w:val="005560D0"/>
    <w:rsid w:val="00556715"/>
    <w:rsid w:val="0055739A"/>
    <w:rsid w:val="00557E38"/>
    <w:rsid w:val="005662DB"/>
    <w:rsid w:val="005714A2"/>
    <w:rsid w:val="005723F8"/>
    <w:rsid w:val="00573762"/>
    <w:rsid w:val="005767BE"/>
    <w:rsid w:val="00581B31"/>
    <w:rsid w:val="00582952"/>
    <w:rsid w:val="00583279"/>
    <w:rsid w:val="005917D9"/>
    <w:rsid w:val="005929B0"/>
    <w:rsid w:val="00595A2E"/>
    <w:rsid w:val="00595E19"/>
    <w:rsid w:val="00596B6F"/>
    <w:rsid w:val="005971DD"/>
    <w:rsid w:val="005A0DFD"/>
    <w:rsid w:val="005A2DD1"/>
    <w:rsid w:val="005A5D5D"/>
    <w:rsid w:val="005B3B84"/>
    <w:rsid w:val="005B3DFA"/>
    <w:rsid w:val="005B59BB"/>
    <w:rsid w:val="005B5A9D"/>
    <w:rsid w:val="005C24FE"/>
    <w:rsid w:val="005C2B54"/>
    <w:rsid w:val="005C480C"/>
    <w:rsid w:val="005C4930"/>
    <w:rsid w:val="005C4B12"/>
    <w:rsid w:val="005D05C4"/>
    <w:rsid w:val="005D161F"/>
    <w:rsid w:val="005D310C"/>
    <w:rsid w:val="005D6956"/>
    <w:rsid w:val="005D6A0D"/>
    <w:rsid w:val="005D7D4D"/>
    <w:rsid w:val="005E2E6D"/>
    <w:rsid w:val="005E5126"/>
    <w:rsid w:val="005F0603"/>
    <w:rsid w:val="005F1EC0"/>
    <w:rsid w:val="005F2F0B"/>
    <w:rsid w:val="005F3495"/>
    <w:rsid w:val="005F34A0"/>
    <w:rsid w:val="006037F6"/>
    <w:rsid w:val="006040C9"/>
    <w:rsid w:val="00604A5E"/>
    <w:rsid w:val="0061007D"/>
    <w:rsid w:val="00610358"/>
    <w:rsid w:val="00610530"/>
    <w:rsid w:val="00610735"/>
    <w:rsid w:val="00611455"/>
    <w:rsid w:val="006119E2"/>
    <w:rsid w:val="006123B4"/>
    <w:rsid w:val="00613293"/>
    <w:rsid w:val="00616181"/>
    <w:rsid w:val="00617451"/>
    <w:rsid w:val="006222EC"/>
    <w:rsid w:val="00623EB1"/>
    <w:rsid w:val="00624BED"/>
    <w:rsid w:val="00625051"/>
    <w:rsid w:val="00626430"/>
    <w:rsid w:val="00626935"/>
    <w:rsid w:val="00626BD7"/>
    <w:rsid w:val="006304BE"/>
    <w:rsid w:val="00632C89"/>
    <w:rsid w:val="00640CE0"/>
    <w:rsid w:val="00646BDB"/>
    <w:rsid w:val="00646DCF"/>
    <w:rsid w:val="006474FE"/>
    <w:rsid w:val="00647869"/>
    <w:rsid w:val="00650D47"/>
    <w:rsid w:val="00651F5A"/>
    <w:rsid w:val="006537DB"/>
    <w:rsid w:val="00654425"/>
    <w:rsid w:val="00656F89"/>
    <w:rsid w:val="00657E82"/>
    <w:rsid w:val="00660338"/>
    <w:rsid w:val="00660870"/>
    <w:rsid w:val="00660C95"/>
    <w:rsid w:val="00661556"/>
    <w:rsid w:val="00662106"/>
    <w:rsid w:val="0066256D"/>
    <w:rsid w:val="00663CFF"/>
    <w:rsid w:val="00663EB6"/>
    <w:rsid w:val="00666641"/>
    <w:rsid w:val="006667A0"/>
    <w:rsid w:val="0066757D"/>
    <w:rsid w:val="006700B3"/>
    <w:rsid w:val="00670531"/>
    <w:rsid w:val="00671AF0"/>
    <w:rsid w:val="00673475"/>
    <w:rsid w:val="00677112"/>
    <w:rsid w:val="00683238"/>
    <w:rsid w:val="006876AD"/>
    <w:rsid w:val="00690E1B"/>
    <w:rsid w:val="006918F0"/>
    <w:rsid w:val="00696441"/>
    <w:rsid w:val="0069770F"/>
    <w:rsid w:val="006A07FC"/>
    <w:rsid w:val="006A223D"/>
    <w:rsid w:val="006A58AC"/>
    <w:rsid w:val="006A6642"/>
    <w:rsid w:val="006B09DE"/>
    <w:rsid w:val="006B0A13"/>
    <w:rsid w:val="006B6299"/>
    <w:rsid w:val="006B70EF"/>
    <w:rsid w:val="006C00CE"/>
    <w:rsid w:val="006C1569"/>
    <w:rsid w:val="006C1E91"/>
    <w:rsid w:val="006C5748"/>
    <w:rsid w:val="006C5F90"/>
    <w:rsid w:val="006D21CB"/>
    <w:rsid w:val="006D2D2E"/>
    <w:rsid w:val="006D44DB"/>
    <w:rsid w:val="006D4A96"/>
    <w:rsid w:val="006D53E8"/>
    <w:rsid w:val="006D5928"/>
    <w:rsid w:val="006D59B0"/>
    <w:rsid w:val="006D78E6"/>
    <w:rsid w:val="006D7D6B"/>
    <w:rsid w:val="006E01B4"/>
    <w:rsid w:val="006E0351"/>
    <w:rsid w:val="006E04AB"/>
    <w:rsid w:val="006E0739"/>
    <w:rsid w:val="006E076E"/>
    <w:rsid w:val="006E0BCE"/>
    <w:rsid w:val="006E14C9"/>
    <w:rsid w:val="006E27C5"/>
    <w:rsid w:val="006E35D6"/>
    <w:rsid w:val="006E4A2A"/>
    <w:rsid w:val="006E5EC3"/>
    <w:rsid w:val="006E60C4"/>
    <w:rsid w:val="006E6D14"/>
    <w:rsid w:val="006E7755"/>
    <w:rsid w:val="006F3693"/>
    <w:rsid w:val="006F4FCD"/>
    <w:rsid w:val="006F5F59"/>
    <w:rsid w:val="006F6F0B"/>
    <w:rsid w:val="006F7A7E"/>
    <w:rsid w:val="00700150"/>
    <w:rsid w:val="00702CE9"/>
    <w:rsid w:val="007047F5"/>
    <w:rsid w:val="00712AF4"/>
    <w:rsid w:val="00712CDA"/>
    <w:rsid w:val="00712DF4"/>
    <w:rsid w:val="00713492"/>
    <w:rsid w:val="00714E66"/>
    <w:rsid w:val="00715937"/>
    <w:rsid w:val="00716410"/>
    <w:rsid w:val="00717AA0"/>
    <w:rsid w:val="00720F41"/>
    <w:rsid w:val="00721CE5"/>
    <w:rsid w:val="00721DE1"/>
    <w:rsid w:val="00724B92"/>
    <w:rsid w:val="00725D84"/>
    <w:rsid w:val="00725E77"/>
    <w:rsid w:val="007306DC"/>
    <w:rsid w:val="00731081"/>
    <w:rsid w:val="0073208F"/>
    <w:rsid w:val="00734DB3"/>
    <w:rsid w:val="007402E1"/>
    <w:rsid w:val="00742119"/>
    <w:rsid w:val="00742B73"/>
    <w:rsid w:val="00747486"/>
    <w:rsid w:val="007506EF"/>
    <w:rsid w:val="00750A22"/>
    <w:rsid w:val="00754F91"/>
    <w:rsid w:val="007552DF"/>
    <w:rsid w:val="00756E16"/>
    <w:rsid w:val="00761E87"/>
    <w:rsid w:val="00766544"/>
    <w:rsid w:val="007712A7"/>
    <w:rsid w:val="00771F4B"/>
    <w:rsid w:val="00771F8E"/>
    <w:rsid w:val="0077442D"/>
    <w:rsid w:val="00776327"/>
    <w:rsid w:val="007766EB"/>
    <w:rsid w:val="00776E88"/>
    <w:rsid w:val="00781408"/>
    <w:rsid w:val="007820AC"/>
    <w:rsid w:val="00782B9E"/>
    <w:rsid w:val="007830FB"/>
    <w:rsid w:val="00784343"/>
    <w:rsid w:val="007862A8"/>
    <w:rsid w:val="007866F6"/>
    <w:rsid w:val="00786B75"/>
    <w:rsid w:val="00787524"/>
    <w:rsid w:val="00793C64"/>
    <w:rsid w:val="00797C00"/>
    <w:rsid w:val="007A0D73"/>
    <w:rsid w:val="007A3465"/>
    <w:rsid w:val="007A56D8"/>
    <w:rsid w:val="007A594F"/>
    <w:rsid w:val="007A7231"/>
    <w:rsid w:val="007A7CCA"/>
    <w:rsid w:val="007B001C"/>
    <w:rsid w:val="007B04CD"/>
    <w:rsid w:val="007B19FE"/>
    <w:rsid w:val="007B329A"/>
    <w:rsid w:val="007B6237"/>
    <w:rsid w:val="007C0120"/>
    <w:rsid w:val="007C58E3"/>
    <w:rsid w:val="007C59BD"/>
    <w:rsid w:val="007C674F"/>
    <w:rsid w:val="007C67D5"/>
    <w:rsid w:val="007C7E55"/>
    <w:rsid w:val="007C7F65"/>
    <w:rsid w:val="007D00B0"/>
    <w:rsid w:val="007D0F5D"/>
    <w:rsid w:val="007D19EF"/>
    <w:rsid w:val="007D3088"/>
    <w:rsid w:val="007D319D"/>
    <w:rsid w:val="007D35D4"/>
    <w:rsid w:val="007D5852"/>
    <w:rsid w:val="007D5AD3"/>
    <w:rsid w:val="007D62C2"/>
    <w:rsid w:val="007E0405"/>
    <w:rsid w:val="007E4785"/>
    <w:rsid w:val="007E4840"/>
    <w:rsid w:val="007F1ADC"/>
    <w:rsid w:val="007F22A2"/>
    <w:rsid w:val="007F28D0"/>
    <w:rsid w:val="007F442F"/>
    <w:rsid w:val="007F5C82"/>
    <w:rsid w:val="007F69D3"/>
    <w:rsid w:val="008035E4"/>
    <w:rsid w:val="00803DFE"/>
    <w:rsid w:val="008057AB"/>
    <w:rsid w:val="008062C1"/>
    <w:rsid w:val="008074FC"/>
    <w:rsid w:val="00810014"/>
    <w:rsid w:val="0081044A"/>
    <w:rsid w:val="008113D2"/>
    <w:rsid w:val="008131E5"/>
    <w:rsid w:val="0081459A"/>
    <w:rsid w:val="00814B56"/>
    <w:rsid w:val="00816FB1"/>
    <w:rsid w:val="00822B47"/>
    <w:rsid w:val="00825CB0"/>
    <w:rsid w:val="008264DB"/>
    <w:rsid w:val="008273D5"/>
    <w:rsid w:val="008315C2"/>
    <w:rsid w:val="0083178D"/>
    <w:rsid w:val="00831CAF"/>
    <w:rsid w:val="00832B95"/>
    <w:rsid w:val="00834C25"/>
    <w:rsid w:val="00835989"/>
    <w:rsid w:val="008360B5"/>
    <w:rsid w:val="00836817"/>
    <w:rsid w:val="0084049D"/>
    <w:rsid w:val="0084139F"/>
    <w:rsid w:val="00842412"/>
    <w:rsid w:val="0084319F"/>
    <w:rsid w:val="008437B7"/>
    <w:rsid w:val="008438A4"/>
    <w:rsid w:val="00843A22"/>
    <w:rsid w:val="00843A5B"/>
    <w:rsid w:val="00845F42"/>
    <w:rsid w:val="00846364"/>
    <w:rsid w:val="00854216"/>
    <w:rsid w:val="00856984"/>
    <w:rsid w:val="008629CA"/>
    <w:rsid w:val="00865719"/>
    <w:rsid w:val="008667C6"/>
    <w:rsid w:val="00866CAC"/>
    <w:rsid w:val="008708B0"/>
    <w:rsid w:val="008711C7"/>
    <w:rsid w:val="008716EC"/>
    <w:rsid w:val="00876CB4"/>
    <w:rsid w:val="0088078F"/>
    <w:rsid w:val="0088082B"/>
    <w:rsid w:val="00881590"/>
    <w:rsid w:val="008820A4"/>
    <w:rsid w:val="00883555"/>
    <w:rsid w:val="008870C3"/>
    <w:rsid w:val="00890A4B"/>
    <w:rsid w:val="00895C94"/>
    <w:rsid w:val="008966D6"/>
    <w:rsid w:val="008A1DED"/>
    <w:rsid w:val="008A2D1D"/>
    <w:rsid w:val="008A34ED"/>
    <w:rsid w:val="008A3E6F"/>
    <w:rsid w:val="008A4F85"/>
    <w:rsid w:val="008A66CF"/>
    <w:rsid w:val="008B04FC"/>
    <w:rsid w:val="008B3994"/>
    <w:rsid w:val="008B3F34"/>
    <w:rsid w:val="008B568E"/>
    <w:rsid w:val="008B743F"/>
    <w:rsid w:val="008B77B9"/>
    <w:rsid w:val="008C22B1"/>
    <w:rsid w:val="008C274D"/>
    <w:rsid w:val="008C2822"/>
    <w:rsid w:val="008C4DAB"/>
    <w:rsid w:val="008C57EA"/>
    <w:rsid w:val="008D3767"/>
    <w:rsid w:val="008E0943"/>
    <w:rsid w:val="008E1896"/>
    <w:rsid w:val="008E45D1"/>
    <w:rsid w:val="008E594F"/>
    <w:rsid w:val="008E6F11"/>
    <w:rsid w:val="008E738C"/>
    <w:rsid w:val="008F3556"/>
    <w:rsid w:val="008F4A00"/>
    <w:rsid w:val="008F7918"/>
    <w:rsid w:val="00900201"/>
    <w:rsid w:val="00902C31"/>
    <w:rsid w:val="00904800"/>
    <w:rsid w:val="009049A0"/>
    <w:rsid w:val="00905849"/>
    <w:rsid w:val="009063D1"/>
    <w:rsid w:val="00906DCF"/>
    <w:rsid w:val="00912287"/>
    <w:rsid w:val="00912556"/>
    <w:rsid w:val="0091264A"/>
    <w:rsid w:val="00914869"/>
    <w:rsid w:val="00914E07"/>
    <w:rsid w:val="009156A4"/>
    <w:rsid w:val="009170AF"/>
    <w:rsid w:val="009200CC"/>
    <w:rsid w:val="00920B2B"/>
    <w:rsid w:val="00920D64"/>
    <w:rsid w:val="00925BFF"/>
    <w:rsid w:val="00926A08"/>
    <w:rsid w:val="00926A64"/>
    <w:rsid w:val="00930F45"/>
    <w:rsid w:val="00936252"/>
    <w:rsid w:val="00940064"/>
    <w:rsid w:val="009406B7"/>
    <w:rsid w:val="00940F06"/>
    <w:rsid w:val="00941544"/>
    <w:rsid w:val="009415C5"/>
    <w:rsid w:val="0094161E"/>
    <w:rsid w:val="009453BC"/>
    <w:rsid w:val="009456BA"/>
    <w:rsid w:val="00945A0B"/>
    <w:rsid w:val="0094668A"/>
    <w:rsid w:val="00947B25"/>
    <w:rsid w:val="00953F16"/>
    <w:rsid w:val="00954676"/>
    <w:rsid w:val="00954A30"/>
    <w:rsid w:val="00960868"/>
    <w:rsid w:val="0096651F"/>
    <w:rsid w:val="00967F0C"/>
    <w:rsid w:val="0097034F"/>
    <w:rsid w:val="00971402"/>
    <w:rsid w:val="009725FC"/>
    <w:rsid w:val="009775E7"/>
    <w:rsid w:val="00982556"/>
    <w:rsid w:val="00984466"/>
    <w:rsid w:val="00985FD4"/>
    <w:rsid w:val="0098750F"/>
    <w:rsid w:val="00991CFD"/>
    <w:rsid w:val="009929F8"/>
    <w:rsid w:val="00993E4B"/>
    <w:rsid w:val="00994D40"/>
    <w:rsid w:val="00995663"/>
    <w:rsid w:val="00997CF3"/>
    <w:rsid w:val="009A0FEE"/>
    <w:rsid w:val="009A3AE9"/>
    <w:rsid w:val="009A5A4A"/>
    <w:rsid w:val="009A6482"/>
    <w:rsid w:val="009A771A"/>
    <w:rsid w:val="009B0157"/>
    <w:rsid w:val="009B4C08"/>
    <w:rsid w:val="009B560C"/>
    <w:rsid w:val="009B5712"/>
    <w:rsid w:val="009B62D2"/>
    <w:rsid w:val="009B7333"/>
    <w:rsid w:val="009C425B"/>
    <w:rsid w:val="009C557D"/>
    <w:rsid w:val="009C607A"/>
    <w:rsid w:val="009C70BE"/>
    <w:rsid w:val="009D0A81"/>
    <w:rsid w:val="009D0CE1"/>
    <w:rsid w:val="009D1F66"/>
    <w:rsid w:val="009D2B9F"/>
    <w:rsid w:val="009D3FA4"/>
    <w:rsid w:val="009D7F80"/>
    <w:rsid w:val="009E1587"/>
    <w:rsid w:val="009E2563"/>
    <w:rsid w:val="009E348F"/>
    <w:rsid w:val="009E428A"/>
    <w:rsid w:val="009E58A9"/>
    <w:rsid w:val="009F1B02"/>
    <w:rsid w:val="009F2072"/>
    <w:rsid w:val="009F4130"/>
    <w:rsid w:val="009F430C"/>
    <w:rsid w:val="009F6583"/>
    <w:rsid w:val="009F662E"/>
    <w:rsid w:val="00A001F6"/>
    <w:rsid w:val="00A016C3"/>
    <w:rsid w:val="00A01F86"/>
    <w:rsid w:val="00A02575"/>
    <w:rsid w:val="00A02C75"/>
    <w:rsid w:val="00A06B82"/>
    <w:rsid w:val="00A1019F"/>
    <w:rsid w:val="00A1152F"/>
    <w:rsid w:val="00A12DF3"/>
    <w:rsid w:val="00A132FB"/>
    <w:rsid w:val="00A1573E"/>
    <w:rsid w:val="00A2583F"/>
    <w:rsid w:val="00A318E6"/>
    <w:rsid w:val="00A3377D"/>
    <w:rsid w:val="00A40E28"/>
    <w:rsid w:val="00A41DE6"/>
    <w:rsid w:val="00A42A53"/>
    <w:rsid w:val="00A457C4"/>
    <w:rsid w:val="00A51590"/>
    <w:rsid w:val="00A53852"/>
    <w:rsid w:val="00A5388B"/>
    <w:rsid w:val="00A54093"/>
    <w:rsid w:val="00A5784F"/>
    <w:rsid w:val="00A63F06"/>
    <w:rsid w:val="00A6481F"/>
    <w:rsid w:val="00A64AF5"/>
    <w:rsid w:val="00A65DE4"/>
    <w:rsid w:val="00A65DF1"/>
    <w:rsid w:val="00A6781A"/>
    <w:rsid w:val="00A70ACB"/>
    <w:rsid w:val="00A70D1F"/>
    <w:rsid w:val="00A710D8"/>
    <w:rsid w:val="00A71AB7"/>
    <w:rsid w:val="00A728A5"/>
    <w:rsid w:val="00A74143"/>
    <w:rsid w:val="00A750B6"/>
    <w:rsid w:val="00A750BD"/>
    <w:rsid w:val="00A83400"/>
    <w:rsid w:val="00A8358D"/>
    <w:rsid w:val="00A83640"/>
    <w:rsid w:val="00A84281"/>
    <w:rsid w:val="00A85635"/>
    <w:rsid w:val="00A86069"/>
    <w:rsid w:val="00A86D83"/>
    <w:rsid w:val="00A943BC"/>
    <w:rsid w:val="00AA1340"/>
    <w:rsid w:val="00AA1544"/>
    <w:rsid w:val="00AA2670"/>
    <w:rsid w:val="00AA298C"/>
    <w:rsid w:val="00AA4525"/>
    <w:rsid w:val="00AA72A1"/>
    <w:rsid w:val="00AB216E"/>
    <w:rsid w:val="00AB2E14"/>
    <w:rsid w:val="00AB3200"/>
    <w:rsid w:val="00AB42A0"/>
    <w:rsid w:val="00AB5C86"/>
    <w:rsid w:val="00AC0E04"/>
    <w:rsid w:val="00AC34B7"/>
    <w:rsid w:val="00AC39C3"/>
    <w:rsid w:val="00AC4322"/>
    <w:rsid w:val="00AC4EEB"/>
    <w:rsid w:val="00AC6192"/>
    <w:rsid w:val="00AD64A4"/>
    <w:rsid w:val="00AD7A69"/>
    <w:rsid w:val="00AE0051"/>
    <w:rsid w:val="00AE0722"/>
    <w:rsid w:val="00AE1B98"/>
    <w:rsid w:val="00AE1E84"/>
    <w:rsid w:val="00AE2FF8"/>
    <w:rsid w:val="00AE4444"/>
    <w:rsid w:val="00AE696C"/>
    <w:rsid w:val="00AF31D0"/>
    <w:rsid w:val="00AF50C9"/>
    <w:rsid w:val="00AF60B1"/>
    <w:rsid w:val="00AF73DC"/>
    <w:rsid w:val="00AF765F"/>
    <w:rsid w:val="00B014C0"/>
    <w:rsid w:val="00B0453A"/>
    <w:rsid w:val="00B05D39"/>
    <w:rsid w:val="00B06804"/>
    <w:rsid w:val="00B06849"/>
    <w:rsid w:val="00B07A13"/>
    <w:rsid w:val="00B07C12"/>
    <w:rsid w:val="00B10313"/>
    <w:rsid w:val="00B10E47"/>
    <w:rsid w:val="00B11210"/>
    <w:rsid w:val="00B12FFA"/>
    <w:rsid w:val="00B14E7F"/>
    <w:rsid w:val="00B16F28"/>
    <w:rsid w:val="00B21699"/>
    <w:rsid w:val="00B2486D"/>
    <w:rsid w:val="00B25EE2"/>
    <w:rsid w:val="00B25F74"/>
    <w:rsid w:val="00B2663B"/>
    <w:rsid w:val="00B2733A"/>
    <w:rsid w:val="00B31887"/>
    <w:rsid w:val="00B33CFF"/>
    <w:rsid w:val="00B40771"/>
    <w:rsid w:val="00B410FE"/>
    <w:rsid w:val="00B41328"/>
    <w:rsid w:val="00B415E6"/>
    <w:rsid w:val="00B42439"/>
    <w:rsid w:val="00B473F5"/>
    <w:rsid w:val="00B47471"/>
    <w:rsid w:val="00B50054"/>
    <w:rsid w:val="00B51723"/>
    <w:rsid w:val="00B51EC2"/>
    <w:rsid w:val="00B52803"/>
    <w:rsid w:val="00B54DD4"/>
    <w:rsid w:val="00B572B5"/>
    <w:rsid w:val="00B63177"/>
    <w:rsid w:val="00B634AA"/>
    <w:rsid w:val="00B6442C"/>
    <w:rsid w:val="00B65D4D"/>
    <w:rsid w:val="00B661F0"/>
    <w:rsid w:val="00B66E69"/>
    <w:rsid w:val="00B67536"/>
    <w:rsid w:val="00B70081"/>
    <w:rsid w:val="00B70971"/>
    <w:rsid w:val="00B71397"/>
    <w:rsid w:val="00B741AC"/>
    <w:rsid w:val="00B7473F"/>
    <w:rsid w:val="00B76FA8"/>
    <w:rsid w:val="00B803E7"/>
    <w:rsid w:val="00B8198B"/>
    <w:rsid w:val="00B84374"/>
    <w:rsid w:val="00B861FE"/>
    <w:rsid w:val="00B86462"/>
    <w:rsid w:val="00B86E66"/>
    <w:rsid w:val="00B874DC"/>
    <w:rsid w:val="00B87EE8"/>
    <w:rsid w:val="00B920B7"/>
    <w:rsid w:val="00B93458"/>
    <w:rsid w:val="00B94330"/>
    <w:rsid w:val="00B97CEA"/>
    <w:rsid w:val="00BA03F1"/>
    <w:rsid w:val="00BA0966"/>
    <w:rsid w:val="00BA2D93"/>
    <w:rsid w:val="00BA3CBC"/>
    <w:rsid w:val="00BA6041"/>
    <w:rsid w:val="00BA605D"/>
    <w:rsid w:val="00BA6561"/>
    <w:rsid w:val="00BA777B"/>
    <w:rsid w:val="00BA7900"/>
    <w:rsid w:val="00BB1C19"/>
    <w:rsid w:val="00BB4D3D"/>
    <w:rsid w:val="00BB7508"/>
    <w:rsid w:val="00BB7BBD"/>
    <w:rsid w:val="00BB7DC6"/>
    <w:rsid w:val="00BC672F"/>
    <w:rsid w:val="00BD05A4"/>
    <w:rsid w:val="00BD1233"/>
    <w:rsid w:val="00BD1D64"/>
    <w:rsid w:val="00BD29F2"/>
    <w:rsid w:val="00BD30D6"/>
    <w:rsid w:val="00BD328E"/>
    <w:rsid w:val="00BD459C"/>
    <w:rsid w:val="00BD68BE"/>
    <w:rsid w:val="00BD6AF6"/>
    <w:rsid w:val="00BD7C5B"/>
    <w:rsid w:val="00BD7E0A"/>
    <w:rsid w:val="00BE15FD"/>
    <w:rsid w:val="00BE1BE3"/>
    <w:rsid w:val="00BE6141"/>
    <w:rsid w:val="00BF45A2"/>
    <w:rsid w:val="00BF5378"/>
    <w:rsid w:val="00BF5D1A"/>
    <w:rsid w:val="00C00B0D"/>
    <w:rsid w:val="00C02738"/>
    <w:rsid w:val="00C0342F"/>
    <w:rsid w:val="00C03468"/>
    <w:rsid w:val="00C03C77"/>
    <w:rsid w:val="00C05414"/>
    <w:rsid w:val="00C05FA1"/>
    <w:rsid w:val="00C06EB8"/>
    <w:rsid w:val="00C06FB0"/>
    <w:rsid w:val="00C107E6"/>
    <w:rsid w:val="00C10A98"/>
    <w:rsid w:val="00C1372A"/>
    <w:rsid w:val="00C13C9D"/>
    <w:rsid w:val="00C163B2"/>
    <w:rsid w:val="00C204D9"/>
    <w:rsid w:val="00C2201D"/>
    <w:rsid w:val="00C225D5"/>
    <w:rsid w:val="00C22AC8"/>
    <w:rsid w:val="00C22C77"/>
    <w:rsid w:val="00C22CF0"/>
    <w:rsid w:val="00C22ECD"/>
    <w:rsid w:val="00C24CD0"/>
    <w:rsid w:val="00C264EB"/>
    <w:rsid w:val="00C26CF9"/>
    <w:rsid w:val="00C341ED"/>
    <w:rsid w:val="00C34961"/>
    <w:rsid w:val="00C35B73"/>
    <w:rsid w:val="00C36235"/>
    <w:rsid w:val="00C401C0"/>
    <w:rsid w:val="00C40DED"/>
    <w:rsid w:val="00C41488"/>
    <w:rsid w:val="00C4198A"/>
    <w:rsid w:val="00C47124"/>
    <w:rsid w:val="00C50DD7"/>
    <w:rsid w:val="00C5321B"/>
    <w:rsid w:val="00C53779"/>
    <w:rsid w:val="00C56860"/>
    <w:rsid w:val="00C60593"/>
    <w:rsid w:val="00C60B6B"/>
    <w:rsid w:val="00C627FA"/>
    <w:rsid w:val="00C662C5"/>
    <w:rsid w:val="00C703C0"/>
    <w:rsid w:val="00C7056F"/>
    <w:rsid w:val="00C7444A"/>
    <w:rsid w:val="00C747D4"/>
    <w:rsid w:val="00C75401"/>
    <w:rsid w:val="00C75D09"/>
    <w:rsid w:val="00C82092"/>
    <w:rsid w:val="00C90307"/>
    <w:rsid w:val="00C90A35"/>
    <w:rsid w:val="00C92CAE"/>
    <w:rsid w:val="00C94384"/>
    <w:rsid w:val="00C965AA"/>
    <w:rsid w:val="00C971F8"/>
    <w:rsid w:val="00C976F9"/>
    <w:rsid w:val="00C97A59"/>
    <w:rsid w:val="00C97E12"/>
    <w:rsid w:val="00CA13EA"/>
    <w:rsid w:val="00CA3814"/>
    <w:rsid w:val="00CA3D3B"/>
    <w:rsid w:val="00CA448A"/>
    <w:rsid w:val="00CA59EC"/>
    <w:rsid w:val="00CA6023"/>
    <w:rsid w:val="00CB0D84"/>
    <w:rsid w:val="00CB1789"/>
    <w:rsid w:val="00CB382A"/>
    <w:rsid w:val="00CB4880"/>
    <w:rsid w:val="00CB4B4D"/>
    <w:rsid w:val="00CB509E"/>
    <w:rsid w:val="00CB5CE2"/>
    <w:rsid w:val="00CB5D33"/>
    <w:rsid w:val="00CB689E"/>
    <w:rsid w:val="00CB6AFD"/>
    <w:rsid w:val="00CB6DBD"/>
    <w:rsid w:val="00CB7945"/>
    <w:rsid w:val="00CC104C"/>
    <w:rsid w:val="00CC22FD"/>
    <w:rsid w:val="00CC5C25"/>
    <w:rsid w:val="00CC781A"/>
    <w:rsid w:val="00CD2CBE"/>
    <w:rsid w:val="00CD39E4"/>
    <w:rsid w:val="00CD54BB"/>
    <w:rsid w:val="00CD5DDD"/>
    <w:rsid w:val="00CE2761"/>
    <w:rsid w:val="00CE3E45"/>
    <w:rsid w:val="00CE71B5"/>
    <w:rsid w:val="00CE7A22"/>
    <w:rsid w:val="00CF4628"/>
    <w:rsid w:val="00CF5324"/>
    <w:rsid w:val="00CF74AB"/>
    <w:rsid w:val="00D04350"/>
    <w:rsid w:val="00D047CE"/>
    <w:rsid w:val="00D04D40"/>
    <w:rsid w:val="00D05347"/>
    <w:rsid w:val="00D05511"/>
    <w:rsid w:val="00D05916"/>
    <w:rsid w:val="00D06474"/>
    <w:rsid w:val="00D073CE"/>
    <w:rsid w:val="00D075B7"/>
    <w:rsid w:val="00D079DF"/>
    <w:rsid w:val="00D118BA"/>
    <w:rsid w:val="00D1396D"/>
    <w:rsid w:val="00D146F5"/>
    <w:rsid w:val="00D15375"/>
    <w:rsid w:val="00D17329"/>
    <w:rsid w:val="00D22021"/>
    <w:rsid w:val="00D22D24"/>
    <w:rsid w:val="00D230E4"/>
    <w:rsid w:val="00D24255"/>
    <w:rsid w:val="00D246EA"/>
    <w:rsid w:val="00D247FB"/>
    <w:rsid w:val="00D25353"/>
    <w:rsid w:val="00D25FC9"/>
    <w:rsid w:val="00D26807"/>
    <w:rsid w:val="00D27D14"/>
    <w:rsid w:val="00D33C14"/>
    <w:rsid w:val="00D345CD"/>
    <w:rsid w:val="00D34BBB"/>
    <w:rsid w:val="00D35AD8"/>
    <w:rsid w:val="00D4219A"/>
    <w:rsid w:val="00D445AE"/>
    <w:rsid w:val="00D45EBB"/>
    <w:rsid w:val="00D50D34"/>
    <w:rsid w:val="00D517A4"/>
    <w:rsid w:val="00D5366B"/>
    <w:rsid w:val="00D5405D"/>
    <w:rsid w:val="00D542FF"/>
    <w:rsid w:val="00D55C12"/>
    <w:rsid w:val="00D618A1"/>
    <w:rsid w:val="00D645CB"/>
    <w:rsid w:val="00D64BB4"/>
    <w:rsid w:val="00D64EFE"/>
    <w:rsid w:val="00D65EB9"/>
    <w:rsid w:val="00D6751F"/>
    <w:rsid w:val="00D702DD"/>
    <w:rsid w:val="00D70ED3"/>
    <w:rsid w:val="00D73F2A"/>
    <w:rsid w:val="00D7423F"/>
    <w:rsid w:val="00D742DE"/>
    <w:rsid w:val="00D75578"/>
    <w:rsid w:val="00D75864"/>
    <w:rsid w:val="00D76414"/>
    <w:rsid w:val="00D76434"/>
    <w:rsid w:val="00D76A25"/>
    <w:rsid w:val="00D76B89"/>
    <w:rsid w:val="00D773A9"/>
    <w:rsid w:val="00D81AF7"/>
    <w:rsid w:val="00D83A8C"/>
    <w:rsid w:val="00D875EE"/>
    <w:rsid w:val="00D90BE5"/>
    <w:rsid w:val="00D91FDF"/>
    <w:rsid w:val="00D94196"/>
    <w:rsid w:val="00D957AB"/>
    <w:rsid w:val="00D96A73"/>
    <w:rsid w:val="00D96C44"/>
    <w:rsid w:val="00D975AD"/>
    <w:rsid w:val="00DA1A5F"/>
    <w:rsid w:val="00DA2C6F"/>
    <w:rsid w:val="00DA3DF3"/>
    <w:rsid w:val="00DA6311"/>
    <w:rsid w:val="00DA67DF"/>
    <w:rsid w:val="00DB3ED7"/>
    <w:rsid w:val="00DB450C"/>
    <w:rsid w:val="00DB793D"/>
    <w:rsid w:val="00DC0673"/>
    <w:rsid w:val="00DC2209"/>
    <w:rsid w:val="00DC4F79"/>
    <w:rsid w:val="00DC53E2"/>
    <w:rsid w:val="00DC561C"/>
    <w:rsid w:val="00DC5B07"/>
    <w:rsid w:val="00DC6BFE"/>
    <w:rsid w:val="00DC6FC8"/>
    <w:rsid w:val="00DC7696"/>
    <w:rsid w:val="00DC7B35"/>
    <w:rsid w:val="00DC7C1D"/>
    <w:rsid w:val="00DD0C01"/>
    <w:rsid w:val="00DD24F6"/>
    <w:rsid w:val="00DD2F1C"/>
    <w:rsid w:val="00DD32F5"/>
    <w:rsid w:val="00DD4F17"/>
    <w:rsid w:val="00DD5356"/>
    <w:rsid w:val="00DD5B96"/>
    <w:rsid w:val="00DE29B6"/>
    <w:rsid w:val="00DE2E09"/>
    <w:rsid w:val="00DE355B"/>
    <w:rsid w:val="00DE56A9"/>
    <w:rsid w:val="00DE6F64"/>
    <w:rsid w:val="00DF4013"/>
    <w:rsid w:val="00DF4E59"/>
    <w:rsid w:val="00DF62E4"/>
    <w:rsid w:val="00DF6E95"/>
    <w:rsid w:val="00E00EDD"/>
    <w:rsid w:val="00E02A03"/>
    <w:rsid w:val="00E03AE0"/>
    <w:rsid w:val="00E0409A"/>
    <w:rsid w:val="00E06B2C"/>
    <w:rsid w:val="00E06C12"/>
    <w:rsid w:val="00E0765F"/>
    <w:rsid w:val="00E1055C"/>
    <w:rsid w:val="00E10D1D"/>
    <w:rsid w:val="00E13E43"/>
    <w:rsid w:val="00E15CB6"/>
    <w:rsid w:val="00E164C7"/>
    <w:rsid w:val="00E1739D"/>
    <w:rsid w:val="00E22971"/>
    <w:rsid w:val="00E238CE"/>
    <w:rsid w:val="00E249CC"/>
    <w:rsid w:val="00E25254"/>
    <w:rsid w:val="00E274EF"/>
    <w:rsid w:val="00E274FC"/>
    <w:rsid w:val="00E27507"/>
    <w:rsid w:val="00E302A2"/>
    <w:rsid w:val="00E30B38"/>
    <w:rsid w:val="00E30FBC"/>
    <w:rsid w:val="00E3308F"/>
    <w:rsid w:val="00E33E88"/>
    <w:rsid w:val="00E36DEC"/>
    <w:rsid w:val="00E37DF1"/>
    <w:rsid w:val="00E402A4"/>
    <w:rsid w:val="00E4082B"/>
    <w:rsid w:val="00E411DD"/>
    <w:rsid w:val="00E41C8B"/>
    <w:rsid w:val="00E424DF"/>
    <w:rsid w:val="00E44D1D"/>
    <w:rsid w:val="00E45281"/>
    <w:rsid w:val="00E45C8A"/>
    <w:rsid w:val="00E45CFC"/>
    <w:rsid w:val="00E46D3E"/>
    <w:rsid w:val="00E477E5"/>
    <w:rsid w:val="00E5102C"/>
    <w:rsid w:val="00E54EAA"/>
    <w:rsid w:val="00E5511D"/>
    <w:rsid w:val="00E553DF"/>
    <w:rsid w:val="00E55C19"/>
    <w:rsid w:val="00E56051"/>
    <w:rsid w:val="00E6003D"/>
    <w:rsid w:val="00E64411"/>
    <w:rsid w:val="00E6725A"/>
    <w:rsid w:val="00E72888"/>
    <w:rsid w:val="00E76D8D"/>
    <w:rsid w:val="00E774D9"/>
    <w:rsid w:val="00E774FB"/>
    <w:rsid w:val="00E80A42"/>
    <w:rsid w:val="00E811FA"/>
    <w:rsid w:val="00E81A42"/>
    <w:rsid w:val="00E81E0D"/>
    <w:rsid w:val="00E82402"/>
    <w:rsid w:val="00E82E64"/>
    <w:rsid w:val="00E82F63"/>
    <w:rsid w:val="00E85036"/>
    <w:rsid w:val="00E86134"/>
    <w:rsid w:val="00E86DED"/>
    <w:rsid w:val="00E8717C"/>
    <w:rsid w:val="00E90348"/>
    <w:rsid w:val="00E9045A"/>
    <w:rsid w:val="00E90A17"/>
    <w:rsid w:val="00E9378D"/>
    <w:rsid w:val="00E97D05"/>
    <w:rsid w:val="00EA045A"/>
    <w:rsid w:val="00EA2958"/>
    <w:rsid w:val="00EA47A2"/>
    <w:rsid w:val="00EA59BB"/>
    <w:rsid w:val="00EA64D6"/>
    <w:rsid w:val="00EB02EB"/>
    <w:rsid w:val="00EB1F1A"/>
    <w:rsid w:val="00EB2267"/>
    <w:rsid w:val="00EB287B"/>
    <w:rsid w:val="00EB3DB5"/>
    <w:rsid w:val="00EB74E3"/>
    <w:rsid w:val="00EB7901"/>
    <w:rsid w:val="00EB7ACA"/>
    <w:rsid w:val="00EC25F6"/>
    <w:rsid w:val="00EC2C84"/>
    <w:rsid w:val="00EC30A4"/>
    <w:rsid w:val="00EC31E7"/>
    <w:rsid w:val="00EC64F2"/>
    <w:rsid w:val="00EC7EE3"/>
    <w:rsid w:val="00ED0F69"/>
    <w:rsid w:val="00ED3104"/>
    <w:rsid w:val="00ED4620"/>
    <w:rsid w:val="00ED481C"/>
    <w:rsid w:val="00ED65E2"/>
    <w:rsid w:val="00ED6B03"/>
    <w:rsid w:val="00ED6B5E"/>
    <w:rsid w:val="00ED7123"/>
    <w:rsid w:val="00ED7E47"/>
    <w:rsid w:val="00EE0247"/>
    <w:rsid w:val="00EE23D1"/>
    <w:rsid w:val="00EE2CC8"/>
    <w:rsid w:val="00EE3B71"/>
    <w:rsid w:val="00EE5EB8"/>
    <w:rsid w:val="00EE6483"/>
    <w:rsid w:val="00EE7A21"/>
    <w:rsid w:val="00EF032E"/>
    <w:rsid w:val="00EF0A75"/>
    <w:rsid w:val="00EF13A1"/>
    <w:rsid w:val="00EF14E0"/>
    <w:rsid w:val="00EF1D35"/>
    <w:rsid w:val="00EF27D2"/>
    <w:rsid w:val="00EF2C3D"/>
    <w:rsid w:val="00F04F81"/>
    <w:rsid w:val="00F07BA4"/>
    <w:rsid w:val="00F12934"/>
    <w:rsid w:val="00F148BD"/>
    <w:rsid w:val="00F158A5"/>
    <w:rsid w:val="00F17C6B"/>
    <w:rsid w:val="00F20F9E"/>
    <w:rsid w:val="00F21DBF"/>
    <w:rsid w:val="00F26089"/>
    <w:rsid w:val="00F321ED"/>
    <w:rsid w:val="00F32609"/>
    <w:rsid w:val="00F32912"/>
    <w:rsid w:val="00F32F1E"/>
    <w:rsid w:val="00F34051"/>
    <w:rsid w:val="00F349E6"/>
    <w:rsid w:val="00F369AF"/>
    <w:rsid w:val="00F36E1F"/>
    <w:rsid w:val="00F4030B"/>
    <w:rsid w:val="00F40598"/>
    <w:rsid w:val="00F413A1"/>
    <w:rsid w:val="00F42BD5"/>
    <w:rsid w:val="00F42C29"/>
    <w:rsid w:val="00F42F68"/>
    <w:rsid w:val="00F4516E"/>
    <w:rsid w:val="00F45739"/>
    <w:rsid w:val="00F457E6"/>
    <w:rsid w:val="00F50C3C"/>
    <w:rsid w:val="00F5146A"/>
    <w:rsid w:val="00F51620"/>
    <w:rsid w:val="00F518EB"/>
    <w:rsid w:val="00F51A6C"/>
    <w:rsid w:val="00F544C4"/>
    <w:rsid w:val="00F54690"/>
    <w:rsid w:val="00F55294"/>
    <w:rsid w:val="00F56005"/>
    <w:rsid w:val="00F62EAB"/>
    <w:rsid w:val="00F665C2"/>
    <w:rsid w:val="00F667B3"/>
    <w:rsid w:val="00F712CB"/>
    <w:rsid w:val="00F717A0"/>
    <w:rsid w:val="00F730EE"/>
    <w:rsid w:val="00F740F8"/>
    <w:rsid w:val="00F74828"/>
    <w:rsid w:val="00F7654F"/>
    <w:rsid w:val="00F7751E"/>
    <w:rsid w:val="00F77D13"/>
    <w:rsid w:val="00F77F53"/>
    <w:rsid w:val="00F77F56"/>
    <w:rsid w:val="00F8083A"/>
    <w:rsid w:val="00F835BF"/>
    <w:rsid w:val="00F83ACB"/>
    <w:rsid w:val="00F84455"/>
    <w:rsid w:val="00F84AC0"/>
    <w:rsid w:val="00F85599"/>
    <w:rsid w:val="00F8568D"/>
    <w:rsid w:val="00F858EF"/>
    <w:rsid w:val="00F866BA"/>
    <w:rsid w:val="00F909B7"/>
    <w:rsid w:val="00F94870"/>
    <w:rsid w:val="00F965E6"/>
    <w:rsid w:val="00F9669C"/>
    <w:rsid w:val="00FA01D1"/>
    <w:rsid w:val="00FA1DE0"/>
    <w:rsid w:val="00FA247A"/>
    <w:rsid w:val="00FA3BA3"/>
    <w:rsid w:val="00FA6249"/>
    <w:rsid w:val="00FB156F"/>
    <w:rsid w:val="00FB16FD"/>
    <w:rsid w:val="00FB2C79"/>
    <w:rsid w:val="00FB58D8"/>
    <w:rsid w:val="00FB6AB8"/>
    <w:rsid w:val="00FB7F22"/>
    <w:rsid w:val="00FC174B"/>
    <w:rsid w:val="00FC3438"/>
    <w:rsid w:val="00FC5451"/>
    <w:rsid w:val="00FC5506"/>
    <w:rsid w:val="00FC59E6"/>
    <w:rsid w:val="00FC6085"/>
    <w:rsid w:val="00FC7250"/>
    <w:rsid w:val="00FC7FE5"/>
    <w:rsid w:val="00FD038B"/>
    <w:rsid w:val="00FD0792"/>
    <w:rsid w:val="00FD087D"/>
    <w:rsid w:val="00FD19E7"/>
    <w:rsid w:val="00FD3566"/>
    <w:rsid w:val="00FD369D"/>
    <w:rsid w:val="00FD3C44"/>
    <w:rsid w:val="00FD4997"/>
    <w:rsid w:val="00FD50BB"/>
    <w:rsid w:val="00FD5100"/>
    <w:rsid w:val="00FD53FA"/>
    <w:rsid w:val="00FD6967"/>
    <w:rsid w:val="00FE036F"/>
    <w:rsid w:val="00FE03F4"/>
    <w:rsid w:val="00FE150A"/>
    <w:rsid w:val="00FE1FE6"/>
    <w:rsid w:val="00FE2586"/>
    <w:rsid w:val="00FE2764"/>
    <w:rsid w:val="00FE3204"/>
    <w:rsid w:val="00FE6B16"/>
    <w:rsid w:val="00FF0E3B"/>
    <w:rsid w:val="00FF15BA"/>
    <w:rsid w:val="00FF2686"/>
    <w:rsid w:val="00FF4293"/>
    <w:rsid w:val="00FF4355"/>
    <w:rsid w:val="00FF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657D"/>
  <w15:chartTrackingRefBased/>
  <w15:docId w15:val="{86BD3050-7A14-4DB4-B0FF-F30CA229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5F5"/>
    <w:pPr>
      <w:spacing w:after="0"/>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A540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660A"/>
    <w:rPr>
      <w:sz w:val="18"/>
      <w:szCs w:val="18"/>
    </w:rPr>
  </w:style>
  <w:style w:type="paragraph" w:styleId="CommentText">
    <w:name w:val="annotation text"/>
    <w:basedOn w:val="Normal"/>
    <w:link w:val="CommentTextChar"/>
    <w:uiPriority w:val="99"/>
    <w:unhideWhenUsed/>
    <w:rsid w:val="0024660A"/>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rsid w:val="0024660A"/>
    <w:rPr>
      <w:sz w:val="24"/>
      <w:szCs w:val="24"/>
      <w:lang w:bidi="ar-SA"/>
    </w:rPr>
  </w:style>
  <w:style w:type="paragraph" w:styleId="FootnoteText">
    <w:name w:val="footnote text"/>
    <w:basedOn w:val="Normal"/>
    <w:link w:val="FootnoteTextChar"/>
    <w:uiPriority w:val="99"/>
    <w:unhideWhenUsed/>
    <w:rsid w:val="0024660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24660A"/>
    <w:rPr>
      <w:sz w:val="20"/>
      <w:szCs w:val="20"/>
      <w:lang w:bidi="ar-SA"/>
    </w:rPr>
  </w:style>
  <w:style w:type="character" w:styleId="FootnoteReference">
    <w:name w:val="footnote reference"/>
    <w:basedOn w:val="DefaultParagraphFont"/>
    <w:uiPriority w:val="99"/>
    <w:unhideWhenUsed/>
    <w:rsid w:val="0024660A"/>
    <w:rPr>
      <w:vertAlign w:val="superscript"/>
    </w:rPr>
  </w:style>
  <w:style w:type="character" w:styleId="Hyperlink">
    <w:name w:val="Hyperlink"/>
    <w:basedOn w:val="DefaultParagraphFont"/>
    <w:uiPriority w:val="99"/>
    <w:unhideWhenUsed/>
    <w:rsid w:val="0024660A"/>
    <w:rPr>
      <w:color w:val="0000FF" w:themeColor="hyperlink"/>
      <w:u w:val="single"/>
    </w:rPr>
  </w:style>
  <w:style w:type="paragraph" w:styleId="BalloonText">
    <w:name w:val="Balloon Text"/>
    <w:basedOn w:val="Normal"/>
    <w:link w:val="BalloonTextChar"/>
    <w:uiPriority w:val="99"/>
    <w:semiHidden/>
    <w:unhideWhenUsed/>
    <w:rsid w:val="00246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60A"/>
    <w:rPr>
      <w:rFonts w:ascii="Segoe UI" w:eastAsia="Times New Roman" w:hAnsi="Segoe UI" w:cs="Segoe UI"/>
      <w:sz w:val="18"/>
      <w:szCs w:val="18"/>
      <w:lang w:val="en-GB" w:bidi="ar-SA"/>
    </w:rPr>
  </w:style>
  <w:style w:type="paragraph" w:styleId="CommentSubject">
    <w:name w:val="annotation subject"/>
    <w:basedOn w:val="CommentText"/>
    <w:next w:val="CommentText"/>
    <w:link w:val="CommentSubjectChar"/>
    <w:uiPriority w:val="99"/>
    <w:semiHidden/>
    <w:unhideWhenUsed/>
    <w:rsid w:val="009453BC"/>
    <w:rPr>
      <w:rFonts w:ascii="Times New Roman" w:eastAsia="Times New Roman" w:hAnsi="Times New Roman" w:cs="Times New Roman"/>
      <w:b/>
      <w:bCs/>
      <w:sz w:val="20"/>
      <w:szCs w:val="20"/>
      <w:lang w:val="en-GB"/>
    </w:rPr>
  </w:style>
  <w:style w:type="character" w:customStyle="1" w:styleId="CommentSubjectChar">
    <w:name w:val="Comment Subject Char"/>
    <w:basedOn w:val="CommentTextChar"/>
    <w:link w:val="CommentSubject"/>
    <w:uiPriority w:val="99"/>
    <w:semiHidden/>
    <w:rsid w:val="009453BC"/>
    <w:rPr>
      <w:rFonts w:ascii="Times New Roman" w:eastAsia="Times New Roman" w:hAnsi="Times New Roman" w:cs="Times New Roman"/>
      <w:b/>
      <w:bCs/>
      <w:sz w:val="20"/>
      <w:szCs w:val="20"/>
      <w:lang w:val="en-GB" w:bidi="ar-SA"/>
    </w:rPr>
  </w:style>
  <w:style w:type="paragraph" w:styleId="ListParagraph">
    <w:name w:val="List Paragraph"/>
    <w:basedOn w:val="Normal"/>
    <w:uiPriority w:val="34"/>
    <w:qFormat/>
    <w:rsid w:val="00A6481F"/>
    <w:pPr>
      <w:ind w:left="720"/>
      <w:contextualSpacing/>
    </w:pPr>
    <w:rPr>
      <w:rFonts w:asciiTheme="minorHAnsi" w:eastAsiaTheme="minorHAnsi" w:hAnsiTheme="minorHAnsi" w:cstheme="minorBidi"/>
      <w:lang w:val="en-US"/>
    </w:rPr>
  </w:style>
  <w:style w:type="paragraph" w:styleId="Revision">
    <w:name w:val="Revision"/>
    <w:hidden/>
    <w:uiPriority w:val="99"/>
    <w:semiHidden/>
    <w:rsid w:val="00F55294"/>
    <w:pPr>
      <w:spacing w:after="0"/>
    </w:pPr>
    <w:rPr>
      <w:rFonts w:ascii="Times New Roman" w:eastAsia="Times New Roman" w:hAnsi="Times New Roman" w:cs="Times New Roman"/>
      <w:sz w:val="24"/>
      <w:szCs w:val="24"/>
      <w:lang w:val="en-GB" w:bidi="ar-SA"/>
    </w:rPr>
  </w:style>
  <w:style w:type="paragraph" w:styleId="Header">
    <w:name w:val="header"/>
    <w:basedOn w:val="Normal"/>
    <w:link w:val="HeaderChar"/>
    <w:uiPriority w:val="99"/>
    <w:unhideWhenUsed/>
    <w:rsid w:val="00647869"/>
    <w:pPr>
      <w:tabs>
        <w:tab w:val="center" w:pos="4513"/>
        <w:tab w:val="right" w:pos="9026"/>
      </w:tabs>
    </w:pPr>
  </w:style>
  <w:style w:type="character" w:customStyle="1" w:styleId="HeaderChar">
    <w:name w:val="Header Char"/>
    <w:basedOn w:val="DefaultParagraphFont"/>
    <w:link w:val="Header"/>
    <w:uiPriority w:val="99"/>
    <w:rsid w:val="00647869"/>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647869"/>
    <w:pPr>
      <w:tabs>
        <w:tab w:val="center" w:pos="4513"/>
        <w:tab w:val="right" w:pos="9026"/>
      </w:tabs>
    </w:pPr>
  </w:style>
  <w:style w:type="character" w:customStyle="1" w:styleId="FooterChar">
    <w:name w:val="Footer Char"/>
    <w:basedOn w:val="DefaultParagraphFont"/>
    <w:link w:val="Footer"/>
    <w:uiPriority w:val="99"/>
    <w:rsid w:val="00647869"/>
    <w:rPr>
      <w:rFonts w:ascii="Times New Roman" w:eastAsia="Times New Roman" w:hAnsi="Times New Roman" w:cs="Times New Roman"/>
      <w:sz w:val="24"/>
      <w:szCs w:val="24"/>
      <w:lang w:val="en-GB" w:bidi="ar-SA"/>
    </w:rPr>
  </w:style>
  <w:style w:type="paragraph" w:styleId="NormalWeb">
    <w:name w:val="Normal (Web)"/>
    <w:basedOn w:val="Normal"/>
    <w:uiPriority w:val="99"/>
    <w:semiHidden/>
    <w:unhideWhenUsed/>
    <w:rsid w:val="0030532E"/>
  </w:style>
  <w:style w:type="paragraph" w:styleId="NoSpacing">
    <w:name w:val="No Spacing"/>
    <w:uiPriority w:val="1"/>
    <w:qFormat/>
    <w:rsid w:val="00FB7F22"/>
    <w:pPr>
      <w:spacing w:after="0"/>
    </w:pPr>
    <w:rPr>
      <w:rFonts w:ascii="Garamond" w:eastAsia="Times New Roman" w:hAnsi="Garamond" w:cs="Times New Roman"/>
      <w:sz w:val="23"/>
      <w:szCs w:val="23"/>
      <w:lang w:val="en-GB" w:eastAsia="en-GB" w:bidi="ar-SA"/>
    </w:rPr>
  </w:style>
  <w:style w:type="character" w:styleId="PageNumber">
    <w:name w:val="page number"/>
    <w:basedOn w:val="DefaultParagraphFont"/>
    <w:uiPriority w:val="99"/>
    <w:semiHidden/>
    <w:unhideWhenUsed/>
    <w:rsid w:val="00F51A6C"/>
  </w:style>
  <w:style w:type="character" w:customStyle="1" w:styleId="Heading1Char">
    <w:name w:val="Heading 1 Char"/>
    <w:basedOn w:val="DefaultParagraphFont"/>
    <w:link w:val="Heading1"/>
    <w:uiPriority w:val="9"/>
    <w:rsid w:val="00A54093"/>
    <w:rPr>
      <w:rFonts w:asciiTheme="majorHAnsi" w:eastAsiaTheme="majorEastAsia" w:hAnsiTheme="majorHAnsi" w:cstheme="majorBidi"/>
      <w:color w:val="365F91" w:themeColor="accent1" w:themeShade="BF"/>
      <w:sz w:val="32"/>
      <w:szCs w:val="32"/>
      <w:lang w:val="en-GB" w:bidi="ar-SA"/>
    </w:rPr>
  </w:style>
  <w:style w:type="character" w:styleId="UnresolvedMention">
    <w:name w:val="Unresolved Mention"/>
    <w:basedOn w:val="DefaultParagraphFont"/>
    <w:uiPriority w:val="99"/>
    <w:semiHidden/>
    <w:unhideWhenUsed/>
    <w:rsid w:val="00E249CC"/>
    <w:rPr>
      <w:color w:val="605E5C"/>
      <w:shd w:val="clear" w:color="auto" w:fill="E1DFDD"/>
    </w:rPr>
  </w:style>
  <w:style w:type="character" w:customStyle="1" w:styleId="go">
    <w:name w:val="go"/>
    <w:basedOn w:val="DefaultParagraphFont"/>
    <w:rsid w:val="009F6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8122">
      <w:bodyDiv w:val="1"/>
      <w:marLeft w:val="0"/>
      <w:marRight w:val="0"/>
      <w:marTop w:val="0"/>
      <w:marBottom w:val="0"/>
      <w:divBdr>
        <w:top w:val="none" w:sz="0" w:space="0" w:color="auto"/>
        <w:left w:val="none" w:sz="0" w:space="0" w:color="auto"/>
        <w:bottom w:val="none" w:sz="0" w:space="0" w:color="auto"/>
        <w:right w:val="none" w:sz="0" w:space="0" w:color="auto"/>
      </w:divBdr>
      <w:divsChild>
        <w:div w:id="1049257648">
          <w:marLeft w:val="0"/>
          <w:marRight w:val="0"/>
          <w:marTop w:val="0"/>
          <w:marBottom w:val="0"/>
          <w:divBdr>
            <w:top w:val="none" w:sz="0" w:space="0" w:color="auto"/>
            <w:left w:val="none" w:sz="0" w:space="0" w:color="auto"/>
            <w:bottom w:val="none" w:sz="0" w:space="0" w:color="auto"/>
            <w:right w:val="none" w:sz="0" w:space="0" w:color="auto"/>
          </w:divBdr>
          <w:divsChild>
            <w:div w:id="1185677967">
              <w:marLeft w:val="0"/>
              <w:marRight w:val="0"/>
              <w:marTop w:val="0"/>
              <w:marBottom w:val="0"/>
              <w:divBdr>
                <w:top w:val="none" w:sz="0" w:space="0" w:color="auto"/>
                <w:left w:val="none" w:sz="0" w:space="0" w:color="auto"/>
                <w:bottom w:val="none" w:sz="0" w:space="0" w:color="auto"/>
                <w:right w:val="none" w:sz="0" w:space="0" w:color="auto"/>
              </w:divBdr>
              <w:divsChild>
                <w:div w:id="14472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76926">
      <w:bodyDiv w:val="1"/>
      <w:marLeft w:val="0"/>
      <w:marRight w:val="0"/>
      <w:marTop w:val="0"/>
      <w:marBottom w:val="0"/>
      <w:divBdr>
        <w:top w:val="none" w:sz="0" w:space="0" w:color="auto"/>
        <w:left w:val="none" w:sz="0" w:space="0" w:color="auto"/>
        <w:bottom w:val="none" w:sz="0" w:space="0" w:color="auto"/>
        <w:right w:val="none" w:sz="0" w:space="0" w:color="auto"/>
      </w:divBdr>
    </w:div>
    <w:div w:id="422454726">
      <w:bodyDiv w:val="1"/>
      <w:marLeft w:val="0"/>
      <w:marRight w:val="0"/>
      <w:marTop w:val="0"/>
      <w:marBottom w:val="0"/>
      <w:divBdr>
        <w:top w:val="none" w:sz="0" w:space="0" w:color="auto"/>
        <w:left w:val="none" w:sz="0" w:space="0" w:color="auto"/>
        <w:bottom w:val="none" w:sz="0" w:space="0" w:color="auto"/>
        <w:right w:val="none" w:sz="0" w:space="0" w:color="auto"/>
      </w:divBdr>
      <w:divsChild>
        <w:div w:id="1584988838">
          <w:marLeft w:val="0"/>
          <w:marRight w:val="0"/>
          <w:marTop w:val="0"/>
          <w:marBottom w:val="0"/>
          <w:divBdr>
            <w:top w:val="none" w:sz="0" w:space="0" w:color="auto"/>
            <w:left w:val="none" w:sz="0" w:space="0" w:color="auto"/>
            <w:bottom w:val="none" w:sz="0" w:space="0" w:color="auto"/>
            <w:right w:val="none" w:sz="0" w:space="0" w:color="auto"/>
          </w:divBdr>
          <w:divsChild>
            <w:div w:id="1437946368">
              <w:marLeft w:val="0"/>
              <w:marRight w:val="0"/>
              <w:marTop w:val="0"/>
              <w:marBottom w:val="0"/>
              <w:divBdr>
                <w:top w:val="none" w:sz="0" w:space="0" w:color="auto"/>
                <w:left w:val="none" w:sz="0" w:space="0" w:color="auto"/>
                <w:bottom w:val="none" w:sz="0" w:space="0" w:color="auto"/>
                <w:right w:val="none" w:sz="0" w:space="0" w:color="auto"/>
              </w:divBdr>
              <w:divsChild>
                <w:div w:id="11156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58099">
      <w:bodyDiv w:val="1"/>
      <w:marLeft w:val="0"/>
      <w:marRight w:val="0"/>
      <w:marTop w:val="0"/>
      <w:marBottom w:val="0"/>
      <w:divBdr>
        <w:top w:val="none" w:sz="0" w:space="0" w:color="auto"/>
        <w:left w:val="none" w:sz="0" w:space="0" w:color="auto"/>
        <w:bottom w:val="none" w:sz="0" w:space="0" w:color="auto"/>
        <w:right w:val="none" w:sz="0" w:space="0" w:color="auto"/>
      </w:divBdr>
    </w:div>
    <w:div w:id="463229797">
      <w:bodyDiv w:val="1"/>
      <w:marLeft w:val="0"/>
      <w:marRight w:val="0"/>
      <w:marTop w:val="0"/>
      <w:marBottom w:val="0"/>
      <w:divBdr>
        <w:top w:val="none" w:sz="0" w:space="0" w:color="auto"/>
        <w:left w:val="none" w:sz="0" w:space="0" w:color="auto"/>
        <w:bottom w:val="none" w:sz="0" w:space="0" w:color="auto"/>
        <w:right w:val="none" w:sz="0" w:space="0" w:color="auto"/>
      </w:divBdr>
      <w:divsChild>
        <w:div w:id="799152104">
          <w:marLeft w:val="0"/>
          <w:marRight w:val="0"/>
          <w:marTop w:val="0"/>
          <w:marBottom w:val="0"/>
          <w:divBdr>
            <w:top w:val="none" w:sz="0" w:space="0" w:color="auto"/>
            <w:left w:val="none" w:sz="0" w:space="0" w:color="auto"/>
            <w:bottom w:val="none" w:sz="0" w:space="0" w:color="auto"/>
            <w:right w:val="none" w:sz="0" w:space="0" w:color="auto"/>
          </w:divBdr>
          <w:divsChild>
            <w:div w:id="728261957">
              <w:marLeft w:val="0"/>
              <w:marRight w:val="0"/>
              <w:marTop w:val="0"/>
              <w:marBottom w:val="0"/>
              <w:divBdr>
                <w:top w:val="none" w:sz="0" w:space="0" w:color="auto"/>
                <w:left w:val="none" w:sz="0" w:space="0" w:color="auto"/>
                <w:bottom w:val="none" w:sz="0" w:space="0" w:color="auto"/>
                <w:right w:val="none" w:sz="0" w:space="0" w:color="auto"/>
              </w:divBdr>
              <w:divsChild>
                <w:div w:id="812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4987">
      <w:bodyDiv w:val="1"/>
      <w:marLeft w:val="0"/>
      <w:marRight w:val="0"/>
      <w:marTop w:val="0"/>
      <w:marBottom w:val="0"/>
      <w:divBdr>
        <w:top w:val="none" w:sz="0" w:space="0" w:color="auto"/>
        <w:left w:val="none" w:sz="0" w:space="0" w:color="auto"/>
        <w:bottom w:val="none" w:sz="0" w:space="0" w:color="auto"/>
        <w:right w:val="none" w:sz="0" w:space="0" w:color="auto"/>
      </w:divBdr>
      <w:divsChild>
        <w:div w:id="2084136411">
          <w:marLeft w:val="0"/>
          <w:marRight w:val="0"/>
          <w:marTop w:val="0"/>
          <w:marBottom w:val="0"/>
          <w:divBdr>
            <w:top w:val="none" w:sz="0" w:space="0" w:color="auto"/>
            <w:left w:val="none" w:sz="0" w:space="0" w:color="auto"/>
            <w:bottom w:val="none" w:sz="0" w:space="0" w:color="auto"/>
            <w:right w:val="none" w:sz="0" w:space="0" w:color="auto"/>
          </w:divBdr>
          <w:divsChild>
            <w:div w:id="639380503">
              <w:marLeft w:val="0"/>
              <w:marRight w:val="0"/>
              <w:marTop w:val="0"/>
              <w:marBottom w:val="0"/>
              <w:divBdr>
                <w:top w:val="none" w:sz="0" w:space="0" w:color="auto"/>
                <w:left w:val="none" w:sz="0" w:space="0" w:color="auto"/>
                <w:bottom w:val="none" w:sz="0" w:space="0" w:color="auto"/>
                <w:right w:val="none" w:sz="0" w:space="0" w:color="auto"/>
              </w:divBdr>
              <w:divsChild>
                <w:div w:id="11938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6805">
      <w:bodyDiv w:val="1"/>
      <w:marLeft w:val="0"/>
      <w:marRight w:val="0"/>
      <w:marTop w:val="0"/>
      <w:marBottom w:val="0"/>
      <w:divBdr>
        <w:top w:val="none" w:sz="0" w:space="0" w:color="auto"/>
        <w:left w:val="none" w:sz="0" w:space="0" w:color="auto"/>
        <w:bottom w:val="none" w:sz="0" w:space="0" w:color="auto"/>
        <w:right w:val="none" w:sz="0" w:space="0" w:color="auto"/>
      </w:divBdr>
      <w:divsChild>
        <w:div w:id="285163896">
          <w:marLeft w:val="0"/>
          <w:marRight w:val="0"/>
          <w:marTop w:val="0"/>
          <w:marBottom w:val="0"/>
          <w:divBdr>
            <w:top w:val="none" w:sz="0" w:space="0" w:color="auto"/>
            <w:left w:val="none" w:sz="0" w:space="0" w:color="auto"/>
            <w:bottom w:val="none" w:sz="0" w:space="0" w:color="auto"/>
            <w:right w:val="none" w:sz="0" w:space="0" w:color="auto"/>
          </w:divBdr>
          <w:divsChild>
            <w:div w:id="2128742427">
              <w:marLeft w:val="0"/>
              <w:marRight w:val="0"/>
              <w:marTop w:val="0"/>
              <w:marBottom w:val="0"/>
              <w:divBdr>
                <w:top w:val="none" w:sz="0" w:space="0" w:color="auto"/>
                <w:left w:val="none" w:sz="0" w:space="0" w:color="auto"/>
                <w:bottom w:val="none" w:sz="0" w:space="0" w:color="auto"/>
                <w:right w:val="none" w:sz="0" w:space="0" w:color="auto"/>
              </w:divBdr>
              <w:divsChild>
                <w:div w:id="11337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20040">
      <w:bodyDiv w:val="1"/>
      <w:marLeft w:val="0"/>
      <w:marRight w:val="0"/>
      <w:marTop w:val="0"/>
      <w:marBottom w:val="0"/>
      <w:divBdr>
        <w:top w:val="none" w:sz="0" w:space="0" w:color="auto"/>
        <w:left w:val="none" w:sz="0" w:space="0" w:color="auto"/>
        <w:bottom w:val="none" w:sz="0" w:space="0" w:color="auto"/>
        <w:right w:val="none" w:sz="0" w:space="0" w:color="auto"/>
      </w:divBdr>
      <w:divsChild>
        <w:div w:id="1996256889">
          <w:marLeft w:val="0"/>
          <w:marRight w:val="0"/>
          <w:marTop w:val="0"/>
          <w:marBottom w:val="0"/>
          <w:divBdr>
            <w:top w:val="none" w:sz="0" w:space="0" w:color="auto"/>
            <w:left w:val="none" w:sz="0" w:space="0" w:color="auto"/>
            <w:bottom w:val="none" w:sz="0" w:space="0" w:color="auto"/>
            <w:right w:val="none" w:sz="0" w:space="0" w:color="auto"/>
          </w:divBdr>
          <w:divsChild>
            <w:div w:id="1968125945">
              <w:marLeft w:val="0"/>
              <w:marRight w:val="0"/>
              <w:marTop w:val="0"/>
              <w:marBottom w:val="0"/>
              <w:divBdr>
                <w:top w:val="none" w:sz="0" w:space="0" w:color="auto"/>
                <w:left w:val="none" w:sz="0" w:space="0" w:color="auto"/>
                <w:bottom w:val="none" w:sz="0" w:space="0" w:color="auto"/>
                <w:right w:val="none" w:sz="0" w:space="0" w:color="auto"/>
              </w:divBdr>
              <w:divsChild>
                <w:div w:id="16086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7341">
      <w:bodyDiv w:val="1"/>
      <w:marLeft w:val="0"/>
      <w:marRight w:val="0"/>
      <w:marTop w:val="0"/>
      <w:marBottom w:val="0"/>
      <w:divBdr>
        <w:top w:val="none" w:sz="0" w:space="0" w:color="auto"/>
        <w:left w:val="none" w:sz="0" w:space="0" w:color="auto"/>
        <w:bottom w:val="none" w:sz="0" w:space="0" w:color="auto"/>
        <w:right w:val="none" w:sz="0" w:space="0" w:color="auto"/>
      </w:divBdr>
      <w:divsChild>
        <w:div w:id="787509000">
          <w:marLeft w:val="0"/>
          <w:marRight w:val="0"/>
          <w:marTop w:val="0"/>
          <w:marBottom w:val="0"/>
          <w:divBdr>
            <w:top w:val="none" w:sz="0" w:space="0" w:color="auto"/>
            <w:left w:val="none" w:sz="0" w:space="0" w:color="auto"/>
            <w:bottom w:val="none" w:sz="0" w:space="0" w:color="auto"/>
            <w:right w:val="none" w:sz="0" w:space="0" w:color="auto"/>
          </w:divBdr>
          <w:divsChild>
            <w:div w:id="1479147898">
              <w:marLeft w:val="0"/>
              <w:marRight w:val="0"/>
              <w:marTop w:val="0"/>
              <w:marBottom w:val="0"/>
              <w:divBdr>
                <w:top w:val="none" w:sz="0" w:space="0" w:color="auto"/>
                <w:left w:val="none" w:sz="0" w:space="0" w:color="auto"/>
                <w:bottom w:val="none" w:sz="0" w:space="0" w:color="auto"/>
                <w:right w:val="none" w:sz="0" w:space="0" w:color="auto"/>
              </w:divBdr>
              <w:divsChild>
                <w:div w:id="13898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76766">
      <w:bodyDiv w:val="1"/>
      <w:marLeft w:val="0"/>
      <w:marRight w:val="0"/>
      <w:marTop w:val="0"/>
      <w:marBottom w:val="0"/>
      <w:divBdr>
        <w:top w:val="none" w:sz="0" w:space="0" w:color="auto"/>
        <w:left w:val="none" w:sz="0" w:space="0" w:color="auto"/>
        <w:bottom w:val="none" w:sz="0" w:space="0" w:color="auto"/>
        <w:right w:val="none" w:sz="0" w:space="0" w:color="auto"/>
      </w:divBdr>
      <w:divsChild>
        <w:div w:id="1810904946">
          <w:marLeft w:val="0"/>
          <w:marRight w:val="0"/>
          <w:marTop w:val="0"/>
          <w:marBottom w:val="0"/>
          <w:divBdr>
            <w:top w:val="none" w:sz="0" w:space="0" w:color="auto"/>
            <w:left w:val="none" w:sz="0" w:space="0" w:color="auto"/>
            <w:bottom w:val="none" w:sz="0" w:space="0" w:color="auto"/>
            <w:right w:val="none" w:sz="0" w:space="0" w:color="auto"/>
          </w:divBdr>
          <w:divsChild>
            <w:div w:id="482812893">
              <w:marLeft w:val="0"/>
              <w:marRight w:val="0"/>
              <w:marTop w:val="0"/>
              <w:marBottom w:val="0"/>
              <w:divBdr>
                <w:top w:val="none" w:sz="0" w:space="0" w:color="auto"/>
                <w:left w:val="none" w:sz="0" w:space="0" w:color="auto"/>
                <w:bottom w:val="none" w:sz="0" w:space="0" w:color="auto"/>
                <w:right w:val="none" w:sz="0" w:space="0" w:color="auto"/>
              </w:divBdr>
              <w:divsChild>
                <w:div w:id="488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90353">
      <w:bodyDiv w:val="1"/>
      <w:marLeft w:val="0"/>
      <w:marRight w:val="0"/>
      <w:marTop w:val="0"/>
      <w:marBottom w:val="0"/>
      <w:divBdr>
        <w:top w:val="none" w:sz="0" w:space="0" w:color="auto"/>
        <w:left w:val="none" w:sz="0" w:space="0" w:color="auto"/>
        <w:bottom w:val="none" w:sz="0" w:space="0" w:color="auto"/>
        <w:right w:val="none" w:sz="0" w:space="0" w:color="auto"/>
      </w:divBdr>
    </w:div>
    <w:div w:id="1013995754">
      <w:bodyDiv w:val="1"/>
      <w:marLeft w:val="0"/>
      <w:marRight w:val="0"/>
      <w:marTop w:val="0"/>
      <w:marBottom w:val="0"/>
      <w:divBdr>
        <w:top w:val="none" w:sz="0" w:space="0" w:color="auto"/>
        <w:left w:val="none" w:sz="0" w:space="0" w:color="auto"/>
        <w:bottom w:val="none" w:sz="0" w:space="0" w:color="auto"/>
        <w:right w:val="none" w:sz="0" w:space="0" w:color="auto"/>
      </w:divBdr>
    </w:div>
    <w:div w:id="1057511264">
      <w:bodyDiv w:val="1"/>
      <w:marLeft w:val="0"/>
      <w:marRight w:val="0"/>
      <w:marTop w:val="0"/>
      <w:marBottom w:val="0"/>
      <w:divBdr>
        <w:top w:val="none" w:sz="0" w:space="0" w:color="auto"/>
        <w:left w:val="none" w:sz="0" w:space="0" w:color="auto"/>
        <w:bottom w:val="none" w:sz="0" w:space="0" w:color="auto"/>
        <w:right w:val="none" w:sz="0" w:space="0" w:color="auto"/>
      </w:divBdr>
      <w:divsChild>
        <w:div w:id="1618948014">
          <w:marLeft w:val="0"/>
          <w:marRight w:val="0"/>
          <w:marTop w:val="0"/>
          <w:marBottom w:val="0"/>
          <w:divBdr>
            <w:top w:val="none" w:sz="0" w:space="0" w:color="auto"/>
            <w:left w:val="none" w:sz="0" w:space="0" w:color="auto"/>
            <w:bottom w:val="none" w:sz="0" w:space="0" w:color="auto"/>
            <w:right w:val="none" w:sz="0" w:space="0" w:color="auto"/>
          </w:divBdr>
          <w:divsChild>
            <w:div w:id="958029716">
              <w:marLeft w:val="0"/>
              <w:marRight w:val="0"/>
              <w:marTop w:val="0"/>
              <w:marBottom w:val="0"/>
              <w:divBdr>
                <w:top w:val="none" w:sz="0" w:space="0" w:color="auto"/>
                <w:left w:val="none" w:sz="0" w:space="0" w:color="auto"/>
                <w:bottom w:val="none" w:sz="0" w:space="0" w:color="auto"/>
                <w:right w:val="none" w:sz="0" w:space="0" w:color="auto"/>
              </w:divBdr>
              <w:divsChild>
                <w:div w:id="7720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52297">
      <w:bodyDiv w:val="1"/>
      <w:marLeft w:val="0"/>
      <w:marRight w:val="0"/>
      <w:marTop w:val="0"/>
      <w:marBottom w:val="0"/>
      <w:divBdr>
        <w:top w:val="none" w:sz="0" w:space="0" w:color="auto"/>
        <w:left w:val="none" w:sz="0" w:space="0" w:color="auto"/>
        <w:bottom w:val="none" w:sz="0" w:space="0" w:color="auto"/>
        <w:right w:val="none" w:sz="0" w:space="0" w:color="auto"/>
      </w:divBdr>
      <w:divsChild>
        <w:div w:id="1879123058">
          <w:marLeft w:val="0"/>
          <w:marRight w:val="0"/>
          <w:marTop w:val="0"/>
          <w:marBottom w:val="0"/>
          <w:divBdr>
            <w:top w:val="none" w:sz="0" w:space="0" w:color="auto"/>
            <w:left w:val="none" w:sz="0" w:space="0" w:color="auto"/>
            <w:bottom w:val="none" w:sz="0" w:space="0" w:color="auto"/>
            <w:right w:val="none" w:sz="0" w:space="0" w:color="auto"/>
          </w:divBdr>
          <w:divsChild>
            <w:div w:id="298657194">
              <w:marLeft w:val="0"/>
              <w:marRight w:val="0"/>
              <w:marTop w:val="0"/>
              <w:marBottom w:val="0"/>
              <w:divBdr>
                <w:top w:val="none" w:sz="0" w:space="0" w:color="auto"/>
                <w:left w:val="none" w:sz="0" w:space="0" w:color="auto"/>
                <w:bottom w:val="none" w:sz="0" w:space="0" w:color="auto"/>
                <w:right w:val="none" w:sz="0" w:space="0" w:color="auto"/>
              </w:divBdr>
              <w:divsChild>
                <w:div w:id="1608393254">
                  <w:marLeft w:val="0"/>
                  <w:marRight w:val="0"/>
                  <w:marTop w:val="0"/>
                  <w:marBottom w:val="0"/>
                  <w:divBdr>
                    <w:top w:val="none" w:sz="0" w:space="0" w:color="auto"/>
                    <w:left w:val="none" w:sz="0" w:space="0" w:color="auto"/>
                    <w:bottom w:val="none" w:sz="0" w:space="0" w:color="auto"/>
                    <w:right w:val="none" w:sz="0" w:space="0" w:color="auto"/>
                  </w:divBdr>
                  <w:divsChild>
                    <w:div w:id="915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41683">
      <w:bodyDiv w:val="1"/>
      <w:marLeft w:val="0"/>
      <w:marRight w:val="0"/>
      <w:marTop w:val="0"/>
      <w:marBottom w:val="0"/>
      <w:divBdr>
        <w:top w:val="none" w:sz="0" w:space="0" w:color="auto"/>
        <w:left w:val="none" w:sz="0" w:space="0" w:color="auto"/>
        <w:bottom w:val="none" w:sz="0" w:space="0" w:color="auto"/>
        <w:right w:val="none" w:sz="0" w:space="0" w:color="auto"/>
      </w:divBdr>
    </w:div>
    <w:div w:id="1201212131">
      <w:bodyDiv w:val="1"/>
      <w:marLeft w:val="0"/>
      <w:marRight w:val="0"/>
      <w:marTop w:val="0"/>
      <w:marBottom w:val="0"/>
      <w:divBdr>
        <w:top w:val="none" w:sz="0" w:space="0" w:color="auto"/>
        <w:left w:val="none" w:sz="0" w:space="0" w:color="auto"/>
        <w:bottom w:val="none" w:sz="0" w:space="0" w:color="auto"/>
        <w:right w:val="none" w:sz="0" w:space="0" w:color="auto"/>
      </w:divBdr>
      <w:divsChild>
        <w:div w:id="2064211636">
          <w:marLeft w:val="0"/>
          <w:marRight w:val="0"/>
          <w:marTop w:val="0"/>
          <w:marBottom w:val="0"/>
          <w:divBdr>
            <w:top w:val="none" w:sz="0" w:space="0" w:color="auto"/>
            <w:left w:val="none" w:sz="0" w:space="0" w:color="auto"/>
            <w:bottom w:val="none" w:sz="0" w:space="0" w:color="auto"/>
            <w:right w:val="none" w:sz="0" w:space="0" w:color="auto"/>
          </w:divBdr>
          <w:divsChild>
            <w:div w:id="1516188212">
              <w:marLeft w:val="0"/>
              <w:marRight w:val="0"/>
              <w:marTop w:val="0"/>
              <w:marBottom w:val="0"/>
              <w:divBdr>
                <w:top w:val="none" w:sz="0" w:space="0" w:color="auto"/>
                <w:left w:val="none" w:sz="0" w:space="0" w:color="auto"/>
                <w:bottom w:val="none" w:sz="0" w:space="0" w:color="auto"/>
                <w:right w:val="none" w:sz="0" w:space="0" w:color="auto"/>
              </w:divBdr>
              <w:divsChild>
                <w:div w:id="2670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1362">
      <w:bodyDiv w:val="1"/>
      <w:marLeft w:val="0"/>
      <w:marRight w:val="0"/>
      <w:marTop w:val="0"/>
      <w:marBottom w:val="0"/>
      <w:divBdr>
        <w:top w:val="none" w:sz="0" w:space="0" w:color="auto"/>
        <w:left w:val="none" w:sz="0" w:space="0" w:color="auto"/>
        <w:bottom w:val="none" w:sz="0" w:space="0" w:color="auto"/>
        <w:right w:val="none" w:sz="0" w:space="0" w:color="auto"/>
      </w:divBdr>
      <w:divsChild>
        <w:div w:id="2003005977">
          <w:marLeft w:val="0"/>
          <w:marRight w:val="0"/>
          <w:marTop w:val="0"/>
          <w:marBottom w:val="0"/>
          <w:divBdr>
            <w:top w:val="none" w:sz="0" w:space="0" w:color="auto"/>
            <w:left w:val="none" w:sz="0" w:space="0" w:color="auto"/>
            <w:bottom w:val="none" w:sz="0" w:space="0" w:color="auto"/>
            <w:right w:val="none" w:sz="0" w:space="0" w:color="auto"/>
          </w:divBdr>
          <w:divsChild>
            <w:div w:id="779376819">
              <w:marLeft w:val="0"/>
              <w:marRight w:val="0"/>
              <w:marTop w:val="0"/>
              <w:marBottom w:val="0"/>
              <w:divBdr>
                <w:top w:val="none" w:sz="0" w:space="0" w:color="auto"/>
                <w:left w:val="none" w:sz="0" w:space="0" w:color="auto"/>
                <w:bottom w:val="none" w:sz="0" w:space="0" w:color="auto"/>
                <w:right w:val="none" w:sz="0" w:space="0" w:color="auto"/>
              </w:divBdr>
              <w:divsChild>
                <w:div w:id="17025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8600">
      <w:bodyDiv w:val="1"/>
      <w:marLeft w:val="0"/>
      <w:marRight w:val="0"/>
      <w:marTop w:val="0"/>
      <w:marBottom w:val="0"/>
      <w:divBdr>
        <w:top w:val="none" w:sz="0" w:space="0" w:color="auto"/>
        <w:left w:val="none" w:sz="0" w:space="0" w:color="auto"/>
        <w:bottom w:val="none" w:sz="0" w:space="0" w:color="auto"/>
        <w:right w:val="none" w:sz="0" w:space="0" w:color="auto"/>
      </w:divBdr>
      <w:divsChild>
        <w:div w:id="1920675575">
          <w:marLeft w:val="0"/>
          <w:marRight w:val="0"/>
          <w:marTop w:val="0"/>
          <w:marBottom w:val="0"/>
          <w:divBdr>
            <w:top w:val="none" w:sz="0" w:space="0" w:color="auto"/>
            <w:left w:val="none" w:sz="0" w:space="0" w:color="auto"/>
            <w:bottom w:val="none" w:sz="0" w:space="0" w:color="auto"/>
            <w:right w:val="none" w:sz="0" w:space="0" w:color="auto"/>
          </w:divBdr>
          <w:divsChild>
            <w:div w:id="1607541565">
              <w:marLeft w:val="0"/>
              <w:marRight w:val="0"/>
              <w:marTop w:val="0"/>
              <w:marBottom w:val="0"/>
              <w:divBdr>
                <w:top w:val="none" w:sz="0" w:space="0" w:color="auto"/>
                <w:left w:val="none" w:sz="0" w:space="0" w:color="auto"/>
                <w:bottom w:val="none" w:sz="0" w:space="0" w:color="auto"/>
                <w:right w:val="none" w:sz="0" w:space="0" w:color="auto"/>
              </w:divBdr>
              <w:divsChild>
                <w:div w:id="1427920351">
                  <w:marLeft w:val="0"/>
                  <w:marRight w:val="0"/>
                  <w:marTop w:val="0"/>
                  <w:marBottom w:val="0"/>
                  <w:divBdr>
                    <w:top w:val="none" w:sz="0" w:space="0" w:color="auto"/>
                    <w:left w:val="none" w:sz="0" w:space="0" w:color="auto"/>
                    <w:bottom w:val="none" w:sz="0" w:space="0" w:color="auto"/>
                    <w:right w:val="none" w:sz="0" w:space="0" w:color="auto"/>
                  </w:divBdr>
                  <w:divsChild>
                    <w:div w:id="6407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58342">
      <w:bodyDiv w:val="1"/>
      <w:marLeft w:val="0"/>
      <w:marRight w:val="0"/>
      <w:marTop w:val="0"/>
      <w:marBottom w:val="0"/>
      <w:divBdr>
        <w:top w:val="none" w:sz="0" w:space="0" w:color="auto"/>
        <w:left w:val="none" w:sz="0" w:space="0" w:color="auto"/>
        <w:bottom w:val="none" w:sz="0" w:space="0" w:color="auto"/>
        <w:right w:val="none" w:sz="0" w:space="0" w:color="auto"/>
      </w:divBdr>
      <w:divsChild>
        <w:div w:id="1269583436">
          <w:marLeft w:val="0"/>
          <w:marRight w:val="0"/>
          <w:marTop w:val="0"/>
          <w:marBottom w:val="0"/>
          <w:divBdr>
            <w:top w:val="none" w:sz="0" w:space="0" w:color="auto"/>
            <w:left w:val="none" w:sz="0" w:space="0" w:color="auto"/>
            <w:bottom w:val="none" w:sz="0" w:space="0" w:color="auto"/>
            <w:right w:val="none" w:sz="0" w:space="0" w:color="auto"/>
          </w:divBdr>
          <w:divsChild>
            <w:div w:id="921643800">
              <w:marLeft w:val="0"/>
              <w:marRight w:val="0"/>
              <w:marTop w:val="0"/>
              <w:marBottom w:val="0"/>
              <w:divBdr>
                <w:top w:val="none" w:sz="0" w:space="0" w:color="auto"/>
                <w:left w:val="none" w:sz="0" w:space="0" w:color="auto"/>
                <w:bottom w:val="none" w:sz="0" w:space="0" w:color="auto"/>
                <w:right w:val="none" w:sz="0" w:space="0" w:color="auto"/>
              </w:divBdr>
              <w:divsChild>
                <w:div w:id="5058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00142">
      <w:bodyDiv w:val="1"/>
      <w:marLeft w:val="0"/>
      <w:marRight w:val="0"/>
      <w:marTop w:val="0"/>
      <w:marBottom w:val="0"/>
      <w:divBdr>
        <w:top w:val="none" w:sz="0" w:space="0" w:color="auto"/>
        <w:left w:val="none" w:sz="0" w:space="0" w:color="auto"/>
        <w:bottom w:val="none" w:sz="0" w:space="0" w:color="auto"/>
        <w:right w:val="none" w:sz="0" w:space="0" w:color="auto"/>
      </w:divBdr>
    </w:div>
    <w:div w:id="1824462642">
      <w:bodyDiv w:val="1"/>
      <w:marLeft w:val="0"/>
      <w:marRight w:val="0"/>
      <w:marTop w:val="0"/>
      <w:marBottom w:val="0"/>
      <w:divBdr>
        <w:top w:val="none" w:sz="0" w:space="0" w:color="auto"/>
        <w:left w:val="none" w:sz="0" w:space="0" w:color="auto"/>
        <w:bottom w:val="none" w:sz="0" w:space="0" w:color="auto"/>
        <w:right w:val="none" w:sz="0" w:space="0" w:color="auto"/>
      </w:divBdr>
      <w:divsChild>
        <w:div w:id="1917013107">
          <w:marLeft w:val="0"/>
          <w:marRight w:val="0"/>
          <w:marTop w:val="0"/>
          <w:marBottom w:val="0"/>
          <w:divBdr>
            <w:top w:val="none" w:sz="0" w:space="0" w:color="auto"/>
            <w:left w:val="none" w:sz="0" w:space="0" w:color="auto"/>
            <w:bottom w:val="none" w:sz="0" w:space="0" w:color="auto"/>
            <w:right w:val="none" w:sz="0" w:space="0" w:color="auto"/>
          </w:divBdr>
          <w:divsChild>
            <w:div w:id="1004240841">
              <w:marLeft w:val="0"/>
              <w:marRight w:val="0"/>
              <w:marTop w:val="0"/>
              <w:marBottom w:val="0"/>
              <w:divBdr>
                <w:top w:val="none" w:sz="0" w:space="0" w:color="auto"/>
                <w:left w:val="none" w:sz="0" w:space="0" w:color="auto"/>
                <w:bottom w:val="none" w:sz="0" w:space="0" w:color="auto"/>
                <w:right w:val="none" w:sz="0" w:space="0" w:color="auto"/>
              </w:divBdr>
              <w:divsChild>
                <w:div w:id="16769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4331">
      <w:bodyDiv w:val="1"/>
      <w:marLeft w:val="0"/>
      <w:marRight w:val="0"/>
      <w:marTop w:val="0"/>
      <w:marBottom w:val="0"/>
      <w:divBdr>
        <w:top w:val="none" w:sz="0" w:space="0" w:color="auto"/>
        <w:left w:val="none" w:sz="0" w:space="0" w:color="auto"/>
        <w:bottom w:val="none" w:sz="0" w:space="0" w:color="auto"/>
        <w:right w:val="none" w:sz="0" w:space="0" w:color="auto"/>
      </w:divBdr>
      <w:divsChild>
        <w:div w:id="1190610301">
          <w:marLeft w:val="0"/>
          <w:marRight w:val="0"/>
          <w:marTop w:val="0"/>
          <w:marBottom w:val="0"/>
          <w:divBdr>
            <w:top w:val="none" w:sz="0" w:space="0" w:color="auto"/>
            <w:left w:val="none" w:sz="0" w:space="0" w:color="auto"/>
            <w:bottom w:val="none" w:sz="0" w:space="0" w:color="auto"/>
            <w:right w:val="none" w:sz="0" w:space="0" w:color="auto"/>
          </w:divBdr>
          <w:divsChild>
            <w:div w:id="486940909">
              <w:marLeft w:val="0"/>
              <w:marRight w:val="0"/>
              <w:marTop w:val="0"/>
              <w:marBottom w:val="0"/>
              <w:divBdr>
                <w:top w:val="none" w:sz="0" w:space="0" w:color="auto"/>
                <w:left w:val="none" w:sz="0" w:space="0" w:color="auto"/>
                <w:bottom w:val="none" w:sz="0" w:space="0" w:color="auto"/>
                <w:right w:val="none" w:sz="0" w:space="0" w:color="auto"/>
              </w:divBdr>
              <w:divsChild>
                <w:div w:id="139867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09744">
      <w:bodyDiv w:val="1"/>
      <w:marLeft w:val="0"/>
      <w:marRight w:val="0"/>
      <w:marTop w:val="0"/>
      <w:marBottom w:val="0"/>
      <w:divBdr>
        <w:top w:val="none" w:sz="0" w:space="0" w:color="auto"/>
        <w:left w:val="none" w:sz="0" w:space="0" w:color="auto"/>
        <w:bottom w:val="none" w:sz="0" w:space="0" w:color="auto"/>
        <w:right w:val="none" w:sz="0" w:space="0" w:color="auto"/>
      </w:divBdr>
    </w:div>
    <w:div w:id="1954896770">
      <w:bodyDiv w:val="1"/>
      <w:marLeft w:val="0"/>
      <w:marRight w:val="0"/>
      <w:marTop w:val="0"/>
      <w:marBottom w:val="0"/>
      <w:divBdr>
        <w:top w:val="none" w:sz="0" w:space="0" w:color="auto"/>
        <w:left w:val="none" w:sz="0" w:space="0" w:color="auto"/>
        <w:bottom w:val="none" w:sz="0" w:space="0" w:color="auto"/>
        <w:right w:val="none" w:sz="0" w:space="0" w:color="auto"/>
      </w:divBdr>
      <w:divsChild>
        <w:div w:id="381951982">
          <w:marLeft w:val="0"/>
          <w:marRight w:val="0"/>
          <w:marTop w:val="0"/>
          <w:marBottom w:val="0"/>
          <w:divBdr>
            <w:top w:val="none" w:sz="0" w:space="0" w:color="auto"/>
            <w:left w:val="none" w:sz="0" w:space="0" w:color="auto"/>
            <w:bottom w:val="none" w:sz="0" w:space="0" w:color="auto"/>
            <w:right w:val="none" w:sz="0" w:space="0" w:color="auto"/>
          </w:divBdr>
          <w:divsChild>
            <w:div w:id="1637638929">
              <w:marLeft w:val="0"/>
              <w:marRight w:val="0"/>
              <w:marTop w:val="0"/>
              <w:marBottom w:val="0"/>
              <w:divBdr>
                <w:top w:val="none" w:sz="0" w:space="0" w:color="auto"/>
                <w:left w:val="none" w:sz="0" w:space="0" w:color="auto"/>
                <w:bottom w:val="none" w:sz="0" w:space="0" w:color="auto"/>
                <w:right w:val="none" w:sz="0" w:space="0" w:color="auto"/>
              </w:divBdr>
              <w:divsChild>
                <w:div w:id="6646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8DDDF-66B4-407B-9FDE-174DBCF7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9241</Words>
  <Characters>52676</Characters>
  <Application>Microsoft Office Word</Application>
  <DocSecurity>0</DocSecurity>
  <Lines>438</Lines>
  <Paragraphs>123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Grizli777</Company>
  <LinksUpToDate>false</LinksUpToDate>
  <CharactersWithSpaces>61794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אסף וקסלר פלשנר</dc:creator>
  <cp:keywords/>
  <dc:description/>
  <cp:lastModifiedBy>אסף וקסלר פלשנר</cp:lastModifiedBy>
  <cp:revision>4</cp:revision>
  <cp:lastPrinted>2019-06-10T18:41:00Z</cp:lastPrinted>
  <dcterms:created xsi:type="dcterms:W3CDTF">2019-08-07T13:49:00Z</dcterms:created>
  <dcterms:modified xsi:type="dcterms:W3CDTF">2019-08-07T13:54:00Z</dcterms:modified>
</cp:coreProperties>
</file>