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56888" w14:textId="77777777" w:rsidR="005A6CD2" w:rsidRDefault="00A73BC7" w:rsidP="00A73BC7">
      <w:pPr>
        <w:pStyle w:val="Heading1"/>
      </w:pPr>
      <w:r>
        <w:t>Coercio</w:t>
      </w:r>
      <w:r w:rsidR="00C52FF9">
        <w:t>n and the Neurocorrective Offer</w:t>
      </w:r>
      <w:r w:rsidR="005A6CD2">
        <w:t xml:space="preserve"> </w:t>
      </w:r>
    </w:p>
    <w:p w14:paraId="50915469" w14:textId="5057D9A9" w:rsidR="00A73BC7" w:rsidRPr="005A6CD2" w:rsidRDefault="005A6CD2" w:rsidP="00A73BC7">
      <w:pPr>
        <w:pStyle w:val="Heading1"/>
        <w:rPr>
          <w:b w:val="0"/>
          <w:i/>
          <w:sz w:val="22"/>
          <w:szCs w:val="22"/>
          <w:u w:val="none"/>
        </w:rPr>
      </w:pPr>
      <w:r w:rsidRPr="005A6CD2">
        <w:rPr>
          <w:b w:val="0"/>
          <w:i/>
          <w:sz w:val="22"/>
          <w:szCs w:val="22"/>
          <w:u w:val="none"/>
        </w:rPr>
        <w:t>(forthcoming in Treatment for Crime eds. Tom Douglas and David Birks)</w:t>
      </w:r>
    </w:p>
    <w:p w14:paraId="72602479" w14:textId="77777777" w:rsidR="00A73BC7" w:rsidRDefault="00A73BC7" w:rsidP="00A73BC7">
      <w:pPr>
        <w:pStyle w:val="Body"/>
        <w:spacing w:line="480" w:lineRule="auto"/>
        <w:ind w:firstLine="720"/>
        <w:rPr>
          <w:rFonts w:ascii="Times"/>
          <w:lang w:val="en-US"/>
        </w:rPr>
      </w:pPr>
      <w:bookmarkStart w:id="0" w:name="_GoBack"/>
      <w:bookmarkEnd w:id="0"/>
    </w:p>
    <w:p w14:paraId="21B68BDC" w14:textId="77777777" w:rsidR="007B3309" w:rsidRDefault="007B3309" w:rsidP="00A73BC7">
      <w:pPr>
        <w:pStyle w:val="Body"/>
        <w:spacing w:line="480" w:lineRule="auto"/>
        <w:ind w:firstLine="720"/>
        <w:rPr>
          <w:rFonts w:ascii="Times"/>
          <w:lang w:val="en-US"/>
        </w:rPr>
      </w:pPr>
    </w:p>
    <w:p w14:paraId="6D64181C" w14:textId="4B2892F8" w:rsidR="00A73BC7" w:rsidRDefault="007B3309" w:rsidP="00EE5436">
      <w:pPr>
        <w:widowControl w:val="0"/>
        <w:autoSpaceDE w:val="0"/>
        <w:autoSpaceDN w:val="0"/>
        <w:adjustRightInd w:val="0"/>
        <w:ind w:left="1440" w:hanging="1440"/>
        <w:jc w:val="both"/>
        <w:rPr>
          <w:rFonts w:ascii="Times" w:hAnsi="Times"/>
          <w:sz w:val="22"/>
          <w:szCs w:val="22"/>
          <w:lang w:val="en-US"/>
        </w:rPr>
      </w:pPr>
      <w:r>
        <w:rPr>
          <w:rFonts w:ascii="Times"/>
          <w:lang w:val="en-US"/>
        </w:rPr>
        <w:t xml:space="preserve">Abstract: </w:t>
      </w:r>
      <w:r>
        <w:rPr>
          <w:rFonts w:ascii="Times"/>
          <w:lang w:val="en-US"/>
        </w:rPr>
        <w:tab/>
      </w:r>
      <w:r w:rsidRPr="007B3309">
        <w:rPr>
          <w:rFonts w:ascii="Times" w:hAnsi="Times"/>
          <w:sz w:val="22"/>
          <w:szCs w:val="22"/>
          <w:lang w:val="en-US"/>
        </w:rPr>
        <w:t xml:space="preserve">According to what Douglas calls ‘the consent requirement’, </w:t>
      </w:r>
      <w:r>
        <w:rPr>
          <w:rFonts w:ascii="Times" w:hAnsi="Times"/>
          <w:sz w:val="22"/>
          <w:szCs w:val="22"/>
          <w:lang w:val="en-US"/>
        </w:rPr>
        <w:t>n</w:t>
      </w:r>
      <w:r w:rsidRPr="007B3309">
        <w:rPr>
          <w:rFonts w:ascii="Times" w:hAnsi="Times"/>
          <w:sz w:val="22"/>
          <w:szCs w:val="22"/>
          <w:lang w:val="en-US"/>
        </w:rPr>
        <w:t>euro-correctives can only permissibly be provided with the valid consent of the offender who will undergo the intervention. Some of those who endorse the consent requirement have claimed that even though the requirement prohibits the imposition of mandatory neurocorrectives on criminal offenders, it may yet be permissible to offer offenders the opportunity to consent to undergoing such an intervention</w:t>
      </w:r>
      <w:r w:rsidR="006B13DE">
        <w:rPr>
          <w:rFonts w:ascii="Times" w:hAnsi="Times"/>
          <w:sz w:val="22"/>
          <w:szCs w:val="22"/>
          <w:lang w:val="en-US"/>
        </w:rPr>
        <w:t>,</w:t>
      </w:r>
      <w:r w:rsidRPr="007B3309">
        <w:rPr>
          <w:rFonts w:ascii="Times" w:hAnsi="Times"/>
          <w:sz w:val="22"/>
          <w:szCs w:val="22"/>
          <w:lang w:val="en-US"/>
        </w:rPr>
        <w:t xml:space="preserve"> in return for</w:t>
      </w:r>
      <w:r w:rsidR="005D7308">
        <w:rPr>
          <w:rFonts w:ascii="Times" w:hAnsi="Times"/>
          <w:sz w:val="22"/>
          <w:szCs w:val="22"/>
          <w:lang w:val="en-US"/>
        </w:rPr>
        <w:t xml:space="preserve"> a</w:t>
      </w:r>
      <w:r w:rsidRPr="007B3309">
        <w:rPr>
          <w:rFonts w:ascii="Times" w:hAnsi="Times"/>
          <w:sz w:val="22"/>
          <w:szCs w:val="22"/>
          <w:lang w:val="en-US"/>
        </w:rPr>
        <w:t xml:space="preserve"> reduc</w:t>
      </w:r>
      <w:r w:rsidR="005D7308">
        <w:rPr>
          <w:rFonts w:ascii="Times" w:hAnsi="Times"/>
          <w:sz w:val="22"/>
          <w:szCs w:val="22"/>
          <w:lang w:val="en-US"/>
        </w:rPr>
        <w:t>tion to</w:t>
      </w:r>
      <w:r w:rsidRPr="007B3309">
        <w:rPr>
          <w:rFonts w:ascii="Times" w:hAnsi="Times"/>
          <w:sz w:val="22"/>
          <w:szCs w:val="22"/>
          <w:lang w:val="en-US"/>
        </w:rPr>
        <w:t xml:space="preserve"> </w:t>
      </w:r>
      <w:r w:rsidR="006B13DE">
        <w:rPr>
          <w:rFonts w:ascii="Times" w:hAnsi="Times"/>
          <w:sz w:val="22"/>
          <w:szCs w:val="22"/>
          <w:lang w:val="en-US"/>
        </w:rPr>
        <w:t xml:space="preserve">their penal </w:t>
      </w:r>
      <w:r w:rsidRPr="007B3309">
        <w:rPr>
          <w:rFonts w:ascii="Times" w:hAnsi="Times"/>
          <w:sz w:val="22"/>
          <w:szCs w:val="22"/>
          <w:lang w:val="en-US"/>
        </w:rPr>
        <w:t xml:space="preserve">sentence. I call this the neurocorrective offer. In this chapter I consider </w:t>
      </w:r>
      <w:r w:rsidR="006B13DE">
        <w:rPr>
          <w:rFonts w:ascii="Times" w:hAnsi="Times"/>
          <w:sz w:val="22"/>
          <w:szCs w:val="22"/>
          <w:lang w:val="en-US"/>
        </w:rPr>
        <w:t>the</w:t>
      </w:r>
      <w:r w:rsidRPr="007B3309">
        <w:rPr>
          <w:rFonts w:ascii="Times" w:hAnsi="Times"/>
          <w:sz w:val="22"/>
          <w:szCs w:val="22"/>
          <w:lang w:val="en-US"/>
        </w:rPr>
        <w:t xml:space="preserve"> coercion-based objection to the neurocorrective offer, which claims that offenders cannot provide valid consent to undergoing a neurocorrective on the basis of this offer because it is inherently coercive. Having outlined early formulations of this argument, I point out that there are in fact two different versions of this objection, which appeal to different understandings of the concepts of coercion, consent and voluntariness.</w:t>
      </w:r>
    </w:p>
    <w:p w14:paraId="67FBB5C7" w14:textId="77777777" w:rsidR="006B13DE" w:rsidRDefault="006B13DE" w:rsidP="007B3309">
      <w:pPr>
        <w:widowControl w:val="0"/>
        <w:autoSpaceDE w:val="0"/>
        <w:autoSpaceDN w:val="0"/>
        <w:adjustRightInd w:val="0"/>
        <w:spacing w:line="480" w:lineRule="auto"/>
        <w:ind w:left="1440" w:hanging="1440"/>
        <w:jc w:val="both"/>
        <w:rPr>
          <w:rFonts w:ascii="Times" w:hAnsi="Times"/>
          <w:sz w:val="22"/>
          <w:szCs w:val="22"/>
          <w:lang w:val="en-US"/>
        </w:rPr>
      </w:pPr>
    </w:p>
    <w:p w14:paraId="3E798E40" w14:textId="04AE2A3F" w:rsidR="006B13DE" w:rsidRPr="007B3309" w:rsidRDefault="006B13DE" w:rsidP="007B3309">
      <w:pPr>
        <w:widowControl w:val="0"/>
        <w:autoSpaceDE w:val="0"/>
        <w:autoSpaceDN w:val="0"/>
        <w:adjustRightInd w:val="0"/>
        <w:spacing w:line="480" w:lineRule="auto"/>
        <w:ind w:left="1440" w:hanging="1440"/>
        <w:jc w:val="both"/>
        <w:rPr>
          <w:rFonts w:ascii="Times" w:hAnsi="Times"/>
          <w:sz w:val="22"/>
          <w:szCs w:val="22"/>
          <w:lang w:val="en-US"/>
        </w:rPr>
      </w:pPr>
      <w:r w:rsidRPr="006B13DE">
        <w:rPr>
          <w:rFonts w:ascii="Times" w:hAnsi="Times"/>
          <w:i/>
          <w:sz w:val="22"/>
          <w:szCs w:val="22"/>
          <w:lang w:val="en-US"/>
        </w:rPr>
        <w:t>Keywords</w:t>
      </w:r>
      <w:r>
        <w:rPr>
          <w:rFonts w:ascii="Times" w:hAnsi="Times"/>
          <w:sz w:val="22"/>
          <w:szCs w:val="22"/>
          <w:lang w:val="en-US"/>
        </w:rPr>
        <w:t xml:space="preserve">: </w:t>
      </w:r>
      <w:r>
        <w:rPr>
          <w:rFonts w:ascii="Times" w:hAnsi="Times"/>
          <w:sz w:val="22"/>
          <w:szCs w:val="22"/>
          <w:lang w:val="en-US"/>
        </w:rPr>
        <w:tab/>
        <w:t>Consent, Coercion, Autonomy, Voluntariness, Neurocorrectives</w:t>
      </w:r>
    </w:p>
    <w:p w14:paraId="33DF4CC9" w14:textId="77777777" w:rsidR="007B3309" w:rsidRDefault="007B3309" w:rsidP="007B3309">
      <w:pPr>
        <w:pStyle w:val="Body"/>
        <w:spacing w:line="480" w:lineRule="auto"/>
        <w:jc w:val="both"/>
        <w:rPr>
          <w:rFonts w:ascii="Times"/>
          <w:lang w:val="en-US"/>
        </w:rPr>
      </w:pPr>
    </w:p>
    <w:p w14:paraId="206AF73D" w14:textId="77777777" w:rsidR="007B3309" w:rsidRDefault="007B3309" w:rsidP="007B3309">
      <w:pPr>
        <w:pStyle w:val="Body"/>
        <w:spacing w:line="480" w:lineRule="auto"/>
        <w:jc w:val="both"/>
        <w:rPr>
          <w:rFonts w:ascii="Times"/>
          <w:lang w:val="en-US"/>
        </w:rPr>
      </w:pPr>
    </w:p>
    <w:p w14:paraId="33FDE894" w14:textId="4D493CA1" w:rsidR="00A73BC7" w:rsidRPr="00EE71EF" w:rsidRDefault="00950D1A" w:rsidP="00FC62B6">
      <w:pPr>
        <w:pStyle w:val="Body"/>
        <w:spacing w:line="480" w:lineRule="auto"/>
        <w:ind w:firstLine="720"/>
        <w:jc w:val="both"/>
        <w:rPr>
          <w:rFonts w:ascii="Times" w:hAnsi="Times"/>
          <w:lang w:val="en-US"/>
        </w:rPr>
      </w:pPr>
      <w:r>
        <w:rPr>
          <w:rFonts w:ascii="Times" w:hAnsi="Times"/>
          <w:lang w:val="en-US"/>
        </w:rPr>
        <w:t>A prominent debate concerning</w:t>
      </w:r>
      <w:r w:rsidR="00A73BC7" w:rsidRPr="00EE71EF">
        <w:rPr>
          <w:rFonts w:ascii="Times" w:hAnsi="Times"/>
          <w:lang w:val="en-US"/>
        </w:rPr>
        <w:t xml:space="preserve"> the use of neuro-interventions</w:t>
      </w:r>
      <w:r>
        <w:rPr>
          <w:rFonts w:ascii="Times" w:hAnsi="Times"/>
          <w:lang w:val="en-US"/>
        </w:rPr>
        <w:t xml:space="preserve"> that are intended to have anti-recidivist or rehabilitative effects (</w:t>
      </w:r>
      <w:r w:rsidR="00A73BC7" w:rsidRPr="00EE71EF">
        <w:rPr>
          <w:rFonts w:ascii="Times" w:hAnsi="Times"/>
          <w:lang w:val="en-US"/>
        </w:rPr>
        <w:t>or what I shall</w:t>
      </w:r>
      <w:r w:rsidR="00F2783B" w:rsidRPr="00EE71EF">
        <w:rPr>
          <w:rFonts w:ascii="Times" w:hAnsi="Times"/>
          <w:lang w:val="en-US"/>
        </w:rPr>
        <w:t xml:space="preserve"> henceforth</w:t>
      </w:r>
      <w:r w:rsidR="00A73BC7" w:rsidRPr="00EE71EF">
        <w:rPr>
          <w:rFonts w:ascii="Times" w:hAnsi="Times"/>
          <w:lang w:val="en-US"/>
        </w:rPr>
        <w:t xml:space="preserve"> call ‘neurocorrectives’</w:t>
      </w:r>
      <w:r>
        <w:rPr>
          <w:rFonts w:ascii="Times" w:hAnsi="Times"/>
          <w:lang w:val="en-US"/>
        </w:rPr>
        <w:t>)</w:t>
      </w:r>
      <w:r w:rsidR="00A73BC7" w:rsidRPr="00EE71EF">
        <w:rPr>
          <w:rFonts w:ascii="Times" w:hAnsi="Times"/>
          <w:lang w:val="en-US"/>
        </w:rPr>
        <w:t xml:space="preserve">, has </w:t>
      </w:r>
      <w:r w:rsidR="00F2783B" w:rsidRPr="00EE71EF">
        <w:rPr>
          <w:rFonts w:ascii="Times" w:hAnsi="Times"/>
          <w:lang w:val="en-US"/>
        </w:rPr>
        <w:t>concerned</w:t>
      </w:r>
      <w:r w:rsidR="00A73BC7" w:rsidRPr="00EE71EF">
        <w:rPr>
          <w:rFonts w:ascii="Times" w:hAnsi="Times"/>
          <w:lang w:val="en-US"/>
        </w:rPr>
        <w:t xml:space="preserve"> the question of whether it might be permissible to impose </w:t>
      </w:r>
      <w:r w:rsidR="000761D6">
        <w:rPr>
          <w:rFonts w:ascii="Times" w:hAnsi="Times"/>
          <w:lang w:val="en-US"/>
        </w:rPr>
        <w:t>such</w:t>
      </w:r>
      <w:r w:rsidR="00A73BC7" w:rsidRPr="00EE71EF">
        <w:rPr>
          <w:rFonts w:ascii="Times" w:hAnsi="Times"/>
          <w:lang w:val="en-US"/>
        </w:rPr>
        <w:t xml:space="preserve"> interventions as a mandatory part of a criminal sentence.</w:t>
      </w:r>
      <w:r w:rsidR="000761D6">
        <w:rPr>
          <w:rStyle w:val="FootnoteReference"/>
          <w:rFonts w:ascii="Times" w:hAnsi="Times"/>
          <w:lang w:val="en-US"/>
        </w:rPr>
        <w:footnoteReference w:id="1"/>
      </w:r>
      <w:r w:rsidR="007C1738" w:rsidRPr="00EE71EF">
        <w:rPr>
          <w:rFonts w:ascii="Times" w:hAnsi="Times"/>
          <w:lang w:val="en-US"/>
        </w:rPr>
        <w:t xml:space="preserve"> On this model, </w:t>
      </w:r>
      <w:r w:rsidR="009B4B17" w:rsidRPr="00EE71EF">
        <w:rPr>
          <w:rFonts w:ascii="Times" w:hAnsi="Times"/>
          <w:lang w:val="en-US"/>
        </w:rPr>
        <w:t xml:space="preserve">serious </w:t>
      </w:r>
      <w:r w:rsidR="007C1738" w:rsidRPr="00EE71EF">
        <w:rPr>
          <w:rFonts w:ascii="Times" w:hAnsi="Times"/>
          <w:lang w:val="en-US"/>
        </w:rPr>
        <w:t xml:space="preserve">criminal offenders </w:t>
      </w:r>
      <w:r w:rsidR="009B4B17" w:rsidRPr="00EE71EF">
        <w:rPr>
          <w:rFonts w:ascii="Times" w:hAnsi="Times"/>
          <w:lang w:val="en-US"/>
        </w:rPr>
        <w:t>coul</w:t>
      </w:r>
      <w:r w:rsidR="007C1738" w:rsidRPr="00EE71EF">
        <w:rPr>
          <w:rFonts w:ascii="Times" w:hAnsi="Times"/>
          <w:lang w:val="en-US"/>
        </w:rPr>
        <w:t xml:space="preserve">d be forced to undergo neurocorrectives in the absence of </w:t>
      </w:r>
      <w:r w:rsidR="007C1738" w:rsidRPr="00EE71EF">
        <w:rPr>
          <w:rFonts w:ascii="Times" w:hAnsi="Times"/>
        </w:rPr>
        <w:t>their consent, and perhaps even despite their dissent.</w:t>
      </w:r>
      <w:r w:rsidR="007C1738" w:rsidRPr="00EE71EF">
        <w:rPr>
          <w:rFonts w:ascii="Times" w:hAnsi="Times"/>
          <w:lang w:val="en-US"/>
        </w:rPr>
        <w:t xml:space="preserve"> </w:t>
      </w:r>
      <w:r w:rsidR="00F2783B" w:rsidRPr="00EE71EF">
        <w:rPr>
          <w:rFonts w:ascii="Times" w:hAnsi="Times"/>
          <w:lang w:val="en-US"/>
        </w:rPr>
        <w:t>One salient consideration that speaks against the permissi</w:t>
      </w:r>
      <w:r w:rsidR="003715E2" w:rsidRPr="00EE71EF">
        <w:rPr>
          <w:rFonts w:ascii="Times" w:hAnsi="Times"/>
          <w:lang w:val="en-US"/>
        </w:rPr>
        <w:t xml:space="preserve">bility of this practice is that individuals are often understood to have a right to refuse invasive medical interventions, and it is not clear </w:t>
      </w:r>
      <w:r w:rsidR="003715E2" w:rsidRPr="00EE71EF">
        <w:rPr>
          <w:rFonts w:ascii="Times" w:hAnsi="Times"/>
          <w:lang w:val="en-US"/>
        </w:rPr>
        <w:lastRenderedPageBreak/>
        <w:t>that criminals have forfeited this right.</w:t>
      </w:r>
      <w:r w:rsidR="009B4B17" w:rsidRPr="003F57D1">
        <w:rPr>
          <w:rStyle w:val="FootnoteReference"/>
        </w:rPr>
        <w:footnoteReference w:id="2"/>
      </w:r>
      <w:r w:rsidR="003715E2" w:rsidRPr="00EE71EF">
        <w:rPr>
          <w:rFonts w:ascii="Times" w:hAnsi="Times"/>
          <w:lang w:val="en-US"/>
        </w:rPr>
        <w:t xml:space="preserve"> Indeed, advocates of this view might invoke what Douglas has called the consent requirement:</w:t>
      </w:r>
    </w:p>
    <w:p w14:paraId="2ED039BA" w14:textId="77777777" w:rsidR="003715E2" w:rsidRPr="00EE71EF" w:rsidRDefault="003715E2" w:rsidP="00FC62B6">
      <w:pPr>
        <w:pStyle w:val="Body"/>
        <w:spacing w:line="480" w:lineRule="auto"/>
        <w:ind w:firstLine="720"/>
        <w:jc w:val="both"/>
        <w:rPr>
          <w:rFonts w:ascii="Times" w:hAnsi="Times"/>
          <w:lang w:val="en-US"/>
        </w:rPr>
      </w:pPr>
    </w:p>
    <w:p w14:paraId="08D6BEB4" w14:textId="77777777" w:rsidR="007C1738" w:rsidRPr="00EE71EF" w:rsidRDefault="007C1738" w:rsidP="00FC62B6">
      <w:pPr>
        <w:widowControl w:val="0"/>
        <w:autoSpaceDE w:val="0"/>
        <w:autoSpaceDN w:val="0"/>
        <w:adjustRightInd w:val="0"/>
        <w:spacing w:line="480" w:lineRule="auto"/>
        <w:ind w:firstLine="720"/>
        <w:jc w:val="both"/>
        <w:rPr>
          <w:rFonts w:ascii="Times" w:hAnsi="Times"/>
          <w:i/>
          <w:sz w:val="22"/>
          <w:szCs w:val="22"/>
          <w:lang w:val="en-US"/>
        </w:rPr>
      </w:pPr>
    </w:p>
    <w:p w14:paraId="057CB481" w14:textId="4B05FAD2" w:rsidR="003715E2" w:rsidRPr="00EE71EF" w:rsidRDefault="003715E2" w:rsidP="00EE5436">
      <w:pPr>
        <w:widowControl w:val="0"/>
        <w:autoSpaceDE w:val="0"/>
        <w:autoSpaceDN w:val="0"/>
        <w:adjustRightInd w:val="0"/>
        <w:spacing w:line="480" w:lineRule="auto"/>
        <w:ind w:firstLine="720"/>
        <w:jc w:val="both"/>
        <w:rPr>
          <w:rFonts w:ascii="Times" w:hAnsi="Times"/>
          <w:sz w:val="22"/>
          <w:szCs w:val="22"/>
          <w:lang w:val="en-US"/>
        </w:rPr>
      </w:pPr>
      <w:r w:rsidRPr="00EE71EF">
        <w:rPr>
          <w:rFonts w:ascii="Times" w:hAnsi="Times"/>
          <w:i/>
          <w:sz w:val="22"/>
          <w:szCs w:val="22"/>
          <w:lang w:val="en-US"/>
        </w:rPr>
        <w:t>The Consent Requirement</w:t>
      </w:r>
      <w:r w:rsidRPr="00EE71EF">
        <w:rPr>
          <w:rFonts w:ascii="Times" w:hAnsi="Times"/>
          <w:sz w:val="22"/>
          <w:szCs w:val="22"/>
          <w:lang w:val="en-US"/>
        </w:rPr>
        <w:t>:</w:t>
      </w:r>
      <w:r w:rsidRPr="00EE71EF">
        <w:rPr>
          <w:rFonts w:ascii="Times" w:hAnsi="Times"/>
          <w:sz w:val="22"/>
          <w:szCs w:val="22"/>
          <w:lang w:val="en-US"/>
        </w:rPr>
        <w:tab/>
      </w:r>
      <w:r w:rsidR="007C1738" w:rsidRPr="00EE71EF">
        <w:rPr>
          <w:rFonts w:ascii="Times" w:hAnsi="Times"/>
          <w:sz w:val="22"/>
          <w:szCs w:val="22"/>
          <w:lang w:val="en-US"/>
        </w:rPr>
        <w:t>Neuro-</w:t>
      </w:r>
      <w:r w:rsidRPr="00EE71EF">
        <w:rPr>
          <w:rFonts w:ascii="Times" w:hAnsi="Times"/>
          <w:sz w:val="22"/>
          <w:szCs w:val="22"/>
          <w:lang w:val="en-US"/>
        </w:rPr>
        <w:t>correctives can only permissibly be</w:t>
      </w:r>
      <w:r w:rsidR="00EE5436">
        <w:rPr>
          <w:rFonts w:ascii="Times" w:hAnsi="Times"/>
          <w:sz w:val="22"/>
          <w:szCs w:val="22"/>
          <w:lang w:val="en-US"/>
        </w:rPr>
        <w:t xml:space="preserve"> </w:t>
      </w:r>
      <w:r w:rsidRPr="00EE71EF">
        <w:rPr>
          <w:rFonts w:ascii="Times" w:hAnsi="Times"/>
          <w:sz w:val="22"/>
          <w:szCs w:val="22"/>
          <w:lang w:val="en-US"/>
        </w:rPr>
        <w:t xml:space="preserve">provided </w:t>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Pr="00EE71EF">
        <w:rPr>
          <w:rFonts w:ascii="Times" w:hAnsi="Times"/>
          <w:sz w:val="22"/>
          <w:szCs w:val="22"/>
          <w:lang w:val="en-US"/>
        </w:rPr>
        <w:t xml:space="preserve">with the valid consent of the offender who will </w:t>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00EE5436">
        <w:rPr>
          <w:rFonts w:ascii="Times" w:hAnsi="Times"/>
          <w:sz w:val="22"/>
          <w:szCs w:val="22"/>
          <w:lang w:val="en-US"/>
        </w:rPr>
        <w:tab/>
      </w:r>
      <w:r w:rsidRPr="00EE71EF">
        <w:rPr>
          <w:rFonts w:ascii="Times" w:hAnsi="Times"/>
          <w:sz w:val="22"/>
          <w:szCs w:val="22"/>
          <w:lang w:val="en-US"/>
        </w:rPr>
        <w:t>undergo the intervention.</w:t>
      </w:r>
      <w:r w:rsidR="007C1738" w:rsidRPr="003F57D1">
        <w:rPr>
          <w:rStyle w:val="FootnoteReference"/>
        </w:rPr>
        <w:footnoteReference w:id="3"/>
      </w:r>
    </w:p>
    <w:p w14:paraId="3476A6E2" w14:textId="097C3B1E" w:rsidR="007C1738" w:rsidRPr="00EE71EF" w:rsidRDefault="007C1738" w:rsidP="00FC62B6">
      <w:pPr>
        <w:pStyle w:val="Body"/>
        <w:spacing w:line="480" w:lineRule="auto"/>
        <w:jc w:val="both"/>
        <w:rPr>
          <w:rFonts w:ascii="Times" w:hAnsi="Times"/>
          <w:lang w:val="en-US"/>
        </w:rPr>
      </w:pPr>
    </w:p>
    <w:p w14:paraId="7AB49147" w14:textId="54A67A6F" w:rsidR="00A73BC7" w:rsidRPr="00EE71EF" w:rsidRDefault="007C1738" w:rsidP="00FC62B6">
      <w:pPr>
        <w:pStyle w:val="Body"/>
        <w:spacing w:line="480" w:lineRule="auto"/>
        <w:ind w:firstLine="720"/>
        <w:jc w:val="both"/>
        <w:rPr>
          <w:rFonts w:ascii="Times" w:hAnsi="Times"/>
          <w:lang w:val="en-US"/>
        </w:rPr>
      </w:pPr>
      <w:r w:rsidRPr="00EE71EF">
        <w:rPr>
          <w:rFonts w:ascii="Times" w:hAnsi="Times"/>
          <w:lang w:val="en-US"/>
        </w:rPr>
        <w:t xml:space="preserve">The consent requirement safeguards </w:t>
      </w:r>
      <w:r w:rsidR="00806369" w:rsidRPr="00EE71EF">
        <w:rPr>
          <w:rFonts w:ascii="Times" w:hAnsi="Times"/>
          <w:lang w:val="en-US"/>
        </w:rPr>
        <w:t>an</w:t>
      </w:r>
      <w:r w:rsidRPr="00EE71EF">
        <w:rPr>
          <w:rFonts w:ascii="Times" w:hAnsi="Times"/>
          <w:lang w:val="en-US"/>
        </w:rPr>
        <w:t xml:space="preserve"> offender’s right to refuse</w:t>
      </w:r>
      <w:r w:rsidR="000E4673">
        <w:rPr>
          <w:rFonts w:ascii="Times" w:hAnsi="Times"/>
          <w:lang w:val="en-US"/>
        </w:rPr>
        <w:t xml:space="preserve"> to undergo a neuro-corrective</w:t>
      </w:r>
      <w:r w:rsidR="000761D6">
        <w:rPr>
          <w:rFonts w:ascii="Times" w:hAnsi="Times"/>
          <w:lang w:val="en-US"/>
        </w:rPr>
        <w:t xml:space="preserve">, and is in keeping with a long tradition </w:t>
      </w:r>
      <w:r w:rsidR="00042700">
        <w:rPr>
          <w:rFonts w:ascii="Times" w:hAnsi="Times"/>
          <w:lang w:val="en-US"/>
        </w:rPr>
        <w:t xml:space="preserve">in </w:t>
      </w:r>
      <w:r w:rsidR="000761D6">
        <w:rPr>
          <w:rFonts w:ascii="Times" w:hAnsi="Times"/>
          <w:lang w:val="en-US"/>
        </w:rPr>
        <w:t>medical ethics that gives prominence to individual autonomy. T</w:t>
      </w:r>
      <w:r w:rsidRPr="00EE71EF">
        <w:rPr>
          <w:rFonts w:ascii="Times" w:hAnsi="Times"/>
          <w:lang w:val="en-US"/>
        </w:rPr>
        <w:t>hose who are impressed by the consent requirement (or at least its political sway)</w:t>
      </w:r>
      <w:r w:rsidR="00806369" w:rsidRPr="00EE71EF">
        <w:rPr>
          <w:rFonts w:ascii="Times" w:hAnsi="Times"/>
          <w:lang w:val="en-US"/>
        </w:rPr>
        <w:t>, but who do not want to forego the</w:t>
      </w:r>
      <w:r w:rsidR="00DD64FD" w:rsidRPr="00EE71EF">
        <w:rPr>
          <w:rFonts w:ascii="Times" w:hAnsi="Times"/>
          <w:lang w:val="en-US"/>
        </w:rPr>
        <w:t xml:space="preserve"> potential benefits of neurocorrectives </w:t>
      </w:r>
      <w:r w:rsidR="00806369" w:rsidRPr="00EE71EF">
        <w:rPr>
          <w:rFonts w:ascii="Times" w:hAnsi="Times"/>
          <w:lang w:val="en-US"/>
        </w:rPr>
        <w:t xml:space="preserve">might </w:t>
      </w:r>
      <w:r w:rsidR="00DD64FD" w:rsidRPr="00EE71EF">
        <w:rPr>
          <w:rFonts w:ascii="Times" w:hAnsi="Times"/>
          <w:lang w:val="en-US"/>
        </w:rPr>
        <w:t>agree</w:t>
      </w:r>
      <w:r w:rsidR="00806369" w:rsidRPr="00EE71EF">
        <w:rPr>
          <w:rFonts w:ascii="Times" w:hAnsi="Times"/>
          <w:lang w:val="en-US"/>
        </w:rPr>
        <w:t xml:space="preserve"> that </w:t>
      </w:r>
      <w:r w:rsidR="000E4673">
        <w:rPr>
          <w:rFonts w:ascii="Times" w:hAnsi="Times"/>
          <w:lang w:val="en-US"/>
        </w:rPr>
        <w:t>although these interventions</w:t>
      </w:r>
      <w:r w:rsidRPr="00EE71EF">
        <w:rPr>
          <w:rFonts w:ascii="Times" w:hAnsi="Times"/>
          <w:lang w:val="en-US"/>
        </w:rPr>
        <w:t xml:space="preserve"> should not be imposed as a mandatory part of a criminal sentence, </w:t>
      </w:r>
      <w:r w:rsidR="00DD64FD" w:rsidRPr="00EE71EF">
        <w:rPr>
          <w:rFonts w:ascii="Times" w:hAnsi="Times"/>
          <w:lang w:val="en-US"/>
        </w:rPr>
        <w:t>they</w:t>
      </w:r>
      <w:r w:rsidR="00A73BC7" w:rsidRPr="00EE71EF">
        <w:rPr>
          <w:rFonts w:ascii="Times" w:hAnsi="Times"/>
          <w:lang w:val="en-US"/>
        </w:rPr>
        <w:t xml:space="preserve"> might </w:t>
      </w:r>
      <w:r w:rsidR="0083105A" w:rsidRPr="00EE71EF">
        <w:rPr>
          <w:rFonts w:ascii="Times" w:hAnsi="Times"/>
          <w:lang w:val="en-US"/>
        </w:rPr>
        <w:t xml:space="preserve">permissibly </w:t>
      </w:r>
      <w:r w:rsidR="00A73BC7" w:rsidRPr="00EE71EF">
        <w:rPr>
          <w:rFonts w:ascii="Times" w:hAnsi="Times"/>
          <w:lang w:val="en-US"/>
        </w:rPr>
        <w:t xml:space="preserve">be </w:t>
      </w:r>
      <w:r w:rsidR="000E4673">
        <w:rPr>
          <w:rFonts w:ascii="Times" w:hAnsi="Times"/>
          <w:lang w:val="en-US"/>
        </w:rPr>
        <w:t>offered to offenders</w:t>
      </w:r>
      <w:r w:rsidR="00A73BC7" w:rsidRPr="00EE71EF">
        <w:rPr>
          <w:rFonts w:ascii="Times" w:hAnsi="Times"/>
          <w:lang w:val="en-US"/>
        </w:rPr>
        <w:t xml:space="preserve"> as a condition of parol</w:t>
      </w:r>
      <w:r w:rsidR="0083105A" w:rsidRPr="00EE71EF">
        <w:rPr>
          <w:rFonts w:ascii="Times" w:hAnsi="Times"/>
          <w:lang w:val="en-US"/>
        </w:rPr>
        <w:t xml:space="preserve">e or early release from prison. </w:t>
      </w:r>
      <w:r w:rsidR="007A564A" w:rsidRPr="00EE71EF">
        <w:rPr>
          <w:rFonts w:ascii="Times" w:hAnsi="Times"/>
          <w:lang w:val="en-US"/>
        </w:rPr>
        <w:t xml:space="preserve">On this model, the offender is essentially given a choice between (i) </w:t>
      </w:r>
      <w:r w:rsidR="000E4673">
        <w:rPr>
          <w:rFonts w:ascii="Times" w:hAnsi="Times"/>
          <w:lang w:val="en-US"/>
        </w:rPr>
        <w:t>consenting to undergo</w:t>
      </w:r>
      <w:r w:rsidR="007A564A" w:rsidRPr="00EE71EF">
        <w:rPr>
          <w:rFonts w:ascii="Times" w:hAnsi="Times"/>
          <w:lang w:val="en-US"/>
        </w:rPr>
        <w:t xml:space="preserve"> a neurocorrective and receiving a reduced prison term, or (ii) receiving the normal prison term without any requirement to undergo the neurocorrective. Henceforth, I shall call this</w:t>
      </w:r>
      <w:r w:rsidR="007A564A">
        <w:rPr>
          <w:rFonts w:ascii="Times" w:hAnsi="Times"/>
          <w:lang w:val="en-US"/>
        </w:rPr>
        <w:t xml:space="preserve"> model</w:t>
      </w:r>
      <w:r w:rsidR="007A564A" w:rsidRPr="00EE71EF">
        <w:rPr>
          <w:rFonts w:ascii="Times" w:hAnsi="Times"/>
          <w:lang w:val="en-US"/>
        </w:rPr>
        <w:t xml:space="preserve"> the ‘offer model’</w:t>
      </w:r>
      <w:r w:rsidR="007A564A">
        <w:rPr>
          <w:rFonts w:ascii="Times" w:hAnsi="Times"/>
          <w:lang w:val="en-US"/>
        </w:rPr>
        <w:t>, and the offer it involves ‘the neurocorrective offer’</w:t>
      </w:r>
      <w:r w:rsidR="007A564A" w:rsidRPr="00EE71EF">
        <w:rPr>
          <w:rFonts w:ascii="Times" w:hAnsi="Times"/>
          <w:lang w:val="en-US"/>
        </w:rPr>
        <w:t>.</w:t>
      </w:r>
      <w:r w:rsidR="007A564A">
        <w:rPr>
          <w:rFonts w:ascii="Times" w:hAnsi="Times"/>
          <w:lang w:val="en-US"/>
        </w:rPr>
        <w:t xml:space="preserve"> </w:t>
      </w:r>
    </w:p>
    <w:p w14:paraId="5FDD4666" w14:textId="1544F617" w:rsidR="000A0815" w:rsidRPr="00EE71EF" w:rsidRDefault="00DD64FD" w:rsidP="00FC62B6">
      <w:pPr>
        <w:spacing w:line="480" w:lineRule="auto"/>
        <w:ind w:firstLine="720"/>
        <w:jc w:val="both"/>
        <w:rPr>
          <w:rFonts w:ascii="Times" w:hAnsi="Times"/>
        </w:rPr>
      </w:pPr>
      <w:r w:rsidRPr="00EE71EF">
        <w:rPr>
          <w:rFonts w:ascii="Times" w:hAnsi="Times"/>
          <w:i/>
        </w:rPr>
        <w:t>Prima facie</w:t>
      </w:r>
      <w:r w:rsidRPr="00EE71EF">
        <w:rPr>
          <w:rFonts w:ascii="Times" w:hAnsi="Times"/>
        </w:rPr>
        <w:t>, the offer</w:t>
      </w:r>
      <w:r w:rsidR="00575748" w:rsidRPr="00EE71EF">
        <w:rPr>
          <w:rFonts w:ascii="Times" w:hAnsi="Times"/>
        </w:rPr>
        <w:t xml:space="preserve"> model</w:t>
      </w:r>
      <w:r w:rsidRPr="00EE71EF">
        <w:rPr>
          <w:rFonts w:ascii="Times" w:hAnsi="Times"/>
        </w:rPr>
        <w:t xml:space="preserve"> seems to be compatible with the consent requirement. After all, the offender is not forced to undergo the intervention in the absence of his consent</w:t>
      </w:r>
      <w:r w:rsidR="00575748" w:rsidRPr="00EE71EF">
        <w:rPr>
          <w:rFonts w:ascii="Times" w:hAnsi="Times"/>
        </w:rPr>
        <w:t xml:space="preserve"> on this model</w:t>
      </w:r>
      <w:r w:rsidRPr="00EE71EF">
        <w:rPr>
          <w:rFonts w:ascii="Times" w:hAnsi="Times"/>
        </w:rPr>
        <w:t>; in fact, his consent is explicitly solicited.</w:t>
      </w:r>
      <w:r w:rsidR="004849AC" w:rsidRPr="00EE71EF">
        <w:rPr>
          <w:rFonts w:ascii="Times" w:hAnsi="Times"/>
        </w:rPr>
        <w:t xml:space="preserve"> </w:t>
      </w:r>
      <w:r w:rsidR="000A0815" w:rsidRPr="00EE71EF">
        <w:rPr>
          <w:rFonts w:ascii="Times" w:hAnsi="Times"/>
        </w:rPr>
        <w:t>According to Beauchamp and Childress’ influential account of informed consent, a</w:t>
      </w:r>
      <w:r w:rsidR="00C85ABA">
        <w:rPr>
          <w:rFonts w:ascii="Times" w:hAnsi="Times"/>
        </w:rPr>
        <w:t xml:space="preserve"> competent</w:t>
      </w:r>
      <w:r w:rsidR="000A0815" w:rsidRPr="00EE71EF">
        <w:rPr>
          <w:rFonts w:ascii="Times" w:hAnsi="Times"/>
        </w:rPr>
        <w:t xml:space="preserve"> individual’s decision </w:t>
      </w:r>
      <w:r w:rsidR="005D7308">
        <w:rPr>
          <w:rFonts w:ascii="Times" w:hAnsi="Times"/>
        </w:rPr>
        <w:t xml:space="preserve">to </w:t>
      </w:r>
      <w:r w:rsidR="000A0815" w:rsidRPr="00EE71EF">
        <w:rPr>
          <w:rFonts w:ascii="Times" w:hAnsi="Times"/>
        </w:rPr>
        <w:t>consent to a medical procedure is valid if it is made:</w:t>
      </w:r>
    </w:p>
    <w:p w14:paraId="7F9DB32D" w14:textId="77777777" w:rsidR="000A0815" w:rsidRPr="00EE71EF" w:rsidRDefault="000A0815" w:rsidP="00FC62B6">
      <w:pPr>
        <w:spacing w:line="480" w:lineRule="auto"/>
        <w:ind w:firstLine="720"/>
        <w:jc w:val="both"/>
        <w:rPr>
          <w:rFonts w:ascii="Times" w:hAnsi="Times" w:cs="Times New Roman"/>
        </w:rPr>
      </w:pPr>
    </w:p>
    <w:p w14:paraId="5FEFB8E3" w14:textId="77777777" w:rsidR="000A0815" w:rsidRPr="00EE71EF" w:rsidRDefault="000A0815" w:rsidP="00FC62B6">
      <w:pPr>
        <w:spacing w:line="480" w:lineRule="auto"/>
        <w:ind w:left="720" w:firstLine="720"/>
        <w:jc w:val="both"/>
        <w:rPr>
          <w:rFonts w:ascii="Times" w:hAnsi="Times" w:cs="Times New Roman"/>
          <w:sz w:val="22"/>
          <w:szCs w:val="22"/>
        </w:rPr>
      </w:pPr>
      <w:r w:rsidRPr="00EE71EF">
        <w:rPr>
          <w:rFonts w:ascii="Times" w:hAnsi="Times" w:cs="Times New Roman"/>
          <w:sz w:val="22"/>
          <w:szCs w:val="22"/>
        </w:rPr>
        <w:t xml:space="preserve">(1) Intentionally, </w:t>
      </w:r>
    </w:p>
    <w:p w14:paraId="0A94B9E7" w14:textId="77777777" w:rsidR="000A0815" w:rsidRPr="00EE71EF" w:rsidRDefault="000A0815" w:rsidP="00FC62B6">
      <w:pPr>
        <w:spacing w:line="480" w:lineRule="auto"/>
        <w:ind w:left="720" w:firstLine="720"/>
        <w:jc w:val="both"/>
        <w:rPr>
          <w:rFonts w:ascii="Times" w:hAnsi="Times" w:cs="Times New Roman"/>
          <w:sz w:val="22"/>
          <w:szCs w:val="22"/>
        </w:rPr>
      </w:pPr>
      <w:r w:rsidRPr="00EE71EF">
        <w:rPr>
          <w:rFonts w:ascii="Times" w:hAnsi="Times" w:cs="Times New Roman"/>
          <w:sz w:val="22"/>
          <w:szCs w:val="22"/>
        </w:rPr>
        <w:t xml:space="preserve">(2) With understanding, </w:t>
      </w:r>
    </w:p>
    <w:p w14:paraId="06AC99CE" w14:textId="77777777" w:rsidR="000A0815" w:rsidRPr="00EE71EF" w:rsidRDefault="000A0815" w:rsidP="00FC62B6">
      <w:pPr>
        <w:spacing w:line="480" w:lineRule="auto"/>
        <w:ind w:left="720" w:firstLine="720"/>
        <w:jc w:val="both"/>
        <w:rPr>
          <w:rFonts w:ascii="Times" w:hAnsi="Times" w:cs="Times New Roman"/>
          <w:sz w:val="22"/>
          <w:szCs w:val="22"/>
        </w:rPr>
      </w:pPr>
      <w:r w:rsidRPr="00EE71EF">
        <w:rPr>
          <w:rFonts w:ascii="Times" w:hAnsi="Times" w:cs="Times New Roman"/>
          <w:sz w:val="22"/>
          <w:szCs w:val="22"/>
        </w:rPr>
        <w:t xml:space="preserve">And </w:t>
      </w:r>
    </w:p>
    <w:p w14:paraId="269520DF" w14:textId="77777777" w:rsidR="000A0815" w:rsidRPr="00EE71EF" w:rsidRDefault="000A0815" w:rsidP="00FC62B6">
      <w:pPr>
        <w:spacing w:line="480" w:lineRule="auto"/>
        <w:ind w:left="720" w:firstLine="720"/>
        <w:jc w:val="both"/>
        <w:rPr>
          <w:rFonts w:ascii="Times" w:hAnsi="Times" w:cs="Times New Roman"/>
          <w:sz w:val="22"/>
          <w:szCs w:val="22"/>
        </w:rPr>
      </w:pPr>
      <w:r w:rsidRPr="00EE71EF">
        <w:rPr>
          <w:rFonts w:ascii="Times" w:hAnsi="Times" w:cs="Times New Roman"/>
          <w:sz w:val="22"/>
          <w:szCs w:val="22"/>
        </w:rPr>
        <w:t>(3) Without controlling influences that determine their action.</w:t>
      </w:r>
      <w:r w:rsidRPr="003F57D1">
        <w:rPr>
          <w:rStyle w:val="FootnoteReference"/>
        </w:rPr>
        <w:footnoteReference w:id="4"/>
      </w:r>
    </w:p>
    <w:p w14:paraId="337D0205" w14:textId="77777777" w:rsidR="000A0815" w:rsidRPr="00EE71EF" w:rsidRDefault="000A0815" w:rsidP="00FC62B6">
      <w:pPr>
        <w:spacing w:line="480" w:lineRule="auto"/>
        <w:jc w:val="both"/>
        <w:rPr>
          <w:rFonts w:ascii="Times" w:hAnsi="Times"/>
        </w:rPr>
      </w:pPr>
    </w:p>
    <w:p w14:paraId="3F741BA9" w14:textId="77777777" w:rsidR="00EE5436" w:rsidRDefault="000A0815" w:rsidP="00FC62B6">
      <w:pPr>
        <w:spacing w:line="480" w:lineRule="auto"/>
        <w:jc w:val="both"/>
        <w:rPr>
          <w:rFonts w:ascii="Times" w:hAnsi="Times"/>
        </w:rPr>
      </w:pPr>
      <w:r w:rsidRPr="00EE71EF">
        <w:rPr>
          <w:rFonts w:ascii="Times" w:hAnsi="Times"/>
        </w:rPr>
        <w:t xml:space="preserve">It seems that there is little reason to suppose that there is a particular risk of </w:t>
      </w:r>
      <w:r w:rsidR="00C85ABA">
        <w:rPr>
          <w:rFonts w:ascii="Times" w:hAnsi="Times"/>
        </w:rPr>
        <w:t xml:space="preserve">competent </w:t>
      </w:r>
      <w:r w:rsidRPr="00EE71EF">
        <w:rPr>
          <w:rFonts w:ascii="Times" w:hAnsi="Times"/>
        </w:rPr>
        <w:t xml:space="preserve">offenders unintentionally consenting to undergo the neurocorrective. Furthermore, </w:t>
      </w:r>
      <w:r w:rsidR="000E4673">
        <w:rPr>
          <w:rFonts w:ascii="Times" w:hAnsi="Times"/>
        </w:rPr>
        <w:t xml:space="preserve">if we </w:t>
      </w:r>
      <w:r w:rsidRPr="00EE71EF">
        <w:rPr>
          <w:rFonts w:ascii="Times" w:hAnsi="Times"/>
        </w:rPr>
        <w:t>a</w:t>
      </w:r>
      <w:r w:rsidR="000E4673">
        <w:rPr>
          <w:rFonts w:ascii="Times" w:hAnsi="Times"/>
        </w:rPr>
        <w:t>ssume (albeit somewhat contentiously)</w:t>
      </w:r>
      <w:r w:rsidR="00B54A7A" w:rsidRPr="00EE71EF">
        <w:rPr>
          <w:rFonts w:ascii="Times" w:hAnsi="Times"/>
        </w:rPr>
        <w:t xml:space="preserve"> that offenders could be provided with sufficient information about the nature of the intervention, as well as its potential risks and likely effects, it seems plausible that they could consent to the intervention </w:t>
      </w:r>
      <w:r w:rsidRPr="00EE71EF">
        <w:rPr>
          <w:rFonts w:ascii="Times" w:hAnsi="Times"/>
        </w:rPr>
        <w:t>with sufficient understanding</w:t>
      </w:r>
      <w:r w:rsidR="00B54A7A" w:rsidRPr="00EE71EF">
        <w:rPr>
          <w:rFonts w:ascii="Times" w:hAnsi="Times"/>
        </w:rPr>
        <w:t xml:space="preserve">. </w:t>
      </w:r>
    </w:p>
    <w:p w14:paraId="5B039DCE" w14:textId="533B8A23" w:rsidR="000A0815" w:rsidRDefault="00EE5436" w:rsidP="00FC62B6">
      <w:pPr>
        <w:spacing w:line="480" w:lineRule="auto"/>
        <w:jc w:val="both"/>
        <w:rPr>
          <w:rFonts w:ascii="Times" w:hAnsi="Times"/>
        </w:rPr>
      </w:pPr>
      <w:r>
        <w:rPr>
          <w:rFonts w:ascii="Times" w:hAnsi="Times"/>
        </w:rPr>
        <w:tab/>
      </w:r>
      <w:r w:rsidR="004849AC" w:rsidRPr="00EE71EF">
        <w:rPr>
          <w:rFonts w:ascii="Times" w:hAnsi="Times"/>
        </w:rPr>
        <w:t xml:space="preserve">Despite this, </w:t>
      </w:r>
      <w:r w:rsidR="000E4673">
        <w:rPr>
          <w:rFonts w:ascii="Times" w:hAnsi="Times"/>
        </w:rPr>
        <w:t xml:space="preserve">many have objected to </w:t>
      </w:r>
      <w:r w:rsidR="007A564A">
        <w:rPr>
          <w:rFonts w:ascii="Times" w:hAnsi="Times"/>
        </w:rPr>
        <w:t xml:space="preserve">the implementation of </w:t>
      </w:r>
      <w:r w:rsidR="000E4673">
        <w:rPr>
          <w:rFonts w:ascii="Times" w:hAnsi="Times"/>
        </w:rPr>
        <w:t xml:space="preserve">the </w:t>
      </w:r>
      <w:r w:rsidR="004849AC" w:rsidRPr="00EE71EF">
        <w:rPr>
          <w:rFonts w:ascii="Times" w:hAnsi="Times"/>
        </w:rPr>
        <w:t>offer model</w:t>
      </w:r>
      <w:r w:rsidR="007A564A">
        <w:rPr>
          <w:rFonts w:ascii="Times" w:hAnsi="Times"/>
        </w:rPr>
        <w:t xml:space="preserve"> in the context of </w:t>
      </w:r>
      <w:r w:rsidR="000E4673">
        <w:rPr>
          <w:rFonts w:ascii="Times" w:hAnsi="Times"/>
        </w:rPr>
        <w:t>offering</w:t>
      </w:r>
      <w:r w:rsidR="007A564A">
        <w:rPr>
          <w:rFonts w:ascii="Times" w:hAnsi="Times"/>
        </w:rPr>
        <w:t xml:space="preserve"> chemical castration </w:t>
      </w:r>
      <w:r w:rsidR="000E4673">
        <w:rPr>
          <w:rFonts w:ascii="Times" w:hAnsi="Times"/>
        </w:rPr>
        <w:t>to</w:t>
      </w:r>
      <w:r w:rsidR="007A564A">
        <w:rPr>
          <w:rFonts w:ascii="Times" w:hAnsi="Times"/>
        </w:rPr>
        <w:t xml:space="preserve"> sex offenders, with a number of </w:t>
      </w:r>
      <w:r w:rsidR="000E4673">
        <w:rPr>
          <w:rFonts w:ascii="Times" w:hAnsi="Times"/>
        </w:rPr>
        <w:t>opponents</w:t>
      </w:r>
      <w:r w:rsidR="007A564A">
        <w:rPr>
          <w:rFonts w:ascii="Times" w:hAnsi="Times"/>
        </w:rPr>
        <w:t xml:space="preserve"> claiming that the offer model </w:t>
      </w:r>
      <w:r w:rsidR="004849AC" w:rsidRPr="00EE71EF">
        <w:rPr>
          <w:rFonts w:ascii="Times" w:hAnsi="Times"/>
        </w:rPr>
        <w:t>is incompatib</w:t>
      </w:r>
      <w:r w:rsidR="000A0815" w:rsidRPr="00EE71EF">
        <w:rPr>
          <w:rFonts w:ascii="Times" w:hAnsi="Times"/>
        </w:rPr>
        <w:t>le with the consent requirement.</w:t>
      </w:r>
      <w:r w:rsidR="000E4673">
        <w:rPr>
          <w:rFonts w:ascii="Times" w:hAnsi="Times"/>
        </w:rPr>
        <w:t xml:space="preserve"> The thought underlying their opposition is t</w:t>
      </w:r>
      <w:r w:rsidR="00C14299" w:rsidRPr="00EE71EF">
        <w:rPr>
          <w:rFonts w:ascii="Times" w:hAnsi="Times"/>
        </w:rPr>
        <w:t xml:space="preserve">hat </w:t>
      </w:r>
      <w:r w:rsidR="004849AC" w:rsidRPr="00EE71EF">
        <w:rPr>
          <w:rFonts w:ascii="Times" w:hAnsi="Times"/>
        </w:rPr>
        <w:t>the offender cannot</w:t>
      </w:r>
      <w:r w:rsidR="00C14299" w:rsidRPr="00EE71EF">
        <w:rPr>
          <w:rFonts w:ascii="Times" w:hAnsi="Times"/>
        </w:rPr>
        <w:t xml:space="preserve"> </w:t>
      </w:r>
      <w:r w:rsidR="004849AC" w:rsidRPr="00EE71EF">
        <w:rPr>
          <w:rFonts w:ascii="Times" w:hAnsi="Times"/>
        </w:rPr>
        <w:t>provide v</w:t>
      </w:r>
      <w:r w:rsidR="000A0815" w:rsidRPr="00EE71EF">
        <w:rPr>
          <w:rFonts w:ascii="Times" w:hAnsi="Times"/>
        </w:rPr>
        <w:t>alid conse</w:t>
      </w:r>
      <w:r w:rsidR="007A564A">
        <w:rPr>
          <w:rFonts w:ascii="Times" w:hAnsi="Times"/>
        </w:rPr>
        <w:t>nt to the intervention</w:t>
      </w:r>
      <w:r w:rsidR="000E4673">
        <w:rPr>
          <w:rFonts w:ascii="Times" w:hAnsi="Times"/>
        </w:rPr>
        <w:t xml:space="preserve"> in this context</w:t>
      </w:r>
      <w:r w:rsidR="007A564A">
        <w:rPr>
          <w:rFonts w:ascii="Times" w:hAnsi="Times"/>
        </w:rPr>
        <w:t xml:space="preserve"> because </w:t>
      </w:r>
      <w:r w:rsidR="001B75BF" w:rsidRPr="00EE71EF">
        <w:rPr>
          <w:rFonts w:ascii="Times" w:hAnsi="Times"/>
        </w:rPr>
        <w:t xml:space="preserve">the </w:t>
      </w:r>
      <w:r w:rsidR="000E4673">
        <w:rPr>
          <w:rFonts w:ascii="Times" w:hAnsi="Times"/>
        </w:rPr>
        <w:t xml:space="preserve">offer coerces the </w:t>
      </w:r>
      <w:r w:rsidR="000A0815" w:rsidRPr="00EE71EF">
        <w:rPr>
          <w:rFonts w:ascii="Times" w:hAnsi="Times"/>
        </w:rPr>
        <w:t>offender into consenting</w:t>
      </w:r>
      <w:r w:rsidR="000E4673">
        <w:rPr>
          <w:rFonts w:ascii="Times" w:hAnsi="Times"/>
        </w:rPr>
        <w:t xml:space="preserve"> to the intervention</w:t>
      </w:r>
      <w:r w:rsidR="000A0815" w:rsidRPr="00EE71EF">
        <w:rPr>
          <w:rFonts w:ascii="Times" w:hAnsi="Times"/>
        </w:rPr>
        <w:t xml:space="preserve">; in turn, it is claimed that coercion amounts to a form of controlling influence that undermines </w:t>
      </w:r>
      <w:r w:rsidR="008B4394">
        <w:rPr>
          <w:rFonts w:ascii="Times" w:hAnsi="Times"/>
        </w:rPr>
        <w:t>the validity of the offender’s</w:t>
      </w:r>
      <w:r w:rsidR="000A0815" w:rsidRPr="00EE71EF">
        <w:rPr>
          <w:rFonts w:ascii="Times" w:hAnsi="Times"/>
        </w:rPr>
        <w:t xml:space="preserve"> consent</w:t>
      </w:r>
      <w:r w:rsidR="001B75BF" w:rsidRPr="00EE71EF">
        <w:rPr>
          <w:rFonts w:ascii="Times" w:hAnsi="Times"/>
        </w:rPr>
        <w:t>.</w:t>
      </w:r>
      <w:r w:rsidR="00B81490" w:rsidRPr="00EE71EF">
        <w:rPr>
          <w:rStyle w:val="FootnoteReference"/>
          <w:rFonts w:ascii="Times" w:hAnsi="Times"/>
        </w:rPr>
        <w:t xml:space="preserve"> </w:t>
      </w:r>
    </w:p>
    <w:p w14:paraId="5E8536EC" w14:textId="3427F5D6" w:rsidR="000E4673" w:rsidRDefault="007A564A" w:rsidP="00FC62B6">
      <w:pPr>
        <w:spacing w:line="480" w:lineRule="auto"/>
        <w:jc w:val="both"/>
        <w:rPr>
          <w:rFonts w:ascii="Times" w:hAnsi="Times"/>
        </w:rPr>
      </w:pPr>
      <w:r>
        <w:rPr>
          <w:rFonts w:ascii="Times" w:hAnsi="Times"/>
        </w:rPr>
        <w:tab/>
        <w:t xml:space="preserve">The debate surrounding the offer model in the context of using chemical castration in sexual offenders is likely to have widespread implications for the </w:t>
      </w:r>
      <w:r w:rsidR="006A3265">
        <w:rPr>
          <w:rFonts w:ascii="Times" w:hAnsi="Times"/>
        </w:rPr>
        <w:t>way in which other</w:t>
      </w:r>
      <w:r>
        <w:rPr>
          <w:rFonts w:ascii="Times" w:hAnsi="Times"/>
        </w:rPr>
        <w:t xml:space="preserve"> neurocorrectives </w:t>
      </w:r>
      <w:r w:rsidR="006A3265">
        <w:rPr>
          <w:rFonts w:ascii="Times" w:hAnsi="Times"/>
        </w:rPr>
        <w:t xml:space="preserve">might be used </w:t>
      </w:r>
      <w:r>
        <w:rPr>
          <w:rFonts w:ascii="Times" w:hAnsi="Times"/>
        </w:rPr>
        <w:t xml:space="preserve">in criminal justice. However, it is also a deeply polarised debate, not only in terms of the moral conclusions that different theorists draw regarding the permissibility of the model, but also with regard to the way in which the concepts of coercion, voluntariness and consent are used. </w:t>
      </w:r>
      <w:r w:rsidR="003A6C9D">
        <w:rPr>
          <w:rFonts w:ascii="Times" w:hAnsi="Times"/>
        </w:rPr>
        <w:t xml:space="preserve">At one level of the debate, theorists have been concerned to establish that the </w:t>
      </w:r>
      <w:r w:rsidR="006A3265">
        <w:rPr>
          <w:rFonts w:ascii="Times" w:hAnsi="Times"/>
        </w:rPr>
        <w:t xml:space="preserve">neurocorrective </w:t>
      </w:r>
      <w:r w:rsidR="003A6C9D">
        <w:rPr>
          <w:rFonts w:ascii="Times" w:hAnsi="Times"/>
        </w:rPr>
        <w:t xml:space="preserve">offer </w:t>
      </w:r>
      <w:r w:rsidR="006A3265">
        <w:rPr>
          <w:rFonts w:ascii="Times" w:hAnsi="Times"/>
        </w:rPr>
        <w:t>is</w:t>
      </w:r>
      <w:r w:rsidR="003A6C9D">
        <w:rPr>
          <w:rFonts w:ascii="Times" w:hAnsi="Times"/>
        </w:rPr>
        <w:t xml:space="preserve"> coercive</w:t>
      </w:r>
      <w:r w:rsidR="006A3265">
        <w:rPr>
          <w:rFonts w:ascii="Times" w:hAnsi="Times"/>
        </w:rPr>
        <w:t>,</w:t>
      </w:r>
      <w:r w:rsidR="003A6C9D">
        <w:rPr>
          <w:rFonts w:ascii="Times" w:hAnsi="Times"/>
        </w:rPr>
        <w:t xml:space="preserve"> and </w:t>
      </w:r>
      <w:r w:rsidR="006A3265">
        <w:rPr>
          <w:rFonts w:ascii="Times" w:hAnsi="Times"/>
        </w:rPr>
        <w:t>take</w:t>
      </w:r>
      <w:r w:rsidR="003A6C9D">
        <w:rPr>
          <w:rFonts w:ascii="Times" w:hAnsi="Times"/>
        </w:rPr>
        <w:t xml:space="preserve"> that conclusion to </w:t>
      </w:r>
      <w:r w:rsidR="006A3265">
        <w:rPr>
          <w:rFonts w:ascii="Times" w:hAnsi="Times"/>
        </w:rPr>
        <w:t>entail</w:t>
      </w:r>
      <w:r w:rsidR="003A6C9D">
        <w:rPr>
          <w:rFonts w:ascii="Times" w:hAnsi="Times"/>
        </w:rPr>
        <w:t xml:space="preserve"> that offenders cannot validly consent to the intervention on this model. However,</w:t>
      </w:r>
      <w:r>
        <w:rPr>
          <w:rFonts w:ascii="Times" w:hAnsi="Times"/>
        </w:rPr>
        <w:t xml:space="preserve"> </w:t>
      </w:r>
      <w:r w:rsidR="003A6C9D">
        <w:rPr>
          <w:rFonts w:ascii="Times" w:hAnsi="Times"/>
        </w:rPr>
        <w:t>in a recent exchange of articles, John McMillan and Alan Wertheimer</w:t>
      </w:r>
      <w:r w:rsidR="0085270B">
        <w:rPr>
          <w:rFonts w:ascii="Times" w:hAnsi="Times"/>
        </w:rPr>
        <w:t xml:space="preserve"> and Franklin Miller</w:t>
      </w:r>
      <w:r w:rsidR="003A6C9D">
        <w:rPr>
          <w:rFonts w:ascii="Times" w:hAnsi="Times"/>
        </w:rPr>
        <w:t xml:space="preserve"> have reached diametrically opposed conclusions regarding the possibility of coercive offers, even though they both agree that the neurocorrective offer does not threaten the validity of the offender’s consent to the neurocorrective.</w:t>
      </w:r>
      <w:r w:rsidR="0085270B" w:rsidRPr="003F57D1">
        <w:rPr>
          <w:rStyle w:val="FootnoteReference"/>
        </w:rPr>
        <w:footnoteReference w:id="5"/>
      </w:r>
    </w:p>
    <w:p w14:paraId="6D68DFA5" w14:textId="2DA388A5" w:rsidR="008B4394" w:rsidRDefault="0085270B" w:rsidP="00FC62B6">
      <w:pPr>
        <w:spacing w:line="480" w:lineRule="auto"/>
        <w:ind w:firstLine="720"/>
        <w:jc w:val="both"/>
        <w:rPr>
          <w:rFonts w:ascii="Times" w:hAnsi="Times"/>
        </w:rPr>
      </w:pPr>
      <w:r>
        <w:rPr>
          <w:rFonts w:ascii="Times" w:hAnsi="Times"/>
        </w:rPr>
        <w:t xml:space="preserve">In </w:t>
      </w:r>
      <w:r w:rsidR="000E4673">
        <w:rPr>
          <w:rFonts w:ascii="Times" w:hAnsi="Times"/>
        </w:rPr>
        <w:t>view of the polarised nature of this debate, my aim in this chapter s</w:t>
      </w:r>
      <w:r w:rsidR="00E061C7">
        <w:rPr>
          <w:rFonts w:ascii="Times" w:hAnsi="Times"/>
        </w:rPr>
        <w:t>hall be</w:t>
      </w:r>
      <w:r w:rsidR="000E4673">
        <w:rPr>
          <w:rFonts w:ascii="Times" w:hAnsi="Times"/>
        </w:rPr>
        <w:t xml:space="preserve"> a modest one. I shall not argue that the offer model is or is not inherently coercive in a way that would serve to invalidate the offender’s consent. Rather, </w:t>
      </w:r>
      <w:r w:rsidR="00E061C7">
        <w:rPr>
          <w:rFonts w:ascii="Times" w:hAnsi="Times"/>
        </w:rPr>
        <w:t xml:space="preserve">I shall elucidate the theoretical grounds underlying the coercion-based objection to the offer model, and argue that </w:t>
      </w:r>
      <w:r w:rsidR="003768A4">
        <w:rPr>
          <w:rFonts w:ascii="Times" w:hAnsi="Times"/>
        </w:rPr>
        <w:t>there are two importantly different versions of the objection, each based on a different understanding of the relationship betwe</w:t>
      </w:r>
      <w:r w:rsidR="008F5390">
        <w:rPr>
          <w:rFonts w:ascii="Times" w:hAnsi="Times"/>
        </w:rPr>
        <w:t xml:space="preserve">en coercion and voluntariness. </w:t>
      </w:r>
      <w:r w:rsidR="003768A4">
        <w:rPr>
          <w:rFonts w:ascii="Times" w:hAnsi="Times"/>
        </w:rPr>
        <w:t xml:space="preserve">I shall </w:t>
      </w:r>
      <w:r w:rsidR="006A3265">
        <w:rPr>
          <w:rFonts w:ascii="Times" w:hAnsi="Times"/>
        </w:rPr>
        <w:t>explain</w:t>
      </w:r>
      <w:r w:rsidR="003768A4">
        <w:rPr>
          <w:rFonts w:ascii="Times" w:hAnsi="Times"/>
        </w:rPr>
        <w:t xml:space="preserve"> that </w:t>
      </w:r>
      <w:r w:rsidR="008F5390">
        <w:rPr>
          <w:rFonts w:ascii="Times" w:hAnsi="Times"/>
        </w:rPr>
        <w:t>this means that some</w:t>
      </w:r>
      <w:r w:rsidR="003768A4">
        <w:rPr>
          <w:rFonts w:ascii="Times" w:hAnsi="Times"/>
        </w:rPr>
        <w:t xml:space="preserve"> of the objections that have been raised against the c</w:t>
      </w:r>
      <w:r w:rsidR="008F5390">
        <w:rPr>
          <w:rFonts w:ascii="Times" w:hAnsi="Times"/>
        </w:rPr>
        <w:t>oercion-based objection are misplaced. However, I shall also claim that both versions of the objection s</w:t>
      </w:r>
      <w:r w:rsidR="006A3265">
        <w:rPr>
          <w:rFonts w:ascii="Times" w:hAnsi="Times"/>
        </w:rPr>
        <w:t>till face important challenges.</w:t>
      </w:r>
    </w:p>
    <w:p w14:paraId="4640477B" w14:textId="2E2F5155" w:rsidR="008B4394" w:rsidRDefault="008F5390" w:rsidP="00FC62B6">
      <w:pPr>
        <w:spacing w:line="480" w:lineRule="auto"/>
        <w:ind w:firstLine="720"/>
        <w:jc w:val="both"/>
        <w:rPr>
          <w:rFonts w:ascii="Times" w:hAnsi="Times"/>
        </w:rPr>
      </w:pPr>
      <w:r>
        <w:rPr>
          <w:rFonts w:ascii="Times" w:hAnsi="Times"/>
        </w:rPr>
        <w:t>Prior to beginning this investigation, I must</w:t>
      </w:r>
      <w:r w:rsidR="00850A6A">
        <w:rPr>
          <w:rFonts w:ascii="Times" w:hAnsi="Times"/>
        </w:rPr>
        <w:t xml:space="preserve"> </w:t>
      </w:r>
      <w:r>
        <w:rPr>
          <w:rFonts w:ascii="Times" w:hAnsi="Times"/>
        </w:rPr>
        <w:t>limit the scope of my discussion</w:t>
      </w:r>
      <w:r w:rsidR="008A74A9">
        <w:rPr>
          <w:rFonts w:ascii="Times" w:hAnsi="Times"/>
        </w:rPr>
        <w:t xml:space="preserve"> in two ways</w:t>
      </w:r>
      <w:r w:rsidR="00850A6A">
        <w:rPr>
          <w:rFonts w:ascii="Times" w:hAnsi="Times"/>
        </w:rPr>
        <w:t xml:space="preserve">. </w:t>
      </w:r>
      <w:r w:rsidR="008A74A9">
        <w:rPr>
          <w:rFonts w:ascii="Times" w:hAnsi="Times"/>
        </w:rPr>
        <w:t>First, i</w:t>
      </w:r>
      <w:r>
        <w:rPr>
          <w:rFonts w:ascii="Times" w:hAnsi="Times"/>
        </w:rPr>
        <w:t>n discussing the coercion-base</w:t>
      </w:r>
      <w:r w:rsidR="005D7308">
        <w:rPr>
          <w:rFonts w:ascii="Times" w:hAnsi="Times"/>
        </w:rPr>
        <w:t>d</w:t>
      </w:r>
      <w:r>
        <w:rPr>
          <w:rFonts w:ascii="Times" w:hAnsi="Times"/>
        </w:rPr>
        <w:t xml:space="preserve"> objection to the offer model, Jesper Ryberg has suggested th</w:t>
      </w:r>
      <w:r w:rsidR="00BE57FE">
        <w:rPr>
          <w:rFonts w:ascii="Times" w:hAnsi="Times"/>
        </w:rPr>
        <w:t xml:space="preserve">at many of the conclusions that </w:t>
      </w:r>
      <w:r>
        <w:rPr>
          <w:rFonts w:ascii="Times" w:hAnsi="Times"/>
        </w:rPr>
        <w:t>theorists have drawn regarding the permissibility of the neurocorrective offer are premature because they fail to acknowledged penal theoretic considerations in their arguments.</w:t>
      </w:r>
      <w:r w:rsidR="00BE57FE">
        <w:rPr>
          <w:rStyle w:val="FootnoteReference"/>
          <w:rFonts w:ascii="Times" w:hAnsi="Times"/>
        </w:rPr>
        <w:footnoteReference w:id="6"/>
      </w:r>
      <w:r w:rsidR="006D634B">
        <w:rPr>
          <w:rFonts w:ascii="Times" w:hAnsi="Times"/>
        </w:rPr>
        <w:t xml:space="preserve"> </w:t>
      </w:r>
      <w:r w:rsidR="00FC62B6">
        <w:rPr>
          <w:rFonts w:ascii="Times" w:hAnsi="Times"/>
        </w:rPr>
        <w:t>For Ryberg, establishing that the neurocorrective offer invalidates the recipient’s consent is not sufficient for establishing that</w:t>
      </w:r>
      <w:r w:rsidR="00EE5436">
        <w:rPr>
          <w:rFonts w:ascii="Times" w:hAnsi="Times"/>
        </w:rPr>
        <w:t xml:space="preserve"> the</w:t>
      </w:r>
      <w:r w:rsidR="00FC62B6">
        <w:rPr>
          <w:rFonts w:ascii="Times" w:hAnsi="Times"/>
        </w:rPr>
        <w:t xml:space="preserve"> offer is impermissible in the criminal justice context; moreover, establishing that the offer is compatible with the recipient’s providing valid consent is not sufficient for establishing that the offer should be used in the criminal justice context. </w:t>
      </w:r>
      <w:r w:rsidR="006D634B">
        <w:rPr>
          <w:rFonts w:ascii="Times" w:hAnsi="Times"/>
        </w:rPr>
        <w:t>Whilst I am sympathetic to Ryberg’s claim</w:t>
      </w:r>
      <w:r w:rsidR="005D7308">
        <w:rPr>
          <w:rFonts w:ascii="Times" w:hAnsi="Times"/>
        </w:rPr>
        <w:t>s</w:t>
      </w:r>
      <w:r w:rsidR="006D634B">
        <w:rPr>
          <w:rFonts w:ascii="Times" w:hAnsi="Times"/>
        </w:rPr>
        <w:t xml:space="preserve">, I shall not discuss </w:t>
      </w:r>
      <w:r w:rsidR="00CA35E2">
        <w:rPr>
          <w:rFonts w:ascii="Times" w:hAnsi="Times"/>
        </w:rPr>
        <w:t xml:space="preserve">penal theoretic </w:t>
      </w:r>
      <w:r w:rsidR="006D634B">
        <w:rPr>
          <w:rFonts w:ascii="Times" w:hAnsi="Times"/>
        </w:rPr>
        <w:t xml:space="preserve">considerations here. </w:t>
      </w:r>
      <w:r w:rsidR="000B1918">
        <w:rPr>
          <w:rFonts w:ascii="Times" w:hAnsi="Times"/>
        </w:rPr>
        <w:t xml:space="preserve">Suffice to say that </w:t>
      </w:r>
      <w:r w:rsidR="00CA35E2">
        <w:rPr>
          <w:rFonts w:ascii="Times" w:hAnsi="Times"/>
        </w:rPr>
        <w:t>my</w:t>
      </w:r>
      <w:r w:rsidR="000B1918">
        <w:rPr>
          <w:rFonts w:ascii="Times" w:hAnsi="Times"/>
        </w:rPr>
        <w:t xml:space="preserve"> conclusions</w:t>
      </w:r>
      <w:r w:rsidR="00CA35E2">
        <w:rPr>
          <w:rFonts w:ascii="Times" w:hAnsi="Times"/>
        </w:rPr>
        <w:t xml:space="preserve"> regarding the coerciveness of the neurocorrective offer</w:t>
      </w:r>
      <w:r w:rsidR="000B1918">
        <w:rPr>
          <w:rFonts w:ascii="Times" w:hAnsi="Times"/>
        </w:rPr>
        <w:t xml:space="preserve"> should only form</w:t>
      </w:r>
      <w:r w:rsidR="00CA35E2">
        <w:rPr>
          <w:rFonts w:ascii="Times" w:hAnsi="Times"/>
        </w:rPr>
        <w:t xml:space="preserve"> one</w:t>
      </w:r>
      <w:r w:rsidR="000B1918">
        <w:rPr>
          <w:rFonts w:ascii="Times" w:hAnsi="Times"/>
        </w:rPr>
        <w:t xml:space="preserve"> part of </w:t>
      </w:r>
      <w:r w:rsidR="00CA35E2">
        <w:rPr>
          <w:rFonts w:ascii="Times" w:hAnsi="Times"/>
        </w:rPr>
        <w:t xml:space="preserve">an </w:t>
      </w:r>
      <w:r w:rsidR="000B1918">
        <w:rPr>
          <w:rFonts w:ascii="Times" w:hAnsi="Times"/>
        </w:rPr>
        <w:t xml:space="preserve">analysis </w:t>
      </w:r>
      <w:r w:rsidR="00CA35E2">
        <w:rPr>
          <w:rFonts w:ascii="Times" w:hAnsi="Times"/>
        </w:rPr>
        <w:t>of</w:t>
      </w:r>
      <w:r w:rsidR="000B1918">
        <w:rPr>
          <w:rFonts w:ascii="Times" w:hAnsi="Times"/>
        </w:rPr>
        <w:t xml:space="preserve"> the justification of implementing the offer model in criminal justice.</w:t>
      </w:r>
    </w:p>
    <w:p w14:paraId="62E544EB" w14:textId="6D1DD6AE" w:rsidR="001B75BF" w:rsidRPr="00EE71EF" w:rsidRDefault="008A74A9" w:rsidP="00FC62B6">
      <w:pPr>
        <w:spacing w:line="480" w:lineRule="auto"/>
        <w:jc w:val="both"/>
        <w:rPr>
          <w:rFonts w:ascii="Times" w:hAnsi="Times"/>
        </w:rPr>
      </w:pPr>
      <w:r>
        <w:rPr>
          <w:rFonts w:ascii="Times" w:hAnsi="Times"/>
        </w:rPr>
        <w:tab/>
        <w:t xml:space="preserve">Second, in this chapter I shall focus solely on the question of whether the neurocorrective </w:t>
      </w:r>
      <w:r w:rsidRPr="00CA35E2">
        <w:rPr>
          <w:rFonts w:ascii="Times" w:hAnsi="Times"/>
          <w:i/>
        </w:rPr>
        <w:t>offer</w:t>
      </w:r>
      <w:r>
        <w:rPr>
          <w:rFonts w:ascii="Times" w:hAnsi="Times"/>
        </w:rPr>
        <w:t xml:space="preserve"> is coercive. As John McMillan has suggested in his discussion, there are other models for using neurocorrectives in the criminal justice system that would obviously involve coercion, perhaps because they incorporate the use of proposals that would constitute coercive threats on any plausible theory of coercion.</w:t>
      </w:r>
      <w:r w:rsidR="00BD70B6">
        <w:rPr>
          <w:rStyle w:val="FootnoteReference"/>
          <w:rFonts w:ascii="Times" w:hAnsi="Times"/>
        </w:rPr>
        <w:footnoteReference w:id="7"/>
      </w:r>
      <w:r>
        <w:rPr>
          <w:rFonts w:ascii="Times" w:hAnsi="Times"/>
        </w:rPr>
        <w:t xml:space="preserve"> Here though, I am interested only in what I have termed the neurocorrective offer, since </w:t>
      </w:r>
      <w:r w:rsidR="00BD70B6">
        <w:rPr>
          <w:rFonts w:ascii="Times" w:hAnsi="Times"/>
        </w:rPr>
        <w:t>the question of whet</w:t>
      </w:r>
      <w:r w:rsidR="001862ED">
        <w:rPr>
          <w:rFonts w:ascii="Times" w:hAnsi="Times"/>
        </w:rPr>
        <w:t>her this offer involves coercion</w:t>
      </w:r>
      <w:r w:rsidR="00BD70B6">
        <w:rPr>
          <w:rFonts w:ascii="Times" w:hAnsi="Times"/>
        </w:rPr>
        <w:t xml:space="preserve"> is far from settled.</w:t>
      </w:r>
    </w:p>
    <w:p w14:paraId="5E0D091A" w14:textId="77777777" w:rsidR="008A74A9" w:rsidRDefault="008A74A9" w:rsidP="00FC62B6">
      <w:pPr>
        <w:pStyle w:val="Heading2"/>
        <w:jc w:val="both"/>
        <w:rPr>
          <w:rFonts w:ascii="Times" w:hAnsi="Times"/>
        </w:rPr>
      </w:pPr>
    </w:p>
    <w:p w14:paraId="685003F1" w14:textId="77777777" w:rsidR="00EE5436" w:rsidRPr="00EE5436" w:rsidRDefault="00EE5436" w:rsidP="00EE5436"/>
    <w:p w14:paraId="1091E98E" w14:textId="1F64A848" w:rsidR="001B75BF" w:rsidRDefault="001B75BF" w:rsidP="00FC62B6">
      <w:pPr>
        <w:pStyle w:val="Heading2"/>
        <w:jc w:val="both"/>
        <w:rPr>
          <w:rFonts w:ascii="Times" w:hAnsi="Times"/>
        </w:rPr>
      </w:pPr>
      <w:r w:rsidRPr="00EE71EF">
        <w:rPr>
          <w:rFonts w:ascii="Times" w:hAnsi="Times"/>
        </w:rPr>
        <w:t>I</w:t>
      </w:r>
      <w:r w:rsidR="002E7040">
        <w:rPr>
          <w:rFonts w:ascii="Times" w:hAnsi="Times"/>
        </w:rPr>
        <w:tab/>
      </w:r>
      <w:r w:rsidR="008A74A9">
        <w:rPr>
          <w:rFonts w:ascii="Times" w:hAnsi="Times"/>
        </w:rPr>
        <w:t>Early Versions of</w:t>
      </w:r>
      <w:r w:rsidR="002E7040">
        <w:rPr>
          <w:rFonts w:ascii="Times" w:hAnsi="Times"/>
        </w:rPr>
        <w:t xml:space="preserve"> the Coercion-Based Objection</w:t>
      </w:r>
    </w:p>
    <w:p w14:paraId="3F8A269D" w14:textId="77777777" w:rsidR="002E7040" w:rsidRPr="002E7040" w:rsidRDefault="002E7040" w:rsidP="00FC62B6">
      <w:pPr>
        <w:jc w:val="both"/>
      </w:pPr>
    </w:p>
    <w:p w14:paraId="72F56D8A" w14:textId="77777777" w:rsidR="002D375D" w:rsidRPr="00EE71EF" w:rsidRDefault="002D375D" w:rsidP="00FC62B6">
      <w:pPr>
        <w:jc w:val="both"/>
        <w:rPr>
          <w:rFonts w:ascii="Times" w:hAnsi="Times"/>
        </w:rPr>
      </w:pPr>
    </w:p>
    <w:p w14:paraId="5810E358" w14:textId="64D96586" w:rsidR="00376A0B" w:rsidRDefault="00B54A7A" w:rsidP="00FC62B6">
      <w:pPr>
        <w:spacing w:line="480" w:lineRule="auto"/>
        <w:ind w:firstLine="720"/>
        <w:jc w:val="both"/>
        <w:rPr>
          <w:rFonts w:ascii="Times" w:hAnsi="Times"/>
        </w:rPr>
      </w:pPr>
      <w:r w:rsidRPr="00EE71EF">
        <w:rPr>
          <w:rFonts w:ascii="Times" w:hAnsi="Times"/>
        </w:rPr>
        <w:t xml:space="preserve">One problem with assessing the coercion-based objection to the offer model is that </w:t>
      </w:r>
      <w:r w:rsidR="0057063E" w:rsidRPr="00EE71EF">
        <w:rPr>
          <w:rFonts w:ascii="Times" w:hAnsi="Times"/>
        </w:rPr>
        <w:t>its</w:t>
      </w:r>
      <w:r w:rsidRPr="00EE71EF">
        <w:rPr>
          <w:rFonts w:ascii="Times" w:hAnsi="Times"/>
        </w:rPr>
        <w:t xml:space="preserve"> proponents</w:t>
      </w:r>
      <w:r w:rsidR="0057063E" w:rsidRPr="00EE71EF">
        <w:rPr>
          <w:rFonts w:ascii="Times" w:hAnsi="Times"/>
        </w:rPr>
        <w:t xml:space="preserve"> are </w:t>
      </w:r>
      <w:r w:rsidR="0098400B" w:rsidRPr="00EE71EF">
        <w:rPr>
          <w:rFonts w:ascii="Times" w:hAnsi="Times"/>
        </w:rPr>
        <w:t>not always clear about</w:t>
      </w:r>
      <w:r w:rsidR="0057063E" w:rsidRPr="00EE71EF">
        <w:rPr>
          <w:rFonts w:ascii="Times" w:hAnsi="Times"/>
        </w:rPr>
        <w:t xml:space="preserve"> </w:t>
      </w:r>
      <w:r w:rsidR="006F60DE" w:rsidRPr="003768A4">
        <w:rPr>
          <w:rFonts w:ascii="Times" w:hAnsi="Times"/>
          <w:i/>
        </w:rPr>
        <w:t>why</w:t>
      </w:r>
      <w:r w:rsidR="0057063E" w:rsidRPr="00EE71EF">
        <w:rPr>
          <w:rFonts w:ascii="Times" w:hAnsi="Times"/>
        </w:rPr>
        <w:t xml:space="preserve"> they </w:t>
      </w:r>
      <w:r w:rsidR="006F60DE" w:rsidRPr="00EE71EF">
        <w:rPr>
          <w:rFonts w:ascii="Times" w:hAnsi="Times"/>
        </w:rPr>
        <w:t>believe</w:t>
      </w:r>
      <w:r w:rsidR="0057063E" w:rsidRPr="00EE71EF">
        <w:rPr>
          <w:rFonts w:ascii="Times" w:hAnsi="Times"/>
        </w:rPr>
        <w:t xml:space="preserve"> the offer model involve</w:t>
      </w:r>
      <w:r w:rsidR="006F60DE" w:rsidRPr="00EE71EF">
        <w:rPr>
          <w:rFonts w:ascii="Times" w:hAnsi="Times"/>
        </w:rPr>
        <w:t>s</w:t>
      </w:r>
      <w:r w:rsidR="00BD70B6">
        <w:rPr>
          <w:rFonts w:ascii="Times" w:hAnsi="Times"/>
        </w:rPr>
        <w:t xml:space="preserve"> coercion</w:t>
      </w:r>
      <w:r w:rsidR="002E7040">
        <w:rPr>
          <w:rFonts w:ascii="Times" w:hAnsi="Times"/>
        </w:rPr>
        <w:t>.</w:t>
      </w:r>
      <w:r w:rsidR="0057063E" w:rsidRPr="00EE71EF">
        <w:rPr>
          <w:rFonts w:ascii="Times" w:hAnsi="Times"/>
        </w:rPr>
        <w:t xml:space="preserve"> </w:t>
      </w:r>
      <w:r w:rsidR="00376A0B">
        <w:rPr>
          <w:rFonts w:ascii="Times" w:hAnsi="Times"/>
        </w:rPr>
        <w:t>In this section, I shall</w:t>
      </w:r>
      <w:r w:rsidR="006C711A" w:rsidRPr="00EE71EF">
        <w:rPr>
          <w:rFonts w:ascii="Times" w:hAnsi="Times"/>
        </w:rPr>
        <w:t xml:space="preserve"> </w:t>
      </w:r>
      <w:r w:rsidR="0098400B" w:rsidRPr="00EE71EF">
        <w:rPr>
          <w:rFonts w:ascii="Times" w:hAnsi="Times"/>
        </w:rPr>
        <w:t xml:space="preserve">describe </w:t>
      </w:r>
      <w:r w:rsidR="006F60DE" w:rsidRPr="00EE71EF">
        <w:rPr>
          <w:rFonts w:ascii="Times" w:hAnsi="Times"/>
        </w:rPr>
        <w:t>one common way</w:t>
      </w:r>
      <w:r w:rsidR="0098400B" w:rsidRPr="00EE71EF">
        <w:rPr>
          <w:rFonts w:ascii="Times" w:hAnsi="Times"/>
        </w:rPr>
        <w:t xml:space="preserve"> in which </w:t>
      </w:r>
      <w:r w:rsidR="002E7040">
        <w:rPr>
          <w:rFonts w:ascii="Times" w:hAnsi="Times"/>
        </w:rPr>
        <w:t xml:space="preserve">early versions of the coercion-based objection to </w:t>
      </w:r>
      <w:r w:rsidR="0098400B" w:rsidRPr="00EE71EF">
        <w:rPr>
          <w:rFonts w:ascii="Times" w:hAnsi="Times"/>
        </w:rPr>
        <w:t xml:space="preserve">the offer model </w:t>
      </w:r>
      <w:r w:rsidR="002E7040">
        <w:rPr>
          <w:rFonts w:ascii="Times" w:hAnsi="Times"/>
        </w:rPr>
        <w:t xml:space="preserve">have </w:t>
      </w:r>
      <w:r w:rsidR="00EE7B76" w:rsidRPr="00EE71EF">
        <w:rPr>
          <w:rFonts w:ascii="Times" w:hAnsi="Times"/>
        </w:rPr>
        <w:t>attempt</w:t>
      </w:r>
      <w:r w:rsidR="002E7040">
        <w:rPr>
          <w:rFonts w:ascii="Times" w:hAnsi="Times"/>
        </w:rPr>
        <w:t>ed</w:t>
      </w:r>
      <w:r w:rsidR="0098400B" w:rsidRPr="00EE71EF">
        <w:rPr>
          <w:rFonts w:ascii="Times" w:hAnsi="Times"/>
        </w:rPr>
        <w:t xml:space="preserve"> to </w:t>
      </w:r>
      <w:r w:rsidR="00EE7B76" w:rsidRPr="00EE71EF">
        <w:rPr>
          <w:rFonts w:ascii="Times" w:hAnsi="Times"/>
        </w:rPr>
        <w:t>explain</w:t>
      </w:r>
      <w:r w:rsidR="0098400B" w:rsidRPr="00EE71EF">
        <w:rPr>
          <w:rFonts w:ascii="Times" w:hAnsi="Times"/>
        </w:rPr>
        <w:t xml:space="preserve"> </w:t>
      </w:r>
      <w:r w:rsidR="00EE7B76" w:rsidRPr="00EE71EF">
        <w:rPr>
          <w:rFonts w:ascii="Times" w:hAnsi="Times"/>
        </w:rPr>
        <w:t>why</w:t>
      </w:r>
      <w:r w:rsidR="0098400B" w:rsidRPr="00EE71EF">
        <w:rPr>
          <w:rFonts w:ascii="Times" w:hAnsi="Times"/>
        </w:rPr>
        <w:t xml:space="preserve"> th</w:t>
      </w:r>
      <w:r w:rsidR="00EE7B76" w:rsidRPr="00EE71EF">
        <w:rPr>
          <w:rFonts w:ascii="Times" w:hAnsi="Times"/>
        </w:rPr>
        <w:t>e model is inherently coercive.</w:t>
      </w:r>
      <w:r w:rsidR="00376A0B">
        <w:rPr>
          <w:rFonts w:ascii="Times" w:hAnsi="Times"/>
        </w:rPr>
        <w:t xml:space="preserve"> I shall suggest that the approach that I describe here faces two important problems, before going on to </w:t>
      </w:r>
      <w:r w:rsidR="002E7040">
        <w:rPr>
          <w:rFonts w:ascii="Times" w:hAnsi="Times"/>
        </w:rPr>
        <w:t>explain</w:t>
      </w:r>
      <w:r w:rsidR="00376A0B">
        <w:rPr>
          <w:rFonts w:ascii="Times" w:hAnsi="Times"/>
        </w:rPr>
        <w:t xml:space="preserve"> potential solutions to these problems </w:t>
      </w:r>
      <w:r w:rsidR="002E7040">
        <w:rPr>
          <w:rFonts w:ascii="Times" w:hAnsi="Times"/>
        </w:rPr>
        <w:t>in later sections</w:t>
      </w:r>
      <w:r w:rsidR="00376A0B">
        <w:rPr>
          <w:rFonts w:ascii="Times" w:hAnsi="Times"/>
        </w:rPr>
        <w:t>.</w:t>
      </w:r>
      <w:r w:rsidR="00EE7B76" w:rsidRPr="00EE71EF">
        <w:rPr>
          <w:rFonts w:ascii="Times" w:hAnsi="Times"/>
        </w:rPr>
        <w:t xml:space="preserve"> </w:t>
      </w:r>
    </w:p>
    <w:p w14:paraId="4C7838A6" w14:textId="765A7FFC" w:rsidR="002D375D" w:rsidRPr="00EE71EF" w:rsidRDefault="0042753A" w:rsidP="00FC62B6">
      <w:pPr>
        <w:spacing w:line="480" w:lineRule="auto"/>
        <w:ind w:firstLine="720"/>
        <w:jc w:val="both"/>
        <w:rPr>
          <w:rFonts w:ascii="Times" w:hAnsi="Times"/>
        </w:rPr>
      </w:pPr>
      <w:r w:rsidRPr="00EE71EF">
        <w:rPr>
          <w:rFonts w:ascii="Times" w:hAnsi="Times"/>
        </w:rPr>
        <w:t>Perhaps</w:t>
      </w:r>
      <w:r w:rsidR="006F60DE" w:rsidRPr="00EE71EF">
        <w:rPr>
          <w:rFonts w:ascii="Times" w:hAnsi="Times"/>
        </w:rPr>
        <w:t xml:space="preserve"> the most common way</w:t>
      </w:r>
      <w:r w:rsidR="0098400B" w:rsidRPr="00EE71EF">
        <w:rPr>
          <w:rFonts w:ascii="Times" w:hAnsi="Times"/>
        </w:rPr>
        <w:t xml:space="preserve"> in which opponents have attempted to establish that the offer model is coercive is by appealing to the fact that the offender </w:t>
      </w:r>
      <w:r w:rsidRPr="00EE71EF">
        <w:rPr>
          <w:rFonts w:ascii="Times" w:hAnsi="Times"/>
        </w:rPr>
        <w:t>to whom the offer is made has to make their choice against the background of highly restrictive circumstances.</w:t>
      </w:r>
      <w:r w:rsidR="00376A0B" w:rsidRPr="00376A0B">
        <w:rPr>
          <w:rStyle w:val="FootnoteReference"/>
          <w:rFonts w:ascii="Times" w:hAnsi="Times"/>
        </w:rPr>
        <w:t xml:space="preserve"> </w:t>
      </w:r>
      <w:r w:rsidR="00376A0B" w:rsidRPr="003F57D1">
        <w:rPr>
          <w:rStyle w:val="FootnoteReference"/>
        </w:rPr>
        <w:footnoteReference w:id="8"/>
      </w:r>
      <w:r w:rsidRPr="00EE71EF">
        <w:rPr>
          <w:rFonts w:ascii="Times" w:hAnsi="Times"/>
        </w:rPr>
        <w:t xml:space="preserve"> </w:t>
      </w:r>
      <w:r w:rsidR="0057063E" w:rsidRPr="00EE71EF">
        <w:rPr>
          <w:rFonts w:ascii="Times" w:hAnsi="Times"/>
        </w:rPr>
        <w:t xml:space="preserve">For instance, </w:t>
      </w:r>
      <w:r w:rsidRPr="00EE71EF">
        <w:rPr>
          <w:rFonts w:ascii="Times" w:hAnsi="Times"/>
        </w:rPr>
        <w:t>William Green</w:t>
      </w:r>
      <w:r w:rsidR="0057063E" w:rsidRPr="00EE71EF">
        <w:rPr>
          <w:rFonts w:ascii="Times" w:hAnsi="Times"/>
        </w:rPr>
        <w:t xml:space="preserve"> writes:</w:t>
      </w:r>
    </w:p>
    <w:p w14:paraId="5A9B8A48" w14:textId="77777777" w:rsidR="0042753A" w:rsidRPr="00EE71EF" w:rsidRDefault="0042753A" w:rsidP="00FC62B6">
      <w:pPr>
        <w:spacing w:line="480" w:lineRule="auto"/>
        <w:jc w:val="both"/>
        <w:rPr>
          <w:rFonts w:ascii="Times" w:hAnsi="Times"/>
          <w:color w:val="131413"/>
          <w:sz w:val="22"/>
          <w:szCs w:val="22"/>
          <w:u w:color="131413"/>
          <w:lang w:val="en-US"/>
        </w:rPr>
      </w:pPr>
    </w:p>
    <w:p w14:paraId="06558D56" w14:textId="19C27FB9" w:rsidR="0042753A" w:rsidRPr="00EE71EF" w:rsidRDefault="0042753A" w:rsidP="00FC62B6">
      <w:pPr>
        <w:spacing w:line="480" w:lineRule="auto"/>
        <w:ind w:left="720"/>
        <w:jc w:val="both"/>
        <w:rPr>
          <w:rFonts w:ascii="Times" w:hAnsi="Times"/>
          <w:color w:val="131413"/>
          <w:sz w:val="22"/>
          <w:szCs w:val="22"/>
          <w:u w:color="131413"/>
          <w:lang w:val="en-US"/>
        </w:rPr>
      </w:pPr>
      <w:r w:rsidRPr="00EE71EF">
        <w:rPr>
          <w:rFonts w:ascii="Times" w:hAnsi="Times"/>
          <w:color w:val="131413"/>
          <w:sz w:val="22"/>
          <w:szCs w:val="22"/>
          <w:u w:color="131413"/>
          <w:lang w:val="en-US"/>
        </w:rPr>
        <w:t>The convicted rapist is faced with two options – a lengthy prison sentence or even death on the one hand and Depo–Provera or surgical castration on the other. Freedom of choice is impossible because the convict’s loss of liberty constitutes a deprivation of such a magnitude that he cannot choose freely and voluntarily, but he is forced to give consent to an alternative he would not otherwise have chosen.</w:t>
      </w:r>
      <w:r w:rsidRPr="003F57D1">
        <w:rPr>
          <w:rStyle w:val="FootnoteReference"/>
        </w:rPr>
        <w:footnoteReference w:id="9"/>
      </w:r>
    </w:p>
    <w:p w14:paraId="260D6186" w14:textId="77777777" w:rsidR="0042753A" w:rsidRPr="00EE71EF" w:rsidRDefault="0042753A" w:rsidP="00FC62B6">
      <w:pPr>
        <w:spacing w:line="480" w:lineRule="auto"/>
        <w:jc w:val="both"/>
        <w:rPr>
          <w:rFonts w:ascii="Times" w:hAnsi="Times"/>
          <w:color w:val="131413"/>
          <w:sz w:val="22"/>
          <w:szCs w:val="22"/>
          <w:u w:color="131413"/>
          <w:lang w:val="en-US"/>
        </w:rPr>
      </w:pPr>
    </w:p>
    <w:p w14:paraId="039982B6" w14:textId="1AC45EF9" w:rsidR="00D11E70" w:rsidRDefault="00D11E70" w:rsidP="00FC62B6">
      <w:pPr>
        <w:spacing w:line="480" w:lineRule="auto"/>
        <w:jc w:val="both"/>
        <w:rPr>
          <w:rFonts w:ascii="Times" w:hAnsi="Times"/>
          <w:color w:val="131413"/>
          <w:u w:color="131413"/>
          <w:lang w:val="en-US"/>
        </w:rPr>
      </w:pPr>
      <w:r>
        <w:rPr>
          <w:rFonts w:ascii="Times" w:hAnsi="Times"/>
          <w:color w:val="131413"/>
          <w:u w:color="131413"/>
          <w:lang w:val="en-US"/>
        </w:rPr>
        <w:t>In a related vein,</w:t>
      </w:r>
      <w:r w:rsidR="008B4741" w:rsidRPr="00EE71EF">
        <w:rPr>
          <w:rFonts w:ascii="Times" w:hAnsi="Times"/>
          <w:color w:val="131413"/>
          <w:u w:color="131413"/>
          <w:lang w:val="en-US"/>
        </w:rPr>
        <w:t xml:space="preserve"> </w:t>
      </w:r>
      <w:r w:rsidR="0042753A" w:rsidRPr="00EE71EF">
        <w:rPr>
          <w:rFonts w:ascii="Times" w:hAnsi="Times"/>
          <w:color w:val="131413"/>
          <w:u w:color="131413"/>
          <w:lang w:val="en-US"/>
        </w:rPr>
        <w:t xml:space="preserve">Farah </w:t>
      </w:r>
      <w:r w:rsidR="008B4741" w:rsidRPr="00EE71EF">
        <w:rPr>
          <w:rFonts w:ascii="Times" w:hAnsi="Times"/>
          <w:color w:val="131413"/>
          <w:u w:color="131413"/>
          <w:lang w:val="en-US"/>
        </w:rPr>
        <w:t xml:space="preserve">notes that </w:t>
      </w:r>
      <w:r w:rsidR="006F60DE" w:rsidRPr="00EE71EF">
        <w:rPr>
          <w:rFonts w:ascii="Times" w:hAnsi="Times"/>
          <w:color w:val="131413"/>
          <w:u w:color="131413"/>
          <w:lang w:val="en-US"/>
        </w:rPr>
        <w:t>the</w:t>
      </w:r>
      <w:r w:rsidR="008B4741" w:rsidRPr="00EE71EF">
        <w:rPr>
          <w:rFonts w:ascii="Times" w:hAnsi="Times"/>
          <w:color w:val="131413"/>
          <w:u w:color="131413"/>
          <w:lang w:val="en-US"/>
        </w:rPr>
        <w:t xml:space="preserve"> problem with the offer model is that</w:t>
      </w:r>
      <w:r w:rsidR="0042753A" w:rsidRPr="00EE71EF">
        <w:rPr>
          <w:rFonts w:ascii="Times" w:hAnsi="Times"/>
          <w:color w:val="131413"/>
          <w:u w:color="131413"/>
          <w:lang w:val="en-US"/>
        </w:rPr>
        <w:t xml:space="preserve"> </w:t>
      </w:r>
      <w:r w:rsidR="006F60DE" w:rsidRPr="00EE71EF">
        <w:rPr>
          <w:rFonts w:ascii="Times" w:hAnsi="Times"/>
          <w:color w:val="131413"/>
          <w:u w:color="131413"/>
          <w:lang w:val="en-US"/>
        </w:rPr>
        <w:t xml:space="preserve">since </w:t>
      </w:r>
      <w:r w:rsidR="0042753A" w:rsidRPr="00EE71EF">
        <w:rPr>
          <w:rFonts w:ascii="Times" w:hAnsi="Times"/>
          <w:color w:val="131413"/>
          <w:u w:color="131413"/>
          <w:lang w:val="en-US"/>
        </w:rPr>
        <w:t xml:space="preserve">sentencing options are </w:t>
      </w:r>
      <w:r w:rsidR="006F60DE" w:rsidRPr="00EE71EF">
        <w:rPr>
          <w:rFonts w:ascii="Times" w:hAnsi="Times"/>
          <w:color w:val="131413"/>
          <w:u w:color="131413"/>
          <w:lang w:val="en-US"/>
        </w:rPr>
        <w:t>‘</w:t>
      </w:r>
      <w:r w:rsidR="0042753A" w:rsidRPr="00EE71EF">
        <w:rPr>
          <w:rFonts w:ascii="Times" w:hAnsi="Times"/>
          <w:color w:val="131413"/>
          <w:u w:color="131413"/>
          <w:lang w:val="en-US"/>
        </w:rPr>
        <w:t>rarely</w:t>
      </w:r>
      <w:r w:rsidR="008B4741" w:rsidRPr="00EE71EF">
        <w:rPr>
          <w:rFonts w:ascii="Times" w:hAnsi="Times"/>
          <w:color w:val="131413"/>
          <w:u w:color="131413"/>
          <w:lang w:val="en-US"/>
        </w:rPr>
        <w:t xml:space="preserve"> appealing</w:t>
      </w:r>
      <w:r w:rsidR="006F60DE" w:rsidRPr="00EE71EF">
        <w:rPr>
          <w:rFonts w:ascii="Times" w:hAnsi="Times"/>
          <w:color w:val="131413"/>
          <w:u w:color="131413"/>
          <w:lang w:val="en-US"/>
        </w:rPr>
        <w:t>’</w:t>
      </w:r>
      <w:r>
        <w:rPr>
          <w:rFonts w:ascii="Times" w:hAnsi="Times"/>
          <w:color w:val="131413"/>
          <w:u w:color="131413"/>
          <w:lang w:val="en-US"/>
        </w:rPr>
        <w:t>,</w:t>
      </w:r>
      <w:r w:rsidR="008B4741" w:rsidRPr="00EE71EF">
        <w:rPr>
          <w:rFonts w:ascii="Times" w:hAnsi="Times"/>
          <w:color w:val="131413"/>
          <w:u w:color="131413"/>
          <w:lang w:val="en-US"/>
        </w:rPr>
        <w:t xml:space="preserve"> they introduce implicit coercion.</w:t>
      </w:r>
      <w:r w:rsidR="00D55484" w:rsidRPr="003F57D1">
        <w:rPr>
          <w:rStyle w:val="FootnoteReference"/>
        </w:rPr>
        <w:footnoteReference w:id="10"/>
      </w:r>
      <w:r w:rsidR="00EE7B76" w:rsidRPr="00EE71EF">
        <w:rPr>
          <w:rFonts w:ascii="Times" w:hAnsi="Times"/>
          <w:color w:val="131413"/>
          <w:u w:color="131413"/>
          <w:lang w:val="en-US"/>
        </w:rPr>
        <w:t xml:space="preserve"> </w:t>
      </w:r>
    </w:p>
    <w:p w14:paraId="0B0DE877" w14:textId="60B41B20" w:rsidR="00D623B0" w:rsidRPr="00EE71EF" w:rsidRDefault="00D11E70"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 xml:space="preserve">Notice that </w:t>
      </w:r>
      <w:r w:rsidR="0049111E" w:rsidRPr="00EE71EF">
        <w:rPr>
          <w:rFonts w:ascii="Times" w:hAnsi="Times"/>
          <w:color w:val="131413"/>
          <w:u w:color="131413"/>
          <w:lang w:val="en-US"/>
        </w:rPr>
        <w:t>Green claims that the offender’s deprivation of liberty means tha</w:t>
      </w:r>
      <w:r w:rsidR="00AC4792" w:rsidRPr="00EE71EF">
        <w:rPr>
          <w:rFonts w:ascii="Times" w:hAnsi="Times"/>
          <w:color w:val="131413"/>
          <w:u w:color="131413"/>
          <w:lang w:val="en-US"/>
        </w:rPr>
        <w:t xml:space="preserve">t he </w:t>
      </w:r>
      <w:r>
        <w:rPr>
          <w:rFonts w:ascii="Times" w:hAnsi="Times"/>
          <w:color w:val="131413"/>
          <w:u w:color="131413"/>
          <w:lang w:val="en-US"/>
        </w:rPr>
        <w:t>‘</w:t>
      </w:r>
      <w:r w:rsidR="00AC4792" w:rsidRPr="00EE71EF">
        <w:rPr>
          <w:rFonts w:ascii="Times" w:hAnsi="Times"/>
          <w:color w:val="131413"/>
          <w:u w:color="131413"/>
          <w:lang w:val="en-US"/>
        </w:rPr>
        <w:t>cannot choose voluntarily</w:t>
      </w:r>
      <w:r>
        <w:rPr>
          <w:rFonts w:ascii="Times" w:hAnsi="Times"/>
          <w:color w:val="131413"/>
          <w:u w:color="131413"/>
          <w:lang w:val="en-US"/>
        </w:rPr>
        <w:t>’</w:t>
      </w:r>
      <w:r w:rsidR="00AC4792" w:rsidRPr="00EE71EF">
        <w:rPr>
          <w:rFonts w:ascii="Times" w:hAnsi="Times"/>
          <w:color w:val="131413"/>
          <w:u w:color="131413"/>
          <w:lang w:val="en-US"/>
        </w:rPr>
        <w:t xml:space="preserve">; </w:t>
      </w:r>
      <w:r w:rsidR="00376A0B">
        <w:rPr>
          <w:rFonts w:ascii="Times" w:hAnsi="Times"/>
          <w:color w:val="131413"/>
          <w:u w:color="131413"/>
          <w:lang w:val="en-US"/>
        </w:rPr>
        <w:t>here, we can understand Green to be</w:t>
      </w:r>
      <w:r w:rsidR="00AC4792" w:rsidRPr="00EE71EF">
        <w:rPr>
          <w:rFonts w:ascii="Times" w:hAnsi="Times"/>
          <w:color w:val="131413"/>
          <w:u w:color="131413"/>
          <w:lang w:val="en-US"/>
        </w:rPr>
        <w:t xml:space="preserve"> </w:t>
      </w:r>
      <w:r w:rsidR="00376A0B">
        <w:rPr>
          <w:rFonts w:ascii="Times" w:hAnsi="Times"/>
          <w:color w:val="131413"/>
          <w:u w:color="131413"/>
          <w:lang w:val="en-US"/>
        </w:rPr>
        <w:t>implicitly making the claim</w:t>
      </w:r>
      <w:r w:rsidR="00AC4792" w:rsidRPr="00EE71EF">
        <w:rPr>
          <w:rFonts w:ascii="Times" w:hAnsi="Times"/>
          <w:color w:val="131413"/>
          <w:u w:color="131413"/>
          <w:lang w:val="en-US"/>
        </w:rPr>
        <w:t xml:space="preserve"> that coercion </w:t>
      </w:r>
      <w:r>
        <w:rPr>
          <w:rFonts w:ascii="Times" w:hAnsi="Times"/>
          <w:color w:val="131413"/>
          <w:u w:color="131413"/>
          <w:lang w:val="en-US"/>
        </w:rPr>
        <w:t>rules out</w:t>
      </w:r>
      <w:r w:rsidR="00AC4792" w:rsidRPr="00EE71EF">
        <w:rPr>
          <w:rFonts w:ascii="Times" w:hAnsi="Times"/>
          <w:color w:val="131413"/>
          <w:u w:color="131413"/>
          <w:lang w:val="en-US"/>
        </w:rPr>
        <w:t xml:space="preserve"> the</w:t>
      </w:r>
      <w:r>
        <w:rPr>
          <w:rFonts w:ascii="Times" w:hAnsi="Times"/>
          <w:color w:val="131413"/>
          <w:u w:color="131413"/>
          <w:lang w:val="en-US"/>
        </w:rPr>
        <w:t xml:space="preserve"> possibility of the offender providing voluntary, and </w:t>
      </w:r>
      <w:r w:rsidRPr="00D11E70">
        <w:rPr>
          <w:rFonts w:ascii="Times" w:hAnsi="Times"/>
          <w:i/>
          <w:color w:val="131413"/>
          <w:u w:color="131413"/>
          <w:lang w:val="en-US"/>
        </w:rPr>
        <w:t>a fortiori</w:t>
      </w:r>
      <w:r>
        <w:rPr>
          <w:rFonts w:ascii="Times" w:hAnsi="Times"/>
          <w:i/>
          <w:color w:val="131413"/>
          <w:u w:color="131413"/>
          <w:lang w:val="en-US"/>
        </w:rPr>
        <w:t>,</w:t>
      </w:r>
      <w:r>
        <w:rPr>
          <w:rFonts w:ascii="Times" w:hAnsi="Times"/>
          <w:color w:val="131413"/>
          <w:u w:color="131413"/>
          <w:lang w:val="en-US"/>
        </w:rPr>
        <w:t xml:space="preserve"> valid</w:t>
      </w:r>
      <w:r w:rsidR="00376A0B">
        <w:rPr>
          <w:rFonts w:ascii="Times" w:hAnsi="Times"/>
          <w:color w:val="131413"/>
          <w:u w:color="131413"/>
          <w:lang w:val="en-US"/>
        </w:rPr>
        <w:t xml:space="preserve"> </w:t>
      </w:r>
      <w:r>
        <w:rPr>
          <w:rFonts w:ascii="Times" w:hAnsi="Times"/>
          <w:color w:val="131413"/>
          <w:u w:color="131413"/>
          <w:lang w:val="en-US"/>
        </w:rPr>
        <w:t>consent to the intervention</w:t>
      </w:r>
      <w:r w:rsidR="00AC4792" w:rsidRPr="00EE71EF">
        <w:rPr>
          <w:rFonts w:ascii="Times" w:hAnsi="Times"/>
          <w:color w:val="131413"/>
          <w:u w:color="131413"/>
          <w:lang w:val="en-US"/>
        </w:rPr>
        <w:t xml:space="preserve">. </w:t>
      </w:r>
      <w:r w:rsidR="00376A0B">
        <w:rPr>
          <w:rFonts w:ascii="Times" w:hAnsi="Times"/>
          <w:color w:val="131413"/>
          <w:u w:color="131413"/>
          <w:lang w:val="en-US"/>
        </w:rPr>
        <w:t xml:space="preserve">This </w:t>
      </w:r>
      <w:r w:rsidR="00D5509C">
        <w:rPr>
          <w:rFonts w:ascii="Times" w:hAnsi="Times"/>
          <w:color w:val="131413"/>
          <w:u w:color="131413"/>
          <w:lang w:val="en-US"/>
        </w:rPr>
        <w:t>claim</w:t>
      </w:r>
      <w:r w:rsidR="00D5509C" w:rsidRPr="00EE71EF">
        <w:rPr>
          <w:rFonts w:ascii="Times" w:hAnsi="Times"/>
          <w:color w:val="131413"/>
          <w:u w:color="131413"/>
          <w:lang w:val="en-US"/>
        </w:rPr>
        <w:t xml:space="preserve"> </w:t>
      </w:r>
      <w:r w:rsidR="00376A0B">
        <w:rPr>
          <w:rFonts w:ascii="Times" w:hAnsi="Times"/>
          <w:color w:val="131413"/>
          <w:u w:color="131413"/>
          <w:lang w:val="en-US"/>
        </w:rPr>
        <w:t xml:space="preserve">is often </w:t>
      </w:r>
      <w:r w:rsidR="00D623B0" w:rsidRPr="00EE71EF">
        <w:rPr>
          <w:rFonts w:ascii="Times" w:hAnsi="Times"/>
          <w:color w:val="131413"/>
          <w:u w:color="131413"/>
          <w:lang w:val="en-US"/>
        </w:rPr>
        <w:t xml:space="preserve">treated </w:t>
      </w:r>
      <w:r w:rsidR="00D5509C">
        <w:rPr>
          <w:rFonts w:ascii="Times" w:hAnsi="Times"/>
          <w:color w:val="131413"/>
          <w:u w:color="131413"/>
          <w:lang w:val="en-US"/>
        </w:rPr>
        <w:t xml:space="preserve">as an </w:t>
      </w:r>
      <w:r w:rsidR="00D623B0" w:rsidRPr="00EE71EF">
        <w:rPr>
          <w:rFonts w:ascii="Times" w:hAnsi="Times"/>
          <w:color w:val="131413"/>
          <w:u w:color="131413"/>
          <w:lang w:val="en-US"/>
        </w:rPr>
        <w:t>enthymematic</w:t>
      </w:r>
      <w:r w:rsidR="00D5509C">
        <w:rPr>
          <w:rFonts w:ascii="Times" w:hAnsi="Times"/>
          <w:color w:val="131413"/>
          <w:u w:color="131413"/>
          <w:lang w:val="en-US"/>
        </w:rPr>
        <w:t xml:space="preserve"> premise in coercion-based arguments against</w:t>
      </w:r>
      <w:r w:rsidR="00376A0B">
        <w:rPr>
          <w:rFonts w:ascii="Times" w:hAnsi="Times"/>
          <w:color w:val="131413"/>
          <w:u w:color="131413"/>
          <w:lang w:val="en-US"/>
        </w:rPr>
        <w:t xml:space="preserve"> the offer model; </w:t>
      </w:r>
      <w:r>
        <w:rPr>
          <w:rFonts w:ascii="Times" w:hAnsi="Times"/>
          <w:color w:val="131413"/>
          <w:u w:color="131413"/>
          <w:lang w:val="en-US"/>
        </w:rPr>
        <w:t xml:space="preserve">that is, </w:t>
      </w:r>
      <w:r w:rsidR="00AC4792" w:rsidRPr="00EE71EF">
        <w:rPr>
          <w:rFonts w:ascii="Times" w:hAnsi="Times"/>
          <w:color w:val="131413"/>
          <w:u w:color="131413"/>
          <w:lang w:val="en-US"/>
        </w:rPr>
        <w:t>those who press the coercion</w:t>
      </w:r>
      <w:r w:rsidR="007914DD">
        <w:rPr>
          <w:rFonts w:ascii="Times" w:hAnsi="Times"/>
          <w:color w:val="131413"/>
          <w:u w:color="131413"/>
          <w:lang w:val="en-US"/>
        </w:rPr>
        <w:t>-</w:t>
      </w:r>
      <w:r w:rsidR="00AC4792" w:rsidRPr="00EE71EF">
        <w:rPr>
          <w:rFonts w:ascii="Times" w:hAnsi="Times"/>
          <w:color w:val="131413"/>
          <w:u w:color="131413"/>
          <w:lang w:val="en-US"/>
        </w:rPr>
        <w:t xml:space="preserve">based objection </w:t>
      </w:r>
      <w:r w:rsidR="00376A0B">
        <w:rPr>
          <w:rFonts w:ascii="Times" w:hAnsi="Times"/>
          <w:color w:val="131413"/>
          <w:u w:color="131413"/>
          <w:lang w:val="en-US"/>
        </w:rPr>
        <w:t>tend to</w:t>
      </w:r>
      <w:r w:rsidR="00AC4792" w:rsidRPr="00EE71EF">
        <w:rPr>
          <w:rFonts w:ascii="Times" w:hAnsi="Times"/>
          <w:color w:val="131413"/>
          <w:u w:color="131413"/>
          <w:lang w:val="en-US"/>
        </w:rPr>
        <w:t xml:space="preserve"> provide arguments for the claim that the offer model is in some way coercive, but</w:t>
      </w:r>
      <w:r w:rsidR="007914DD">
        <w:rPr>
          <w:rFonts w:ascii="Times" w:hAnsi="Times"/>
          <w:color w:val="131413"/>
          <w:u w:color="131413"/>
          <w:lang w:val="en-US"/>
        </w:rPr>
        <w:t xml:space="preserve"> then</w:t>
      </w:r>
      <w:r w:rsidR="00AC4792" w:rsidRPr="00EE71EF">
        <w:rPr>
          <w:rFonts w:ascii="Times" w:hAnsi="Times"/>
          <w:color w:val="131413"/>
          <w:u w:color="131413"/>
          <w:lang w:val="en-US"/>
        </w:rPr>
        <w:t xml:space="preserve"> fail to explain why they think that </w:t>
      </w:r>
      <w:r w:rsidR="009C03A4">
        <w:rPr>
          <w:rFonts w:ascii="Times" w:hAnsi="Times"/>
          <w:color w:val="131413"/>
          <w:u w:color="131413"/>
          <w:lang w:val="en-US"/>
        </w:rPr>
        <w:t>this matter</w:t>
      </w:r>
      <w:r w:rsidR="00EE5436">
        <w:rPr>
          <w:rFonts w:ascii="Times" w:hAnsi="Times"/>
          <w:color w:val="131413"/>
          <w:u w:color="131413"/>
          <w:lang w:val="en-US"/>
        </w:rPr>
        <w:t>s morally</w:t>
      </w:r>
      <w:r w:rsidR="00AC4792" w:rsidRPr="00EE71EF">
        <w:rPr>
          <w:rFonts w:ascii="Times" w:hAnsi="Times"/>
          <w:color w:val="131413"/>
          <w:u w:color="131413"/>
          <w:lang w:val="en-US"/>
        </w:rPr>
        <w:t xml:space="preserve">. </w:t>
      </w:r>
      <w:r w:rsidR="001F63F0" w:rsidRPr="00EE71EF">
        <w:rPr>
          <w:rFonts w:ascii="Times" w:hAnsi="Times"/>
          <w:color w:val="131413"/>
          <w:u w:color="131413"/>
          <w:lang w:val="en-US"/>
        </w:rPr>
        <w:t>Of course</w:t>
      </w:r>
      <w:r w:rsidR="007914DD">
        <w:rPr>
          <w:rFonts w:ascii="Times" w:hAnsi="Times"/>
          <w:color w:val="131413"/>
          <w:u w:color="131413"/>
          <w:lang w:val="en-US"/>
        </w:rPr>
        <w:t>,</w:t>
      </w:r>
      <w:r w:rsidR="001F63F0" w:rsidRPr="00EE71EF">
        <w:rPr>
          <w:rFonts w:ascii="Times" w:hAnsi="Times"/>
          <w:color w:val="131413"/>
          <w:u w:color="131413"/>
          <w:lang w:val="en-US"/>
        </w:rPr>
        <w:t xml:space="preserve"> the most natural way of reading the objection is that coercion</w:t>
      </w:r>
      <w:r w:rsidR="00D623B0" w:rsidRPr="00EE71EF">
        <w:rPr>
          <w:rFonts w:ascii="Times" w:hAnsi="Times"/>
          <w:color w:val="131413"/>
          <w:u w:color="131413"/>
          <w:lang w:val="en-US"/>
        </w:rPr>
        <w:t xml:space="preserve"> invalidates consent</w:t>
      </w:r>
      <w:r w:rsidR="009C03A4">
        <w:rPr>
          <w:rFonts w:ascii="Times" w:hAnsi="Times"/>
          <w:color w:val="131413"/>
          <w:u w:color="131413"/>
          <w:lang w:val="en-US"/>
        </w:rPr>
        <w:t>, and that it is wrong to carry out a medical intervention following coerced consent</w:t>
      </w:r>
      <w:r w:rsidR="00D623B0" w:rsidRPr="00EE71EF">
        <w:rPr>
          <w:rFonts w:ascii="Times" w:hAnsi="Times"/>
          <w:color w:val="131413"/>
          <w:u w:color="131413"/>
          <w:lang w:val="en-US"/>
        </w:rPr>
        <w:t>;</w:t>
      </w:r>
      <w:r w:rsidR="001F63F0" w:rsidRPr="00EE71EF">
        <w:rPr>
          <w:rFonts w:ascii="Times" w:hAnsi="Times"/>
          <w:color w:val="131413"/>
          <w:u w:color="131413"/>
          <w:lang w:val="en-US"/>
        </w:rPr>
        <w:t xml:space="preserve"> it might </w:t>
      </w:r>
      <w:r w:rsidR="00D623B0" w:rsidRPr="00EE71EF">
        <w:rPr>
          <w:rFonts w:ascii="Times" w:hAnsi="Times"/>
          <w:color w:val="131413"/>
          <w:u w:color="131413"/>
          <w:lang w:val="en-US"/>
        </w:rPr>
        <w:t xml:space="preserve">even </w:t>
      </w:r>
      <w:r w:rsidR="001F63F0" w:rsidRPr="00EE71EF">
        <w:rPr>
          <w:rFonts w:ascii="Times" w:hAnsi="Times"/>
          <w:color w:val="131413"/>
          <w:u w:color="131413"/>
          <w:lang w:val="en-US"/>
        </w:rPr>
        <w:t xml:space="preserve">be claimed that to add this </w:t>
      </w:r>
      <w:r>
        <w:rPr>
          <w:rFonts w:ascii="Times" w:hAnsi="Times"/>
          <w:color w:val="131413"/>
          <w:u w:color="131413"/>
          <w:lang w:val="en-US"/>
        </w:rPr>
        <w:t xml:space="preserve">premise </w:t>
      </w:r>
      <w:r w:rsidR="001F63F0" w:rsidRPr="00EE71EF">
        <w:rPr>
          <w:rFonts w:ascii="Times" w:hAnsi="Times"/>
          <w:color w:val="131413"/>
          <w:u w:color="131413"/>
          <w:lang w:val="en-US"/>
        </w:rPr>
        <w:t xml:space="preserve">to the argument is merely to state the obvious. </w:t>
      </w:r>
      <w:r>
        <w:rPr>
          <w:rFonts w:ascii="Times" w:hAnsi="Times"/>
          <w:color w:val="131413"/>
          <w:u w:color="131413"/>
          <w:lang w:val="en-US"/>
        </w:rPr>
        <w:t>Later in this chapter,</w:t>
      </w:r>
      <w:r w:rsidR="001F63F0" w:rsidRPr="00EE71EF">
        <w:rPr>
          <w:rFonts w:ascii="Times" w:hAnsi="Times"/>
          <w:color w:val="131413"/>
          <w:u w:color="131413"/>
          <w:lang w:val="en-US"/>
        </w:rPr>
        <w:t xml:space="preserve"> I shall explain why this cannot simply be assumed in this way. At this point though, I highlight this premise because it serves to </w:t>
      </w:r>
      <w:r w:rsidR="00D623B0" w:rsidRPr="00EE71EF">
        <w:rPr>
          <w:rFonts w:ascii="Times" w:hAnsi="Times"/>
          <w:color w:val="131413"/>
          <w:u w:color="131413"/>
          <w:lang w:val="en-US"/>
        </w:rPr>
        <w:t xml:space="preserve">illuminate an important flaw in </w:t>
      </w:r>
      <w:r w:rsidR="008A74A9">
        <w:rPr>
          <w:rFonts w:ascii="Times" w:hAnsi="Times"/>
          <w:color w:val="131413"/>
          <w:u w:color="131413"/>
          <w:lang w:val="en-US"/>
        </w:rPr>
        <w:t xml:space="preserve">these </w:t>
      </w:r>
      <w:r w:rsidR="00D623B0" w:rsidRPr="00EE71EF">
        <w:rPr>
          <w:rFonts w:ascii="Times" w:hAnsi="Times"/>
          <w:color w:val="131413"/>
          <w:u w:color="131413"/>
          <w:lang w:val="en-US"/>
        </w:rPr>
        <w:t xml:space="preserve">versions of </w:t>
      </w:r>
      <w:r w:rsidR="001F63F0" w:rsidRPr="00EE71EF">
        <w:rPr>
          <w:rFonts w:ascii="Times" w:hAnsi="Times"/>
          <w:color w:val="131413"/>
          <w:u w:color="131413"/>
          <w:lang w:val="en-US"/>
        </w:rPr>
        <w:t>the coercion based objection to the offer model</w:t>
      </w:r>
      <w:r w:rsidR="008A74A9">
        <w:rPr>
          <w:rFonts w:ascii="Times" w:hAnsi="Times"/>
          <w:color w:val="131413"/>
          <w:u w:color="131413"/>
          <w:lang w:val="en-US"/>
        </w:rPr>
        <w:t>,</w:t>
      </w:r>
      <w:r w:rsidR="001F63F0" w:rsidRPr="00EE71EF">
        <w:rPr>
          <w:rFonts w:ascii="Times" w:hAnsi="Times"/>
          <w:color w:val="131413"/>
          <w:u w:color="131413"/>
          <w:lang w:val="en-US"/>
        </w:rPr>
        <w:t xml:space="preserve"> </w:t>
      </w:r>
      <w:r w:rsidR="008A74A9">
        <w:rPr>
          <w:rFonts w:ascii="Times" w:hAnsi="Times"/>
          <w:color w:val="131413"/>
          <w:u w:color="131413"/>
          <w:lang w:val="en-US"/>
        </w:rPr>
        <w:t>which</w:t>
      </w:r>
      <w:r w:rsidR="00D623B0" w:rsidRPr="00EE71EF">
        <w:rPr>
          <w:rFonts w:ascii="Times" w:hAnsi="Times"/>
          <w:color w:val="131413"/>
          <w:u w:color="131413"/>
          <w:lang w:val="en-US"/>
        </w:rPr>
        <w:t xml:space="preserve"> attempt</w:t>
      </w:r>
      <w:r w:rsidR="001F63F0" w:rsidRPr="00EE71EF">
        <w:rPr>
          <w:rFonts w:ascii="Times" w:hAnsi="Times"/>
          <w:color w:val="131413"/>
          <w:u w:color="131413"/>
          <w:lang w:val="en-US"/>
        </w:rPr>
        <w:t xml:space="preserve"> to establish that the </w:t>
      </w:r>
      <w:r w:rsidR="008A74A9">
        <w:rPr>
          <w:rFonts w:ascii="Times" w:hAnsi="Times"/>
          <w:color w:val="131413"/>
          <w:u w:color="131413"/>
          <w:lang w:val="en-US"/>
        </w:rPr>
        <w:t xml:space="preserve">neurocorrective </w:t>
      </w:r>
      <w:r w:rsidR="001F63F0" w:rsidRPr="00EE71EF">
        <w:rPr>
          <w:rFonts w:ascii="Times" w:hAnsi="Times"/>
          <w:color w:val="131413"/>
          <w:u w:color="131413"/>
          <w:lang w:val="en-US"/>
        </w:rPr>
        <w:t xml:space="preserve">offer is inherently coercive </w:t>
      </w:r>
      <w:r w:rsidR="008A74A9">
        <w:rPr>
          <w:rFonts w:ascii="Times" w:hAnsi="Times"/>
          <w:color w:val="131413"/>
          <w:u w:color="131413"/>
          <w:lang w:val="en-US"/>
        </w:rPr>
        <w:t>on the basis that</w:t>
      </w:r>
      <w:r w:rsidR="001F63F0" w:rsidRPr="00EE71EF">
        <w:rPr>
          <w:rFonts w:ascii="Times" w:hAnsi="Times"/>
          <w:color w:val="131413"/>
          <w:u w:color="131413"/>
          <w:lang w:val="en-US"/>
        </w:rPr>
        <w:t xml:space="preserve"> it involves an individual making a choice </w:t>
      </w:r>
      <w:r w:rsidR="008A74A9">
        <w:rPr>
          <w:rFonts w:ascii="Times" w:hAnsi="Times"/>
          <w:color w:val="131413"/>
          <w:u w:color="131413"/>
          <w:lang w:val="en-US"/>
        </w:rPr>
        <w:t xml:space="preserve">against </w:t>
      </w:r>
      <w:r w:rsidR="001F63F0" w:rsidRPr="00EE71EF">
        <w:rPr>
          <w:rFonts w:ascii="Times" w:hAnsi="Times"/>
          <w:color w:val="131413"/>
          <w:u w:color="131413"/>
          <w:lang w:val="en-US"/>
        </w:rPr>
        <w:t xml:space="preserve">limited background conditions. </w:t>
      </w:r>
    </w:p>
    <w:p w14:paraId="74752F2D" w14:textId="46EB44A1" w:rsidR="0049111E" w:rsidRPr="00EE71EF" w:rsidRDefault="001F63F0" w:rsidP="00FC62B6">
      <w:pPr>
        <w:autoSpaceDE w:val="0"/>
        <w:autoSpaceDN w:val="0"/>
        <w:adjustRightInd w:val="0"/>
        <w:spacing w:line="480" w:lineRule="auto"/>
        <w:ind w:firstLine="360"/>
        <w:jc w:val="both"/>
        <w:rPr>
          <w:rFonts w:ascii="Times" w:hAnsi="Times" w:cs="Times New Roman"/>
          <w:szCs w:val="18"/>
        </w:rPr>
      </w:pPr>
      <w:r w:rsidRPr="00EE71EF">
        <w:rPr>
          <w:rFonts w:ascii="Times" w:hAnsi="Times"/>
          <w:color w:val="131413"/>
          <w:u w:color="131413"/>
          <w:lang w:val="en-US"/>
        </w:rPr>
        <w:t xml:space="preserve">The </w:t>
      </w:r>
      <w:r w:rsidR="008A74A9">
        <w:rPr>
          <w:rFonts w:ascii="Times" w:hAnsi="Times"/>
          <w:color w:val="131413"/>
          <w:u w:color="131413"/>
          <w:lang w:val="en-US"/>
        </w:rPr>
        <w:t xml:space="preserve">first </w:t>
      </w:r>
      <w:r w:rsidRPr="00EE71EF">
        <w:rPr>
          <w:rFonts w:ascii="Times" w:hAnsi="Times"/>
          <w:color w:val="131413"/>
          <w:u w:color="131413"/>
          <w:lang w:val="en-US"/>
        </w:rPr>
        <w:t xml:space="preserve">problem </w:t>
      </w:r>
      <w:r w:rsidR="008A74A9">
        <w:rPr>
          <w:rFonts w:ascii="Times" w:hAnsi="Times"/>
          <w:color w:val="131413"/>
          <w:u w:color="131413"/>
          <w:lang w:val="en-US"/>
        </w:rPr>
        <w:t xml:space="preserve">is </w:t>
      </w:r>
      <w:r w:rsidRPr="00EE71EF">
        <w:rPr>
          <w:rFonts w:ascii="Times" w:hAnsi="Times"/>
          <w:color w:val="131413"/>
          <w:u w:color="131413"/>
          <w:lang w:val="en-US"/>
        </w:rPr>
        <w:t xml:space="preserve">that opponents of the offer model </w:t>
      </w:r>
      <w:r w:rsidR="00A7704B" w:rsidRPr="00EE71EF">
        <w:rPr>
          <w:rFonts w:ascii="Times" w:hAnsi="Times"/>
          <w:color w:val="131413"/>
          <w:u w:color="131413"/>
          <w:lang w:val="en-US"/>
        </w:rPr>
        <w:t>cannot consistently</w:t>
      </w:r>
      <w:r w:rsidRPr="00EE71EF">
        <w:rPr>
          <w:rFonts w:ascii="Times" w:hAnsi="Times"/>
          <w:color w:val="131413"/>
          <w:u w:color="131413"/>
          <w:lang w:val="en-US"/>
        </w:rPr>
        <w:t xml:space="preserve"> </w:t>
      </w:r>
      <w:r w:rsidR="00D623B0" w:rsidRPr="00EE71EF">
        <w:rPr>
          <w:rFonts w:ascii="Times" w:hAnsi="Times"/>
          <w:color w:val="131413"/>
          <w:u w:color="131413"/>
          <w:lang w:val="en-US"/>
        </w:rPr>
        <w:t xml:space="preserve">claim that </w:t>
      </w:r>
      <w:r w:rsidR="00084A6F">
        <w:rPr>
          <w:rFonts w:ascii="Times" w:hAnsi="Times"/>
          <w:color w:val="131413"/>
          <w:u w:color="131413"/>
          <w:lang w:val="en-US"/>
        </w:rPr>
        <w:t xml:space="preserve">this </w:t>
      </w:r>
      <w:r w:rsidR="008A74A9">
        <w:rPr>
          <w:rFonts w:ascii="Times" w:hAnsi="Times"/>
          <w:color w:val="131413"/>
          <w:u w:color="131413"/>
          <w:lang w:val="en-US"/>
        </w:rPr>
        <w:t>alone</w:t>
      </w:r>
      <w:r w:rsidR="00A7704B" w:rsidRPr="00EE71EF">
        <w:rPr>
          <w:rFonts w:ascii="Times" w:hAnsi="Times"/>
          <w:color w:val="131413"/>
          <w:u w:color="131413"/>
          <w:lang w:val="en-US"/>
        </w:rPr>
        <w:t xml:space="preserve"> </w:t>
      </w:r>
      <w:r w:rsidR="00200590">
        <w:rPr>
          <w:rFonts w:ascii="Times" w:hAnsi="Times"/>
          <w:color w:val="131413"/>
          <w:u w:color="131413"/>
          <w:lang w:val="en-US"/>
        </w:rPr>
        <w:t>is</w:t>
      </w:r>
      <w:r w:rsidR="00A7704B" w:rsidRPr="00EE71EF">
        <w:rPr>
          <w:rFonts w:ascii="Times" w:hAnsi="Times"/>
          <w:color w:val="131413"/>
          <w:u w:color="131413"/>
          <w:lang w:val="en-US"/>
        </w:rPr>
        <w:t xml:space="preserve"> sufficient to</w:t>
      </w:r>
      <w:r w:rsidR="00D623B0" w:rsidRPr="00EE71EF">
        <w:rPr>
          <w:rFonts w:ascii="Times" w:hAnsi="Times"/>
          <w:color w:val="131413"/>
          <w:u w:color="131413"/>
          <w:lang w:val="en-US"/>
        </w:rPr>
        <w:t xml:space="preserve"> render an offer coercive in a manner that i</w:t>
      </w:r>
      <w:r w:rsidR="00A7704B" w:rsidRPr="00EE71EF">
        <w:rPr>
          <w:rFonts w:ascii="Times" w:hAnsi="Times"/>
          <w:color w:val="131413"/>
          <w:u w:color="131413"/>
          <w:lang w:val="en-US"/>
        </w:rPr>
        <w:t xml:space="preserve">nvalidates consent without ruling out the possibility of valid consent in a wide </w:t>
      </w:r>
      <w:r w:rsidR="000A0815" w:rsidRPr="00EE71EF">
        <w:rPr>
          <w:rFonts w:ascii="Times" w:hAnsi="Times"/>
          <w:color w:val="131413"/>
          <w:u w:color="131413"/>
          <w:lang w:val="en-US"/>
        </w:rPr>
        <w:t>range</w:t>
      </w:r>
      <w:r w:rsidR="00A7704B" w:rsidRPr="00EE71EF">
        <w:rPr>
          <w:rFonts w:ascii="Times" w:hAnsi="Times"/>
          <w:color w:val="131413"/>
          <w:u w:color="131413"/>
          <w:lang w:val="en-US"/>
        </w:rPr>
        <w:t xml:space="preserve"> of medical contexts.</w:t>
      </w:r>
      <w:r w:rsidR="00C73A19" w:rsidRPr="00C73A19">
        <w:rPr>
          <w:rStyle w:val="FootnoteReference"/>
          <w:rFonts w:ascii="Times" w:hAnsi="Times" w:cs="Times New Roman"/>
          <w:szCs w:val="18"/>
        </w:rPr>
        <w:t xml:space="preserve"> </w:t>
      </w:r>
      <w:r w:rsidR="00B3313B">
        <w:rPr>
          <w:rFonts w:ascii="Times" w:hAnsi="Times" w:cs="Times New Roman"/>
          <w:szCs w:val="18"/>
        </w:rPr>
        <w:t xml:space="preserve"> </w:t>
      </w:r>
      <w:r w:rsidR="00BD7B58">
        <w:rPr>
          <w:rFonts w:ascii="Times" w:hAnsi="Times"/>
          <w:color w:val="131413"/>
          <w:u w:color="131413"/>
          <w:lang w:val="en-US"/>
        </w:rPr>
        <w:t>P</w:t>
      </w:r>
      <w:r w:rsidR="00A7704B" w:rsidRPr="00EE71EF">
        <w:rPr>
          <w:rFonts w:ascii="Times" w:hAnsi="Times"/>
          <w:color w:val="131413"/>
          <w:u w:color="131413"/>
          <w:lang w:val="en-US"/>
        </w:rPr>
        <w:t>atients suffering from severe illnesses often have to make treatment decisions</w:t>
      </w:r>
      <w:r w:rsidR="000A0815" w:rsidRPr="00EE71EF">
        <w:rPr>
          <w:rFonts w:ascii="Times" w:hAnsi="Times"/>
          <w:color w:val="131413"/>
          <w:u w:color="131413"/>
          <w:lang w:val="en-US"/>
        </w:rPr>
        <w:t xml:space="preserve"> against a background of severely limited and unattractive options; furthermore, life-saving treatment might involve very unpleasant side-effects that the patient would not, under normal circumstances, consent to undergoing. </w:t>
      </w:r>
      <w:r w:rsidR="001862ED">
        <w:rPr>
          <w:rFonts w:ascii="Times" w:hAnsi="Times"/>
          <w:color w:val="131413"/>
          <w:u w:color="131413"/>
          <w:lang w:val="en-US"/>
        </w:rPr>
        <w:t xml:space="preserve">Call this the doctor/patient </w:t>
      </w:r>
      <w:r w:rsidR="00084A6F">
        <w:rPr>
          <w:rFonts w:ascii="Times" w:hAnsi="Times"/>
          <w:color w:val="131413"/>
          <w:u w:color="131413"/>
          <w:lang w:val="en-US"/>
        </w:rPr>
        <w:t>example</w:t>
      </w:r>
      <w:r w:rsidR="001862ED">
        <w:rPr>
          <w:rFonts w:ascii="Times" w:hAnsi="Times"/>
          <w:color w:val="131413"/>
          <w:u w:color="131413"/>
          <w:lang w:val="en-US"/>
        </w:rPr>
        <w:t>.</w:t>
      </w:r>
      <w:r w:rsidR="001862ED" w:rsidRPr="00EE71EF">
        <w:rPr>
          <w:rStyle w:val="FootnoteReference"/>
          <w:rFonts w:ascii="Times" w:hAnsi="Times" w:cs="Times New Roman"/>
          <w:szCs w:val="18"/>
        </w:rPr>
        <w:t xml:space="preserve"> </w:t>
      </w:r>
      <w:r w:rsidR="001862ED">
        <w:rPr>
          <w:rFonts w:ascii="Times" w:hAnsi="Times"/>
          <w:color w:val="131413"/>
          <w:u w:color="131413"/>
          <w:lang w:val="en-US"/>
        </w:rPr>
        <w:t>I</w:t>
      </w:r>
      <w:r w:rsidR="000A0815" w:rsidRPr="00EE71EF">
        <w:rPr>
          <w:rFonts w:ascii="Times" w:hAnsi="Times"/>
          <w:color w:val="131413"/>
          <w:u w:color="131413"/>
          <w:lang w:val="en-US"/>
        </w:rPr>
        <w:t xml:space="preserve">t seems that any account of </w:t>
      </w:r>
      <w:r w:rsidR="001862ED">
        <w:rPr>
          <w:rFonts w:ascii="Times" w:hAnsi="Times"/>
          <w:color w:val="131413"/>
          <w:u w:color="131413"/>
          <w:lang w:val="en-US"/>
        </w:rPr>
        <w:t>why the neurocorrective offer is coercive</w:t>
      </w:r>
      <w:r w:rsidR="000A0815" w:rsidRPr="00EE71EF">
        <w:rPr>
          <w:rFonts w:ascii="Times" w:hAnsi="Times"/>
          <w:color w:val="131413"/>
          <w:u w:color="131413"/>
          <w:lang w:val="en-US"/>
        </w:rPr>
        <w:t xml:space="preserve"> that </w:t>
      </w:r>
      <w:r w:rsidR="001862ED">
        <w:rPr>
          <w:rFonts w:ascii="Times" w:hAnsi="Times"/>
          <w:color w:val="131413"/>
          <w:u w:color="131413"/>
          <w:lang w:val="en-US"/>
        </w:rPr>
        <w:t>implies that the patient in the doctor/patient analogy is coerced, thus ruling out the</w:t>
      </w:r>
      <w:r w:rsidR="000A0815" w:rsidRPr="00EE71EF">
        <w:rPr>
          <w:rFonts w:ascii="Times" w:hAnsi="Times"/>
          <w:color w:val="131413"/>
          <w:u w:color="131413"/>
          <w:lang w:val="en-US"/>
        </w:rPr>
        <w:t xml:space="preserve"> possibility of </w:t>
      </w:r>
      <w:r w:rsidR="001862ED">
        <w:rPr>
          <w:rFonts w:ascii="Times" w:hAnsi="Times"/>
          <w:color w:val="131413"/>
          <w:u w:color="131413"/>
          <w:lang w:val="en-US"/>
        </w:rPr>
        <w:t xml:space="preserve">the patient </w:t>
      </w:r>
      <w:r w:rsidR="000A0815" w:rsidRPr="00EE71EF">
        <w:rPr>
          <w:rFonts w:ascii="Times" w:hAnsi="Times"/>
          <w:color w:val="131413"/>
          <w:u w:color="131413"/>
          <w:lang w:val="en-US"/>
        </w:rPr>
        <w:t>valid</w:t>
      </w:r>
      <w:r w:rsidR="001862ED">
        <w:rPr>
          <w:rFonts w:ascii="Times" w:hAnsi="Times"/>
          <w:color w:val="131413"/>
          <w:u w:color="131413"/>
          <w:lang w:val="en-US"/>
        </w:rPr>
        <w:t xml:space="preserve">ly consenting to life-saving treatment </w:t>
      </w:r>
      <w:r w:rsidR="000A0815" w:rsidRPr="00EE71EF">
        <w:rPr>
          <w:rFonts w:ascii="Times" w:hAnsi="Times"/>
          <w:color w:val="131413"/>
          <w:u w:color="131413"/>
          <w:lang w:val="en-US"/>
        </w:rPr>
        <w:t>in s</w:t>
      </w:r>
      <w:r w:rsidR="005078AB" w:rsidRPr="00EE71EF">
        <w:rPr>
          <w:rFonts w:ascii="Times" w:hAnsi="Times"/>
          <w:color w:val="131413"/>
          <w:u w:color="131413"/>
          <w:lang w:val="en-US"/>
        </w:rPr>
        <w:t>uch circumstances</w:t>
      </w:r>
      <w:r w:rsidR="001862ED">
        <w:rPr>
          <w:rFonts w:ascii="Times" w:hAnsi="Times"/>
          <w:color w:val="131413"/>
          <w:u w:color="131413"/>
          <w:lang w:val="en-US"/>
        </w:rPr>
        <w:t xml:space="preserve">, </w:t>
      </w:r>
      <w:r w:rsidR="005078AB" w:rsidRPr="00EE71EF">
        <w:rPr>
          <w:rFonts w:ascii="Times" w:hAnsi="Times"/>
          <w:color w:val="131413"/>
          <w:u w:color="131413"/>
          <w:lang w:val="en-US"/>
        </w:rPr>
        <w:t>is inadequate.</w:t>
      </w:r>
      <w:r w:rsidR="001862ED">
        <w:rPr>
          <w:rFonts w:ascii="Times" w:hAnsi="Times"/>
          <w:color w:val="131413"/>
          <w:u w:color="131413"/>
          <w:lang w:val="en-US"/>
        </w:rPr>
        <w:t xml:space="preserve"> </w:t>
      </w:r>
    </w:p>
    <w:p w14:paraId="01385353" w14:textId="6F4508A5" w:rsidR="0049111E" w:rsidRDefault="00FE0BC5" w:rsidP="00FC62B6">
      <w:pPr>
        <w:autoSpaceDE w:val="0"/>
        <w:autoSpaceDN w:val="0"/>
        <w:adjustRightInd w:val="0"/>
        <w:spacing w:line="480" w:lineRule="auto"/>
        <w:ind w:firstLine="360"/>
        <w:jc w:val="both"/>
        <w:rPr>
          <w:rFonts w:ascii="Times" w:hAnsi="Times"/>
          <w:color w:val="131413"/>
          <w:u w:color="131413"/>
          <w:lang w:val="en-US"/>
        </w:rPr>
      </w:pPr>
      <w:r w:rsidRPr="00EE71EF">
        <w:rPr>
          <w:rFonts w:ascii="Times" w:hAnsi="Times"/>
          <w:color w:val="131413"/>
          <w:u w:color="131413"/>
          <w:lang w:val="en-US"/>
        </w:rPr>
        <w:t>In view of this, it seems that if the coercion-based objection to the offer model is to be at all persuasive</w:t>
      </w:r>
      <w:r w:rsidR="00D278C0" w:rsidRPr="00EE71EF">
        <w:rPr>
          <w:rFonts w:ascii="Times" w:hAnsi="Times"/>
          <w:color w:val="131413"/>
          <w:u w:color="131413"/>
          <w:lang w:val="en-US"/>
        </w:rPr>
        <w:t xml:space="preserve"> in establishing that offenders cannot provide valid consent to undergoing the intervention</w:t>
      </w:r>
      <w:r w:rsidR="00D15F16" w:rsidRPr="00EE71EF">
        <w:rPr>
          <w:rFonts w:ascii="Times" w:hAnsi="Times"/>
          <w:color w:val="131413"/>
          <w:u w:color="131413"/>
          <w:lang w:val="en-US"/>
        </w:rPr>
        <w:t xml:space="preserve"> </w:t>
      </w:r>
      <w:r w:rsidR="008A74A9">
        <w:rPr>
          <w:rFonts w:ascii="Times" w:hAnsi="Times"/>
          <w:color w:val="131413"/>
          <w:u w:color="131413"/>
          <w:lang w:val="en-US"/>
        </w:rPr>
        <w:t>following the neurocorrective offer</w:t>
      </w:r>
      <w:r w:rsidR="00D15F16" w:rsidRPr="00EE71EF">
        <w:rPr>
          <w:rFonts w:ascii="Times" w:hAnsi="Times"/>
          <w:color w:val="131413"/>
          <w:u w:color="131413"/>
          <w:lang w:val="en-US"/>
        </w:rPr>
        <w:t>, the objection</w:t>
      </w:r>
      <w:r w:rsidRPr="00EE71EF">
        <w:rPr>
          <w:rFonts w:ascii="Times" w:hAnsi="Times"/>
          <w:color w:val="131413"/>
          <w:u w:color="131413"/>
          <w:lang w:val="en-US"/>
        </w:rPr>
        <w:t xml:space="preserve"> must be grounded by a more</w:t>
      </w:r>
      <w:r w:rsidR="00D278C0" w:rsidRPr="00EE71EF">
        <w:rPr>
          <w:rFonts w:ascii="Times" w:hAnsi="Times"/>
          <w:color w:val="131413"/>
          <w:u w:color="131413"/>
          <w:lang w:val="en-US"/>
        </w:rPr>
        <w:t xml:space="preserve"> convincing account of coercion</w:t>
      </w:r>
      <w:r w:rsidR="00D15F16" w:rsidRPr="00EE71EF">
        <w:rPr>
          <w:rFonts w:ascii="Times" w:hAnsi="Times"/>
          <w:color w:val="131413"/>
          <w:u w:color="131413"/>
          <w:lang w:val="en-US"/>
        </w:rPr>
        <w:t>. The account must explain</w:t>
      </w:r>
      <w:r w:rsidR="00D278C0" w:rsidRPr="00EE71EF">
        <w:rPr>
          <w:rFonts w:ascii="Times" w:hAnsi="Times"/>
          <w:color w:val="131413"/>
          <w:u w:color="131413"/>
          <w:lang w:val="en-US"/>
        </w:rPr>
        <w:t xml:space="preserve"> why the offer model involves a form of coercion that invalidates consent, without ruling out the possibility of </w:t>
      </w:r>
      <w:r w:rsidR="001862ED">
        <w:rPr>
          <w:rFonts w:ascii="Times" w:hAnsi="Times"/>
          <w:color w:val="131413"/>
          <w:u w:color="131413"/>
          <w:lang w:val="en-US"/>
        </w:rPr>
        <w:t>valid</w:t>
      </w:r>
      <w:r w:rsidR="001F7B56" w:rsidRPr="00EE71EF">
        <w:rPr>
          <w:rFonts w:ascii="Times" w:hAnsi="Times"/>
          <w:color w:val="131413"/>
          <w:u w:color="131413"/>
          <w:lang w:val="en-US"/>
        </w:rPr>
        <w:t xml:space="preserve"> consent </w:t>
      </w:r>
      <w:r w:rsidR="001862ED">
        <w:rPr>
          <w:rFonts w:ascii="Times" w:hAnsi="Times"/>
          <w:color w:val="131413"/>
          <w:u w:color="131413"/>
          <w:lang w:val="en-US"/>
        </w:rPr>
        <w:t>in the doctor/patient example</w:t>
      </w:r>
      <w:r w:rsidRPr="00EE71EF">
        <w:rPr>
          <w:rFonts w:ascii="Times" w:hAnsi="Times"/>
          <w:color w:val="131413"/>
          <w:u w:color="131413"/>
          <w:lang w:val="en-US"/>
        </w:rPr>
        <w:t>.</w:t>
      </w:r>
      <w:r w:rsidR="001F7B56" w:rsidRPr="00EE71EF">
        <w:rPr>
          <w:rFonts w:ascii="Times" w:hAnsi="Times"/>
          <w:color w:val="131413"/>
          <w:u w:color="131413"/>
          <w:lang w:val="en-US"/>
        </w:rPr>
        <w:t xml:space="preserve"> </w:t>
      </w:r>
    </w:p>
    <w:p w14:paraId="4C77D1A7" w14:textId="4DD26D25" w:rsidR="007951AD" w:rsidRPr="00084A6F" w:rsidRDefault="00A27079" w:rsidP="00FC62B6">
      <w:pPr>
        <w:autoSpaceDE w:val="0"/>
        <w:autoSpaceDN w:val="0"/>
        <w:adjustRightInd w:val="0"/>
        <w:spacing w:line="480" w:lineRule="auto"/>
        <w:ind w:firstLine="360"/>
        <w:jc w:val="both"/>
        <w:rPr>
          <w:rFonts w:ascii="Times" w:hAnsi="Times"/>
        </w:rPr>
      </w:pPr>
      <w:r>
        <w:rPr>
          <w:rFonts w:ascii="Times" w:hAnsi="Times"/>
          <w:color w:val="131413"/>
          <w:u w:color="131413"/>
          <w:lang w:val="en-US"/>
        </w:rPr>
        <w:t xml:space="preserve">In addition to the problem raised by the </w:t>
      </w:r>
      <w:r w:rsidR="001862ED">
        <w:rPr>
          <w:rFonts w:ascii="Times" w:hAnsi="Times"/>
          <w:color w:val="131413"/>
          <w:u w:color="131413"/>
          <w:lang w:val="en-US"/>
        </w:rPr>
        <w:t>doctor/patient example</w:t>
      </w:r>
      <w:r w:rsidR="00C73A19">
        <w:rPr>
          <w:rFonts w:ascii="Times" w:hAnsi="Times"/>
          <w:color w:val="131413"/>
          <w:u w:color="131413"/>
          <w:lang w:val="en-US"/>
        </w:rPr>
        <w:t xml:space="preserve">, the coercion-based </w:t>
      </w:r>
      <w:r w:rsidR="00C73A19" w:rsidRPr="00084A6F">
        <w:rPr>
          <w:rFonts w:ascii="Times" w:hAnsi="Times"/>
          <w:color w:val="131413"/>
          <w:u w:color="131413"/>
          <w:lang w:val="en-US"/>
        </w:rPr>
        <w:t xml:space="preserve">objection also faces another </w:t>
      </w:r>
      <w:r w:rsidR="008D1E84" w:rsidRPr="00084A6F">
        <w:rPr>
          <w:rFonts w:ascii="Times" w:hAnsi="Times"/>
          <w:color w:val="131413"/>
          <w:u w:color="131413"/>
          <w:lang w:val="en-US"/>
        </w:rPr>
        <w:t>challenge</w:t>
      </w:r>
      <w:r w:rsidR="00C73A19" w:rsidRPr="00084A6F">
        <w:rPr>
          <w:rFonts w:ascii="Times" w:hAnsi="Times"/>
          <w:color w:val="131413"/>
          <w:u w:color="131413"/>
          <w:lang w:val="en-US"/>
        </w:rPr>
        <w:t>. It is commonly claimed that a necessary condition of coercion is that it involves the use of threats, and</w:t>
      </w:r>
      <w:r w:rsidR="001862ED" w:rsidRPr="00084A6F">
        <w:rPr>
          <w:rFonts w:ascii="Times" w:hAnsi="Times"/>
          <w:color w:val="131413"/>
          <w:u w:color="131413"/>
          <w:lang w:val="en-US"/>
        </w:rPr>
        <w:t xml:space="preserve"> correspondingly</w:t>
      </w:r>
      <w:r w:rsidR="00C73A19" w:rsidRPr="00084A6F">
        <w:rPr>
          <w:rFonts w:ascii="Times" w:hAnsi="Times"/>
          <w:color w:val="131413"/>
          <w:u w:color="131413"/>
          <w:lang w:val="en-US"/>
        </w:rPr>
        <w:t xml:space="preserve"> that offers cannot be coercive. </w:t>
      </w:r>
      <w:r w:rsidR="0085270B" w:rsidRPr="00084A6F">
        <w:rPr>
          <w:rFonts w:ascii="Times" w:hAnsi="Times"/>
        </w:rPr>
        <w:t xml:space="preserve">Indeed, in their critique of McMillan’s defence of </w:t>
      </w:r>
      <w:r w:rsidR="00F72EB1" w:rsidRPr="00084A6F">
        <w:rPr>
          <w:rFonts w:ascii="Times" w:hAnsi="Times"/>
        </w:rPr>
        <w:t xml:space="preserve">a </w:t>
      </w:r>
      <w:r w:rsidR="0085270B" w:rsidRPr="00084A6F">
        <w:rPr>
          <w:rFonts w:ascii="Times" w:hAnsi="Times"/>
        </w:rPr>
        <w:t xml:space="preserve">coercion-based objection to the offer model, Wertheimer and McMillan endorse </w:t>
      </w:r>
      <w:r w:rsidR="00DB0836" w:rsidRPr="00084A6F">
        <w:rPr>
          <w:rFonts w:ascii="Times" w:hAnsi="Times"/>
        </w:rPr>
        <w:t xml:space="preserve">this </w:t>
      </w:r>
      <w:r w:rsidR="0085270B" w:rsidRPr="00084A6F">
        <w:rPr>
          <w:rFonts w:ascii="Times" w:hAnsi="Times"/>
        </w:rPr>
        <w:t xml:space="preserve">claim, pointing out that </w:t>
      </w:r>
      <w:r w:rsidR="00FA2CEA" w:rsidRPr="00084A6F">
        <w:rPr>
          <w:rFonts w:ascii="Times" w:hAnsi="Times"/>
        </w:rPr>
        <w:t xml:space="preserve">it </w:t>
      </w:r>
      <w:r w:rsidR="0085270B" w:rsidRPr="00084A6F">
        <w:rPr>
          <w:rFonts w:ascii="Times" w:hAnsi="Times"/>
        </w:rPr>
        <w:t>is supported by the</w:t>
      </w:r>
      <w:r w:rsidR="003C3677" w:rsidRPr="00084A6F">
        <w:rPr>
          <w:rFonts w:ascii="Times" w:hAnsi="Times"/>
        </w:rPr>
        <w:t xml:space="preserve"> </w:t>
      </w:r>
      <w:r w:rsidR="00C73A19" w:rsidRPr="00084A6F">
        <w:rPr>
          <w:rFonts w:ascii="Times" w:hAnsi="Times"/>
        </w:rPr>
        <w:t>plausible intuition that threats tend to decrease the recipient’s available options, whilst options tend to inc</w:t>
      </w:r>
      <w:r w:rsidR="003C3677" w:rsidRPr="00084A6F">
        <w:rPr>
          <w:rFonts w:ascii="Times" w:hAnsi="Times"/>
        </w:rPr>
        <w:t>rease them.</w:t>
      </w:r>
      <w:r w:rsidR="001862ED" w:rsidRPr="00084A6F">
        <w:rPr>
          <w:rStyle w:val="FootnoteReference"/>
          <w:rFonts w:ascii="Times" w:hAnsi="Times"/>
        </w:rPr>
        <w:footnoteReference w:id="11"/>
      </w:r>
      <w:r w:rsidR="003C3677" w:rsidRPr="00084A6F">
        <w:rPr>
          <w:rFonts w:ascii="Times" w:hAnsi="Times"/>
        </w:rPr>
        <w:t xml:space="preserve"> As I shall explain below, this seemingly </w:t>
      </w:r>
      <w:r w:rsidR="00DB0836" w:rsidRPr="00084A6F">
        <w:rPr>
          <w:rFonts w:ascii="Times" w:hAnsi="Times"/>
        </w:rPr>
        <w:t xml:space="preserve">plausible </w:t>
      </w:r>
      <w:r w:rsidR="003C3677" w:rsidRPr="00084A6F">
        <w:rPr>
          <w:rFonts w:ascii="Times" w:hAnsi="Times"/>
        </w:rPr>
        <w:t xml:space="preserve">intuition masks a great deal of complexity; at this point though, it is sufficient to acknowledge that </w:t>
      </w:r>
      <w:r w:rsidR="00DB0836" w:rsidRPr="00084A6F">
        <w:rPr>
          <w:rFonts w:ascii="Times" w:hAnsi="Times"/>
        </w:rPr>
        <w:t>this</w:t>
      </w:r>
      <w:r w:rsidR="003C3677" w:rsidRPr="00084A6F">
        <w:rPr>
          <w:rFonts w:ascii="Times" w:hAnsi="Times"/>
        </w:rPr>
        <w:t xml:space="preserve"> claim raises an important </w:t>
      </w:r>
      <w:r w:rsidR="0085270B" w:rsidRPr="00084A6F">
        <w:rPr>
          <w:rFonts w:ascii="Times" w:hAnsi="Times"/>
        </w:rPr>
        <w:t>question</w:t>
      </w:r>
      <w:r w:rsidR="003C3677" w:rsidRPr="00084A6F">
        <w:rPr>
          <w:rFonts w:ascii="Times" w:hAnsi="Times"/>
        </w:rPr>
        <w:t xml:space="preserve"> for the coercion-based objection to the offer model</w:t>
      </w:r>
      <w:r w:rsidR="00F72EB1" w:rsidRPr="00084A6F">
        <w:rPr>
          <w:rFonts w:ascii="Times" w:hAnsi="Times"/>
        </w:rPr>
        <w:t>.</w:t>
      </w:r>
      <w:r w:rsidR="003C3677" w:rsidRPr="00084A6F">
        <w:rPr>
          <w:rFonts w:ascii="Times" w:hAnsi="Times"/>
        </w:rPr>
        <w:t xml:space="preserve"> </w:t>
      </w:r>
      <w:r w:rsidR="00F72EB1" w:rsidRPr="00084A6F">
        <w:rPr>
          <w:rFonts w:ascii="Times" w:hAnsi="Times"/>
        </w:rPr>
        <w:t>A</w:t>
      </w:r>
      <w:r w:rsidR="003C3677" w:rsidRPr="00084A6F">
        <w:rPr>
          <w:rFonts w:ascii="Times" w:hAnsi="Times"/>
        </w:rPr>
        <w:t>fter all, if the offer model involves making an offer to incarcerated offenders that increases their available options, then it is not clear how the offer can be deemed to be coercive.</w:t>
      </w:r>
    </w:p>
    <w:p w14:paraId="007477FD" w14:textId="056F8549" w:rsidR="00BD7B58" w:rsidRDefault="007951AD" w:rsidP="00720772">
      <w:pPr>
        <w:autoSpaceDE w:val="0"/>
        <w:autoSpaceDN w:val="0"/>
        <w:adjustRightInd w:val="0"/>
        <w:spacing w:line="480" w:lineRule="auto"/>
        <w:ind w:firstLine="360"/>
        <w:jc w:val="both"/>
        <w:rPr>
          <w:u w:color="131413"/>
          <w:lang w:val="en-US"/>
        </w:rPr>
      </w:pPr>
      <w:r w:rsidRPr="00084A6F">
        <w:rPr>
          <w:rFonts w:ascii="Times" w:hAnsi="Times"/>
        </w:rPr>
        <w:t xml:space="preserve">In the remainder of the chapter, I shall outline two strategies that the proponent of the coercion-based objection to the offer model can adopt in responding to these challenges. In doing so, I shall suggest that these two strategies can be understood to give rise to two different versions of the objection. </w:t>
      </w:r>
      <w:r w:rsidR="0085270B" w:rsidRPr="00084A6F">
        <w:rPr>
          <w:rFonts w:ascii="Times" w:hAnsi="Times"/>
        </w:rPr>
        <w:t>I</w:t>
      </w:r>
      <w:r w:rsidRPr="00084A6F">
        <w:rPr>
          <w:rFonts w:ascii="Times" w:hAnsi="Times"/>
        </w:rPr>
        <w:t>n the next section, I</w:t>
      </w:r>
      <w:r w:rsidR="0085270B" w:rsidRPr="00084A6F">
        <w:rPr>
          <w:rFonts w:ascii="Times" w:hAnsi="Times"/>
        </w:rPr>
        <w:t xml:space="preserve"> shall consider </w:t>
      </w:r>
      <w:r w:rsidRPr="00084A6F">
        <w:rPr>
          <w:rFonts w:ascii="Times" w:hAnsi="Times"/>
        </w:rPr>
        <w:t>a strategy that, i</w:t>
      </w:r>
      <w:r w:rsidR="00C7259E" w:rsidRPr="00084A6F">
        <w:rPr>
          <w:rFonts w:ascii="Times" w:hAnsi="Times"/>
        </w:rPr>
        <w:t xml:space="preserve">f successful, would allow proponents of the coercion-based objection to claim that the offer model involves coercion, and that </w:t>
      </w:r>
      <w:r w:rsidR="009C03A4" w:rsidRPr="00084A6F">
        <w:rPr>
          <w:rFonts w:ascii="Times" w:hAnsi="Times"/>
        </w:rPr>
        <w:t>the offer</w:t>
      </w:r>
      <w:r w:rsidR="00C7259E" w:rsidRPr="00084A6F">
        <w:rPr>
          <w:rFonts w:ascii="Times" w:hAnsi="Times"/>
        </w:rPr>
        <w:t xml:space="preserve"> is</w:t>
      </w:r>
      <w:r w:rsidR="009C03A4" w:rsidRPr="00084A6F">
        <w:rPr>
          <w:rFonts w:ascii="Times" w:hAnsi="Times"/>
        </w:rPr>
        <w:t xml:space="preserve"> therefore</w:t>
      </w:r>
      <w:r w:rsidR="00C7259E" w:rsidRPr="00084A6F">
        <w:rPr>
          <w:rFonts w:ascii="Times" w:hAnsi="Times"/>
        </w:rPr>
        <w:t xml:space="preserve"> impermissible because it invalidates the offende</w:t>
      </w:r>
      <w:r w:rsidR="006A3265" w:rsidRPr="00084A6F">
        <w:rPr>
          <w:rFonts w:ascii="Times" w:hAnsi="Times"/>
        </w:rPr>
        <w:t>r’s consent to the intervention</w:t>
      </w:r>
      <w:r w:rsidR="006A3265">
        <w:rPr>
          <w:rFonts w:ascii="Times New Roman" w:hAnsi="Times New Roman"/>
        </w:rPr>
        <w:t>.</w:t>
      </w:r>
    </w:p>
    <w:p w14:paraId="41A40365" w14:textId="77777777" w:rsidR="009C03A4" w:rsidRDefault="009C03A4" w:rsidP="00FC62B6">
      <w:pPr>
        <w:pStyle w:val="Heading2"/>
        <w:jc w:val="both"/>
        <w:rPr>
          <w:rFonts w:ascii="Times" w:hAnsi="Times"/>
          <w:u w:color="131413"/>
          <w:lang w:val="en-US"/>
        </w:rPr>
      </w:pPr>
    </w:p>
    <w:p w14:paraId="5415E07F" w14:textId="5610BBDC" w:rsidR="00D15F16" w:rsidRPr="00EE71EF" w:rsidRDefault="00D15F16" w:rsidP="00FC62B6">
      <w:pPr>
        <w:pStyle w:val="Heading2"/>
        <w:jc w:val="both"/>
        <w:rPr>
          <w:rFonts w:ascii="Times" w:hAnsi="Times"/>
          <w:u w:color="131413"/>
          <w:lang w:val="en-US"/>
        </w:rPr>
      </w:pPr>
      <w:r w:rsidRPr="00EE71EF">
        <w:rPr>
          <w:rFonts w:ascii="Times" w:hAnsi="Times"/>
          <w:u w:color="131413"/>
          <w:lang w:val="en-US"/>
        </w:rPr>
        <w:t>II</w:t>
      </w:r>
      <w:r w:rsidR="007951AD">
        <w:rPr>
          <w:rFonts w:ascii="Times" w:hAnsi="Times"/>
          <w:u w:color="131413"/>
          <w:lang w:val="en-US"/>
        </w:rPr>
        <w:tab/>
        <w:t>Strategy One</w:t>
      </w:r>
    </w:p>
    <w:p w14:paraId="3A5FE681" w14:textId="77777777" w:rsidR="007951AD" w:rsidRDefault="007951AD" w:rsidP="00FC62B6">
      <w:pPr>
        <w:spacing w:line="480" w:lineRule="auto"/>
        <w:ind w:firstLine="720"/>
        <w:jc w:val="both"/>
        <w:rPr>
          <w:rFonts w:ascii="Times" w:hAnsi="Times"/>
        </w:rPr>
      </w:pPr>
    </w:p>
    <w:p w14:paraId="0359AB7E" w14:textId="6707DE16" w:rsidR="00D2581E" w:rsidRPr="00EE71EF" w:rsidRDefault="002117E3" w:rsidP="00FC62B6">
      <w:pPr>
        <w:spacing w:line="480" w:lineRule="auto"/>
        <w:jc w:val="both"/>
        <w:rPr>
          <w:rFonts w:ascii="Times" w:hAnsi="Times"/>
        </w:rPr>
      </w:pPr>
      <w:r>
        <w:rPr>
          <w:rFonts w:ascii="Times" w:hAnsi="Times"/>
        </w:rPr>
        <w:t xml:space="preserve">The first strategy that opponents of the neurocorrective offer might adopt is to develop an </w:t>
      </w:r>
      <w:r w:rsidRPr="00EE71EF">
        <w:rPr>
          <w:rFonts w:ascii="Times" w:hAnsi="Times"/>
        </w:rPr>
        <w:t xml:space="preserve">account of coercion that </w:t>
      </w:r>
      <w:r>
        <w:rPr>
          <w:rFonts w:ascii="Times" w:hAnsi="Times"/>
        </w:rPr>
        <w:t>can</w:t>
      </w:r>
      <w:r w:rsidRPr="00EE71EF">
        <w:rPr>
          <w:rFonts w:ascii="Times" w:hAnsi="Times"/>
        </w:rPr>
        <w:t xml:space="preserve"> </w:t>
      </w:r>
      <w:r>
        <w:rPr>
          <w:rFonts w:ascii="Times" w:hAnsi="Times"/>
        </w:rPr>
        <w:t>establish that</w:t>
      </w:r>
      <w:r w:rsidRPr="00EE71EF">
        <w:rPr>
          <w:rFonts w:ascii="Times" w:hAnsi="Times"/>
        </w:rPr>
        <w:t xml:space="preserve"> the offer model</w:t>
      </w:r>
      <w:r>
        <w:rPr>
          <w:rFonts w:ascii="Times" w:hAnsi="Times"/>
        </w:rPr>
        <w:t xml:space="preserve"> involves coercion of the sort that invalidates consent. </w:t>
      </w:r>
      <w:r w:rsidR="003E2C35">
        <w:rPr>
          <w:rFonts w:ascii="Times" w:hAnsi="Times"/>
        </w:rPr>
        <w:t xml:space="preserve">I suggested </w:t>
      </w:r>
      <w:r w:rsidR="001862ED">
        <w:rPr>
          <w:rFonts w:ascii="Times" w:hAnsi="Times"/>
        </w:rPr>
        <w:t xml:space="preserve">above </w:t>
      </w:r>
      <w:r w:rsidR="003E2C35">
        <w:rPr>
          <w:rFonts w:ascii="Times" w:hAnsi="Times"/>
        </w:rPr>
        <w:t>that</w:t>
      </w:r>
      <w:r w:rsidR="00D2581E" w:rsidRPr="00EE71EF">
        <w:rPr>
          <w:rFonts w:ascii="Times" w:hAnsi="Times"/>
        </w:rPr>
        <w:t xml:space="preserve"> if an account of coercion is to be adequate, it cannot rule out the possibility of patients providing valid consent to medical interventions in the context of severely restricted choice situations. Accordingly, in </w:t>
      </w:r>
      <w:r w:rsidR="007951AD">
        <w:rPr>
          <w:rFonts w:ascii="Times" w:hAnsi="Times"/>
        </w:rPr>
        <w:t>considering</w:t>
      </w:r>
      <w:r w:rsidR="00D2581E" w:rsidRPr="00EE71EF">
        <w:rPr>
          <w:rFonts w:ascii="Times" w:hAnsi="Times"/>
        </w:rPr>
        <w:t xml:space="preserve"> what might constitute an </w:t>
      </w:r>
      <w:r w:rsidR="007951AD">
        <w:rPr>
          <w:rFonts w:ascii="Times" w:hAnsi="Times"/>
        </w:rPr>
        <w:t xml:space="preserve">adequate </w:t>
      </w:r>
      <w:r w:rsidR="00D2581E" w:rsidRPr="00EE71EF">
        <w:rPr>
          <w:rFonts w:ascii="Times" w:hAnsi="Times"/>
        </w:rPr>
        <w:t xml:space="preserve">account of coercion that </w:t>
      </w:r>
      <w:r w:rsidR="007951AD">
        <w:rPr>
          <w:rFonts w:ascii="Times" w:hAnsi="Times"/>
        </w:rPr>
        <w:t>could</w:t>
      </w:r>
      <w:r w:rsidR="00D2581E" w:rsidRPr="00EE71EF">
        <w:rPr>
          <w:rFonts w:ascii="Times" w:hAnsi="Times"/>
        </w:rPr>
        <w:t xml:space="preserve"> </w:t>
      </w:r>
      <w:r w:rsidR="003E2C35">
        <w:rPr>
          <w:rFonts w:ascii="Times" w:hAnsi="Times"/>
        </w:rPr>
        <w:t>establish that</w:t>
      </w:r>
      <w:r w:rsidR="00D2581E" w:rsidRPr="00EE71EF">
        <w:rPr>
          <w:rFonts w:ascii="Times" w:hAnsi="Times"/>
        </w:rPr>
        <w:t xml:space="preserve"> the offer model</w:t>
      </w:r>
      <w:r w:rsidR="003E2C35">
        <w:rPr>
          <w:rFonts w:ascii="Times" w:hAnsi="Times"/>
        </w:rPr>
        <w:t xml:space="preserve"> involves coercion of the sort that invalidates consent</w:t>
      </w:r>
      <w:r w:rsidR="00D2581E" w:rsidRPr="00EE71EF">
        <w:rPr>
          <w:rFonts w:ascii="Times" w:hAnsi="Times"/>
        </w:rPr>
        <w:t xml:space="preserve">, </w:t>
      </w:r>
      <w:r w:rsidR="003E2C35">
        <w:rPr>
          <w:rFonts w:ascii="Times" w:hAnsi="Times"/>
        </w:rPr>
        <w:t xml:space="preserve">it is useful to start by </w:t>
      </w:r>
      <w:r w:rsidR="00D2581E" w:rsidRPr="00EE71EF">
        <w:rPr>
          <w:rFonts w:ascii="Times" w:hAnsi="Times"/>
        </w:rPr>
        <w:t>consider</w:t>
      </w:r>
      <w:r w:rsidR="003E2C35">
        <w:rPr>
          <w:rFonts w:ascii="Times" w:hAnsi="Times"/>
        </w:rPr>
        <w:t>ing</w:t>
      </w:r>
      <w:r w:rsidR="00D2581E" w:rsidRPr="00EE71EF">
        <w:rPr>
          <w:rFonts w:ascii="Times" w:hAnsi="Times"/>
        </w:rPr>
        <w:t xml:space="preserve"> the difference between the restricted choice situations of the severely ill patient on the one hand, and the incarcerated criminal offender on the other.</w:t>
      </w:r>
    </w:p>
    <w:p w14:paraId="3D14C2C5" w14:textId="5E4C088C" w:rsidR="00EF52BA" w:rsidRDefault="00D2581E" w:rsidP="00FC62B6">
      <w:pPr>
        <w:spacing w:line="480" w:lineRule="auto"/>
        <w:jc w:val="both"/>
        <w:rPr>
          <w:rFonts w:ascii="Times" w:hAnsi="Times"/>
        </w:rPr>
      </w:pPr>
      <w:r w:rsidRPr="00EE71EF">
        <w:rPr>
          <w:rFonts w:ascii="Times" w:hAnsi="Times"/>
        </w:rPr>
        <w:tab/>
      </w:r>
      <w:r w:rsidR="00184A97">
        <w:rPr>
          <w:rFonts w:ascii="Times" w:hAnsi="Times"/>
        </w:rPr>
        <w:t>T</w:t>
      </w:r>
      <w:r w:rsidRPr="00EE71EF">
        <w:rPr>
          <w:rFonts w:ascii="Times" w:hAnsi="Times"/>
        </w:rPr>
        <w:t xml:space="preserve">he most striking difference here is that the severely ill patient’s </w:t>
      </w:r>
      <w:r w:rsidR="007951AD">
        <w:rPr>
          <w:rFonts w:ascii="Times" w:hAnsi="Times"/>
        </w:rPr>
        <w:t>choice set (consent to treatment</w:t>
      </w:r>
      <w:r w:rsidR="003246E3">
        <w:rPr>
          <w:rFonts w:ascii="Times" w:hAnsi="Times"/>
        </w:rPr>
        <w:t>,</w:t>
      </w:r>
      <w:r w:rsidR="007951AD">
        <w:rPr>
          <w:rFonts w:ascii="Times" w:hAnsi="Times"/>
        </w:rPr>
        <w:t xml:space="preserve"> or die)</w:t>
      </w:r>
      <w:r w:rsidRPr="00EE71EF">
        <w:rPr>
          <w:rFonts w:ascii="Times" w:hAnsi="Times"/>
        </w:rPr>
        <w:t xml:space="preserve"> h</w:t>
      </w:r>
      <w:r w:rsidR="007951AD">
        <w:rPr>
          <w:rFonts w:ascii="Times" w:hAnsi="Times"/>
        </w:rPr>
        <w:t>as been unintentionally restricted</w:t>
      </w:r>
      <w:r w:rsidRPr="00EE71EF">
        <w:rPr>
          <w:rFonts w:ascii="Times" w:hAnsi="Times"/>
        </w:rPr>
        <w:t xml:space="preserve"> by </w:t>
      </w:r>
      <w:r w:rsidR="007951AD">
        <w:rPr>
          <w:rFonts w:ascii="Times" w:hAnsi="Times"/>
        </w:rPr>
        <w:t>natural forces</w:t>
      </w:r>
      <w:r w:rsidRPr="00EE71EF">
        <w:rPr>
          <w:rFonts w:ascii="Times" w:hAnsi="Times"/>
        </w:rPr>
        <w:t xml:space="preserve">, whilst the incarcerated </w:t>
      </w:r>
      <w:r w:rsidR="007951AD">
        <w:rPr>
          <w:rFonts w:ascii="Times" w:hAnsi="Times"/>
        </w:rPr>
        <w:t>recipient of the neurocorrective offer’s choice set (consent to treatment</w:t>
      </w:r>
      <w:r w:rsidR="00F10EE0">
        <w:rPr>
          <w:rFonts w:ascii="Times" w:hAnsi="Times"/>
        </w:rPr>
        <w:t>,</w:t>
      </w:r>
      <w:r w:rsidR="007951AD">
        <w:rPr>
          <w:rFonts w:ascii="Times" w:hAnsi="Times"/>
        </w:rPr>
        <w:t xml:space="preserve"> or serve a prison sentence) has</w:t>
      </w:r>
      <w:r w:rsidRPr="00EE71EF">
        <w:rPr>
          <w:rFonts w:ascii="Times" w:hAnsi="Times"/>
        </w:rPr>
        <w:t xml:space="preserve"> been intentionally restricted.</w:t>
      </w:r>
      <w:r w:rsidR="00112B9E">
        <w:rPr>
          <w:rFonts w:ascii="Times" w:hAnsi="Times"/>
        </w:rPr>
        <w:t xml:space="preserve"> </w:t>
      </w:r>
      <w:r w:rsidRPr="00EE71EF">
        <w:rPr>
          <w:rFonts w:ascii="Times" w:hAnsi="Times"/>
        </w:rPr>
        <w:t xml:space="preserve">In turn this difference might be understood to have some theoretical importance, </w:t>
      </w:r>
      <w:r w:rsidR="007914DD">
        <w:rPr>
          <w:rFonts w:ascii="Times" w:hAnsi="Times"/>
        </w:rPr>
        <w:t>insofar</w:t>
      </w:r>
      <w:r w:rsidRPr="00EE71EF">
        <w:rPr>
          <w:rFonts w:ascii="Times" w:hAnsi="Times"/>
        </w:rPr>
        <w:t xml:space="preserve"> as </w:t>
      </w:r>
      <w:r w:rsidR="00254F6A">
        <w:rPr>
          <w:rFonts w:ascii="Times" w:hAnsi="Times"/>
        </w:rPr>
        <w:t xml:space="preserve">we might think that </w:t>
      </w:r>
      <w:r w:rsidRPr="00EE71EF">
        <w:rPr>
          <w:rFonts w:ascii="Times" w:hAnsi="Times"/>
        </w:rPr>
        <w:t xml:space="preserve">coercion is </w:t>
      </w:r>
      <w:r w:rsidR="00254F6A">
        <w:rPr>
          <w:rFonts w:ascii="Times" w:hAnsi="Times"/>
        </w:rPr>
        <w:t>a solely</w:t>
      </w:r>
      <w:r w:rsidRPr="00EE71EF">
        <w:rPr>
          <w:rFonts w:ascii="Times" w:hAnsi="Times"/>
        </w:rPr>
        <w:t xml:space="preserve"> interpersonal phenomenon. Gerald </w:t>
      </w:r>
      <w:r w:rsidRPr="006A3265">
        <w:rPr>
          <w:rFonts w:ascii="Times" w:hAnsi="Times"/>
        </w:rPr>
        <w:t xml:space="preserve">Dworkin </w:t>
      </w:r>
      <w:r w:rsidR="006A3265" w:rsidRPr="006A3265">
        <w:rPr>
          <w:rFonts w:ascii="Times" w:hAnsi="Times"/>
        </w:rPr>
        <w:t>captures this thought by c</w:t>
      </w:r>
      <w:r w:rsidR="006A3265">
        <w:rPr>
          <w:rFonts w:ascii="Times" w:hAnsi="Times"/>
        </w:rPr>
        <w:t>laiming</w:t>
      </w:r>
      <w:r w:rsidR="006A3265" w:rsidRPr="006A3265">
        <w:rPr>
          <w:rFonts w:ascii="Times" w:hAnsi="Times"/>
        </w:rPr>
        <w:t xml:space="preserve"> that “</w:t>
      </w:r>
      <w:r w:rsidR="006A3265" w:rsidRPr="006A3265">
        <w:rPr>
          <w:rFonts w:ascii="Times" w:hAnsi="Times"/>
          <w:color w:val="131413"/>
          <w:u w:color="131413"/>
          <w:lang w:val="en-US"/>
        </w:rPr>
        <w:t>w</w:t>
      </w:r>
      <w:r w:rsidRPr="006A3265">
        <w:rPr>
          <w:rFonts w:ascii="Times" w:hAnsi="Times"/>
          <w:color w:val="131413"/>
          <w:u w:color="131413"/>
          <w:lang w:val="en-US"/>
        </w:rPr>
        <w:t>henever coercion takes place one will is subordinated to another</w:t>
      </w:r>
      <w:r w:rsidR="006A3265" w:rsidRPr="006A3265">
        <w:rPr>
          <w:rFonts w:ascii="Times" w:hAnsi="Times"/>
          <w:color w:val="131413"/>
          <w:u w:color="131413"/>
          <w:lang w:val="en-US"/>
        </w:rPr>
        <w:t>”</w:t>
      </w:r>
      <w:r w:rsidRPr="006A3265">
        <w:rPr>
          <w:rFonts w:ascii="Times" w:hAnsi="Times"/>
          <w:color w:val="131413"/>
          <w:u w:color="131413"/>
          <w:lang w:val="en-US"/>
        </w:rPr>
        <w:t>.</w:t>
      </w:r>
      <w:r w:rsidRPr="006A3265">
        <w:rPr>
          <w:rStyle w:val="FootnoteReference"/>
          <w:rFonts w:ascii="Times" w:hAnsi="Times"/>
        </w:rPr>
        <w:footnoteReference w:id="12"/>
      </w:r>
      <w:r w:rsidR="006A3265">
        <w:rPr>
          <w:rFonts w:ascii="Times" w:hAnsi="Times"/>
        </w:rPr>
        <w:t xml:space="preserve"> </w:t>
      </w:r>
    </w:p>
    <w:p w14:paraId="28E7F9E1" w14:textId="645067EA" w:rsidR="00D2581E" w:rsidRPr="006A3265" w:rsidRDefault="006A3265" w:rsidP="00FC62B6">
      <w:pPr>
        <w:spacing w:line="480" w:lineRule="auto"/>
        <w:ind w:firstLine="720"/>
        <w:jc w:val="both"/>
        <w:rPr>
          <w:rFonts w:ascii="Times" w:hAnsi="Times"/>
        </w:rPr>
      </w:pPr>
      <w:r>
        <w:rPr>
          <w:rFonts w:ascii="Times" w:hAnsi="Times"/>
          <w:color w:val="131413"/>
          <w:u w:color="131413"/>
          <w:lang w:val="en-US"/>
        </w:rPr>
        <w:t>Dworkin’s claim here</w:t>
      </w:r>
      <w:r w:rsidR="00103507">
        <w:rPr>
          <w:rFonts w:ascii="Times" w:hAnsi="Times"/>
          <w:color w:val="131413"/>
          <w:u w:color="131413"/>
          <w:lang w:val="en-US"/>
        </w:rPr>
        <w:t xml:space="preserve"> seem</w:t>
      </w:r>
      <w:r>
        <w:rPr>
          <w:rFonts w:ascii="Times" w:hAnsi="Times"/>
          <w:color w:val="131413"/>
          <w:u w:color="131413"/>
          <w:lang w:val="en-US"/>
        </w:rPr>
        <w:t>s</w:t>
      </w:r>
      <w:r w:rsidR="00103507">
        <w:rPr>
          <w:rFonts w:ascii="Times" w:hAnsi="Times"/>
          <w:color w:val="131413"/>
          <w:u w:color="131413"/>
          <w:lang w:val="en-US"/>
        </w:rPr>
        <w:t xml:space="preserve"> to capture a part of what seems to be </w:t>
      </w:r>
      <w:r>
        <w:rPr>
          <w:rFonts w:ascii="Times" w:hAnsi="Times"/>
          <w:color w:val="131413"/>
          <w:u w:color="131413"/>
          <w:lang w:val="en-US"/>
        </w:rPr>
        <w:t xml:space="preserve">especially wrong about coercion, and which is not apparent in the doctor/patient case. </w:t>
      </w:r>
      <w:r>
        <w:rPr>
          <w:rFonts w:ascii="Times" w:eastAsia="Times New Roman" w:hAnsi="Times" w:cs="Times New Roman"/>
          <w:color w:val="000000"/>
          <w:shd w:val="clear" w:color="auto" w:fill="FFFFFF"/>
        </w:rPr>
        <w:t xml:space="preserve">Coercion, it seems, </w:t>
      </w:r>
      <w:r w:rsidRPr="00084A6F">
        <w:rPr>
          <w:rFonts w:ascii="Times" w:eastAsia="Times New Roman" w:hAnsi="Times" w:cs="Times New Roman"/>
          <w:color w:val="000000"/>
          <w:shd w:val="clear" w:color="auto" w:fill="FFFFFF"/>
        </w:rPr>
        <w:t>can be understood to violate</w:t>
      </w:r>
      <w:r w:rsidR="00103507" w:rsidRPr="00084A6F">
        <w:rPr>
          <w:rFonts w:ascii="Times" w:eastAsia="Times New Roman" w:hAnsi="Times" w:cs="Times New Roman"/>
          <w:color w:val="000000"/>
          <w:shd w:val="clear" w:color="auto" w:fill="FFFFFF"/>
        </w:rPr>
        <w:t xml:space="preserve"> a particular conception of individual freedom, namely freedom from domination.</w:t>
      </w:r>
      <w:r w:rsidRPr="00084A6F">
        <w:rPr>
          <w:rStyle w:val="FootnoteReference"/>
          <w:rFonts w:ascii="Times" w:hAnsi="Times"/>
        </w:rPr>
        <w:t xml:space="preserve"> </w:t>
      </w:r>
      <w:r w:rsidRPr="00084A6F">
        <w:rPr>
          <w:rStyle w:val="FootnoteReference"/>
          <w:rFonts w:ascii="Times" w:hAnsi="Times"/>
        </w:rPr>
        <w:footnoteReference w:id="13"/>
      </w:r>
      <w:r w:rsidR="00103507" w:rsidRPr="00084A6F">
        <w:rPr>
          <w:rFonts w:ascii="Times" w:hAnsi="Times"/>
        </w:rPr>
        <w:t xml:space="preserve"> As such, we might plausibly stipulate that coercion is necessaril</w:t>
      </w:r>
      <w:r w:rsidR="00D3420C" w:rsidRPr="00084A6F">
        <w:rPr>
          <w:rFonts w:ascii="Times" w:hAnsi="Times"/>
        </w:rPr>
        <w:t>y</w:t>
      </w:r>
      <w:r w:rsidR="00103507" w:rsidRPr="00084A6F">
        <w:rPr>
          <w:rFonts w:ascii="Times" w:hAnsi="Times"/>
        </w:rPr>
        <w:t xml:space="preserve"> interpersonal, </w:t>
      </w:r>
      <w:r w:rsidR="007914DD" w:rsidRPr="00084A6F">
        <w:rPr>
          <w:rFonts w:ascii="Times" w:hAnsi="Times"/>
        </w:rPr>
        <w:t>insofar</w:t>
      </w:r>
      <w:r w:rsidR="00103507" w:rsidRPr="00084A6F">
        <w:rPr>
          <w:rFonts w:ascii="Times" w:hAnsi="Times"/>
        </w:rPr>
        <w:t xml:space="preserve"> as we might want to use the concept of coercion to capture this</w:t>
      </w:r>
      <w:r w:rsidRPr="00084A6F">
        <w:rPr>
          <w:rFonts w:ascii="Times" w:hAnsi="Times"/>
        </w:rPr>
        <w:t xml:space="preserve"> particular</w:t>
      </w:r>
      <w:r w:rsidR="00103507" w:rsidRPr="00084A6F">
        <w:rPr>
          <w:rFonts w:ascii="Times" w:hAnsi="Times"/>
        </w:rPr>
        <w:t xml:space="preserve"> sort </w:t>
      </w:r>
      <w:r w:rsidR="00D3420C" w:rsidRPr="00084A6F">
        <w:rPr>
          <w:rFonts w:ascii="Times" w:hAnsi="Times"/>
        </w:rPr>
        <w:t>of moral wrong.</w:t>
      </w:r>
      <w:r w:rsidR="00103507" w:rsidRPr="00084A6F">
        <w:rPr>
          <w:rFonts w:ascii="Times" w:hAnsi="Times"/>
          <w:color w:val="131413"/>
          <w:u w:color="131413"/>
          <w:lang w:val="en-US"/>
        </w:rPr>
        <w:t xml:space="preserve"> </w:t>
      </w:r>
      <w:r w:rsidR="00D3420C" w:rsidRPr="00084A6F">
        <w:rPr>
          <w:rFonts w:ascii="Times" w:hAnsi="Times"/>
          <w:color w:val="131413"/>
          <w:u w:color="131413"/>
          <w:lang w:val="en-US"/>
        </w:rPr>
        <w:t>In viewing coercion in this way,</w:t>
      </w:r>
      <w:r w:rsidR="00D2581E" w:rsidRPr="00084A6F">
        <w:rPr>
          <w:rFonts w:ascii="Times" w:hAnsi="Times"/>
          <w:color w:val="131413"/>
          <w:u w:color="131413"/>
          <w:lang w:val="en-US"/>
        </w:rPr>
        <w:t xml:space="preserve"> </w:t>
      </w:r>
      <w:r w:rsidR="00D3420C" w:rsidRPr="00084A6F">
        <w:rPr>
          <w:rFonts w:ascii="Times" w:hAnsi="Times"/>
          <w:color w:val="131413"/>
          <w:u w:color="131413"/>
          <w:lang w:val="en-US"/>
        </w:rPr>
        <w:t>the proponent of the</w:t>
      </w:r>
      <w:r w:rsidR="00D2581E" w:rsidRPr="00084A6F">
        <w:rPr>
          <w:rFonts w:ascii="Times" w:hAnsi="Times"/>
          <w:color w:val="131413"/>
          <w:u w:color="131413"/>
          <w:lang w:val="en-US"/>
        </w:rPr>
        <w:t xml:space="preserve"> coercion-based objection</w:t>
      </w:r>
      <w:r w:rsidR="00D2581E">
        <w:rPr>
          <w:rFonts w:ascii="Times" w:hAnsi="Times"/>
          <w:color w:val="131413"/>
          <w:u w:color="131413"/>
          <w:lang w:val="en-US"/>
        </w:rPr>
        <w:t xml:space="preserve"> </w:t>
      </w:r>
      <w:r w:rsidR="00D3420C">
        <w:rPr>
          <w:rFonts w:ascii="Times" w:hAnsi="Times"/>
          <w:color w:val="131413"/>
          <w:u w:color="131413"/>
          <w:lang w:val="en-US"/>
        </w:rPr>
        <w:t xml:space="preserve">can claim that the neurocorrective offer is coercive without denying the possibility of valid consent in the doctor/patient example. What matters, they might claim, is not the fact that the recipient of the offer is making their choice against a background of a limited set of alternatives; rather, what matters is that </w:t>
      </w:r>
      <w:r>
        <w:rPr>
          <w:rFonts w:ascii="Times" w:hAnsi="Times"/>
          <w:color w:val="131413"/>
          <w:u w:color="131413"/>
          <w:lang w:val="en-US"/>
        </w:rPr>
        <w:t>another agent has restricted their choices in an attempt to subjugate their will.</w:t>
      </w:r>
    </w:p>
    <w:p w14:paraId="1F18C3A6" w14:textId="319BF06E" w:rsidR="00D2581E" w:rsidRPr="006B39DD" w:rsidRDefault="00870CA0" w:rsidP="00FC62B6">
      <w:pPr>
        <w:spacing w:line="480" w:lineRule="auto"/>
        <w:ind w:firstLine="720"/>
        <w:jc w:val="both"/>
        <w:rPr>
          <w:rFonts w:ascii="Times" w:hAnsi="Times" w:cs="Arial"/>
          <w:color w:val="333333"/>
        </w:rPr>
      </w:pPr>
      <w:r w:rsidRPr="006B39DD">
        <w:rPr>
          <w:rFonts w:ascii="Times" w:hAnsi="Times"/>
        </w:rPr>
        <w:t>However,</w:t>
      </w:r>
      <w:r w:rsidR="009342C0">
        <w:rPr>
          <w:rFonts w:ascii="Times" w:hAnsi="Times"/>
        </w:rPr>
        <w:t xml:space="preserve"> even if this is right,</w:t>
      </w:r>
      <w:r w:rsidRPr="006B39DD">
        <w:rPr>
          <w:rFonts w:ascii="Times" w:hAnsi="Times"/>
        </w:rPr>
        <w:t xml:space="preserve"> this still leaves the problem that </w:t>
      </w:r>
      <w:r w:rsidR="0085270B">
        <w:rPr>
          <w:rFonts w:ascii="Times" w:hAnsi="Times"/>
        </w:rPr>
        <w:t xml:space="preserve">Wertheimer and Miller </w:t>
      </w:r>
      <w:r w:rsidR="009342C0">
        <w:rPr>
          <w:rFonts w:ascii="Times" w:hAnsi="Times"/>
        </w:rPr>
        <w:t>raise</w:t>
      </w:r>
      <w:r w:rsidRPr="006B39DD">
        <w:rPr>
          <w:rFonts w:ascii="Times" w:hAnsi="Times"/>
        </w:rPr>
        <w:t xml:space="preserve"> regarding the conceivability of coercive offers. </w:t>
      </w:r>
      <w:r w:rsidR="0085270B">
        <w:rPr>
          <w:rFonts w:ascii="Times" w:hAnsi="Times"/>
        </w:rPr>
        <w:t xml:space="preserve">In order to investigate this further, it is illuminating to consider </w:t>
      </w:r>
      <w:r w:rsidR="00DB0836">
        <w:rPr>
          <w:rFonts w:ascii="Times" w:hAnsi="Times"/>
        </w:rPr>
        <w:t xml:space="preserve">Robert </w:t>
      </w:r>
      <w:r w:rsidR="0085270B">
        <w:rPr>
          <w:rFonts w:ascii="Times" w:hAnsi="Times"/>
        </w:rPr>
        <w:t>Nozick’s seminal account of coercive threats, which</w:t>
      </w:r>
      <w:r w:rsidR="00B01C86">
        <w:rPr>
          <w:rFonts w:ascii="Times" w:hAnsi="Times"/>
        </w:rPr>
        <w:t xml:space="preserve"> heavily</w:t>
      </w:r>
      <w:r w:rsidR="0085270B">
        <w:rPr>
          <w:rFonts w:ascii="Times" w:hAnsi="Times"/>
        </w:rPr>
        <w:t xml:space="preserve"> influences Wertheimer and Miller’s approach. </w:t>
      </w:r>
      <w:r w:rsidR="00DB0836">
        <w:rPr>
          <w:rFonts w:ascii="Times" w:hAnsi="Times"/>
        </w:rPr>
        <w:t>Nozick provides a rich analysis of coercion</w:t>
      </w:r>
      <w:r w:rsidR="00254F6A">
        <w:rPr>
          <w:rFonts w:ascii="Times" w:hAnsi="Times"/>
        </w:rPr>
        <w:t xml:space="preserve"> that I cannot fully explore here; for my</w:t>
      </w:r>
      <w:r w:rsidR="00DB0836">
        <w:rPr>
          <w:rFonts w:ascii="Times" w:hAnsi="Times"/>
        </w:rPr>
        <w:t xml:space="preserve"> purpose</w:t>
      </w:r>
      <w:r w:rsidR="00254F6A">
        <w:rPr>
          <w:rFonts w:ascii="Times" w:hAnsi="Times"/>
        </w:rPr>
        <w:t>s though,</w:t>
      </w:r>
      <w:r w:rsidR="00DB0836">
        <w:rPr>
          <w:rFonts w:ascii="Times" w:hAnsi="Times"/>
        </w:rPr>
        <w:t xml:space="preserve"> </w:t>
      </w:r>
      <w:r w:rsidR="00254F6A">
        <w:rPr>
          <w:rFonts w:ascii="Times" w:hAnsi="Times"/>
        </w:rPr>
        <w:t xml:space="preserve">I shall follow </w:t>
      </w:r>
      <w:r w:rsidR="00DB0836">
        <w:rPr>
          <w:rFonts w:ascii="Times" w:hAnsi="Times"/>
        </w:rPr>
        <w:t>McMillan</w:t>
      </w:r>
      <w:r w:rsidR="00254F6A">
        <w:rPr>
          <w:rFonts w:ascii="Times" w:hAnsi="Times"/>
        </w:rPr>
        <w:t xml:space="preserve"> in summarising it as follows</w:t>
      </w:r>
      <w:r w:rsidR="00DB0836">
        <w:rPr>
          <w:rFonts w:ascii="Times" w:hAnsi="Times"/>
        </w:rPr>
        <w:t>:</w:t>
      </w:r>
      <w:r w:rsidR="00254F6A">
        <w:rPr>
          <w:rStyle w:val="FootnoteReference"/>
          <w:rFonts w:ascii="Times" w:hAnsi="Times"/>
        </w:rPr>
        <w:footnoteReference w:id="14"/>
      </w:r>
      <w:r w:rsidR="00DB0836">
        <w:rPr>
          <w:rFonts w:ascii="Times" w:hAnsi="Times"/>
        </w:rPr>
        <w:t xml:space="preserve"> We may say that</w:t>
      </w:r>
      <w:r w:rsidR="00D2581E" w:rsidRPr="006B39DD">
        <w:rPr>
          <w:rFonts w:ascii="Times" w:hAnsi="Times"/>
        </w:rPr>
        <w:t xml:space="preserve"> </w:t>
      </w:r>
      <w:r w:rsidR="00D2581E" w:rsidRPr="006B39DD">
        <w:rPr>
          <w:rFonts w:ascii="Times" w:hAnsi="Times" w:cs="Arial"/>
          <w:color w:val="333333"/>
        </w:rPr>
        <w:t xml:space="preserve">P coerces Q into doing A </w:t>
      </w:r>
      <w:r w:rsidR="00DB0836">
        <w:rPr>
          <w:rFonts w:ascii="Times" w:hAnsi="Times" w:cs="Arial"/>
          <w:color w:val="333333"/>
        </w:rPr>
        <w:t xml:space="preserve">on Nozick’s account </w:t>
      </w:r>
      <w:r w:rsidR="00D2581E" w:rsidRPr="006B39DD">
        <w:rPr>
          <w:rFonts w:ascii="Times" w:hAnsi="Times" w:cs="Arial"/>
          <w:color w:val="333333"/>
        </w:rPr>
        <w:t>when:</w:t>
      </w:r>
    </w:p>
    <w:p w14:paraId="73C70DD4" w14:textId="77777777" w:rsidR="006A24CE" w:rsidRPr="006B39DD" w:rsidRDefault="006A24CE" w:rsidP="00FC62B6">
      <w:pPr>
        <w:spacing w:line="480" w:lineRule="auto"/>
        <w:ind w:firstLine="720"/>
        <w:jc w:val="both"/>
        <w:rPr>
          <w:rFonts w:ascii="Times" w:hAnsi="Times" w:cs="Arial"/>
          <w:color w:val="333333"/>
        </w:rPr>
      </w:pPr>
    </w:p>
    <w:p w14:paraId="141689A8" w14:textId="77777777" w:rsidR="00D2581E" w:rsidRPr="0085270B" w:rsidRDefault="00D2581E" w:rsidP="00FC62B6">
      <w:pPr>
        <w:pStyle w:val="NormalWeb"/>
        <w:numPr>
          <w:ilvl w:val="0"/>
          <w:numId w:val="1"/>
        </w:numPr>
        <w:spacing w:before="30" w:beforeAutospacing="0" w:after="225" w:afterAutospacing="0" w:line="336" w:lineRule="atLeast"/>
        <w:jc w:val="both"/>
        <w:textAlignment w:val="baseline"/>
        <w:rPr>
          <w:rFonts w:cs="Arial"/>
          <w:color w:val="333333"/>
          <w:sz w:val="22"/>
          <w:szCs w:val="22"/>
        </w:rPr>
      </w:pPr>
      <w:r w:rsidRPr="0085270B">
        <w:rPr>
          <w:rFonts w:cs="Arial"/>
          <w:color w:val="333333"/>
          <w:sz w:val="22"/>
          <w:szCs w:val="22"/>
        </w:rPr>
        <w:t>P aims to get Q to choose to perform action A;</w:t>
      </w:r>
    </w:p>
    <w:p w14:paraId="3FABA28C" w14:textId="77777777" w:rsidR="00D2581E" w:rsidRPr="0085270B" w:rsidRDefault="00D2581E" w:rsidP="00FC62B6">
      <w:pPr>
        <w:pStyle w:val="NormalWeb"/>
        <w:numPr>
          <w:ilvl w:val="0"/>
          <w:numId w:val="1"/>
        </w:numPr>
        <w:spacing w:before="30" w:beforeAutospacing="0" w:after="225" w:afterAutospacing="0" w:line="336" w:lineRule="atLeast"/>
        <w:jc w:val="both"/>
        <w:textAlignment w:val="baseline"/>
        <w:rPr>
          <w:rFonts w:cs="Arial"/>
          <w:color w:val="333333"/>
          <w:sz w:val="22"/>
          <w:szCs w:val="22"/>
        </w:rPr>
      </w:pPr>
      <w:r w:rsidRPr="0085270B">
        <w:rPr>
          <w:rFonts w:cs="Arial"/>
          <w:color w:val="333333"/>
          <w:sz w:val="22"/>
          <w:szCs w:val="22"/>
        </w:rPr>
        <w:t>P communicates a claim to Q;</w:t>
      </w:r>
    </w:p>
    <w:p w14:paraId="3687B302" w14:textId="77777777" w:rsidR="00D2581E" w:rsidRPr="0085270B" w:rsidRDefault="00D2581E" w:rsidP="00FC62B6">
      <w:pPr>
        <w:pStyle w:val="NormalWeb"/>
        <w:numPr>
          <w:ilvl w:val="0"/>
          <w:numId w:val="1"/>
        </w:numPr>
        <w:spacing w:before="30" w:beforeAutospacing="0" w:after="225" w:afterAutospacing="0" w:line="336" w:lineRule="atLeast"/>
        <w:jc w:val="both"/>
        <w:textAlignment w:val="baseline"/>
        <w:rPr>
          <w:rFonts w:cs="Arial"/>
          <w:color w:val="333333"/>
          <w:sz w:val="22"/>
          <w:szCs w:val="22"/>
        </w:rPr>
      </w:pPr>
      <w:r w:rsidRPr="0085270B">
        <w:rPr>
          <w:rFonts w:cs="Arial"/>
          <w:color w:val="333333"/>
          <w:sz w:val="22"/>
          <w:szCs w:val="22"/>
        </w:rPr>
        <w:t>P’s claim indicates that if Q does not perform A, then P will bring about some consequence that would make Q’s not doing A less desirable to Q than Q’s A-ing;</w:t>
      </w:r>
    </w:p>
    <w:p w14:paraId="0EEB234E" w14:textId="77777777" w:rsidR="00D2581E" w:rsidRPr="0085270B" w:rsidRDefault="00D2581E" w:rsidP="00FC62B6">
      <w:pPr>
        <w:pStyle w:val="NormalWeb"/>
        <w:numPr>
          <w:ilvl w:val="0"/>
          <w:numId w:val="1"/>
        </w:numPr>
        <w:spacing w:before="30" w:beforeAutospacing="0" w:after="225" w:afterAutospacing="0" w:line="336" w:lineRule="atLeast"/>
        <w:jc w:val="both"/>
        <w:textAlignment w:val="baseline"/>
        <w:rPr>
          <w:rFonts w:cs="Arial"/>
          <w:color w:val="333333"/>
          <w:sz w:val="22"/>
          <w:szCs w:val="22"/>
        </w:rPr>
      </w:pPr>
      <w:r w:rsidRPr="0085270B">
        <w:rPr>
          <w:rFonts w:cs="Arial"/>
          <w:color w:val="333333"/>
          <w:sz w:val="22"/>
          <w:szCs w:val="22"/>
        </w:rPr>
        <w:t>P’s claim is credible to Q;</w:t>
      </w:r>
    </w:p>
    <w:p w14:paraId="6DB61710" w14:textId="77777777" w:rsidR="00D2581E" w:rsidRPr="0085270B" w:rsidRDefault="00D2581E" w:rsidP="00FC62B6">
      <w:pPr>
        <w:pStyle w:val="NormalWeb"/>
        <w:numPr>
          <w:ilvl w:val="0"/>
          <w:numId w:val="1"/>
        </w:numPr>
        <w:spacing w:before="30" w:beforeAutospacing="0" w:after="225" w:afterAutospacing="0" w:line="336" w:lineRule="atLeast"/>
        <w:jc w:val="both"/>
        <w:textAlignment w:val="baseline"/>
        <w:rPr>
          <w:rFonts w:cs="Arial"/>
          <w:color w:val="333333"/>
          <w:sz w:val="22"/>
          <w:szCs w:val="22"/>
        </w:rPr>
      </w:pPr>
      <w:r w:rsidRPr="0085270B">
        <w:rPr>
          <w:rFonts w:cs="Arial"/>
          <w:color w:val="333333"/>
          <w:sz w:val="22"/>
          <w:szCs w:val="22"/>
        </w:rPr>
        <w:t>Q does A;</w:t>
      </w:r>
    </w:p>
    <w:p w14:paraId="7D9FB5B2" w14:textId="77777777" w:rsidR="00D2581E" w:rsidRPr="0085270B" w:rsidRDefault="00D2581E" w:rsidP="00FC62B6">
      <w:pPr>
        <w:pStyle w:val="NormalWeb"/>
        <w:numPr>
          <w:ilvl w:val="0"/>
          <w:numId w:val="1"/>
        </w:numPr>
        <w:spacing w:before="0" w:beforeAutospacing="0" w:after="0" w:afterAutospacing="0" w:line="336" w:lineRule="atLeast"/>
        <w:jc w:val="both"/>
        <w:textAlignment w:val="baseline"/>
        <w:rPr>
          <w:rFonts w:cs="Arial"/>
          <w:color w:val="333333"/>
          <w:sz w:val="22"/>
          <w:szCs w:val="22"/>
        </w:rPr>
      </w:pPr>
      <w:r w:rsidRPr="0085270B">
        <w:rPr>
          <w:rFonts w:cs="Arial"/>
          <w:color w:val="333333"/>
          <w:sz w:val="22"/>
          <w:szCs w:val="22"/>
        </w:rPr>
        <w:t>Part of Q’s reason for doing A is to lessen the likelihood that P will bring about the consequence announced in (3).</w:t>
      </w:r>
      <w:r w:rsidRPr="003F57D1">
        <w:rPr>
          <w:rStyle w:val="FootnoteReference"/>
        </w:rPr>
        <w:footnoteReference w:id="15"/>
      </w:r>
    </w:p>
    <w:p w14:paraId="5A79DDC3" w14:textId="77777777" w:rsidR="00D2581E" w:rsidRPr="006B39DD" w:rsidRDefault="00D2581E" w:rsidP="00FC62B6">
      <w:pPr>
        <w:spacing w:line="480" w:lineRule="auto"/>
        <w:jc w:val="both"/>
        <w:rPr>
          <w:rFonts w:ascii="Times" w:hAnsi="Times"/>
        </w:rPr>
      </w:pPr>
    </w:p>
    <w:p w14:paraId="366A7707" w14:textId="77777777" w:rsidR="006A24CE" w:rsidRPr="006B39DD" w:rsidRDefault="006A24CE" w:rsidP="00FC62B6">
      <w:pPr>
        <w:spacing w:line="480" w:lineRule="auto"/>
        <w:jc w:val="both"/>
        <w:rPr>
          <w:rFonts w:ascii="Times" w:hAnsi="Times"/>
        </w:rPr>
      </w:pPr>
    </w:p>
    <w:p w14:paraId="48D97C14" w14:textId="3CA72BFD" w:rsidR="00D2581E" w:rsidRDefault="00D2581E" w:rsidP="00FC62B6">
      <w:pPr>
        <w:spacing w:line="480" w:lineRule="auto"/>
        <w:jc w:val="both"/>
        <w:rPr>
          <w:rFonts w:ascii="Times" w:hAnsi="Times"/>
        </w:rPr>
      </w:pPr>
      <w:r w:rsidRPr="006B39DD">
        <w:rPr>
          <w:rFonts w:ascii="Times" w:hAnsi="Times"/>
        </w:rPr>
        <w:t xml:space="preserve">To cash this out further, consider an archetypal example of coercion in these terms. Suppose that P is a highwayman who holds up Q at gun-point, and tells Q that if she does not hand over her purse he will shoot. Suppose further that Q obliges. </w:t>
      </w:r>
      <w:r w:rsidR="00DB0836">
        <w:rPr>
          <w:rFonts w:ascii="Times" w:hAnsi="Times"/>
        </w:rPr>
        <w:t>In view of the above conditions</w:t>
      </w:r>
      <w:r w:rsidRPr="006B39DD">
        <w:rPr>
          <w:rFonts w:ascii="Times" w:hAnsi="Times"/>
        </w:rPr>
        <w:t xml:space="preserve">, </w:t>
      </w:r>
      <w:r w:rsidR="00DB0836">
        <w:rPr>
          <w:rFonts w:ascii="Times" w:hAnsi="Times"/>
        </w:rPr>
        <w:t xml:space="preserve">we might </w:t>
      </w:r>
      <w:r w:rsidRPr="006B39DD">
        <w:rPr>
          <w:rFonts w:ascii="Times" w:hAnsi="Times"/>
        </w:rPr>
        <w:t xml:space="preserve">plausibly describe this as a case in which P has coercively threatened Q into performing some act A, in this case handing over her purse. </w:t>
      </w:r>
    </w:p>
    <w:p w14:paraId="7E889338" w14:textId="2CCEA205" w:rsidR="003A363A" w:rsidRDefault="0085270B" w:rsidP="00FC62B6">
      <w:pPr>
        <w:spacing w:line="480" w:lineRule="auto"/>
        <w:ind w:firstLine="720"/>
        <w:jc w:val="both"/>
        <w:rPr>
          <w:rFonts w:ascii="Times" w:hAnsi="Times"/>
        </w:rPr>
      </w:pPr>
      <w:r>
        <w:rPr>
          <w:rFonts w:ascii="Times" w:hAnsi="Times"/>
        </w:rPr>
        <w:t>We may start by noting that</w:t>
      </w:r>
      <w:r w:rsidRPr="006B39DD">
        <w:rPr>
          <w:rFonts w:ascii="Times" w:hAnsi="Times"/>
        </w:rPr>
        <w:t xml:space="preserve"> Nozic</w:t>
      </w:r>
      <w:r>
        <w:rPr>
          <w:rFonts w:ascii="Times" w:hAnsi="Times"/>
        </w:rPr>
        <w:t xml:space="preserve">k endorses the </w:t>
      </w:r>
      <w:r w:rsidRPr="006B39DD">
        <w:rPr>
          <w:rFonts w:ascii="Times" w:hAnsi="Times"/>
        </w:rPr>
        <w:t>view</w:t>
      </w:r>
      <w:r w:rsidR="009342C0">
        <w:rPr>
          <w:rFonts w:ascii="Times" w:hAnsi="Times"/>
        </w:rPr>
        <w:t xml:space="preserve"> </w:t>
      </w:r>
      <w:r w:rsidR="00184A97">
        <w:rPr>
          <w:rFonts w:ascii="Times" w:hAnsi="Times"/>
        </w:rPr>
        <w:t>that</w:t>
      </w:r>
      <w:r w:rsidR="009342C0">
        <w:rPr>
          <w:rFonts w:ascii="Times" w:hAnsi="Times"/>
        </w:rPr>
        <w:t xml:space="preserve"> coercion </w:t>
      </w:r>
      <w:r w:rsidR="00D3420C">
        <w:rPr>
          <w:rFonts w:ascii="Times" w:hAnsi="Times"/>
        </w:rPr>
        <w:t>necessarily involves one agent</w:t>
      </w:r>
      <w:r w:rsidR="009342C0">
        <w:rPr>
          <w:rFonts w:ascii="Times" w:hAnsi="Times"/>
        </w:rPr>
        <w:t xml:space="preserve"> </w:t>
      </w:r>
      <w:r w:rsidR="009342C0" w:rsidRPr="009342C0">
        <w:rPr>
          <w:rFonts w:ascii="Times" w:hAnsi="Times"/>
        </w:rPr>
        <w:t>intention</w:t>
      </w:r>
      <w:r w:rsidR="00D3420C">
        <w:rPr>
          <w:rFonts w:ascii="Times" w:hAnsi="Times"/>
        </w:rPr>
        <w:t>ally coercing another</w:t>
      </w:r>
      <w:r w:rsidR="009342C0">
        <w:rPr>
          <w:rFonts w:ascii="Times" w:hAnsi="Times"/>
        </w:rPr>
        <w:t>;</w:t>
      </w:r>
      <w:r w:rsidR="009342C0" w:rsidRPr="009342C0">
        <w:rPr>
          <w:rStyle w:val="FootnoteReference"/>
          <w:rFonts w:ascii="Times" w:hAnsi="Times"/>
        </w:rPr>
        <w:t xml:space="preserve"> </w:t>
      </w:r>
      <w:r w:rsidR="00DB0836">
        <w:rPr>
          <w:rFonts w:ascii="Times" w:hAnsi="Times"/>
        </w:rPr>
        <w:t>the claim that ‘Q is coerced into doing A’ is understood to be equivalent to ‘there is a P who coerces Q into doing A’</w:t>
      </w:r>
      <w:r w:rsidR="009342C0">
        <w:rPr>
          <w:rFonts w:ascii="Times" w:hAnsi="Times"/>
        </w:rPr>
        <w:t>.</w:t>
      </w:r>
      <w:r w:rsidR="00DB0836" w:rsidRPr="00DB0836">
        <w:rPr>
          <w:rStyle w:val="FootnoteReference"/>
        </w:rPr>
        <w:t xml:space="preserve"> </w:t>
      </w:r>
      <w:r w:rsidR="00DB0836" w:rsidRPr="003F57D1">
        <w:rPr>
          <w:rStyle w:val="FootnoteReference"/>
        </w:rPr>
        <w:footnoteReference w:id="16"/>
      </w:r>
      <w:r w:rsidR="0025388F">
        <w:rPr>
          <w:rFonts w:ascii="Times" w:hAnsi="Times"/>
        </w:rPr>
        <w:t xml:space="preserve"> Furthermore,</w:t>
      </w:r>
      <w:r w:rsidR="005C1F89">
        <w:rPr>
          <w:rFonts w:ascii="Times" w:hAnsi="Times"/>
        </w:rPr>
        <w:t xml:space="preserve"> another notable feature of </w:t>
      </w:r>
      <w:r w:rsidR="00D3420C">
        <w:rPr>
          <w:rFonts w:ascii="Times" w:hAnsi="Times"/>
        </w:rPr>
        <w:t>Nozick’s account</w:t>
      </w:r>
      <w:r w:rsidR="005C1F89">
        <w:rPr>
          <w:rFonts w:ascii="Times" w:hAnsi="Times"/>
        </w:rPr>
        <w:t xml:space="preserve"> is that,</w:t>
      </w:r>
      <w:r w:rsidR="0025388F">
        <w:rPr>
          <w:rFonts w:ascii="Times" w:hAnsi="Times"/>
        </w:rPr>
        <w:t xml:space="preserve"> </w:t>
      </w:r>
      <w:r w:rsidR="005C1F89">
        <w:rPr>
          <w:rFonts w:ascii="Times" w:hAnsi="Times"/>
        </w:rPr>
        <w:t>by virtue of</w:t>
      </w:r>
      <w:r w:rsidR="0025388F">
        <w:rPr>
          <w:rFonts w:ascii="Times" w:hAnsi="Times"/>
        </w:rPr>
        <w:t xml:space="preserve"> condition (5), </w:t>
      </w:r>
      <w:r w:rsidR="00D3420C">
        <w:rPr>
          <w:rFonts w:ascii="Times" w:hAnsi="Times"/>
        </w:rPr>
        <w:t>it</w:t>
      </w:r>
      <w:r w:rsidR="005C1F89">
        <w:rPr>
          <w:rFonts w:ascii="Times" w:hAnsi="Times"/>
        </w:rPr>
        <w:t xml:space="preserve"> incorporates</w:t>
      </w:r>
      <w:r w:rsidR="0025388F">
        <w:rPr>
          <w:rFonts w:ascii="Times" w:hAnsi="Times"/>
        </w:rPr>
        <w:t xml:space="preserve"> a success condition; that is, </w:t>
      </w:r>
      <w:r w:rsidR="005C1F89">
        <w:rPr>
          <w:rFonts w:ascii="Times" w:hAnsi="Times"/>
        </w:rPr>
        <w:t>on this view</w:t>
      </w:r>
      <w:r w:rsidR="0025388F">
        <w:rPr>
          <w:rFonts w:ascii="Times" w:hAnsi="Times"/>
        </w:rPr>
        <w:t xml:space="preserve">, a threat is only coercive if it succeeds in getting Q to do A. </w:t>
      </w:r>
      <w:r w:rsidR="009342C0">
        <w:rPr>
          <w:rFonts w:ascii="Times" w:hAnsi="Times"/>
        </w:rPr>
        <w:t xml:space="preserve"> </w:t>
      </w:r>
    </w:p>
    <w:p w14:paraId="32C50743" w14:textId="135697C8" w:rsidR="00D3420C" w:rsidRDefault="00D3420C" w:rsidP="00FC62B6">
      <w:pPr>
        <w:spacing w:line="480" w:lineRule="auto"/>
        <w:ind w:firstLine="720"/>
        <w:jc w:val="both"/>
        <w:rPr>
          <w:rFonts w:ascii="Times" w:hAnsi="Times"/>
        </w:rPr>
      </w:pPr>
      <w:r>
        <w:rPr>
          <w:rFonts w:ascii="Times" w:hAnsi="Times"/>
        </w:rPr>
        <w:t>F</w:t>
      </w:r>
      <w:r w:rsidR="009342C0">
        <w:rPr>
          <w:rFonts w:ascii="Times" w:hAnsi="Times"/>
        </w:rPr>
        <w:t>or our purposes here</w:t>
      </w:r>
      <w:r>
        <w:rPr>
          <w:rFonts w:ascii="Times" w:hAnsi="Times"/>
        </w:rPr>
        <w:t xml:space="preserve"> though</w:t>
      </w:r>
      <w:r w:rsidR="009342C0">
        <w:rPr>
          <w:rFonts w:ascii="Times" w:hAnsi="Times"/>
        </w:rPr>
        <w:t xml:space="preserve">, the </w:t>
      </w:r>
      <w:r w:rsidR="00B01C86">
        <w:rPr>
          <w:rFonts w:ascii="Times" w:hAnsi="Times"/>
        </w:rPr>
        <w:t xml:space="preserve">most interesting aspect of </w:t>
      </w:r>
      <w:r w:rsidR="005C1F89">
        <w:rPr>
          <w:rFonts w:ascii="Times" w:hAnsi="Times"/>
        </w:rPr>
        <w:t>the</w:t>
      </w:r>
      <w:r w:rsidR="009342C0">
        <w:rPr>
          <w:rFonts w:ascii="Times" w:hAnsi="Times"/>
        </w:rPr>
        <w:t xml:space="preserve"> account </w:t>
      </w:r>
      <w:r w:rsidR="006A24CE" w:rsidRPr="006B39DD">
        <w:rPr>
          <w:rFonts w:ascii="Times" w:hAnsi="Times"/>
        </w:rPr>
        <w:t xml:space="preserve">is condition (3), as it is this condition that captures Nozick’s understanding of a threat. </w:t>
      </w:r>
      <w:r>
        <w:rPr>
          <w:rFonts w:ascii="Times" w:hAnsi="Times"/>
        </w:rPr>
        <w:t>If we follow Nozick (and for that matter Wertheimer and Miller) in claiming that coercion necessarily involves coercive threats, then it</w:t>
      </w:r>
      <w:r w:rsidR="00184A97">
        <w:rPr>
          <w:rFonts w:ascii="Times" w:hAnsi="Times"/>
        </w:rPr>
        <w:t xml:space="preserve"> is this condition</w:t>
      </w:r>
      <w:r>
        <w:rPr>
          <w:rFonts w:ascii="Times" w:hAnsi="Times"/>
        </w:rPr>
        <w:t xml:space="preserve"> th</w:t>
      </w:r>
      <w:r w:rsidR="00184A97">
        <w:rPr>
          <w:rFonts w:ascii="Times" w:hAnsi="Times"/>
        </w:rPr>
        <w:t>at</w:t>
      </w:r>
      <w:r>
        <w:rPr>
          <w:rFonts w:ascii="Times" w:hAnsi="Times"/>
        </w:rPr>
        <w:t xml:space="preserve"> raises an important challenge for the coercion-based objection to the offer model.</w:t>
      </w:r>
    </w:p>
    <w:p w14:paraId="26559B67" w14:textId="0F404D52" w:rsidR="00661148" w:rsidRPr="009342C0" w:rsidRDefault="00D3420C" w:rsidP="00FC62B6">
      <w:pPr>
        <w:spacing w:line="480" w:lineRule="auto"/>
        <w:ind w:firstLine="720"/>
        <w:jc w:val="both"/>
        <w:rPr>
          <w:rFonts w:ascii="Times" w:hAnsi="Times"/>
        </w:rPr>
      </w:pPr>
      <w:r>
        <w:rPr>
          <w:rFonts w:ascii="Times" w:hAnsi="Times"/>
        </w:rPr>
        <w:t>C</w:t>
      </w:r>
      <w:r w:rsidR="005C1F89">
        <w:rPr>
          <w:rFonts w:ascii="Times" w:hAnsi="Times"/>
        </w:rPr>
        <w:t>ondition</w:t>
      </w:r>
      <w:r>
        <w:rPr>
          <w:rFonts w:ascii="Times" w:hAnsi="Times"/>
        </w:rPr>
        <w:t xml:space="preserve"> (3)</w:t>
      </w:r>
      <w:r w:rsidR="005C1F89">
        <w:rPr>
          <w:rFonts w:ascii="Times" w:hAnsi="Times"/>
        </w:rPr>
        <w:t xml:space="preserve"> stipulates that</w:t>
      </w:r>
      <w:r w:rsidR="00870CA0" w:rsidRPr="006B39DD">
        <w:rPr>
          <w:rFonts w:ascii="Times" w:hAnsi="Times"/>
        </w:rPr>
        <w:t xml:space="preserve"> </w:t>
      </w:r>
      <w:r w:rsidR="006A24CE" w:rsidRPr="006B39DD">
        <w:rPr>
          <w:rFonts w:ascii="Times" w:hAnsi="Times"/>
        </w:rPr>
        <w:t xml:space="preserve">a threat is a claim that </w:t>
      </w:r>
      <w:r w:rsidR="006A24CE" w:rsidRPr="006B39DD">
        <w:rPr>
          <w:rFonts w:ascii="Times" w:hAnsi="Times" w:cs="Arial"/>
          <w:color w:val="333333"/>
        </w:rPr>
        <w:t xml:space="preserve">indicates that if Q does not perform A, then P will bring about some consequence that would make Q’s not doing A </w:t>
      </w:r>
      <w:r w:rsidR="006A24CE" w:rsidRPr="005C1F89">
        <w:rPr>
          <w:rFonts w:ascii="Times" w:hAnsi="Times" w:cs="Arial"/>
          <w:i/>
          <w:color w:val="333333"/>
        </w:rPr>
        <w:t>less desirable</w:t>
      </w:r>
      <w:r w:rsidR="006A24CE" w:rsidRPr="006B39DD">
        <w:rPr>
          <w:rFonts w:ascii="Times" w:hAnsi="Times" w:cs="Arial"/>
          <w:color w:val="333333"/>
        </w:rPr>
        <w:t xml:space="preserve"> to Q than Q’s A-ing</w:t>
      </w:r>
      <w:r w:rsidR="00661148" w:rsidRPr="006B39DD">
        <w:rPr>
          <w:rFonts w:ascii="Times" w:hAnsi="Times" w:cs="Arial"/>
          <w:color w:val="333333"/>
        </w:rPr>
        <w:t xml:space="preserve">. </w:t>
      </w:r>
      <w:r w:rsidR="005C1F89">
        <w:rPr>
          <w:rFonts w:ascii="Times" w:hAnsi="Times" w:cs="Times New Roman"/>
        </w:rPr>
        <w:t>As Nozick goes on to explain</w:t>
      </w:r>
      <w:r w:rsidR="001368AE" w:rsidRPr="006B39DD">
        <w:rPr>
          <w:rFonts w:ascii="Times" w:hAnsi="Times" w:cs="Times New Roman"/>
        </w:rPr>
        <w:t>,</w:t>
      </w:r>
      <w:r w:rsidR="00661148" w:rsidRPr="006B39DD">
        <w:rPr>
          <w:rFonts w:ascii="Times" w:hAnsi="Times" w:cs="Times New Roman"/>
        </w:rPr>
        <w:t xml:space="preserve"> </w:t>
      </w:r>
      <w:r w:rsidR="001368AE" w:rsidRPr="006B39DD">
        <w:rPr>
          <w:rFonts w:ascii="Times" w:hAnsi="Times" w:cs="Arial"/>
          <w:color w:val="333333"/>
        </w:rPr>
        <w:t>t</w:t>
      </w:r>
      <w:r w:rsidR="00661148" w:rsidRPr="006B39DD">
        <w:rPr>
          <w:rFonts w:ascii="Times" w:hAnsi="Times" w:cs="Arial"/>
          <w:color w:val="333333"/>
        </w:rPr>
        <w:t>he</w:t>
      </w:r>
      <w:r w:rsidR="006A24CE" w:rsidRPr="006B39DD">
        <w:rPr>
          <w:rFonts w:ascii="Times" w:hAnsi="Times" w:cs="Times New Roman"/>
        </w:rPr>
        <w:t xml:space="preserve"> </w:t>
      </w:r>
      <w:r w:rsidR="00C11AF4">
        <w:rPr>
          <w:rFonts w:ascii="Times" w:hAnsi="Times" w:cs="Times New Roman"/>
        </w:rPr>
        <w:t xml:space="preserve">fact that threats involve announcing a conditional intention to make some course of action less desirable has important implications for the effect of a threat on the voluntariness of a threatened agent’s choices. </w:t>
      </w:r>
      <w:r w:rsidR="00184A97">
        <w:rPr>
          <w:rFonts w:ascii="Times" w:hAnsi="Times" w:cs="Times New Roman"/>
        </w:rPr>
        <w:t>According to Nozick, i</w:t>
      </w:r>
      <w:r w:rsidR="008F5059">
        <w:rPr>
          <w:rFonts w:ascii="Times" w:hAnsi="Times" w:cs="Times New Roman"/>
        </w:rPr>
        <w:t xml:space="preserve">n </w:t>
      </w:r>
      <w:r w:rsidR="00661148" w:rsidRPr="006B39DD">
        <w:rPr>
          <w:rFonts w:ascii="Times" w:hAnsi="Times" w:cs="Times New Roman"/>
        </w:rPr>
        <w:t>the case of a threat</w:t>
      </w:r>
      <w:r w:rsidR="00E9142B">
        <w:rPr>
          <w:rFonts w:ascii="Times" w:hAnsi="Times" w:cs="Times New Roman"/>
        </w:rPr>
        <w:t xml:space="preserve"> (but not offers)</w:t>
      </w:r>
      <w:r w:rsidR="00661148" w:rsidRPr="006B39DD">
        <w:rPr>
          <w:rFonts w:ascii="Times" w:hAnsi="Times" w:cs="Times New Roman"/>
        </w:rPr>
        <w:t xml:space="preserve">, </w:t>
      </w:r>
      <w:r w:rsidR="006A24CE" w:rsidRPr="006B39DD">
        <w:rPr>
          <w:rFonts w:ascii="Times" w:hAnsi="Times" w:cs="Times New Roman"/>
        </w:rPr>
        <w:t>a rational agent</w:t>
      </w:r>
      <w:r w:rsidR="005C1F89">
        <w:rPr>
          <w:rFonts w:ascii="Times" w:hAnsi="Times" w:cs="Times New Roman"/>
        </w:rPr>
        <w:t xml:space="preserve"> </w:t>
      </w:r>
      <w:r w:rsidR="006A24CE" w:rsidRPr="003F57D1">
        <w:rPr>
          <w:rStyle w:val="FootnoteReference"/>
        </w:rPr>
        <w:footnoteReference w:id="17"/>
      </w:r>
      <w:r w:rsidR="006A24CE" w:rsidRPr="006B39DD">
        <w:rPr>
          <w:rFonts w:ascii="Times" w:hAnsi="Times" w:cs="Times New Roman"/>
        </w:rPr>
        <w:t xml:space="preserve"> would</w:t>
      </w:r>
      <w:r w:rsidR="00661148" w:rsidRPr="006B39DD">
        <w:rPr>
          <w:rFonts w:ascii="Times" w:hAnsi="Times" w:cs="Times New Roman"/>
        </w:rPr>
        <w:t xml:space="preserve"> not</w:t>
      </w:r>
      <w:r w:rsidR="006A24CE" w:rsidRPr="006B39DD">
        <w:rPr>
          <w:rFonts w:ascii="Times" w:hAnsi="Times" w:cs="Times New Roman"/>
        </w:rPr>
        <w:t xml:space="preserve"> be willing to move from their pre-proposal ‘baseline’ situation</w:t>
      </w:r>
      <w:r w:rsidR="002C0C2F">
        <w:rPr>
          <w:rFonts w:ascii="Times" w:hAnsi="Times" w:cs="Times New Roman"/>
        </w:rPr>
        <w:t xml:space="preserve"> of the normal expected course of events</w:t>
      </w:r>
      <w:r>
        <w:rPr>
          <w:rFonts w:ascii="Times" w:hAnsi="Times" w:cs="Times New Roman"/>
        </w:rPr>
        <w:t xml:space="preserve"> to the post-proposal situation. The reason that they would be unwilling to do this is that </w:t>
      </w:r>
      <w:r w:rsidR="006A24CE" w:rsidRPr="006B39DD">
        <w:rPr>
          <w:rFonts w:ascii="Times" w:hAnsi="Times" w:cs="Times New Roman"/>
        </w:rPr>
        <w:t xml:space="preserve">the nature of the consequence that the third party announces an intention to bring about </w:t>
      </w:r>
      <w:r w:rsidR="00084A6F">
        <w:rPr>
          <w:rFonts w:ascii="Times" w:hAnsi="Times" w:cs="Times New Roman"/>
        </w:rPr>
        <w:t>(</w:t>
      </w:r>
      <w:r>
        <w:rPr>
          <w:rFonts w:ascii="Times" w:hAnsi="Times" w:cs="Times New Roman"/>
        </w:rPr>
        <w:t>if the recipient fails to meet the demand</w:t>
      </w:r>
      <w:r w:rsidR="00084A6F">
        <w:rPr>
          <w:rFonts w:ascii="Times" w:hAnsi="Times" w:cs="Times New Roman"/>
        </w:rPr>
        <w:t>)</w:t>
      </w:r>
      <w:r>
        <w:rPr>
          <w:rFonts w:ascii="Times" w:hAnsi="Times" w:cs="Times New Roman"/>
        </w:rPr>
        <w:t xml:space="preserve"> </w:t>
      </w:r>
      <w:r w:rsidR="006A24CE" w:rsidRPr="006B39DD">
        <w:rPr>
          <w:rFonts w:ascii="Times" w:hAnsi="Times" w:cs="Times New Roman"/>
        </w:rPr>
        <w:t xml:space="preserve">is such that it would make the recipient </w:t>
      </w:r>
      <w:r w:rsidR="00661148" w:rsidRPr="006B39DD">
        <w:rPr>
          <w:rFonts w:ascii="Times" w:hAnsi="Times" w:cs="Times New Roman"/>
        </w:rPr>
        <w:t>worse</w:t>
      </w:r>
      <w:r w:rsidR="006A24CE" w:rsidRPr="006B39DD">
        <w:rPr>
          <w:rFonts w:ascii="Times" w:hAnsi="Times" w:cs="Times New Roman"/>
        </w:rPr>
        <w:t xml:space="preserve"> off than they would have been in comparison to the </w:t>
      </w:r>
      <w:r w:rsidR="005D65BF">
        <w:rPr>
          <w:rFonts w:ascii="Times" w:hAnsi="Times" w:cs="Times New Roman"/>
        </w:rPr>
        <w:t xml:space="preserve">baseline of their </w:t>
      </w:r>
      <w:r w:rsidR="00661148" w:rsidRPr="006B39DD">
        <w:rPr>
          <w:rFonts w:ascii="Times" w:hAnsi="Times" w:cs="Times New Roman"/>
        </w:rPr>
        <w:t xml:space="preserve">pre-proposal situation. </w:t>
      </w:r>
    </w:p>
    <w:p w14:paraId="02EBFA4B" w14:textId="130EBBF8" w:rsidR="005C1F89" w:rsidRDefault="003A363A" w:rsidP="00FC62B6">
      <w:pPr>
        <w:spacing w:line="480" w:lineRule="auto"/>
        <w:ind w:firstLine="720"/>
        <w:jc w:val="both"/>
        <w:rPr>
          <w:rFonts w:ascii="Times" w:hAnsi="Times" w:cs="Times New Roman"/>
        </w:rPr>
      </w:pPr>
      <w:r>
        <w:rPr>
          <w:rFonts w:ascii="Times" w:hAnsi="Times" w:cs="Times New Roman"/>
        </w:rPr>
        <w:t xml:space="preserve">I </w:t>
      </w:r>
      <w:r w:rsidR="00D3420C">
        <w:rPr>
          <w:rFonts w:ascii="Times" w:hAnsi="Times" w:cs="Times New Roman"/>
        </w:rPr>
        <w:t>shall</w:t>
      </w:r>
      <w:r>
        <w:rPr>
          <w:rFonts w:ascii="Times" w:hAnsi="Times" w:cs="Times New Roman"/>
        </w:rPr>
        <w:t xml:space="preserve"> say more about how we should understand an agent’s </w:t>
      </w:r>
      <w:r w:rsidRPr="006B39DD">
        <w:rPr>
          <w:rFonts w:ascii="Times" w:hAnsi="Times" w:cs="Times New Roman"/>
        </w:rPr>
        <w:t>pre-proposal ‘baseline’ situation</w:t>
      </w:r>
      <w:r>
        <w:rPr>
          <w:rFonts w:ascii="Times" w:hAnsi="Times" w:cs="Times New Roman"/>
        </w:rPr>
        <w:t xml:space="preserve"> of the ‘normal expected course of events’ below. At this point though, we can </w:t>
      </w:r>
      <w:r w:rsidR="00661148" w:rsidRPr="006B39DD">
        <w:rPr>
          <w:rFonts w:ascii="Times" w:hAnsi="Times" w:cs="Times New Roman"/>
        </w:rPr>
        <w:t>illustrate</w:t>
      </w:r>
      <w:r>
        <w:rPr>
          <w:rFonts w:ascii="Times" w:hAnsi="Times" w:cs="Times New Roman"/>
        </w:rPr>
        <w:t xml:space="preserve"> Nozick’s initial suggestion regarding the difference between offers and threats by reconsidering the highwayman example. In this example, </w:t>
      </w:r>
      <w:r w:rsidR="00661148" w:rsidRPr="006B39DD">
        <w:rPr>
          <w:rFonts w:ascii="Times" w:hAnsi="Times" w:cs="Times New Roman"/>
        </w:rPr>
        <w:t>P’s proposal puts Q in a worse situation than he was prior to the proposal, because the pro</w:t>
      </w:r>
      <w:r w:rsidR="005C1F89">
        <w:rPr>
          <w:rFonts w:ascii="Times" w:hAnsi="Times" w:cs="Times New Roman"/>
        </w:rPr>
        <w:t>posal makes it clear that Q can</w:t>
      </w:r>
      <w:r w:rsidR="00661148" w:rsidRPr="006B39DD">
        <w:rPr>
          <w:rFonts w:ascii="Times" w:hAnsi="Times" w:cs="Times New Roman"/>
        </w:rPr>
        <w:t>no</w:t>
      </w:r>
      <w:r w:rsidR="005C1F89">
        <w:rPr>
          <w:rFonts w:ascii="Times" w:hAnsi="Times" w:cs="Times New Roman"/>
        </w:rPr>
        <w:t>t</w:t>
      </w:r>
      <w:r w:rsidR="00661148" w:rsidRPr="006B39DD">
        <w:rPr>
          <w:rFonts w:ascii="Times" w:hAnsi="Times" w:cs="Times New Roman"/>
        </w:rPr>
        <w:t xml:space="preserve"> </w:t>
      </w:r>
      <w:r w:rsidR="001368AE" w:rsidRPr="006B39DD">
        <w:rPr>
          <w:rFonts w:ascii="Times" w:hAnsi="Times" w:cs="Times New Roman"/>
        </w:rPr>
        <w:t>both keep her purse and survive; s</w:t>
      </w:r>
      <w:r w:rsidR="00661148" w:rsidRPr="006B39DD">
        <w:rPr>
          <w:rFonts w:ascii="Times" w:hAnsi="Times" w:cs="Times New Roman"/>
        </w:rPr>
        <w:t>he must choose between the two</w:t>
      </w:r>
      <w:r w:rsidR="005C1F89">
        <w:rPr>
          <w:rFonts w:ascii="Times" w:hAnsi="Times" w:cs="Times New Roman"/>
        </w:rPr>
        <w:t>, and neither option available to her is as attractive as the option she had of keeping</w:t>
      </w:r>
      <w:r w:rsidR="00CE75DD">
        <w:rPr>
          <w:rFonts w:ascii="Times" w:hAnsi="Times" w:cs="Times New Roman"/>
        </w:rPr>
        <w:t xml:space="preserve"> her purse </w:t>
      </w:r>
      <w:r w:rsidR="00CE75DD" w:rsidRPr="00CE75DD">
        <w:rPr>
          <w:rFonts w:ascii="Times" w:hAnsi="Times" w:cs="Times New Roman"/>
          <w:i/>
        </w:rPr>
        <w:t>and</w:t>
      </w:r>
      <w:r w:rsidR="00CE75DD">
        <w:rPr>
          <w:rFonts w:ascii="Times" w:hAnsi="Times" w:cs="Times New Roman"/>
        </w:rPr>
        <w:t xml:space="preserve"> surviving</w:t>
      </w:r>
      <w:r w:rsidR="005C1F89">
        <w:rPr>
          <w:rFonts w:ascii="Times" w:hAnsi="Times" w:cs="Times New Roman"/>
        </w:rPr>
        <w:t xml:space="preserve"> prior to the highwayman’s threat</w:t>
      </w:r>
      <w:r w:rsidR="00661148" w:rsidRPr="006B39DD">
        <w:rPr>
          <w:rFonts w:ascii="Times" w:hAnsi="Times" w:cs="Times New Roman"/>
        </w:rPr>
        <w:t>. In contrast, suppose that rather th</w:t>
      </w:r>
      <w:r w:rsidR="001368AE" w:rsidRPr="006B39DD">
        <w:rPr>
          <w:rFonts w:ascii="Times" w:hAnsi="Times" w:cs="Times New Roman"/>
        </w:rPr>
        <w:t xml:space="preserve">an threatening Q, P offered Q an </w:t>
      </w:r>
      <w:r w:rsidR="00661148" w:rsidRPr="006B39DD">
        <w:rPr>
          <w:rFonts w:ascii="Times" w:hAnsi="Times" w:cs="Times New Roman"/>
        </w:rPr>
        <w:t xml:space="preserve">amount of money for her purse. </w:t>
      </w:r>
      <w:r>
        <w:rPr>
          <w:rFonts w:ascii="Times" w:hAnsi="Times" w:cs="Times New Roman"/>
        </w:rPr>
        <w:t>In contrast to the highwayman’s threat, a</w:t>
      </w:r>
      <w:r w:rsidR="001368AE" w:rsidRPr="006B39DD">
        <w:rPr>
          <w:rFonts w:ascii="Times" w:hAnsi="Times" w:cs="Times New Roman"/>
        </w:rPr>
        <w:t xml:space="preserve"> rational agent would be willing to move from their </w:t>
      </w:r>
      <w:r w:rsidR="005D65BF">
        <w:rPr>
          <w:rFonts w:ascii="Times" w:hAnsi="Times" w:cs="Times New Roman"/>
        </w:rPr>
        <w:t xml:space="preserve">baseline </w:t>
      </w:r>
      <w:r w:rsidR="001368AE" w:rsidRPr="006B39DD">
        <w:rPr>
          <w:rFonts w:ascii="Times" w:hAnsi="Times" w:cs="Times New Roman"/>
        </w:rPr>
        <w:t xml:space="preserve">pre-proposal situation to the post-proposal </w:t>
      </w:r>
      <w:r>
        <w:rPr>
          <w:rFonts w:ascii="Times" w:hAnsi="Times" w:cs="Times New Roman"/>
        </w:rPr>
        <w:t>circumstances in which they are able to choose between keeping their purse (and not receiving payment) or receiving payment (and handing over their purse)</w:t>
      </w:r>
      <w:r w:rsidR="001368AE" w:rsidRPr="006B39DD">
        <w:rPr>
          <w:rFonts w:ascii="Times" w:hAnsi="Times" w:cs="Times New Roman"/>
        </w:rPr>
        <w:t xml:space="preserve">. Crucially, this is so even if the offer is not attractive; even in the case of an unattractive offer, Nozick suggests that the rational agent would still welcome the </w:t>
      </w:r>
      <w:r w:rsidR="004830DE" w:rsidRPr="006B39DD">
        <w:rPr>
          <w:rFonts w:ascii="Times" w:hAnsi="Times" w:cs="Times New Roman"/>
        </w:rPr>
        <w:t>proposal</w:t>
      </w:r>
      <w:r w:rsidR="001368AE" w:rsidRPr="006B39DD">
        <w:rPr>
          <w:rFonts w:ascii="Times" w:hAnsi="Times" w:cs="Times New Roman"/>
        </w:rPr>
        <w:t xml:space="preserve"> </w:t>
      </w:r>
      <w:r w:rsidR="007914DD">
        <w:rPr>
          <w:rFonts w:ascii="Times" w:hAnsi="Times" w:cs="Times New Roman"/>
        </w:rPr>
        <w:t>insofar</w:t>
      </w:r>
      <w:r w:rsidR="001368AE" w:rsidRPr="006B39DD">
        <w:rPr>
          <w:rFonts w:ascii="Times" w:hAnsi="Times" w:cs="Times New Roman"/>
        </w:rPr>
        <w:t xml:space="preserve"> as simply having an additional option that can be rejected will, </w:t>
      </w:r>
      <w:r w:rsidR="00184A97">
        <w:rPr>
          <w:rFonts w:ascii="Times" w:hAnsi="Times" w:cs="Times New Roman"/>
          <w:i/>
        </w:rPr>
        <w:t>ceteris paribus</w:t>
      </w:r>
      <w:r w:rsidR="007D1314">
        <w:rPr>
          <w:rFonts w:ascii="Times" w:hAnsi="Times" w:cs="Times New Roman"/>
        </w:rPr>
        <w:t xml:space="preserve">, </w:t>
      </w:r>
      <w:r w:rsidR="001368AE" w:rsidRPr="006B39DD">
        <w:rPr>
          <w:rFonts w:ascii="Times" w:hAnsi="Times" w:cs="Times New Roman"/>
        </w:rPr>
        <w:t>makes the rational man better off.</w:t>
      </w:r>
      <w:r w:rsidR="001368AE" w:rsidRPr="003F57D1">
        <w:rPr>
          <w:rStyle w:val="FootnoteReference"/>
        </w:rPr>
        <w:footnoteReference w:id="18"/>
      </w:r>
      <w:r w:rsidR="006B39DD" w:rsidRPr="006B39DD">
        <w:rPr>
          <w:rFonts w:ascii="Times" w:hAnsi="Times" w:cs="Times New Roman"/>
        </w:rPr>
        <w:t xml:space="preserve"> </w:t>
      </w:r>
    </w:p>
    <w:p w14:paraId="570D51C6" w14:textId="11419B85" w:rsidR="006B39DD" w:rsidRPr="005C1F89" w:rsidRDefault="005C1F89" w:rsidP="00FC62B6">
      <w:pPr>
        <w:spacing w:line="480" w:lineRule="auto"/>
        <w:ind w:firstLine="720"/>
        <w:jc w:val="both"/>
        <w:rPr>
          <w:rFonts w:ascii="Times" w:hAnsi="Times" w:cs="Times New Roman"/>
        </w:rPr>
      </w:pPr>
      <w:r>
        <w:rPr>
          <w:rFonts w:ascii="Times" w:hAnsi="Times" w:cs="Times New Roman"/>
        </w:rPr>
        <w:t>The significance</w:t>
      </w:r>
      <w:r w:rsidR="003A363A">
        <w:rPr>
          <w:rFonts w:ascii="Times" w:hAnsi="Times" w:cs="Times New Roman"/>
        </w:rPr>
        <w:t xml:space="preserve"> of this</w:t>
      </w:r>
      <w:r w:rsidR="006B39DD" w:rsidRPr="006B39DD">
        <w:rPr>
          <w:rFonts w:ascii="Times" w:hAnsi="Times" w:cs="Times New Roman"/>
        </w:rPr>
        <w:t xml:space="preserve"> purported difference between threats and offers</w:t>
      </w:r>
      <w:r>
        <w:rPr>
          <w:rFonts w:ascii="Times" w:hAnsi="Times" w:cs="Times New Roman"/>
        </w:rPr>
        <w:t xml:space="preserve"> lies in the respective effects of each type of proposal on the voluntariness of the recipient’s choices. </w:t>
      </w:r>
      <w:r w:rsidR="00F65C34">
        <w:rPr>
          <w:rFonts w:ascii="Times" w:hAnsi="Times" w:cs="Times New Roman"/>
        </w:rPr>
        <w:t>Since</w:t>
      </w:r>
      <w:r w:rsidR="006B39DD" w:rsidRPr="006B39DD">
        <w:rPr>
          <w:rFonts w:ascii="Times" w:hAnsi="Times" w:cs="Times New Roman"/>
        </w:rPr>
        <w:t xml:space="preserve"> threats, but not offers, </w:t>
      </w:r>
      <w:r w:rsidR="006B39DD" w:rsidRPr="006B39DD">
        <w:rPr>
          <w:rFonts w:ascii="Times" w:hAnsi="Times"/>
        </w:rPr>
        <w:t xml:space="preserve">involve putting the recipient into the post-proposal situation </w:t>
      </w:r>
      <w:r w:rsidR="006B39DD" w:rsidRPr="006B39DD">
        <w:rPr>
          <w:rFonts w:ascii="Times" w:hAnsi="Times"/>
          <w:i/>
        </w:rPr>
        <w:t>unwillingly</w:t>
      </w:r>
      <w:r w:rsidR="00C47567">
        <w:rPr>
          <w:rFonts w:ascii="Times" w:hAnsi="Times"/>
          <w:i/>
        </w:rPr>
        <w:t xml:space="preserve">, </w:t>
      </w:r>
      <w:r w:rsidR="00C47567" w:rsidRPr="00C47567">
        <w:rPr>
          <w:rFonts w:ascii="Times" w:hAnsi="Times"/>
        </w:rPr>
        <w:t>Nozick suggests</w:t>
      </w:r>
      <w:r w:rsidR="00C47567">
        <w:rPr>
          <w:rFonts w:ascii="Times" w:hAnsi="Times"/>
        </w:rPr>
        <w:t xml:space="preserve"> that</w:t>
      </w:r>
      <w:r w:rsidR="00C47567">
        <w:rPr>
          <w:rFonts w:ascii="Times" w:hAnsi="Times"/>
          <w:i/>
        </w:rPr>
        <w:t xml:space="preserve"> </w:t>
      </w:r>
      <w:r w:rsidR="00C47567">
        <w:rPr>
          <w:rFonts w:ascii="Times" w:hAnsi="Times"/>
        </w:rPr>
        <w:t xml:space="preserve">their </w:t>
      </w:r>
      <w:r>
        <w:rPr>
          <w:rFonts w:ascii="Times" w:hAnsi="Times"/>
        </w:rPr>
        <w:t xml:space="preserve">decision </w:t>
      </w:r>
      <w:r w:rsidR="00C47567">
        <w:rPr>
          <w:rFonts w:ascii="Times" w:hAnsi="Times"/>
        </w:rPr>
        <w:t>to perform some act in this situation</w:t>
      </w:r>
      <w:r>
        <w:rPr>
          <w:rFonts w:ascii="Times" w:hAnsi="Times"/>
        </w:rPr>
        <w:t xml:space="preserve"> is not fully voluntary</w:t>
      </w:r>
      <w:r w:rsidR="006B39DD" w:rsidRPr="006B39DD">
        <w:rPr>
          <w:rFonts w:ascii="Times" w:hAnsi="Times"/>
        </w:rPr>
        <w:t>.</w:t>
      </w:r>
      <w:r w:rsidR="006B39DD" w:rsidRPr="003F57D1">
        <w:rPr>
          <w:rStyle w:val="FootnoteReference"/>
        </w:rPr>
        <w:footnoteReference w:id="19"/>
      </w:r>
      <w:r>
        <w:rPr>
          <w:rFonts w:ascii="Times" w:hAnsi="Times"/>
        </w:rPr>
        <w:t xml:space="preserve"> In contrast, since the rational </w:t>
      </w:r>
      <w:r w:rsidR="00084A6F">
        <w:rPr>
          <w:rFonts w:ascii="Times" w:hAnsi="Times"/>
        </w:rPr>
        <w:t>agent</w:t>
      </w:r>
      <w:r w:rsidR="003A363A">
        <w:rPr>
          <w:rFonts w:ascii="Times" w:hAnsi="Times"/>
        </w:rPr>
        <w:t xml:space="preserve"> would be willing to be put into the post-proposal circumstances in the case of an offer, their decision in those circumstances is usually voluntary.</w:t>
      </w:r>
    </w:p>
    <w:p w14:paraId="2DED95EE" w14:textId="65C613C4" w:rsidR="006B39DD" w:rsidRDefault="00B01C86" w:rsidP="00FC62B6">
      <w:pPr>
        <w:spacing w:line="480" w:lineRule="auto"/>
        <w:ind w:firstLine="720"/>
        <w:jc w:val="both"/>
        <w:rPr>
          <w:rFonts w:ascii="Times" w:hAnsi="Times"/>
        </w:rPr>
      </w:pPr>
      <w:r>
        <w:rPr>
          <w:rFonts w:ascii="Times" w:hAnsi="Times"/>
        </w:rPr>
        <w:t>In response to the account as it has thus far been stated,</w:t>
      </w:r>
      <w:r w:rsidR="000F4D46">
        <w:rPr>
          <w:rFonts w:ascii="Times" w:hAnsi="Times"/>
        </w:rPr>
        <w:t xml:space="preserve"> proponents</w:t>
      </w:r>
      <w:r>
        <w:rPr>
          <w:rFonts w:ascii="Times" w:hAnsi="Times"/>
        </w:rPr>
        <w:t xml:space="preserve"> of the coercion-based objection to the offer model </w:t>
      </w:r>
      <w:r w:rsidR="000F4D46">
        <w:rPr>
          <w:rFonts w:ascii="Times" w:hAnsi="Times"/>
        </w:rPr>
        <w:t>might point out that offering an incarcerated individual a neuroco</w:t>
      </w:r>
      <w:r>
        <w:rPr>
          <w:rFonts w:ascii="Times" w:hAnsi="Times"/>
        </w:rPr>
        <w:t>rrective in return for reducing their</w:t>
      </w:r>
      <w:r w:rsidR="000F4D46">
        <w:rPr>
          <w:rFonts w:ascii="Times" w:hAnsi="Times"/>
        </w:rPr>
        <w:t xml:space="preserve"> sentence is importantly different from offering someone an amount of money for their purse. The difference is that in the former case but not the latter, the recipient is likely to find the offer attractive only because it is made against a </w:t>
      </w:r>
      <w:r w:rsidR="005D65BF">
        <w:rPr>
          <w:rFonts w:ascii="Times" w:hAnsi="Times"/>
        </w:rPr>
        <w:t xml:space="preserve">the </w:t>
      </w:r>
      <w:r w:rsidR="000F4D46">
        <w:rPr>
          <w:rFonts w:ascii="Times" w:hAnsi="Times"/>
        </w:rPr>
        <w:t xml:space="preserve">background </w:t>
      </w:r>
      <w:r w:rsidR="005D65BF">
        <w:rPr>
          <w:rFonts w:ascii="Times" w:hAnsi="Times"/>
        </w:rPr>
        <w:t>of a pre-proposal baseline situation</w:t>
      </w:r>
      <w:r w:rsidR="000F4D46">
        <w:rPr>
          <w:rFonts w:ascii="Times" w:hAnsi="Times"/>
        </w:rPr>
        <w:t xml:space="preserve"> that </w:t>
      </w:r>
      <w:r w:rsidR="005D65BF">
        <w:rPr>
          <w:rFonts w:ascii="Times" w:hAnsi="Times"/>
        </w:rPr>
        <w:t>is</w:t>
      </w:r>
      <w:r w:rsidR="000F4D46">
        <w:rPr>
          <w:rFonts w:ascii="Times" w:hAnsi="Times"/>
        </w:rPr>
        <w:t xml:space="preserve"> not only unattractive for the recipient, but </w:t>
      </w:r>
      <w:r w:rsidR="005D65BF">
        <w:rPr>
          <w:rFonts w:ascii="Times" w:hAnsi="Times"/>
        </w:rPr>
        <w:t xml:space="preserve">is </w:t>
      </w:r>
      <w:r w:rsidR="000F4D46">
        <w:rPr>
          <w:rFonts w:ascii="Times" w:hAnsi="Times"/>
        </w:rPr>
        <w:t xml:space="preserve">also </w:t>
      </w:r>
      <w:r w:rsidR="005D65BF">
        <w:rPr>
          <w:rFonts w:ascii="Times" w:hAnsi="Times"/>
        </w:rPr>
        <w:t xml:space="preserve">one that </w:t>
      </w:r>
      <w:r w:rsidR="000F4D46">
        <w:rPr>
          <w:rFonts w:ascii="Times" w:hAnsi="Times"/>
        </w:rPr>
        <w:t xml:space="preserve">the recipient was put into unwillingly by the party who is now making </w:t>
      </w:r>
      <w:r w:rsidR="00C47567">
        <w:rPr>
          <w:rFonts w:ascii="Times" w:hAnsi="Times"/>
        </w:rPr>
        <w:t>them</w:t>
      </w:r>
      <w:r w:rsidR="000F4D46">
        <w:rPr>
          <w:rFonts w:ascii="Times" w:hAnsi="Times"/>
        </w:rPr>
        <w:t xml:space="preserve"> an offer. As such, it might be argued that offering an incarcerated individual a neurocorrective in return for a reduced sentence has</w:t>
      </w:r>
      <w:r w:rsidR="005D65BF">
        <w:rPr>
          <w:rFonts w:ascii="Times" w:hAnsi="Times"/>
        </w:rPr>
        <w:t xml:space="preserve"> less in common with P offering</w:t>
      </w:r>
      <w:r w:rsidR="000F4D46">
        <w:rPr>
          <w:rFonts w:ascii="Times" w:hAnsi="Times"/>
        </w:rPr>
        <w:t xml:space="preserve"> </w:t>
      </w:r>
      <w:r w:rsidR="005D65BF">
        <w:rPr>
          <w:rFonts w:ascii="Times" w:hAnsi="Times"/>
        </w:rPr>
        <w:t>Q money for her purse than it does with an example</w:t>
      </w:r>
      <w:r w:rsidR="000F4D46">
        <w:rPr>
          <w:rFonts w:ascii="Times" w:hAnsi="Times"/>
        </w:rPr>
        <w:t xml:space="preserve"> in which P has first s</w:t>
      </w:r>
      <w:r w:rsidR="00C47567">
        <w:rPr>
          <w:rFonts w:ascii="Times" w:hAnsi="Times"/>
        </w:rPr>
        <w:t>tolen Q’s purse, and then offered</w:t>
      </w:r>
      <w:r w:rsidR="000F4D46">
        <w:rPr>
          <w:rFonts w:ascii="Times" w:hAnsi="Times"/>
        </w:rPr>
        <w:t xml:space="preserve"> to return it to Q for a large amount of money. </w:t>
      </w:r>
    </w:p>
    <w:p w14:paraId="1E5A65B4" w14:textId="5785F79A" w:rsidR="000F4D46" w:rsidRPr="006B39DD" w:rsidRDefault="000F4D46" w:rsidP="00FC62B6">
      <w:pPr>
        <w:spacing w:line="480" w:lineRule="auto"/>
        <w:ind w:firstLine="720"/>
        <w:jc w:val="both"/>
        <w:rPr>
          <w:rFonts w:ascii="Times" w:hAnsi="Times" w:cs="Times New Roman"/>
        </w:rPr>
      </w:pPr>
      <w:r>
        <w:rPr>
          <w:rFonts w:ascii="Times" w:hAnsi="Times"/>
        </w:rPr>
        <w:t>Nozick himself recognised</w:t>
      </w:r>
      <w:r w:rsidR="002C0C2F">
        <w:rPr>
          <w:rFonts w:ascii="Times" w:hAnsi="Times"/>
        </w:rPr>
        <w:t xml:space="preserve"> this sort of concern. </w:t>
      </w:r>
      <w:r w:rsidR="005D65BF">
        <w:rPr>
          <w:rFonts w:ascii="Times" w:hAnsi="Times"/>
        </w:rPr>
        <w:t xml:space="preserve">The problem with his account as I have stated it so far is </w:t>
      </w:r>
      <w:r w:rsidR="00B01C86">
        <w:rPr>
          <w:rFonts w:ascii="Times" w:hAnsi="Times"/>
        </w:rPr>
        <w:t xml:space="preserve">that in some cases </w:t>
      </w:r>
      <w:r>
        <w:rPr>
          <w:rFonts w:ascii="Times" w:hAnsi="Times"/>
        </w:rPr>
        <w:t>a</w:t>
      </w:r>
      <w:r w:rsidR="005D65BF">
        <w:rPr>
          <w:rFonts w:ascii="Times" w:hAnsi="Times"/>
        </w:rPr>
        <w:t>n</w:t>
      </w:r>
      <w:r>
        <w:rPr>
          <w:rFonts w:ascii="Times" w:hAnsi="Times"/>
        </w:rPr>
        <w:t xml:space="preserve"> </w:t>
      </w:r>
      <w:r w:rsidR="005D65BF">
        <w:rPr>
          <w:rFonts w:ascii="Times" w:hAnsi="Times"/>
        </w:rPr>
        <w:t>offer</w:t>
      </w:r>
      <w:r>
        <w:rPr>
          <w:rFonts w:ascii="Times" w:hAnsi="Times"/>
        </w:rPr>
        <w:t xml:space="preserve"> </w:t>
      </w:r>
      <w:r w:rsidR="00B01C86">
        <w:rPr>
          <w:rFonts w:ascii="Times" w:hAnsi="Times"/>
        </w:rPr>
        <w:t xml:space="preserve">can only be said to make the recipient better off </w:t>
      </w:r>
      <w:r>
        <w:rPr>
          <w:rFonts w:ascii="Times" w:hAnsi="Times"/>
        </w:rPr>
        <w:t xml:space="preserve">because </w:t>
      </w:r>
      <w:r w:rsidR="005D65BF">
        <w:rPr>
          <w:rFonts w:ascii="Times" w:hAnsi="Times"/>
        </w:rPr>
        <w:t>it is mad</w:t>
      </w:r>
      <w:r w:rsidR="002C0C2F">
        <w:rPr>
          <w:rFonts w:ascii="Times" w:hAnsi="Times"/>
        </w:rPr>
        <w:t>e</w:t>
      </w:r>
      <w:r w:rsidR="00B01C86">
        <w:rPr>
          <w:rFonts w:ascii="Times" w:hAnsi="Times"/>
        </w:rPr>
        <w:t xml:space="preserve"> to them</w:t>
      </w:r>
      <w:r w:rsidR="002C0C2F">
        <w:rPr>
          <w:rFonts w:ascii="Times" w:hAnsi="Times"/>
        </w:rPr>
        <w:t xml:space="preserve"> against the background of an</w:t>
      </w:r>
      <w:r w:rsidR="005D65BF">
        <w:rPr>
          <w:rFonts w:ascii="Times" w:hAnsi="Times"/>
        </w:rPr>
        <w:t xml:space="preserve"> unattractive</w:t>
      </w:r>
      <w:r>
        <w:rPr>
          <w:rFonts w:ascii="Times" w:hAnsi="Times"/>
        </w:rPr>
        <w:t xml:space="preserve"> pre-proposal </w:t>
      </w:r>
      <w:r w:rsidR="002C0C2F">
        <w:rPr>
          <w:rFonts w:ascii="Times" w:hAnsi="Times"/>
        </w:rPr>
        <w:t xml:space="preserve">baseline </w:t>
      </w:r>
      <w:r>
        <w:rPr>
          <w:rFonts w:ascii="Times" w:hAnsi="Times"/>
        </w:rPr>
        <w:t xml:space="preserve">situation </w:t>
      </w:r>
      <w:r w:rsidR="005D65BF">
        <w:rPr>
          <w:rFonts w:ascii="Times" w:hAnsi="Times"/>
        </w:rPr>
        <w:t>that they have been put into by the proposing party. He illustrates this with the following example:</w:t>
      </w:r>
      <w:r>
        <w:rPr>
          <w:rFonts w:ascii="Times" w:hAnsi="Times"/>
        </w:rPr>
        <w:t xml:space="preserve"> </w:t>
      </w:r>
    </w:p>
    <w:p w14:paraId="113452BA" w14:textId="6ADA62CD" w:rsidR="006B39DD" w:rsidRDefault="006B39DD" w:rsidP="00FC62B6">
      <w:pPr>
        <w:spacing w:line="480" w:lineRule="auto"/>
        <w:ind w:firstLine="720"/>
        <w:jc w:val="both"/>
        <w:rPr>
          <w:rFonts w:ascii="Times" w:hAnsi="Times" w:cs="Times New Roman"/>
        </w:rPr>
      </w:pPr>
    </w:p>
    <w:p w14:paraId="578F6564" w14:textId="60512F9F" w:rsidR="002C0C2F" w:rsidRDefault="002C0C2F" w:rsidP="00FC62B6">
      <w:pPr>
        <w:spacing w:line="480" w:lineRule="auto"/>
        <w:ind w:left="720"/>
        <w:jc w:val="both"/>
        <w:rPr>
          <w:rFonts w:ascii="Times" w:hAnsi="Times" w:cs="Times New Roman"/>
          <w:sz w:val="22"/>
          <w:szCs w:val="22"/>
        </w:rPr>
      </w:pPr>
      <w:r w:rsidRPr="002C0C2F">
        <w:rPr>
          <w:rFonts w:ascii="Times" w:hAnsi="Times" w:cs="Times New Roman"/>
          <w:sz w:val="22"/>
          <w:szCs w:val="22"/>
        </w:rPr>
        <w:t>Suppose that usually a slave owner beats his slave each morning, for no reason connected with the slave’s behavior. Today he says to his slave, “Tomorrow I will not beat you if and only if you now do A”.</w:t>
      </w:r>
      <w:r w:rsidRPr="003F57D1">
        <w:rPr>
          <w:rStyle w:val="FootnoteReference"/>
        </w:rPr>
        <w:footnoteReference w:id="20"/>
      </w:r>
    </w:p>
    <w:p w14:paraId="16FB3FF4" w14:textId="77777777" w:rsidR="004D4011" w:rsidRPr="004F4830" w:rsidRDefault="004D4011" w:rsidP="00FC62B6">
      <w:pPr>
        <w:spacing w:line="480" w:lineRule="auto"/>
        <w:ind w:left="720"/>
        <w:jc w:val="both"/>
        <w:rPr>
          <w:rFonts w:ascii="Times" w:hAnsi="Times" w:cs="Times New Roman"/>
          <w:sz w:val="22"/>
          <w:szCs w:val="22"/>
        </w:rPr>
      </w:pPr>
    </w:p>
    <w:p w14:paraId="7E077499" w14:textId="77777777" w:rsidR="00C11AF4" w:rsidRDefault="002C0C2F" w:rsidP="00FC62B6">
      <w:pPr>
        <w:spacing w:line="480" w:lineRule="auto"/>
        <w:jc w:val="both"/>
        <w:rPr>
          <w:rFonts w:ascii="Times" w:hAnsi="Times" w:cs="Times New Roman"/>
        </w:rPr>
      </w:pPr>
      <w:r>
        <w:rPr>
          <w:rFonts w:ascii="Times" w:hAnsi="Times" w:cs="Times New Roman"/>
        </w:rPr>
        <w:t xml:space="preserve">This case highlights the fact that there are </w:t>
      </w:r>
      <w:r w:rsidR="008F5059">
        <w:rPr>
          <w:rFonts w:ascii="Times" w:hAnsi="Times" w:cs="Times New Roman"/>
        </w:rPr>
        <w:t>different norms of expectation that can influence our understanding of a</w:t>
      </w:r>
      <w:r>
        <w:rPr>
          <w:rFonts w:ascii="Times" w:hAnsi="Times" w:cs="Times New Roman"/>
        </w:rPr>
        <w:t xml:space="preserve"> </w:t>
      </w:r>
      <w:r w:rsidRPr="006B39DD">
        <w:rPr>
          <w:rFonts w:ascii="Times" w:hAnsi="Times" w:cs="Times New Roman"/>
        </w:rPr>
        <w:t>pre-proposal ‘baseline’ situation</w:t>
      </w:r>
      <w:r>
        <w:rPr>
          <w:rFonts w:ascii="Times" w:hAnsi="Times" w:cs="Times New Roman"/>
        </w:rPr>
        <w:t xml:space="preserve"> of the </w:t>
      </w:r>
      <w:r w:rsidR="008F5059">
        <w:rPr>
          <w:rFonts w:ascii="Times" w:hAnsi="Times" w:cs="Times New Roman"/>
        </w:rPr>
        <w:t>‘</w:t>
      </w:r>
      <w:r>
        <w:rPr>
          <w:rFonts w:ascii="Times" w:hAnsi="Times" w:cs="Times New Roman"/>
        </w:rPr>
        <w:t>normal</w:t>
      </w:r>
      <w:r w:rsidR="008F5059">
        <w:rPr>
          <w:rFonts w:ascii="Times" w:hAnsi="Times" w:cs="Times New Roman"/>
        </w:rPr>
        <w:t>’</w:t>
      </w:r>
      <w:r>
        <w:rPr>
          <w:rFonts w:ascii="Times" w:hAnsi="Times" w:cs="Times New Roman"/>
        </w:rPr>
        <w:t xml:space="preserve"> expected course of events.</w:t>
      </w:r>
      <w:r w:rsidR="008F5059" w:rsidRPr="003F57D1">
        <w:rPr>
          <w:rStyle w:val="FootnoteReference"/>
        </w:rPr>
        <w:footnoteReference w:id="21"/>
      </w:r>
      <w:r>
        <w:rPr>
          <w:rFonts w:ascii="Times" w:hAnsi="Times" w:cs="Times New Roman"/>
        </w:rPr>
        <w:t xml:space="preserve"> On the one hand, we can understand the slave’s baseline situation in a </w:t>
      </w:r>
      <w:r w:rsidR="00C11AF4">
        <w:rPr>
          <w:rFonts w:ascii="Times" w:hAnsi="Times" w:cs="Times New Roman"/>
        </w:rPr>
        <w:t>non-normative</w:t>
      </w:r>
      <w:r>
        <w:rPr>
          <w:rFonts w:ascii="Times" w:hAnsi="Times" w:cs="Times New Roman"/>
        </w:rPr>
        <w:t xml:space="preserve"> manner, as pertaining to what he can expect to happen given certain descriptive beliefs about his situation. If we adopt this understanding, then the slave-owner’s proposal can be understood as making the slave better off than he would otherwise be, since the owner proposes to give </w:t>
      </w:r>
      <w:r w:rsidR="0016580E">
        <w:rPr>
          <w:rFonts w:ascii="Times" w:hAnsi="Times" w:cs="Times New Roman"/>
        </w:rPr>
        <w:t>the slave</w:t>
      </w:r>
      <w:r>
        <w:rPr>
          <w:rFonts w:ascii="Times" w:hAnsi="Times" w:cs="Times New Roman"/>
        </w:rPr>
        <w:t xml:space="preserve"> the opportunity to avoid the beating that he would normally expect to receive. </w:t>
      </w:r>
      <w:r w:rsidR="0016580E">
        <w:rPr>
          <w:rFonts w:ascii="Times" w:hAnsi="Times" w:cs="Times New Roman"/>
        </w:rPr>
        <w:t>With respect to this baseline then</w:t>
      </w:r>
      <w:r>
        <w:rPr>
          <w:rFonts w:ascii="Times" w:hAnsi="Times" w:cs="Times New Roman"/>
        </w:rPr>
        <w:t>, the</w:t>
      </w:r>
      <w:r w:rsidR="0016580E">
        <w:rPr>
          <w:rFonts w:ascii="Times" w:hAnsi="Times" w:cs="Times New Roman"/>
        </w:rPr>
        <w:t xml:space="preserve"> proposal is</w:t>
      </w:r>
      <w:r>
        <w:rPr>
          <w:rFonts w:ascii="Times" w:hAnsi="Times" w:cs="Times New Roman"/>
        </w:rPr>
        <w:t xml:space="preserve"> a non-coercive offer</w:t>
      </w:r>
      <w:r w:rsidR="00C11AF4">
        <w:rPr>
          <w:rFonts w:ascii="Times" w:hAnsi="Times" w:cs="Times New Roman"/>
        </w:rPr>
        <w:t>, and the slave can be understood to choose to accept it voluntarily</w:t>
      </w:r>
      <w:r>
        <w:rPr>
          <w:rFonts w:ascii="Times" w:hAnsi="Times" w:cs="Times New Roman"/>
        </w:rPr>
        <w:t xml:space="preserve">. </w:t>
      </w:r>
    </w:p>
    <w:p w14:paraId="5BF9AC98" w14:textId="78CEF2FD" w:rsidR="002C0C2F" w:rsidRDefault="002C0C2F" w:rsidP="00FC62B6">
      <w:pPr>
        <w:spacing w:line="480" w:lineRule="auto"/>
        <w:ind w:firstLine="720"/>
        <w:jc w:val="both"/>
        <w:rPr>
          <w:rFonts w:ascii="Times" w:hAnsi="Times" w:cs="Times New Roman"/>
        </w:rPr>
      </w:pPr>
      <w:r>
        <w:rPr>
          <w:rFonts w:ascii="Times" w:hAnsi="Times" w:cs="Times New Roman"/>
        </w:rPr>
        <w:t xml:space="preserve">However, the proposal can be recast as a threat if we employ a </w:t>
      </w:r>
      <w:r w:rsidR="00C11AF4">
        <w:rPr>
          <w:rFonts w:ascii="Times" w:hAnsi="Times" w:cs="Times New Roman"/>
        </w:rPr>
        <w:t>moralized</w:t>
      </w:r>
      <w:r>
        <w:rPr>
          <w:rFonts w:ascii="Times" w:hAnsi="Times" w:cs="Times New Roman"/>
        </w:rPr>
        <w:t xml:space="preserve"> understanding of the slave’s pre-proposal baseline situation</w:t>
      </w:r>
      <w:r w:rsidR="000844A9">
        <w:rPr>
          <w:rFonts w:ascii="Times" w:hAnsi="Times" w:cs="Times New Roman"/>
        </w:rPr>
        <w:t xml:space="preserve">. On the </w:t>
      </w:r>
      <w:r w:rsidR="00C11AF4">
        <w:rPr>
          <w:rFonts w:ascii="Times" w:hAnsi="Times" w:cs="Times New Roman"/>
        </w:rPr>
        <w:t>moralized</w:t>
      </w:r>
      <w:r w:rsidR="000844A9">
        <w:rPr>
          <w:rFonts w:ascii="Times" w:hAnsi="Times" w:cs="Times New Roman"/>
        </w:rPr>
        <w:t xml:space="preserve"> understanding of the baseline, we must</w:t>
      </w:r>
      <w:r>
        <w:rPr>
          <w:rFonts w:ascii="Times" w:hAnsi="Times" w:cs="Times New Roman"/>
        </w:rPr>
        <w:t xml:space="preserve"> </w:t>
      </w:r>
      <w:r w:rsidR="000844A9">
        <w:rPr>
          <w:rFonts w:ascii="Times" w:hAnsi="Times" w:cs="Times New Roman"/>
        </w:rPr>
        <w:t>incorporate</w:t>
      </w:r>
      <w:r>
        <w:rPr>
          <w:rFonts w:ascii="Times" w:hAnsi="Times" w:cs="Times New Roman"/>
        </w:rPr>
        <w:t xml:space="preserve"> what we might morally expect to be </w:t>
      </w:r>
      <w:r w:rsidR="000844A9">
        <w:rPr>
          <w:rFonts w:ascii="Times" w:hAnsi="Times" w:cs="Times New Roman"/>
        </w:rPr>
        <w:t>the case in</w:t>
      </w:r>
      <w:r w:rsidR="004D4011">
        <w:rPr>
          <w:rFonts w:ascii="Times" w:hAnsi="Times" w:cs="Times New Roman"/>
        </w:rPr>
        <w:t>to our understanding of</w:t>
      </w:r>
      <w:r w:rsidR="000844A9">
        <w:rPr>
          <w:rFonts w:ascii="Times" w:hAnsi="Times" w:cs="Times New Roman"/>
        </w:rPr>
        <w:t xml:space="preserve"> the</w:t>
      </w:r>
      <w:r>
        <w:rPr>
          <w:rFonts w:ascii="Times" w:hAnsi="Times" w:cs="Times New Roman"/>
        </w:rPr>
        <w:t xml:space="preserve"> </w:t>
      </w:r>
      <w:r w:rsidR="004D4011">
        <w:rPr>
          <w:rFonts w:ascii="Times" w:hAnsi="Times" w:cs="Times New Roman"/>
        </w:rPr>
        <w:t>‘</w:t>
      </w:r>
      <w:r>
        <w:rPr>
          <w:rFonts w:ascii="Times" w:hAnsi="Times" w:cs="Times New Roman"/>
        </w:rPr>
        <w:t>normal expected course of events</w:t>
      </w:r>
      <w:r w:rsidR="004D4011">
        <w:rPr>
          <w:rFonts w:ascii="Times" w:hAnsi="Times" w:cs="Times New Roman"/>
        </w:rPr>
        <w:t>’</w:t>
      </w:r>
      <w:r>
        <w:rPr>
          <w:rFonts w:ascii="Times" w:hAnsi="Times" w:cs="Times New Roman"/>
        </w:rPr>
        <w:t xml:space="preserve">. </w:t>
      </w:r>
      <w:r w:rsidR="007914DD">
        <w:rPr>
          <w:rFonts w:ascii="Times" w:hAnsi="Times" w:cs="Times New Roman"/>
        </w:rPr>
        <w:t>Inso</w:t>
      </w:r>
      <w:r w:rsidR="0016580E">
        <w:rPr>
          <w:rFonts w:ascii="Times" w:hAnsi="Times" w:cs="Times New Roman"/>
        </w:rPr>
        <w:t>far as enslaving and beating another person every day falls below the standard of what we might morally expect</w:t>
      </w:r>
      <w:r w:rsidR="00E961FA">
        <w:rPr>
          <w:rFonts w:ascii="Times" w:hAnsi="Times" w:cs="Times New Roman"/>
        </w:rPr>
        <w:t xml:space="preserve"> to be the case</w:t>
      </w:r>
      <w:r w:rsidR="0016580E">
        <w:rPr>
          <w:rFonts w:ascii="Times" w:hAnsi="Times" w:cs="Times New Roman"/>
        </w:rPr>
        <w:t>, we can understand the slave-owner’s proposal to be a threat with respect to this normative baseline.</w:t>
      </w:r>
      <w:r w:rsidR="00774673" w:rsidRPr="00774673">
        <w:rPr>
          <w:rFonts w:ascii="Times" w:hAnsi="Times" w:cs="Times New Roman"/>
        </w:rPr>
        <w:t xml:space="preserve"> </w:t>
      </w:r>
      <w:r w:rsidR="00C11AF4">
        <w:rPr>
          <w:rFonts w:ascii="Times" w:hAnsi="Times" w:cs="Times New Roman"/>
        </w:rPr>
        <w:t xml:space="preserve">On this understanding, the slave is not fully voluntary in doing A. </w:t>
      </w:r>
    </w:p>
    <w:p w14:paraId="0B309C1E" w14:textId="0639EDD2" w:rsidR="007D5A14" w:rsidRDefault="00E961FA" w:rsidP="00FC62B6">
      <w:pPr>
        <w:spacing w:line="480" w:lineRule="auto"/>
        <w:ind w:firstLine="720"/>
        <w:jc w:val="both"/>
        <w:rPr>
          <w:rFonts w:ascii="Times" w:hAnsi="Times" w:cs="Times New Roman"/>
        </w:rPr>
      </w:pPr>
      <w:r w:rsidRPr="00C11AF4">
        <w:rPr>
          <w:rFonts w:ascii="Times" w:hAnsi="Times" w:cs="Times New Roman"/>
        </w:rPr>
        <w:t xml:space="preserve">Essentially, Nozick accounts for the widespread intuition that the slave case involves coercion by recasting the offer involved as a threat, by appealing to a </w:t>
      </w:r>
      <w:r w:rsidR="007914DD">
        <w:rPr>
          <w:rFonts w:ascii="Times" w:hAnsi="Times" w:cs="Times New Roman"/>
        </w:rPr>
        <w:t>moralized</w:t>
      </w:r>
      <w:r w:rsidRPr="00C11AF4">
        <w:rPr>
          <w:rFonts w:ascii="Times" w:hAnsi="Times" w:cs="Times New Roman"/>
        </w:rPr>
        <w:t xml:space="preserve"> baseline.</w:t>
      </w:r>
      <w:r w:rsidR="00C11AF4" w:rsidRPr="00C11AF4">
        <w:rPr>
          <w:rFonts w:ascii="Times" w:hAnsi="Times" w:cs="Times New Roman"/>
        </w:rPr>
        <w:t xml:space="preserve"> He goes on to suggest that in cases in which the </w:t>
      </w:r>
      <w:r w:rsidR="00C11AF4" w:rsidRPr="00C11AF4">
        <w:rPr>
          <w:rFonts w:ascii="Times" w:hAnsi="Times"/>
        </w:rPr>
        <w:t>moralized</w:t>
      </w:r>
      <w:r w:rsidR="00C11AF4" w:rsidRPr="00C11AF4">
        <w:rPr>
          <w:rFonts w:ascii="Times" w:hAnsi="Times" w:cs="Times New Roman"/>
        </w:rPr>
        <w:t xml:space="preserve"> and non-normative baselines diverge, the baseline that the recipient prefers should take precedence.</w:t>
      </w:r>
      <w:r w:rsidR="00C11AF4" w:rsidRPr="00C11AF4">
        <w:rPr>
          <w:rStyle w:val="FootnoteReference"/>
          <w:rFonts w:ascii="Times" w:hAnsi="Times"/>
        </w:rPr>
        <w:t xml:space="preserve"> </w:t>
      </w:r>
      <w:r w:rsidR="00C11AF4" w:rsidRPr="00C11AF4">
        <w:rPr>
          <w:rStyle w:val="FootnoteReference"/>
          <w:rFonts w:ascii="Times" w:hAnsi="Times"/>
        </w:rPr>
        <w:footnoteReference w:id="22"/>
      </w:r>
      <w:r w:rsidR="00C11AF4">
        <w:rPr>
          <w:rFonts w:ascii="Times" w:hAnsi="Times" w:cs="Times New Roman"/>
        </w:rPr>
        <w:t xml:space="preserve"> Now, i</w:t>
      </w:r>
      <w:r>
        <w:rPr>
          <w:rFonts w:ascii="Times" w:hAnsi="Times" w:cs="Times New Roman"/>
        </w:rPr>
        <w:t>t might be suggested that proponents of the coercion-based objection to the offer model could adopt a similar strategy</w:t>
      </w:r>
      <w:r w:rsidR="00C11AF4">
        <w:rPr>
          <w:rFonts w:ascii="Times" w:hAnsi="Times" w:cs="Times New Roman"/>
        </w:rPr>
        <w:t xml:space="preserve"> </w:t>
      </w:r>
      <w:r w:rsidR="007D5A14">
        <w:rPr>
          <w:rFonts w:ascii="Times" w:hAnsi="Times" w:cs="Times New Roman"/>
        </w:rPr>
        <w:t>and argue that the</w:t>
      </w:r>
      <w:r w:rsidR="00C11AF4">
        <w:rPr>
          <w:rFonts w:ascii="Times" w:hAnsi="Times" w:cs="Times New Roman"/>
        </w:rPr>
        <w:t xml:space="preserve"> neurocorrective offer </w:t>
      </w:r>
      <w:r w:rsidR="007D5A14">
        <w:rPr>
          <w:rFonts w:ascii="Times" w:hAnsi="Times" w:cs="Times New Roman"/>
        </w:rPr>
        <w:t>can be recast as a threat</w:t>
      </w:r>
      <w:r>
        <w:rPr>
          <w:rFonts w:ascii="Times" w:hAnsi="Times" w:cs="Times New Roman"/>
        </w:rPr>
        <w:t xml:space="preserve">. </w:t>
      </w:r>
      <w:r w:rsidR="00774673">
        <w:rPr>
          <w:rFonts w:ascii="Times" w:hAnsi="Times" w:cs="Times New Roman"/>
        </w:rPr>
        <w:t xml:space="preserve">However, </w:t>
      </w:r>
      <w:r w:rsidR="00391AEE">
        <w:rPr>
          <w:rFonts w:ascii="Times" w:hAnsi="Times" w:cs="Times New Roman"/>
        </w:rPr>
        <w:t xml:space="preserve">it is far from clear that </w:t>
      </w:r>
      <w:r w:rsidR="00774673">
        <w:rPr>
          <w:rFonts w:ascii="Times" w:hAnsi="Times" w:cs="Times New Roman"/>
        </w:rPr>
        <w:t xml:space="preserve">considerations pertaining to </w:t>
      </w:r>
      <w:r w:rsidR="007914DD">
        <w:rPr>
          <w:rFonts w:ascii="Times" w:hAnsi="Times" w:cs="Times New Roman"/>
        </w:rPr>
        <w:t>moralized</w:t>
      </w:r>
      <w:r w:rsidR="00774673">
        <w:rPr>
          <w:rFonts w:ascii="Times" w:hAnsi="Times" w:cs="Times New Roman"/>
        </w:rPr>
        <w:t xml:space="preserve"> baselines </w:t>
      </w:r>
      <w:r w:rsidR="00391AEE">
        <w:rPr>
          <w:rFonts w:ascii="Times" w:hAnsi="Times" w:cs="Times New Roman"/>
        </w:rPr>
        <w:t>will be of any</w:t>
      </w:r>
      <w:r w:rsidR="00774673">
        <w:rPr>
          <w:rFonts w:ascii="Times" w:hAnsi="Times" w:cs="Times New Roman"/>
        </w:rPr>
        <w:t xml:space="preserve"> use for proponents of the coercion-based objection to the offer model. I</w:t>
      </w:r>
      <w:r w:rsidR="00E10BC4">
        <w:rPr>
          <w:rFonts w:ascii="Times" w:hAnsi="Times" w:cs="Times New Roman"/>
        </w:rPr>
        <w:t>n</w:t>
      </w:r>
      <w:r w:rsidR="00774673">
        <w:rPr>
          <w:rFonts w:ascii="Times" w:hAnsi="Times" w:cs="Times New Roman"/>
        </w:rPr>
        <w:t>deed, in</w:t>
      </w:r>
      <w:r w:rsidR="00E10BC4">
        <w:rPr>
          <w:rFonts w:ascii="Times" w:hAnsi="Times" w:cs="Times New Roman"/>
        </w:rPr>
        <w:t xml:space="preserve"> their </w:t>
      </w:r>
      <w:r w:rsidR="00C11AF4">
        <w:rPr>
          <w:rFonts w:ascii="Times" w:hAnsi="Times" w:cs="Times New Roman"/>
        </w:rPr>
        <w:t>objection</w:t>
      </w:r>
      <w:r w:rsidR="00E10BC4">
        <w:rPr>
          <w:rFonts w:ascii="Times" w:hAnsi="Times" w:cs="Times New Roman"/>
        </w:rPr>
        <w:t xml:space="preserve"> to McMillan’s claim that the neurocorrective model is coercive, </w:t>
      </w:r>
      <w:r w:rsidR="009157D6">
        <w:rPr>
          <w:rFonts w:ascii="Times" w:hAnsi="Times" w:cs="Times New Roman"/>
        </w:rPr>
        <w:t>Wertheimer</w:t>
      </w:r>
      <w:r w:rsidR="00E10BC4">
        <w:rPr>
          <w:rFonts w:ascii="Times" w:hAnsi="Times" w:cs="Times New Roman"/>
        </w:rPr>
        <w:t xml:space="preserve"> and Miller</w:t>
      </w:r>
      <w:r w:rsidR="00175E33">
        <w:rPr>
          <w:rFonts w:ascii="Times" w:hAnsi="Times" w:cs="Times New Roman"/>
        </w:rPr>
        <w:t xml:space="preserve"> endorse</w:t>
      </w:r>
      <w:r w:rsidR="00774673">
        <w:rPr>
          <w:rFonts w:ascii="Times" w:hAnsi="Times" w:cs="Times New Roman"/>
        </w:rPr>
        <w:t xml:space="preserve"> an account of coercion that invokes</w:t>
      </w:r>
      <w:r w:rsidR="00391AEE">
        <w:rPr>
          <w:rFonts w:ascii="Times" w:hAnsi="Times" w:cs="Times New Roman"/>
        </w:rPr>
        <w:t xml:space="preserve"> only a normative baseline</w:t>
      </w:r>
      <w:r w:rsidR="007D5A14">
        <w:rPr>
          <w:rFonts w:ascii="Times" w:hAnsi="Times" w:cs="Times New Roman"/>
        </w:rPr>
        <w:t>, as I shall now explain</w:t>
      </w:r>
      <w:r w:rsidR="00391AEE">
        <w:rPr>
          <w:rFonts w:ascii="Times" w:hAnsi="Times" w:cs="Times New Roman"/>
        </w:rPr>
        <w:t xml:space="preserve">. </w:t>
      </w:r>
    </w:p>
    <w:p w14:paraId="649315A3" w14:textId="3A3EC7A1" w:rsidR="007D5A14" w:rsidRDefault="007D5A14" w:rsidP="00FC62B6">
      <w:pPr>
        <w:spacing w:line="480" w:lineRule="auto"/>
        <w:ind w:firstLine="720"/>
        <w:jc w:val="both"/>
        <w:rPr>
          <w:rFonts w:ascii="Times" w:hAnsi="Times" w:cs="Times New Roman"/>
        </w:rPr>
      </w:pPr>
      <w:r>
        <w:rPr>
          <w:rFonts w:ascii="Times" w:hAnsi="Times" w:cs="Times New Roman"/>
        </w:rPr>
        <w:t>Whilst Werth</w:t>
      </w:r>
      <w:r w:rsidR="004D4011">
        <w:rPr>
          <w:rFonts w:ascii="Times" w:hAnsi="Times" w:cs="Times New Roman"/>
        </w:rPr>
        <w:t>e</w:t>
      </w:r>
      <w:r>
        <w:rPr>
          <w:rFonts w:ascii="Times" w:hAnsi="Times" w:cs="Times New Roman"/>
        </w:rPr>
        <w:t>imer follows Nozick in claiming that coercion n</w:t>
      </w:r>
      <w:r w:rsidR="007914DD">
        <w:rPr>
          <w:rFonts w:ascii="Times" w:hAnsi="Times" w:cs="Times New Roman"/>
        </w:rPr>
        <w:t xml:space="preserve">ecessarily involves threats in </w:t>
      </w:r>
      <w:r>
        <w:rPr>
          <w:rFonts w:ascii="Times" w:hAnsi="Times" w:cs="Times New Roman"/>
        </w:rPr>
        <w:t>his work</w:t>
      </w:r>
      <w:r w:rsidR="007914DD">
        <w:rPr>
          <w:rFonts w:ascii="Times" w:hAnsi="Times" w:cs="Times New Roman"/>
        </w:rPr>
        <w:t xml:space="preserve"> on coercion</w:t>
      </w:r>
      <w:r>
        <w:rPr>
          <w:rFonts w:ascii="Times" w:hAnsi="Times" w:cs="Times New Roman"/>
        </w:rPr>
        <w:t xml:space="preserve">, he departs from Nozick in his understanding of how we should distinguish threats and offers. He </w:t>
      </w:r>
      <w:r w:rsidR="00763FD9">
        <w:rPr>
          <w:rFonts w:ascii="Times" w:hAnsi="Times" w:cs="Times New Roman"/>
        </w:rPr>
        <w:t xml:space="preserve">claims that when </w:t>
      </w:r>
      <w:r w:rsidR="00FF1753">
        <w:rPr>
          <w:rFonts w:ascii="Times" w:hAnsi="Times" w:cs="Times New Roman"/>
        </w:rPr>
        <w:t xml:space="preserve">the concept of </w:t>
      </w:r>
      <w:r w:rsidR="00763FD9">
        <w:rPr>
          <w:rFonts w:ascii="Times" w:hAnsi="Times" w:cs="Times New Roman"/>
        </w:rPr>
        <w:t>coercion</w:t>
      </w:r>
      <w:r w:rsidR="00FF1753">
        <w:rPr>
          <w:rFonts w:ascii="Times" w:hAnsi="Times" w:cs="Times New Roman"/>
        </w:rPr>
        <w:t xml:space="preserve"> is used in a manner that is intend</w:t>
      </w:r>
      <w:r w:rsidR="00175E33">
        <w:rPr>
          <w:rFonts w:ascii="Times" w:hAnsi="Times" w:cs="Times New Roman"/>
        </w:rPr>
        <w:t>e</w:t>
      </w:r>
      <w:r w:rsidR="00743F31">
        <w:rPr>
          <w:rFonts w:ascii="Times" w:hAnsi="Times" w:cs="Times New Roman"/>
        </w:rPr>
        <w:t xml:space="preserve">d to capture the thought that </w:t>
      </w:r>
      <w:r w:rsidR="00175E33">
        <w:rPr>
          <w:rFonts w:ascii="Times" w:hAnsi="Times" w:cs="Times New Roman"/>
        </w:rPr>
        <w:t>it can bar ascriptions of responsibility or invalidate</w:t>
      </w:r>
      <w:r w:rsidR="00FF1753">
        <w:rPr>
          <w:rFonts w:ascii="Times" w:hAnsi="Times" w:cs="Times New Roman"/>
        </w:rPr>
        <w:t xml:space="preserve"> consent, </w:t>
      </w:r>
      <w:r w:rsidR="00175E33">
        <w:rPr>
          <w:rFonts w:ascii="Times" w:hAnsi="Times" w:cs="Times New Roman"/>
        </w:rPr>
        <w:t>we should</w:t>
      </w:r>
      <w:r>
        <w:rPr>
          <w:rFonts w:ascii="Times" w:hAnsi="Times" w:cs="Times New Roman"/>
        </w:rPr>
        <w:t xml:space="preserve"> </w:t>
      </w:r>
      <w:r w:rsidRPr="007D5A14">
        <w:rPr>
          <w:rFonts w:ascii="Times" w:hAnsi="Times" w:cs="Times New Roman"/>
          <w:i/>
        </w:rPr>
        <w:t>always</w:t>
      </w:r>
      <w:r w:rsidR="00175E33">
        <w:rPr>
          <w:rFonts w:ascii="Times" w:hAnsi="Times" w:cs="Times New Roman"/>
        </w:rPr>
        <w:t xml:space="preserve"> invoke a </w:t>
      </w:r>
      <w:r w:rsidR="009157D6">
        <w:rPr>
          <w:rFonts w:ascii="Times" w:hAnsi="Times" w:cs="Times New Roman"/>
        </w:rPr>
        <w:t>normative baseline</w:t>
      </w:r>
      <w:r w:rsidR="00175E33">
        <w:rPr>
          <w:rFonts w:ascii="Times" w:hAnsi="Times" w:cs="Times New Roman"/>
        </w:rPr>
        <w:t xml:space="preserve"> </w:t>
      </w:r>
      <w:r w:rsidR="00C11AF4">
        <w:rPr>
          <w:rFonts w:ascii="Times" w:hAnsi="Times" w:cs="Times New Roman"/>
        </w:rPr>
        <w:t>in order to distinguish</w:t>
      </w:r>
      <w:r w:rsidR="00175E33">
        <w:rPr>
          <w:rFonts w:ascii="Times" w:hAnsi="Times" w:cs="Times New Roman"/>
        </w:rPr>
        <w:t xml:space="preserve"> between coercive and non-coercive proposals</w:t>
      </w:r>
      <w:r w:rsidR="009157D6">
        <w:rPr>
          <w:rFonts w:ascii="Times" w:hAnsi="Times" w:cs="Times New Roman"/>
        </w:rPr>
        <w:t>.</w:t>
      </w:r>
      <w:r w:rsidR="00175E33" w:rsidRPr="003F57D1">
        <w:rPr>
          <w:rStyle w:val="FootnoteReference"/>
        </w:rPr>
        <w:footnoteReference w:id="23"/>
      </w:r>
      <w:r w:rsidR="00175E33">
        <w:rPr>
          <w:rFonts w:ascii="Times" w:hAnsi="Times" w:cs="Times New Roman"/>
        </w:rPr>
        <w:t xml:space="preserve"> In turn,</w:t>
      </w:r>
      <w:r w:rsidR="009157D6">
        <w:rPr>
          <w:rFonts w:ascii="Times" w:hAnsi="Times" w:cs="Times New Roman"/>
        </w:rPr>
        <w:t xml:space="preserve"> the content of the normative baseline is to be determined by a framework</w:t>
      </w:r>
      <w:r w:rsidR="00175E33">
        <w:rPr>
          <w:rFonts w:ascii="Times" w:hAnsi="Times" w:cs="Times New Roman"/>
        </w:rPr>
        <w:t xml:space="preserve"> of </w:t>
      </w:r>
      <w:r w:rsidR="00175E33" w:rsidRPr="007D5A14">
        <w:rPr>
          <w:rFonts w:ascii="Times" w:hAnsi="Times" w:cs="Times New Roman"/>
          <w:i/>
        </w:rPr>
        <w:t>rights</w:t>
      </w:r>
      <w:r w:rsidR="008C0F83">
        <w:rPr>
          <w:rFonts w:ascii="Times" w:hAnsi="Times" w:cs="Times New Roman"/>
        </w:rPr>
        <w:t>.</w:t>
      </w:r>
      <w:r w:rsidR="00175E33" w:rsidRPr="003F57D1">
        <w:rPr>
          <w:rStyle w:val="FootnoteReference"/>
        </w:rPr>
        <w:footnoteReference w:id="24"/>
      </w:r>
      <w:r w:rsidR="00175E33">
        <w:rPr>
          <w:rFonts w:ascii="Times" w:hAnsi="Times" w:cs="Times New Roman"/>
        </w:rPr>
        <w:t xml:space="preserve"> </w:t>
      </w:r>
    </w:p>
    <w:p w14:paraId="6AF94EE5" w14:textId="79B1F2EA" w:rsidR="009157D6" w:rsidRDefault="008C0F83" w:rsidP="00FC62B6">
      <w:pPr>
        <w:spacing w:line="480" w:lineRule="auto"/>
        <w:ind w:firstLine="720"/>
        <w:jc w:val="both"/>
        <w:rPr>
          <w:rFonts w:ascii="Times" w:hAnsi="Times" w:cs="Times New Roman"/>
        </w:rPr>
      </w:pPr>
      <w:r>
        <w:rPr>
          <w:rFonts w:ascii="Times" w:hAnsi="Times" w:cs="Times New Roman"/>
        </w:rPr>
        <w:t>W</w:t>
      </w:r>
      <w:r w:rsidR="00175E33">
        <w:rPr>
          <w:rFonts w:ascii="Times" w:hAnsi="Times" w:cs="Times New Roman"/>
        </w:rPr>
        <w:t xml:space="preserve">ith this account in mind, Miller </w:t>
      </w:r>
      <w:r>
        <w:rPr>
          <w:rFonts w:ascii="Times" w:hAnsi="Times" w:cs="Times New Roman"/>
        </w:rPr>
        <w:t xml:space="preserve">joins Wertheimer in </w:t>
      </w:r>
      <w:r w:rsidR="00382E7D">
        <w:rPr>
          <w:rFonts w:ascii="Times" w:hAnsi="Times" w:cs="Times New Roman"/>
        </w:rPr>
        <w:t>claiming</w:t>
      </w:r>
      <w:r>
        <w:rPr>
          <w:rFonts w:ascii="Times" w:hAnsi="Times" w:cs="Times New Roman"/>
        </w:rPr>
        <w:t xml:space="preserve"> that</w:t>
      </w:r>
      <w:r w:rsidR="00175E33">
        <w:rPr>
          <w:rFonts w:ascii="Times" w:hAnsi="Times" w:cs="Times New Roman"/>
        </w:rPr>
        <w:t>:</w:t>
      </w:r>
    </w:p>
    <w:p w14:paraId="32C93D81" w14:textId="77777777" w:rsidR="00F13B50" w:rsidRPr="001368AE" w:rsidRDefault="00F13B50" w:rsidP="00FC62B6">
      <w:pPr>
        <w:spacing w:line="480" w:lineRule="auto"/>
        <w:ind w:firstLine="720"/>
        <w:jc w:val="both"/>
        <w:rPr>
          <w:rFonts w:ascii="Times" w:hAnsi="Times"/>
        </w:rPr>
      </w:pPr>
    </w:p>
    <w:p w14:paraId="24437BEC" w14:textId="6F700383" w:rsidR="00EE71EF" w:rsidRPr="00E961FA" w:rsidRDefault="00FF1753" w:rsidP="00FC62B6">
      <w:pPr>
        <w:spacing w:line="480" w:lineRule="auto"/>
        <w:ind w:left="720"/>
        <w:jc w:val="both"/>
        <w:rPr>
          <w:rFonts w:ascii="Times" w:hAnsi="Times"/>
          <w:sz w:val="22"/>
          <w:szCs w:val="22"/>
        </w:rPr>
      </w:pPr>
      <w:r w:rsidRPr="00E10BC4">
        <w:rPr>
          <w:rFonts w:ascii="Times" w:eastAsia="Times New Roman" w:hAnsi="Times" w:cs="Arial"/>
          <w:color w:val="333333"/>
          <w:sz w:val="22"/>
          <w:szCs w:val="22"/>
        </w:rPr>
        <w:t>A coerces B to do X in a way that invalidates B's consent only if A proposes or threatens to violate B's rights or not fulfil an obligation to B if B chooses not do X</w:t>
      </w:r>
      <w:r w:rsidR="00175E33" w:rsidRPr="00E10BC4">
        <w:rPr>
          <w:rFonts w:ascii="Times" w:eastAsia="Times New Roman" w:hAnsi="Times" w:cs="Arial"/>
          <w:color w:val="333333"/>
          <w:sz w:val="22"/>
          <w:szCs w:val="22"/>
        </w:rPr>
        <w:t>.</w:t>
      </w:r>
      <w:r w:rsidR="00E10BC4" w:rsidRPr="003F57D1">
        <w:rPr>
          <w:rStyle w:val="FootnoteReference"/>
        </w:rPr>
        <w:footnoteReference w:id="25"/>
      </w:r>
    </w:p>
    <w:p w14:paraId="2E1C4F8D" w14:textId="77777777" w:rsidR="005C6F7A" w:rsidRDefault="00391AEE"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ab/>
      </w:r>
    </w:p>
    <w:p w14:paraId="19841E64" w14:textId="157D4DF2" w:rsidR="00683BB1" w:rsidRDefault="007D5A14" w:rsidP="00FC62B6">
      <w:pPr>
        <w:autoSpaceDE w:val="0"/>
        <w:autoSpaceDN w:val="0"/>
        <w:adjustRightInd w:val="0"/>
        <w:spacing w:line="480" w:lineRule="auto"/>
        <w:jc w:val="both"/>
        <w:rPr>
          <w:rFonts w:ascii="Times" w:hAnsi="Times"/>
          <w:color w:val="131413"/>
          <w:u w:color="131413"/>
          <w:lang w:val="en-US"/>
        </w:rPr>
      </w:pPr>
      <w:r>
        <w:rPr>
          <w:rFonts w:ascii="Times" w:hAnsi="Times"/>
          <w:color w:val="131413"/>
          <w:u w:color="131413"/>
          <w:lang w:val="en-US"/>
        </w:rPr>
        <w:t>On the basis of this claim</w:t>
      </w:r>
      <w:r w:rsidR="00391AEE">
        <w:rPr>
          <w:rFonts w:ascii="Times" w:hAnsi="Times"/>
          <w:color w:val="131413"/>
          <w:u w:color="131413"/>
          <w:lang w:val="en-US"/>
        </w:rPr>
        <w:t xml:space="preserve">, Wertheimer and Miller are able to </w:t>
      </w:r>
      <w:r w:rsidR="00CE75DD">
        <w:rPr>
          <w:rFonts w:ascii="Times" w:hAnsi="Times"/>
          <w:color w:val="131413"/>
          <w:u w:color="131413"/>
          <w:lang w:val="en-US"/>
        </w:rPr>
        <w:t>conclude</w:t>
      </w:r>
      <w:r w:rsidR="00391AEE">
        <w:rPr>
          <w:rFonts w:ascii="Times" w:hAnsi="Times"/>
          <w:color w:val="131413"/>
          <w:u w:color="131413"/>
          <w:lang w:val="en-US"/>
        </w:rPr>
        <w:t xml:space="preserve"> that the neurocorrective offer is not coercive. </w:t>
      </w:r>
      <w:r w:rsidR="00CB301B">
        <w:rPr>
          <w:rFonts w:ascii="Times" w:hAnsi="Times"/>
          <w:color w:val="131413"/>
          <w:u w:color="131413"/>
          <w:lang w:val="en-US"/>
        </w:rPr>
        <w:t>They</w:t>
      </w:r>
      <w:r w:rsidR="00391AEE">
        <w:rPr>
          <w:rFonts w:ascii="Times" w:hAnsi="Times"/>
          <w:color w:val="131413"/>
          <w:u w:color="131413"/>
          <w:lang w:val="en-US"/>
        </w:rPr>
        <w:t xml:space="preserve"> can concede that </w:t>
      </w:r>
      <w:r w:rsidR="00907721">
        <w:rPr>
          <w:rFonts w:ascii="Times" w:hAnsi="Times"/>
          <w:color w:val="131413"/>
          <w:u w:color="131413"/>
          <w:lang w:val="en-US"/>
        </w:rPr>
        <w:t xml:space="preserve">the </w:t>
      </w:r>
      <w:r w:rsidR="00391AEE">
        <w:rPr>
          <w:rFonts w:ascii="Times" w:hAnsi="Times"/>
          <w:color w:val="131413"/>
          <w:u w:color="131413"/>
          <w:lang w:val="en-US"/>
        </w:rPr>
        <w:t>proposing party put the recipient into a pre-proposal situation that they would prefer not to be in</w:t>
      </w:r>
      <w:r w:rsidR="00CB301B">
        <w:rPr>
          <w:rFonts w:ascii="Times" w:hAnsi="Times"/>
          <w:color w:val="131413"/>
          <w:u w:color="131413"/>
          <w:lang w:val="en-US"/>
        </w:rPr>
        <w:t>; indeed, this description seems plausible when we consider the state’s relationship to an incarcerated criminal offender. However, this is not sufficient to turn the proposing party’s proposal into a threat on this account; for that to be the case, the proposing party would have</w:t>
      </w:r>
      <w:r w:rsidR="00683BB1">
        <w:rPr>
          <w:rFonts w:ascii="Times" w:hAnsi="Times"/>
          <w:color w:val="131413"/>
          <w:u w:color="131413"/>
          <w:lang w:val="en-US"/>
        </w:rPr>
        <w:t xml:space="preserve"> to</w:t>
      </w:r>
      <w:r w:rsidR="00CB301B">
        <w:rPr>
          <w:rFonts w:ascii="Times" w:hAnsi="Times"/>
          <w:color w:val="131413"/>
          <w:u w:color="131413"/>
          <w:lang w:val="en-US"/>
        </w:rPr>
        <w:t xml:space="preserve"> be violating the recipient’s </w:t>
      </w:r>
      <w:r w:rsidR="00CB301B" w:rsidRPr="00CB301B">
        <w:rPr>
          <w:rFonts w:ascii="Times" w:hAnsi="Times"/>
          <w:i/>
          <w:color w:val="131413"/>
          <w:u w:color="131413"/>
          <w:lang w:val="en-US"/>
        </w:rPr>
        <w:t>rights</w:t>
      </w:r>
      <w:r w:rsidR="00CB301B">
        <w:rPr>
          <w:rFonts w:ascii="Times" w:hAnsi="Times"/>
          <w:i/>
          <w:color w:val="131413"/>
          <w:u w:color="131413"/>
          <w:lang w:val="en-US"/>
        </w:rPr>
        <w:t xml:space="preserve"> </w:t>
      </w:r>
      <w:r w:rsidR="00CB301B">
        <w:rPr>
          <w:rFonts w:ascii="Times" w:hAnsi="Times"/>
          <w:color w:val="131413"/>
          <w:u w:color="131413"/>
          <w:lang w:val="en-US"/>
        </w:rPr>
        <w:t>by maintaining them in th</w:t>
      </w:r>
      <w:r w:rsidR="00683BB1">
        <w:rPr>
          <w:rFonts w:ascii="Times" w:hAnsi="Times"/>
          <w:color w:val="131413"/>
          <w:u w:color="131413"/>
          <w:lang w:val="en-US"/>
        </w:rPr>
        <w:t>at</w:t>
      </w:r>
      <w:r w:rsidR="00CB301B">
        <w:rPr>
          <w:rFonts w:ascii="Times" w:hAnsi="Times"/>
          <w:color w:val="131413"/>
          <w:u w:color="131413"/>
          <w:lang w:val="en-US"/>
        </w:rPr>
        <w:t xml:space="preserve"> pre-proposal situation if they refuse the offer</w:t>
      </w:r>
      <w:r w:rsidR="00391AEE">
        <w:rPr>
          <w:rFonts w:ascii="Times" w:hAnsi="Times"/>
          <w:color w:val="131413"/>
          <w:u w:color="131413"/>
          <w:lang w:val="en-US"/>
        </w:rPr>
        <w:t>.</w:t>
      </w:r>
      <w:r w:rsidR="00CB301B">
        <w:rPr>
          <w:rFonts w:ascii="Times" w:hAnsi="Times"/>
          <w:color w:val="131413"/>
          <w:u w:color="131413"/>
          <w:lang w:val="en-US"/>
        </w:rPr>
        <w:t xml:space="preserve"> Yet, if we assume that </w:t>
      </w:r>
      <w:r w:rsidR="004D4011">
        <w:rPr>
          <w:rFonts w:ascii="Times" w:hAnsi="Times"/>
          <w:color w:val="131413"/>
          <w:u w:color="131413"/>
          <w:lang w:val="en-US"/>
        </w:rPr>
        <w:t xml:space="preserve">the </w:t>
      </w:r>
      <w:r w:rsidR="00CB301B">
        <w:rPr>
          <w:rFonts w:ascii="Times" w:hAnsi="Times"/>
          <w:color w:val="131413"/>
          <w:u w:color="131413"/>
          <w:lang w:val="en-US"/>
        </w:rPr>
        <w:t>state may justifiably and reasonably incarcerate criminal offenders, then this is not the case.</w:t>
      </w:r>
      <w:r w:rsidR="00CB301B" w:rsidRPr="003F57D1">
        <w:rPr>
          <w:rStyle w:val="FootnoteReference"/>
        </w:rPr>
        <w:footnoteReference w:id="26"/>
      </w:r>
      <w:r w:rsidR="00E961FA">
        <w:rPr>
          <w:rFonts w:ascii="Times" w:hAnsi="Times"/>
          <w:color w:val="131413"/>
          <w:u w:color="131413"/>
          <w:lang w:val="en-US"/>
        </w:rPr>
        <w:t xml:space="preserve"> </w:t>
      </w:r>
    </w:p>
    <w:p w14:paraId="393256CE" w14:textId="7B4931A9" w:rsidR="00E961FA" w:rsidRDefault="00683BB1"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Problematically for proponents of the coercion-based objection to the offer model</w:t>
      </w:r>
      <w:r w:rsidR="00E961FA">
        <w:rPr>
          <w:rFonts w:ascii="Times" w:hAnsi="Times"/>
          <w:color w:val="131413"/>
          <w:u w:color="131413"/>
          <w:lang w:val="en-US"/>
        </w:rPr>
        <w:t>, it seems that this sort</w:t>
      </w:r>
      <w:r w:rsidR="004D4011">
        <w:rPr>
          <w:rFonts w:ascii="Times" w:hAnsi="Times"/>
          <w:color w:val="131413"/>
          <w:u w:color="131413"/>
          <w:lang w:val="en-US"/>
        </w:rPr>
        <w:t xml:space="preserve"> of</w:t>
      </w:r>
      <w:r w:rsidR="00E961FA">
        <w:rPr>
          <w:rFonts w:ascii="Times" w:hAnsi="Times"/>
          <w:color w:val="131413"/>
          <w:u w:color="131413"/>
          <w:lang w:val="en-US"/>
        </w:rPr>
        <w:t xml:space="preserve"> problem for the</w:t>
      </w:r>
      <w:r w:rsidR="00FA6EA5">
        <w:rPr>
          <w:rFonts w:ascii="Times" w:hAnsi="Times"/>
          <w:color w:val="131413"/>
          <w:u w:color="131413"/>
          <w:lang w:val="en-US"/>
        </w:rPr>
        <w:t>ir</w:t>
      </w:r>
      <w:r w:rsidR="00E961FA">
        <w:rPr>
          <w:rFonts w:ascii="Times" w:hAnsi="Times"/>
          <w:color w:val="131413"/>
          <w:u w:color="131413"/>
          <w:lang w:val="en-US"/>
        </w:rPr>
        <w:t xml:space="preserve"> objection is likely to generalize to other accounts of coercion that incorporate a normative baseline; as long as we assume that the practice of incarcerating criminal offenders does not fall below the normative threshold of what is morally expected, it is difficult to see how the neurocorrective offer could be recast as a coercive threat</w:t>
      </w:r>
      <w:r w:rsidR="00A453A3">
        <w:rPr>
          <w:rFonts w:ascii="Times" w:hAnsi="Times"/>
          <w:color w:val="131413"/>
          <w:u w:color="131413"/>
          <w:lang w:val="en-US"/>
        </w:rPr>
        <w:t xml:space="preserve"> on a normative account of coercion</w:t>
      </w:r>
      <w:r w:rsidR="00E961FA">
        <w:rPr>
          <w:rFonts w:ascii="Times" w:hAnsi="Times"/>
          <w:color w:val="131413"/>
          <w:u w:color="131413"/>
          <w:lang w:val="en-US"/>
        </w:rPr>
        <w:t>.</w:t>
      </w:r>
    </w:p>
    <w:p w14:paraId="1C133C42" w14:textId="18AC9142" w:rsidR="00683BB1" w:rsidRDefault="00683BB1"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To take stock, I have explained that one problem with the coercion-based objection to the offer model is that coercion is often understood to necessarily involve the use of threats. I have illustrated one way in which proponents of the objection could meet this challenge by describing how certain offers can be recast as threats by appealing to moralized baselines. Nonetheless, I suggested that this strategy is unlikely to be of any use for proponents of the coercion-based objection</w:t>
      </w:r>
      <w:r w:rsidR="004D4011">
        <w:rPr>
          <w:rFonts w:ascii="Times" w:hAnsi="Times"/>
          <w:color w:val="131413"/>
          <w:u w:color="131413"/>
          <w:lang w:val="en-US"/>
        </w:rPr>
        <w:t xml:space="preserve"> to the neurocorrective offer</w:t>
      </w:r>
      <w:r>
        <w:rPr>
          <w:rFonts w:ascii="Times" w:hAnsi="Times"/>
          <w:color w:val="131413"/>
          <w:u w:color="131413"/>
          <w:lang w:val="en-US"/>
        </w:rPr>
        <w:t xml:space="preserve">, </w:t>
      </w:r>
      <w:r w:rsidR="007914DD">
        <w:rPr>
          <w:rFonts w:ascii="Times" w:hAnsi="Times"/>
          <w:color w:val="131413"/>
          <w:u w:color="131413"/>
          <w:lang w:val="en-US"/>
        </w:rPr>
        <w:t>insofar</w:t>
      </w:r>
      <w:r>
        <w:rPr>
          <w:rFonts w:ascii="Times" w:hAnsi="Times"/>
          <w:color w:val="131413"/>
          <w:u w:color="131413"/>
          <w:lang w:val="en-US"/>
        </w:rPr>
        <w:t xml:space="preserve"> as we believe that it is morally permissible to incarcerate criminal offenders. </w:t>
      </w:r>
    </w:p>
    <w:p w14:paraId="470322DF" w14:textId="47AF8DDC" w:rsidR="008A053E" w:rsidRDefault="00683BB1"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 xml:space="preserve">Should we follow Wertheimer and Miller in concluding that this is the end of the matter? </w:t>
      </w:r>
      <w:r w:rsidR="008A053E">
        <w:rPr>
          <w:rFonts w:ascii="Times" w:hAnsi="Times"/>
          <w:color w:val="131413"/>
          <w:u w:color="131413"/>
          <w:lang w:val="en-US"/>
        </w:rPr>
        <w:t>I shall suggest that we should not. As I shall go on to explain in the next section</w:t>
      </w:r>
      <w:r w:rsidR="00154B10">
        <w:rPr>
          <w:rFonts w:ascii="Times" w:hAnsi="Times"/>
          <w:color w:val="131413"/>
          <w:u w:color="131413"/>
          <w:lang w:val="en-US"/>
        </w:rPr>
        <w:t>,</w:t>
      </w:r>
      <w:r w:rsidR="005C6F7A">
        <w:rPr>
          <w:rFonts w:ascii="Times" w:hAnsi="Times"/>
          <w:color w:val="131413"/>
          <w:u w:color="131413"/>
          <w:lang w:val="en-US"/>
        </w:rPr>
        <w:t xml:space="preserve"> </w:t>
      </w:r>
      <w:r w:rsidR="008A053E">
        <w:rPr>
          <w:rFonts w:ascii="Times" w:hAnsi="Times"/>
          <w:color w:val="131413"/>
          <w:u w:color="131413"/>
          <w:lang w:val="en-US"/>
        </w:rPr>
        <w:t>proponents of the objection can adopt a different strategy in support of their objection that does not seem vulnerable to the problems associated with the normative baseline. However, before delineating this strategy, I shall explain what seems to be a</w:t>
      </w:r>
      <w:r w:rsidR="005C6F7A">
        <w:rPr>
          <w:rFonts w:ascii="Times" w:hAnsi="Times"/>
          <w:color w:val="131413"/>
          <w:u w:color="131413"/>
          <w:lang w:val="en-US"/>
        </w:rPr>
        <w:t xml:space="preserve"> promising line of argument </w:t>
      </w:r>
      <w:r w:rsidR="008A053E">
        <w:rPr>
          <w:rFonts w:ascii="Times" w:hAnsi="Times"/>
          <w:color w:val="131413"/>
          <w:u w:color="131413"/>
          <w:lang w:val="en-US"/>
        </w:rPr>
        <w:t>that could be used to support the first strategy that we are currently considering, and that has received scant attention in the literature on the coerciveness of the neurocorrective offer.</w:t>
      </w:r>
    </w:p>
    <w:p w14:paraId="331FBF3D" w14:textId="0F3FF53E" w:rsidR="00E961FA" w:rsidRDefault="008A053E"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A</w:t>
      </w:r>
      <w:r w:rsidR="005C6F7A">
        <w:rPr>
          <w:rFonts w:ascii="Times" w:hAnsi="Times"/>
          <w:color w:val="131413"/>
          <w:u w:color="131413"/>
          <w:lang w:val="en-US"/>
        </w:rPr>
        <w:t>lthough moralized accounts of coercion</w:t>
      </w:r>
      <w:r>
        <w:rPr>
          <w:rFonts w:ascii="Times" w:hAnsi="Times"/>
          <w:color w:val="131413"/>
          <w:u w:color="131413"/>
          <w:lang w:val="en-US"/>
        </w:rPr>
        <w:t xml:space="preserve"> such as Wertheimer’s and Nozick’s</w:t>
      </w:r>
      <w:r w:rsidR="005C6F7A">
        <w:rPr>
          <w:rFonts w:ascii="Times" w:hAnsi="Times"/>
          <w:color w:val="131413"/>
          <w:u w:color="131413"/>
          <w:lang w:val="en-US"/>
        </w:rPr>
        <w:t xml:space="preserve"> can account for our intuition that Nozick’s slave case involves coercion, they have also been criticized on the basis that they fail to accord with our intuitions in other cases. More seriously, </w:t>
      </w:r>
      <w:r w:rsidR="00873325">
        <w:rPr>
          <w:rFonts w:ascii="Times" w:hAnsi="Times"/>
          <w:color w:val="131413"/>
          <w:u w:color="131413"/>
          <w:lang w:val="en-US"/>
        </w:rPr>
        <w:t xml:space="preserve">critics have charged that the moralized account is not congruous with our normal understanding of voluntariness. For instance, </w:t>
      </w:r>
      <w:r w:rsidR="00D77176">
        <w:rPr>
          <w:rFonts w:ascii="Times" w:hAnsi="Times"/>
          <w:color w:val="131413"/>
          <w:u w:color="131413"/>
          <w:lang w:val="en-US"/>
        </w:rPr>
        <w:t xml:space="preserve">Serena </w:t>
      </w:r>
      <w:r w:rsidR="00873325">
        <w:rPr>
          <w:rFonts w:ascii="Times" w:hAnsi="Times"/>
          <w:color w:val="131413"/>
          <w:u w:color="131413"/>
          <w:lang w:val="en-US"/>
        </w:rPr>
        <w:t xml:space="preserve">Olsaretti points out that </w:t>
      </w:r>
      <w:r w:rsidR="00D064E7">
        <w:rPr>
          <w:rFonts w:ascii="Times" w:hAnsi="Times"/>
          <w:color w:val="131413"/>
          <w:u w:color="131413"/>
          <w:lang w:val="en-US"/>
        </w:rPr>
        <w:t>just because the state does not infringe a justly imprisoned individual’s rights by keeping them in prison, we do not believe that the pri</w:t>
      </w:r>
      <w:r w:rsidR="004D4232">
        <w:rPr>
          <w:rFonts w:ascii="Times" w:hAnsi="Times"/>
          <w:color w:val="131413"/>
          <w:u w:color="131413"/>
          <w:lang w:val="en-US"/>
        </w:rPr>
        <w:t xml:space="preserve">soner is thereby incarcerated </w:t>
      </w:r>
      <w:r w:rsidR="00D064E7">
        <w:rPr>
          <w:rFonts w:ascii="Times" w:hAnsi="Times"/>
          <w:color w:val="131413"/>
          <w:u w:color="131413"/>
          <w:lang w:val="en-US"/>
        </w:rPr>
        <w:t>voluntarily.</w:t>
      </w:r>
      <w:r w:rsidR="004D4232">
        <w:rPr>
          <w:rStyle w:val="FootnoteReference"/>
          <w:rFonts w:ascii="Times" w:hAnsi="Times"/>
          <w:color w:val="131413"/>
          <w:u w:color="131413"/>
          <w:lang w:val="en-US"/>
        </w:rPr>
        <w:footnoteReference w:id="27"/>
      </w:r>
      <w:r w:rsidR="00873325">
        <w:rPr>
          <w:rFonts w:ascii="Times" w:hAnsi="Times"/>
          <w:color w:val="131413"/>
          <w:u w:color="131413"/>
          <w:lang w:val="en-US"/>
        </w:rPr>
        <w:t xml:space="preserve"> </w:t>
      </w:r>
      <w:r w:rsidR="00D064E7">
        <w:rPr>
          <w:rFonts w:ascii="Times" w:hAnsi="Times"/>
          <w:color w:val="131413"/>
          <w:u w:color="131413"/>
          <w:lang w:val="en-US"/>
        </w:rPr>
        <w:t>Similarly,</w:t>
      </w:r>
      <w:r w:rsidR="007057FA">
        <w:rPr>
          <w:rFonts w:ascii="Times" w:hAnsi="Times"/>
          <w:color w:val="131413"/>
          <w:u w:color="131413"/>
          <w:lang w:val="en-US"/>
        </w:rPr>
        <w:t xml:space="preserve"> David</w:t>
      </w:r>
      <w:r w:rsidR="00D064E7">
        <w:rPr>
          <w:rFonts w:ascii="Times" w:hAnsi="Times"/>
          <w:color w:val="131413"/>
          <w:u w:color="131413"/>
          <w:lang w:val="en-US"/>
        </w:rPr>
        <w:t xml:space="preserve"> Zimmerman suggests that m</w:t>
      </w:r>
      <w:r w:rsidR="00873325">
        <w:rPr>
          <w:rFonts w:ascii="Times" w:hAnsi="Times"/>
          <w:color w:val="131413"/>
          <w:u w:color="131413"/>
          <w:lang w:val="en-US"/>
        </w:rPr>
        <w:t>or</w:t>
      </w:r>
      <w:r w:rsidR="00D064E7">
        <w:rPr>
          <w:rFonts w:ascii="Times" w:hAnsi="Times"/>
          <w:color w:val="131413"/>
          <w:u w:color="131413"/>
          <w:lang w:val="en-US"/>
        </w:rPr>
        <w:t xml:space="preserve">alized accounts </w:t>
      </w:r>
      <w:r w:rsidR="004D4232">
        <w:rPr>
          <w:rFonts w:ascii="Times" w:hAnsi="Times"/>
          <w:color w:val="131413"/>
          <w:u w:color="131413"/>
          <w:lang w:val="en-US"/>
        </w:rPr>
        <w:t>are</w:t>
      </w:r>
      <w:r w:rsidR="00D064E7">
        <w:rPr>
          <w:rFonts w:ascii="Times" w:hAnsi="Times"/>
          <w:color w:val="131413"/>
          <w:u w:color="131413"/>
          <w:lang w:val="en-US"/>
        </w:rPr>
        <w:t xml:space="preserve"> disconnected from</w:t>
      </w:r>
      <w:r w:rsidR="00873325">
        <w:rPr>
          <w:rFonts w:ascii="Times" w:hAnsi="Times"/>
          <w:color w:val="131413"/>
          <w:u w:color="131413"/>
          <w:lang w:val="en-US"/>
        </w:rPr>
        <w:t xml:space="preserve"> the </w:t>
      </w:r>
      <w:r w:rsidR="00E92D54">
        <w:rPr>
          <w:rFonts w:ascii="Times" w:hAnsi="Times"/>
          <w:color w:val="131413"/>
          <w:u w:color="131413"/>
          <w:lang w:val="en-US"/>
        </w:rPr>
        <w:t>claim</w:t>
      </w:r>
      <w:r w:rsidR="00873325">
        <w:rPr>
          <w:rFonts w:ascii="Times" w:hAnsi="Times"/>
          <w:color w:val="131413"/>
          <w:u w:color="131413"/>
          <w:lang w:val="en-US"/>
        </w:rPr>
        <w:t xml:space="preserve"> that coercion is wrong </w:t>
      </w:r>
      <w:r w:rsidR="00E92D54">
        <w:rPr>
          <w:rFonts w:ascii="Times" w:hAnsi="Times"/>
          <w:color w:val="131413"/>
          <w:u w:color="131413"/>
          <w:lang w:val="en-US"/>
        </w:rPr>
        <w:t>because</w:t>
      </w:r>
      <w:r w:rsidR="00873325">
        <w:rPr>
          <w:rFonts w:ascii="Times" w:hAnsi="Times"/>
          <w:color w:val="131413"/>
          <w:u w:color="131413"/>
          <w:lang w:val="en-US"/>
        </w:rPr>
        <w:t xml:space="preserve"> it undermines freedom.</w:t>
      </w:r>
      <w:r w:rsidR="007057FA" w:rsidRPr="003F57D1">
        <w:rPr>
          <w:rStyle w:val="FootnoteReference"/>
        </w:rPr>
        <w:footnoteReference w:id="28"/>
      </w:r>
    </w:p>
    <w:p w14:paraId="40AFA9C1" w14:textId="7D00E011" w:rsidR="00E72061" w:rsidRDefault="00E92D54" w:rsidP="00FC62B6">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Whilst I do not mean to suggest that these are unimpeachable objections to moralized account</w:t>
      </w:r>
      <w:r w:rsidR="004D4232">
        <w:rPr>
          <w:rFonts w:ascii="Times" w:hAnsi="Times"/>
          <w:color w:val="131413"/>
          <w:u w:color="131413"/>
          <w:lang w:val="en-US"/>
        </w:rPr>
        <w:t>s</w:t>
      </w:r>
      <w:r>
        <w:rPr>
          <w:rFonts w:ascii="Times" w:hAnsi="Times"/>
          <w:color w:val="131413"/>
          <w:u w:color="131413"/>
          <w:lang w:val="en-US"/>
        </w:rPr>
        <w:t>, the</w:t>
      </w:r>
      <w:r w:rsidR="00A73BD5">
        <w:rPr>
          <w:rFonts w:ascii="Times" w:hAnsi="Times"/>
          <w:color w:val="131413"/>
          <w:u w:color="131413"/>
          <w:lang w:val="en-US"/>
        </w:rPr>
        <w:t xml:space="preserve">se challenges </w:t>
      </w:r>
      <w:r>
        <w:rPr>
          <w:rFonts w:ascii="Times" w:hAnsi="Times"/>
          <w:color w:val="131413"/>
          <w:u w:color="131413"/>
          <w:lang w:val="en-US"/>
        </w:rPr>
        <w:t>are important to acknowledge because they indicate a way in which prop</w:t>
      </w:r>
      <w:r w:rsidR="00D77176">
        <w:rPr>
          <w:rFonts w:ascii="Times" w:hAnsi="Times"/>
          <w:color w:val="131413"/>
          <w:u w:color="131413"/>
          <w:lang w:val="en-US"/>
        </w:rPr>
        <w:t>onents of the coercion-based ob</w:t>
      </w:r>
      <w:r>
        <w:rPr>
          <w:rFonts w:ascii="Times" w:hAnsi="Times"/>
          <w:color w:val="131413"/>
          <w:u w:color="131413"/>
          <w:lang w:val="en-US"/>
        </w:rPr>
        <w:t>jection to the offer model might provide a more convincing theoretical foundation to their objection.</w:t>
      </w:r>
      <w:r w:rsidR="00D77176">
        <w:rPr>
          <w:rFonts w:ascii="Times" w:hAnsi="Times"/>
          <w:color w:val="131413"/>
          <w:u w:color="131413"/>
          <w:lang w:val="en-US"/>
        </w:rPr>
        <w:t xml:space="preserve"> </w:t>
      </w:r>
      <w:r w:rsidR="00D22499">
        <w:rPr>
          <w:rFonts w:ascii="Times" w:hAnsi="Times"/>
          <w:color w:val="131413"/>
          <w:u w:color="131413"/>
          <w:lang w:val="en-US"/>
        </w:rPr>
        <w:t>As Zimmerman suggest</w:t>
      </w:r>
      <w:r w:rsidR="004D4232">
        <w:rPr>
          <w:rFonts w:ascii="Times" w:hAnsi="Times"/>
          <w:color w:val="131413"/>
          <w:u w:color="131413"/>
          <w:lang w:val="en-US"/>
        </w:rPr>
        <w:t>s</w:t>
      </w:r>
      <w:r w:rsidR="00D22499">
        <w:rPr>
          <w:rFonts w:ascii="Times" w:hAnsi="Times"/>
          <w:color w:val="131413"/>
          <w:u w:color="131413"/>
          <w:lang w:val="en-US"/>
        </w:rPr>
        <w:t>, p</w:t>
      </w:r>
      <w:r w:rsidR="00E72061">
        <w:rPr>
          <w:rFonts w:ascii="Times" w:hAnsi="Times"/>
          <w:color w:val="131413"/>
          <w:u w:color="131413"/>
          <w:lang w:val="en-US"/>
        </w:rPr>
        <w:t xml:space="preserve">erhaps the explanation for why we believe that Nozick’s slave case involves coercion is not that the proposal is really a threat when it is considered against a </w:t>
      </w:r>
      <w:r w:rsidR="004D4232">
        <w:rPr>
          <w:rFonts w:ascii="Times" w:hAnsi="Times"/>
          <w:color w:val="131413"/>
          <w:u w:color="131413"/>
          <w:lang w:val="en-US"/>
        </w:rPr>
        <w:t>moralized</w:t>
      </w:r>
      <w:r w:rsidR="00E72061">
        <w:rPr>
          <w:rFonts w:ascii="Times" w:hAnsi="Times"/>
          <w:color w:val="131413"/>
          <w:u w:color="131413"/>
          <w:lang w:val="en-US"/>
        </w:rPr>
        <w:t xml:space="preserve"> baseline; rather,</w:t>
      </w:r>
      <w:r w:rsidR="005D3651">
        <w:rPr>
          <w:rFonts w:ascii="Times" w:hAnsi="Times"/>
          <w:color w:val="131413"/>
          <w:u w:color="131413"/>
          <w:lang w:val="en-US"/>
        </w:rPr>
        <w:t xml:space="preserve"> Zimmerman suggest</w:t>
      </w:r>
      <w:r w:rsidR="00440C64">
        <w:rPr>
          <w:rFonts w:ascii="Times" w:hAnsi="Times"/>
          <w:color w:val="131413"/>
          <w:u w:color="131413"/>
          <w:lang w:val="en-US"/>
        </w:rPr>
        <w:t>s</w:t>
      </w:r>
      <w:r w:rsidR="005D3651">
        <w:rPr>
          <w:rFonts w:ascii="Times" w:hAnsi="Times"/>
          <w:color w:val="131413"/>
          <w:u w:color="131413"/>
          <w:lang w:val="en-US"/>
        </w:rPr>
        <w:t xml:space="preserve"> that</w:t>
      </w:r>
      <w:r w:rsidR="00E72061">
        <w:rPr>
          <w:rFonts w:ascii="Times" w:hAnsi="Times"/>
          <w:color w:val="131413"/>
          <w:u w:color="131413"/>
          <w:lang w:val="en-US"/>
        </w:rPr>
        <w:t xml:space="preserve"> </w:t>
      </w:r>
      <w:r w:rsidR="005D3651">
        <w:rPr>
          <w:rFonts w:ascii="Times" w:hAnsi="Times"/>
          <w:color w:val="131413"/>
          <w:u w:color="131413"/>
          <w:lang w:val="en-US"/>
        </w:rPr>
        <w:t xml:space="preserve">we should understand the proposal as an offer (in accordance with the non-normative baseline approach) and simply claim that some offers can be </w:t>
      </w:r>
      <w:r w:rsidR="004D4232">
        <w:rPr>
          <w:rFonts w:ascii="Times" w:hAnsi="Times"/>
          <w:color w:val="131413"/>
          <w:u w:color="131413"/>
          <w:lang w:val="en-US"/>
        </w:rPr>
        <w:t>coercive</w:t>
      </w:r>
      <w:r w:rsidR="005D3651">
        <w:rPr>
          <w:rFonts w:ascii="Times" w:hAnsi="Times"/>
          <w:color w:val="131413"/>
          <w:u w:color="131413"/>
          <w:lang w:val="en-US"/>
        </w:rPr>
        <w:t>. On this approach, an offer is coercive</w:t>
      </w:r>
      <w:r w:rsidR="00E72061">
        <w:rPr>
          <w:rFonts w:ascii="Times" w:hAnsi="Times"/>
          <w:color w:val="131413"/>
          <w:u w:color="131413"/>
          <w:lang w:val="en-US"/>
        </w:rPr>
        <w:t xml:space="preserve"> </w:t>
      </w:r>
      <w:r w:rsidR="005D3651">
        <w:rPr>
          <w:rFonts w:ascii="Times" w:hAnsi="Times"/>
          <w:color w:val="131413"/>
          <w:u w:color="131413"/>
          <w:lang w:val="en-US"/>
        </w:rPr>
        <w:t>when the recipient’</w:t>
      </w:r>
      <w:r w:rsidR="00440C64">
        <w:rPr>
          <w:rFonts w:ascii="Times" w:hAnsi="Times"/>
          <w:color w:val="131413"/>
          <w:u w:color="131413"/>
          <w:lang w:val="en-US"/>
        </w:rPr>
        <w:t>s</w:t>
      </w:r>
      <w:r w:rsidR="00E72061">
        <w:rPr>
          <w:rFonts w:ascii="Times" w:hAnsi="Times"/>
          <w:color w:val="131413"/>
          <w:u w:color="131413"/>
          <w:lang w:val="en-US"/>
        </w:rPr>
        <w:t xml:space="preserve"> pre-proposal situation is one in which the</w:t>
      </w:r>
      <w:r w:rsidR="00D22499">
        <w:rPr>
          <w:rFonts w:ascii="Times" w:hAnsi="Times"/>
          <w:color w:val="131413"/>
          <w:u w:color="131413"/>
          <w:lang w:val="en-US"/>
        </w:rPr>
        <w:t>y are being prevented from being in an alternative situation that they would</w:t>
      </w:r>
      <w:r w:rsidR="005D3651">
        <w:rPr>
          <w:rFonts w:ascii="Times" w:hAnsi="Times"/>
          <w:color w:val="131413"/>
          <w:u w:color="131413"/>
          <w:lang w:val="en-US"/>
        </w:rPr>
        <w:t xml:space="preserve"> strongly</w:t>
      </w:r>
      <w:r w:rsidR="00D22499">
        <w:rPr>
          <w:rFonts w:ascii="Times" w:hAnsi="Times"/>
          <w:color w:val="131413"/>
          <w:u w:color="131413"/>
          <w:lang w:val="en-US"/>
        </w:rPr>
        <w:t xml:space="preserve"> prefer to be in by the proposing party</w:t>
      </w:r>
      <w:r w:rsidR="00E72061">
        <w:rPr>
          <w:rFonts w:ascii="Times" w:hAnsi="Times"/>
          <w:color w:val="131413"/>
          <w:u w:color="131413"/>
          <w:lang w:val="en-US"/>
        </w:rPr>
        <w:t>.</w:t>
      </w:r>
      <w:r w:rsidR="004D4232">
        <w:rPr>
          <w:rStyle w:val="FootnoteReference"/>
          <w:rFonts w:ascii="Times" w:hAnsi="Times"/>
          <w:color w:val="131413"/>
          <w:u w:color="131413"/>
          <w:lang w:val="en-US"/>
        </w:rPr>
        <w:footnoteReference w:id="29"/>
      </w:r>
      <w:r w:rsidR="00CC3349">
        <w:rPr>
          <w:rFonts w:ascii="Times" w:hAnsi="Times"/>
          <w:color w:val="131413"/>
          <w:u w:color="131413"/>
          <w:lang w:val="en-US"/>
        </w:rPr>
        <w:t xml:space="preserve"> The offer is only attractive by virtue of the fact that the recipient is in this particular pre-proposal situation.</w:t>
      </w:r>
      <w:r w:rsidR="00E72061">
        <w:rPr>
          <w:rFonts w:ascii="Times" w:hAnsi="Times"/>
          <w:color w:val="131413"/>
          <w:u w:color="131413"/>
          <w:lang w:val="en-US"/>
        </w:rPr>
        <w:t xml:space="preserve"> On this formulation, the slave-owner’s proposal</w:t>
      </w:r>
      <w:r w:rsidR="00745D6E">
        <w:rPr>
          <w:rFonts w:ascii="Times" w:hAnsi="Times"/>
          <w:color w:val="131413"/>
          <w:u w:color="131413"/>
          <w:lang w:val="en-US"/>
        </w:rPr>
        <w:t xml:space="preserve"> </w:t>
      </w:r>
      <w:r w:rsidR="005D3651">
        <w:rPr>
          <w:rFonts w:ascii="Times" w:hAnsi="Times"/>
          <w:color w:val="131413"/>
          <w:u w:color="131413"/>
          <w:lang w:val="en-US"/>
        </w:rPr>
        <w:t>i</w:t>
      </w:r>
      <w:r w:rsidR="00E72061">
        <w:rPr>
          <w:rFonts w:ascii="Times" w:hAnsi="Times"/>
          <w:color w:val="131413"/>
          <w:u w:color="131413"/>
          <w:lang w:val="en-US"/>
        </w:rPr>
        <w:t xml:space="preserve">s a </w:t>
      </w:r>
      <w:r w:rsidR="00E72061" w:rsidRPr="00720772">
        <w:rPr>
          <w:rFonts w:ascii="Times" w:hAnsi="Times"/>
          <w:color w:val="131413"/>
          <w:u w:color="131413"/>
          <w:lang w:val="en-US"/>
        </w:rPr>
        <w:t>coercive</w:t>
      </w:r>
      <w:r w:rsidR="00E72061" w:rsidRPr="005D3651">
        <w:rPr>
          <w:rFonts w:ascii="Times" w:hAnsi="Times"/>
          <w:color w:val="131413"/>
          <w:u w:color="131413"/>
          <w:lang w:val="en-US"/>
        </w:rPr>
        <w:t xml:space="preserve"> </w:t>
      </w:r>
      <w:r w:rsidR="00E72061">
        <w:rPr>
          <w:rFonts w:ascii="Times" w:hAnsi="Times"/>
          <w:color w:val="131413"/>
          <w:u w:color="131413"/>
          <w:lang w:val="en-US"/>
        </w:rPr>
        <w:t xml:space="preserve">offer by virtue of the </w:t>
      </w:r>
      <w:r w:rsidR="00D22499">
        <w:rPr>
          <w:rFonts w:ascii="Times" w:hAnsi="Times"/>
          <w:color w:val="131413"/>
          <w:u w:color="131413"/>
          <w:lang w:val="en-US"/>
        </w:rPr>
        <w:t>fact that the slave owner is preventing the slave from being in an alternative pre-proposal situation that he would strongly prefer to be in, namely one in which he is not beaten everyday</w:t>
      </w:r>
      <w:r w:rsidR="00E72061">
        <w:rPr>
          <w:rFonts w:ascii="Times" w:hAnsi="Times"/>
          <w:color w:val="131413"/>
          <w:u w:color="131413"/>
          <w:lang w:val="en-US"/>
        </w:rPr>
        <w:t>.</w:t>
      </w:r>
    </w:p>
    <w:p w14:paraId="6B19EAF9" w14:textId="2AB986C2" w:rsidR="00CC3349" w:rsidRDefault="00D22499" w:rsidP="00CC3349">
      <w:pPr>
        <w:autoSpaceDE w:val="0"/>
        <w:autoSpaceDN w:val="0"/>
        <w:adjustRightInd w:val="0"/>
        <w:spacing w:line="480" w:lineRule="auto"/>
        <w:ind w:firstLine="360"/>
        <w:jc w:val="both"/>
        <w:rPr>
          <w:rFonts w:ascii="Times" w:hAnsi="Times"/>
          <w:color w:val="131413"/>
          <w:u w:color="131413"/>
          <w:lang w:val="en-US"/>
        </w:rPr>
      </w:pPr>
      <w:r>
        <w:rPr>
          <w:rFonts w:ascii="Times" w:hAnsi="Times"/>
          <w:color w:val="131413"/>
          <w:u w:color="131413"/>
          <w:lang w:val="en-US"/>
        </w:rPr>
        <w:t xml:space="preserve">Of course, </w:t>
      </w:r>
      <w:r w:rsidR="001E718E">
        <w:rPr>
          <w:rFonts w:ascii="Times" w:hAnsi="Times"/>
          <w:color w:val="131413"/>
          <w:u w:color="131413"/>
          <w:lang w:val="en-US"/>
        </w:rPr>
        <w:t xml:space="preserve">the scope of this account needs to be restricted, since there are many alternative pre-proposal situations that the recipient of an offer might strongly prefer to be in and that they are in some senses prevented from being in, but which are irrelevant to establishing the coerciveness of </w:t>
      </w:r>
      <w:r w:rsidR="00003886">
        <w:rPr>
          <w:rFonts w:ascii="Times" w:hAnsi="Times"/>
          <w:color w:val="131413"/>
          <w:u w:color="131413"/>
          <w:lang w:val="en-US"/>
        </w:rPr>
        <w:t xml:space="preserve">the </w:t>
      </w:r>
      <w:r w:rsidR="001E718E">
        <w:rPr>
          <w:rFonts w:ascii="Times" w:hAnsi="Times"/>
          <w:color w:val="131413"/>
          <w:u w:color="131413"/>
          <w:lang w:val="en-US"/>
        </w:rPr>
        <w:t>proposal</w:t>
      </w:r>
      <w:r w:rsidR="00003886">
        <w:rPr>
          <w:rFonts w:ascii="Times" w:hAnsi="Times"/>
          <w:color w:val="131413"/>
          <w:u w:color="131413"/>
          <w:lang w:val="en-US"/>
        </w:rPr>
        <w:t xml:space="preserve"> made to them</w:t>
      </w:r>
      <w:r w:rsidR="001E718E">
        <w:rPr>
          <w:rFonts w:ascii="Times" w:hAnsi="Times"/>
          <w:color w:val="131413"/>
          <w:u w:color="131413"/>
          <w:lang w:val="en-US"/>
        </w:rPr>
        <w:t>.</w:t>
      </w:r>
      <w:r w:rsidR="00003886">
        <w:rPr>
          <w:rFonts w:ascii="Times" w:hAnsi="Times"/>
          <w:color w:val="131413"/>
          <w:u w:color="131413"/>
          <w:lang w:val="en-US"/>
        </w:rPr>
        <w:t xml:space="preserve"> For example, suppose you are selling some </w:t>
      </w:r>
      <w:r w:rsidR="008E3C62">
        <w:rPr>
          <w:rFonts w:ascii="Times" w:hAnsi="Times"/>
          <w:color w:val="131413"/>
          <w:u w:color="131413"/>
          <w:lang w:val="en-US"/>
        </w:rPr>
        <w:t xml:space="preserve">unremarkable </w:t>
      </w:r>
      <w:r w:rsidR="00003886">
        <w:rPr>
          <w:rFonts w:ascii="Times" w:hAnsi="Times"/>
          <w:color w:val="131413"/>
          <w:u w:color="131413"/>
          <w:lang w:val="en-US"/>
        </w:rPr>
        <w:t xml:space="preserve">old </w:t>
      </w:r>
      <w:r w:rsidR="008E3C62">
        <w:rPr>
          <w:rFonts w:ascii="Times" w:hAnsi="Times"/>
          <w:color w:val="131413"/>
          <w:u w:color="131413"/>
          <w:lang w:val="en-US"/>
        </w:rPr>
        <w:t>CDs</w:t>
      </w:r>
      <w:r w:rsidR="00003886">
        <w:rPr>
          <w:rFonts w:ascii="Times" w:hAnsi="Times"/>
          <w:color w:val="131413"/>
          <w:u w:color="131413"/>
          <w:lang w:val="en-US"/>
        </w:rPr>
        <w:t xml:space="preserve"> at a second-hand sale for a competitive price, say £5; suppose someone offers to buy them for that price. Their offer to buy your records for this competitive price is clearly not coercive, even if you would strongly prefer t</w:t>
      </w:r>
      <w:r w:rsidR="008E3C62">
        <w:rPr>
          <w:rFonts w:ascii="Times" w:hAnsi="Times"/>
          <w:color w:val="131413"/>
          <w:u w:color="131413"/>
          <w:lang w:val="en-US"/>
        </w:rPr>
        <w:t xml:space="preserve">o sell the unremarkable CDs for a </w:t>
      </w:r>
      <w:r w:rsidR="00003886">
        <w:rPr>
          <w:rFonts w:ascii="Times" w:hAnsi="Times"/>
          <w:color w:val="131413"/>
          <w:u w:color="131413"/>
          <w:lang w:val="en-US"/>
        </w:rPr>
        <w:t>price</w:t>
      </w:r>
      <w:r w:rsidR="008E3C62">
        <w:rPr>
          <w:rFonts w:ascii="Times" w:hAnsi="Times"/>
          <w:color w:val="131413"/>
          <w:u w:color="131413"/>
          <w:lang w:val="en-US"/>
        </w:rPr>
        <w:t xml:space="preserve"> that far exceeds their worth</w:t>
      </w:r>
      <w:r w:rsidR="00003886">
        <w:rPr>
          <w:rFonts w:ascii="Times" w:hAnsi="Times"/>
          <w:color w:val="131413"/>
          <w:u w:color="131413"/>
          <w:lang w:val="en-US"/>
        </w:rPr>
        <w:t xml:space="preserve"> (say £1million)</w:t>
      </w:r>
      <w:r w:rsidR="008E3C62">
        <w:rPr>
          <w:rFonts w:ascii="Times" w:hAnsi="Times"/>
          <w:color w:val="131413"/>
          <w:u w:color="131413"/>
          <w:lang w:val="en-US"/>
        </w:rPr>
        <w:t>,</w:t>
      </w:r>
      <w:r w:rsidR="00003886">
        <w:rPr>
          <w:rFonts w:ascii="Times" w:hAnsi="Times"/>
          <w:color w:val="131413"/>
          <w:u w:color="131413"/>
          <w:lang w:val="en-US"/>
        </w:rPr>
        <w:t xml:space="preserve"> </w:t>
      </w:r>
      <w:r w:rsidR="008E3C62">
        <w:rPr>
          <w:rFonts w:ascii="Times" w:hAnsi="Times"/>
          <w:color w:val="131413"/>
          <w:u w:color="131413"/>
          <w:lang w:val="en-US"/>
        </w:rPr>
        <w:t>as this would enable you to</w:t>
      </w:r>
      <w:r w:rsidR="00003886">
        <w:rPr>
          <w:rFonts w:ascii="Times" w:hAnsi="Times"/>
          <w:color w:val="131413"/>
          <w:u w:color="131413"/>
          <w:lang w:val="en-US"/>
        </w:rPr>
        <w:t xml:space="preserve"> </w:t>
      </w:r>
      <w:r w:rsidR="008E3C62">
        <w:rPr>
          <w:rFonts w:ascii="Times" w:hAnsi="Times"/>
          <w:color w:val="131413"/>
          <w:u w:color="131413"/>
          <w:lang w:val="en-US"/>
        </w:rPr>
        <w:t>retire 10 years early</w:t>
      </w:r>
      <w:r w:rsidR="00003886">
        <w:rPr>
          <w:rFonts w:ascii="Times" w:hAnsi="Times"/>
          <w:color w:val="131413"/>
          <w:u w:color="131413"/>
          <w:lang w:val="en-US"/>
        </w:rPr>
        <w:t xml:space="preserve">. </w:t>
      </w:r>
      <w:r w:rsidR="001E718E">
        <w:rPr>
          <w:rFonts w:ascii="Times" w:hAnsi="Times"/>
          <w:color w:val="131413"/>
          <w:u w:color="131413"/>
          <w:lang w:val="en-US"/>
        </w:rPr>
        <w:t xml:space="preserve">As such, Zimmerman builds in a feasibility requirement into his theory, according to which we need not take into account alternative pre-proposal situations that are not historically, technologically, or economically </w:t>
      </w:r>
      <w:r w:rsidR="00152581">
        <w:rPr>
          <w:rFonts w:ascii="Times" w:hAnsi="Times"/>
          <w:color w:val="131413"/>
          <w:u w:color="131413"/>
          <w:lang w:val="en-US"/>
        </w:rPr>
        <w:t>possible.</w:t>
      </w:r>
      <w:r w:rsidR="00437BE3" w:rsidRPr="003F57D1">
        <w:rPr>
          <w:rStyle w:val="FootnoteReference"/>
        </w:rPr>
        <w:footnoteReference w:id="30"/>
      </w:r>
      <w:r w:rsidR="00663A6E">
        <w:rPr>
          <w:rFonts w:ascii="Times" w:hAnsi="Times"/>
          <w:color w:val="131413"/>
          <w:u w:color="131413"/>
          <w:lang w:val="en-US"/>
        </w:rPr>
        <w:t xml:space="preserve"> More specifically with regards to economic possibility, he suggests that the cost to the proposing party (P) of putting the recipient (Q) into their strongly preferred alternative pre-proposal situation </w:t>
      </w:r>
      <w:r w:rsidR="008B531A">
        <w:rPr>
          <w:rFonts w:ascii="Times" w:hAnsi="Times"/>
          <w:color w:val="131413"/>
          <w:u w:color="131413"/>
          <w:lang w:val="en-US"/>
        </w:rPr>
        <w:t xml:space="preserve">can only </w:t>
      </w:r>
      <w:r w:rsidR="00663A6E" w:rsidRPr="00CC3349">
        <w:rPr>
          <w:rFonts w:ascii="Times" w:hAnsi="Times"/>
          <w:color w:val="131413"/>
          <w:u w:color="131413"/>
          <w:lang w:val="en-US"/>
        </w:rPr>
        <w:t xml:space="preserve">count against </w:t>
      </w:r>
      <w:r w:rsidR="00D743A0" w:rsidRPr="00CC3349">
        <w:rPr>
          <w:rFonts w:ascii="Times" w:hAnsi="Times"/>
          <w:color w:val="131413"/>
          <w:u w:color="131413"/>
          <w:lang w:val="en-US"/>
        </w:rPr>
        <w:t xml:space="preserve">the </w:t>
      </w:r>
      <w:r w:rsidR="00663A6E" w:rsidRPr="00CC3349">
        <w:rPr>
          <w:rFonts w:ascii="Times" w:hAnsi="Times"/>
          <w:color w:val="131413"/>
          <w:u w:color="131413"/>
          <w:lang w:val="en-US"/>
        </w:rPr>
        <w:t>feasibility</w:t>
      </w:r>
      <w:r w:rsidR="00D743A0" w:rsidRPr="00CC3349">
        <w:rPr>
          <w:rFonts w:ascii="Times" w:hAnsi="Times"/>
          <w:color w:val="131413"/>
          <w:u w:color="131413"/>
          <w:lang w:val="en-US"/>
        </w:rPr>
        <w:t xml:space="preserve"> of Q’s preferred alternative</w:t>
      </w:r>
      <w:r w:rsidR="00663A6E" w:rsidRPr="00CC3349">
        <w:rPr>
          <w:rFonts w:ascii="Times" w:hAnsi="Times"/>
          <w:color w:val="131413"/>
          <w:u w:color="131413"/>
          <w:lang w:val="en-US"/>
        </w:rPr>
        <w:t xml:space="preserve"> </w:t>
      </w:r>
      <w:r w:rsidR="00D743A0" w:rsidRPr="00CC3349">
        <w:rPr>
          <w:rFonts w:ascii="Times" w:hAnsi="Times"/>
          <w:color w:val="131413"/>
          <w:u w:color="131413"/>
          <w:lang w:val="en-US"/>
        </w:rPr>
        <w:t>as long as it is no</w:t>
      </w:r>
      <w:r w:rsidR="008B531A" w:rsidRPr="00CC3349">
        <w:rPr>
          <w:rFonts w:ascii="Times" w:hAnsi="Times"/>
          <w:color w:val="131413"/>
          <w:u w:color="131413"/>
          <w:lang w:val="en-US"/>
        </w:rPr>
        <w:t>t the case that</w:t>
      </w:r>
      <w:r w:rsidR="00663A6E" w:rsidRPr="00CC3349">
        <w:rPr>
          <w:rFonts w:ascii="Times" w:hAnsi="Times"/>
          <w:color w:val="131413"/>
          <w:u w:color="131413"/>
          <w:lang w:val="en-US"/>
        </w:rPr>
        <w:t xml:space="preserve"> P </w:t>
      </w:r>
      <w:r w:rsidR="00CC3349" w:rsidRPr="00CC3349">
        <w:rPr>
          <w:rFonts w:ascii="Times" w:hAnsi="Times"/>
          <w:color w:val="131413"/>
          <w:u w:color="131413"/>
          <w:lang w:val="en-US"/>
        </w:rPr>
        <w:t xml:space="preserve">“. . . </w:t>
      </w:r>
      <w:r w:rsidR="00CC3349" w:rsidRPr="00CC3349">
        <w:rPr>
          <w:rFonts w:ascii="Times" w:hAnsi="Times"/>
        </w:rPr>
        <w:t>actively prevents Q from being in the alternative pre-proposal situation Q strongly prefers”</w:t>
      </w:r>
      <w:r w:rsidR="00D743A0" w:rsidRPr="00CC3349">
        <w:rPr>
          <w:rFonts w:ascii="Times" w:hAnsi="Times"/>
          <w:color w:val="131413"/>
          <w:u w:color="131413"/>
          <w:lang w:val="en-US"/>
        </w:rPr>
        <w:t>.</w:t>
      </w:r>
      <w:r w:rsidR="00D743A0" w:rsidRPr="00CC3349">
        <w:rPr>
          <w:rStyle w:val="FootnoteReference"/>
          <w:rFonts w:ascii="Times" w:hAnsi="Times"/>
        </w:rPr>
        <w:footnoteReference w:id="31"/>
      </w:r>
      <w:r w:rsidR="00CC3349">
        <w:rPr>
          <w:rFonts w:ascii="Times" w:hAnsi="Times"/>
          <w:color w:val="131413"/>
          <w:u w:color="131413"/>
          <w:lang w:val="en-US"/>
        </w:rPr>
        <w:t xml:space="preserve"> </w:t>
      </w:r>
    </w:p>
    <w:p w14:paraId="48F71936" w14:textId="132D7F53" w:rsidR="00382E7D" w:rsidRDefault="005E1031" w:rsidP="00FC62B6">
      <w:pPr>
        <w:spacing w:line="480" w:lineRule="auto"/>
        <w:jc w:val="both"/>
        <w:rPr>
          <w:rFonts w:ascii="Times" w:hAnsi="Times"/>
          <w:color w:val="131413"/>
          <w:u w:color="131413"/>
          <w:lang w:val="en-US"/>
        </w:rPr>
      </w:pPr>
      <w:r>
        <w:rPr>
          <w:rFonts w:ascii="Times" w:hAnsi="Times"/>
          <w:color w:val="131413"/>
          <w:u w:color="131413"/>
          <w:lang w:val="en-US"/>
        </w:rPr>
        <w:tab/>
        <w:t xml:space="preserve">Zimmerman’s account has thus far not been invoked in the debate surrounding the offer model. This is somewhat surprising, since it seems to offer proponents of the coercion-based objection to the model a plausible theoretical foundation upon which they might arguably base their objection. </w:t>
      </w:r>
      <w:r w:rsidR="00357246">
        <w:rPr>
          <w:rFonts w:ascii="Times" w:hAnsi="Times"/>
          <w:color w:val="131413"/>
          <w:u w:color="131413"/>
          <w:lang w:val="en-US"/>
        </w:rPr>
        <w:t xml:space="preserve">Since the account </w:t>
      </w:r>
      <w:r w:rsidR="00745D6E">
        <w:rPr>
          <w:rFonts w:ascii="Times" w:hAnsi="Times"/>
          <w:color w:val="131413"/>
          <w:u w:color="131413"/>
          <w:lang w:val="en-US"/>
        </w:rPr>
        <w:t>is</w:t>
      </w:r>
      <w:r w:rsidR="00357246">
        <w:rPr>
          <w:rFonts w:ascii="Times" w:hAnsi="Times"/>
          <w:color w:val="131413"/>
          <w:u w:color="131413"/>
          <w:lang w:val="en-US"/>
        </w:rPr>
        <w:t xml:space="preserve"> a non-moralized account of the structure of coercion, the feasibility of an alternative pre-proposal situation is not</w:t>
      </w:r>
      <w:r w:rsidR="00745D6E">
        <w:rPr>
          <w:rFonts w:ascii="Times" w:hAnsi="Times"/>
          <w:color w:val="131413"/>
          <w:u w:color="131413"/>
          <w:lang w:val="en-US"/>
        </w:rPr>
        <w:t xml:space="preserve"> affected by moral constraints; a</w:t>
      </w:r>
      <w:r w:rsidR="00357246">
        <w:rPr>
          <w:rFonts w:ascii="Times" w:hAnsi="Times"/>
          <w:color w:val="131413"/>
          <w:u w:color="131413"/>
          <w:lang w:val="en-US"/>
        </w:rPr>
        <w:t>s such, on this account, even though we might believe that a criminal offender has been justifiably incarcerated, we can still understand them as being prevented from being in an alternative pre-proposal situation that that they strongly desire, in a way that is relevant to establishing that they have been coerced. Furthermore, t</w:t>
      </w:r>
      <w:r>
        <w:rPr>
          <w:rFonts w:ascii="Times" w:hAnsi="Times"/>
          <w:color w:val="131413"/>
          <w:u w:color="131413"/>
          <w:lang w:val="en-US"/>
        </w:rPr>
        <w:t xml:space="preserve">he account can </w:t>
      </w:r>
      <w:r w:rsidR="005238ED">
        <w:rPr>
          <w:rFonts w:ascii="Times" w:hAnsi="Times"/>
          <w:color w:val="131413"/>
          <w:u w:color="131413"/>
          <w:lang w:val="en-US"/>
        </w:rPr>
        <w:t>deal with the doctor/patient example; even though the patient</w:t>
      </w:r>
      <w:r w:rsidR="00357246">
        <w:rPr>
          <w:rFonts w:ascii="Times" w:hAnsi="Times"/>
          <w:color w:val="131413"/>
          <w:u w:color="131413"/>
          <w:lang w:val="en-US"/>
        </w:rPr>
        <w:t xml:space="preserve"> might strongly prefer to be in a situation in which they did not require such treatment, it is not as if their physician is actively preventing them from being in that situation. Finally, since the account does not appeal to a moralized baseline, it seems to offer a more plausible view regarding the relationship between coercive proposals and voluntariness.</w:t>
      </w:r>
    </w:p>
    <w:p w14:paraId="73FCBEE8" w14:textId="25A0D993" w:rsidR="00CE75DD" w:rsidRDefault="00357246" w:rsidP="00FC62B6">
      <w:pPr>
        <w:spacing w:line="480" w:lineRule="auto"/>
        <w:jc w:val="both"/>
        <w:rPr>
          <w:rFonts w:ascii="Times" w:hAnsi="Times"/>
          <w:color w:val="131413"/>
          <w:u w:color="131413"/>
          <w:lang w:val="en-US"/>
        </w:rPr>
      </w:pPr>
      <w:r>
        <w:rPr>
          <w:rFonts w:ascii="Times" w:hAnsi="Times"/>
          <w:color w:val="131413"/>
          <w:u w:color="131413"/>
          <w:lang w:val="en-US"/>
        </w:rPr>
        <w:tab/>
        <w:t xml:space="preserve">I do not mean to claim </w:t>
      </w:r>
      <w:r w:rsidR="004D4011">
        <w:rPr>
          <w:rFonts w:ascii="Times" w:hAnsi="Times"/>
          <w:color w:val="131413"/>
          <w:u w:color="131413"/>
          <w:lang w:val="en-US"/>
        </w:rPr>
        <w:t xml:space="preserve">here </w:t>
      </w:r>
      <w:r>
        <w:rPr>
          <w:rFonts w:ascii="Times" w:hAnsi="Times"/>
          <w:color w:val="131413"/>
          <w:u w:color="131413"/>
          <w:lang w:val="en-US"/>
        </w:rPr>
        <w:t>that we should accept Zimmerman’s account</w:t>
      </w:r>
      <w:r w:rsidR="009C39E9">
        <w:rPr>
          <w:rFonts w:ascii="Times" w:hAnsi="Times"/>
          <w:color w:val="131413"/>
          <w:u w:color="131413"/>
          <w:lang w:val="en-US"/>
        </w:rPr>
        <w:t xml:space="preserve"> of coercive offers</w:t>
      </w:r>
      <w:r>
        <w:rPr>
          <w:rFonts w:ascii="Times" w:hAnsi="Times"/>
          <w:color w:val="131413"/>
          <w:u w:color="131413"/>
          <w:lang w:val="en-US"/>
        </w:rPr>
        <w:t xml:space="preserve">, or that </w:t>
      </w:r>
      <w:r w:rsidR="009C39E9">
        <w:rPr>
          <w:rFonts w:ascii="Times" w:hAnsi="Times"/>
          <w:color w:val="131413"/>
          <w:u w:color="131413"/>
          <w:lang w:val="en-US"/>
        </w:rPr>
        <w:t>the neurocorrective offer must be coercive by its lights</w:t>
      </w:r>
      <w:r w:rsidR="004D4011">
        <w:rPr>
          <w:rFonts w:ascii="Times" w:hAnsi="Times"/>
          <w:color w:val="131413"/>
          <w:u w:color="131413"/>
          <w:lang w:val="en-US"/>
        </w:rPr>
        <w:t>, following this rudimentary analysis</w:t>
      </w:r>
      <w:r w:rsidR="009C39E9">
        <w:rPr>
          <w:rFonts w:ascii="Times" w:hAnsi="Times"/>
          <w:color w:val="131413"/>
          <w:u w:color="131413"/>
          <w:lang w:val="en-US"/>
        </w:rPr>
        <w:t xml:space="preserve">. Interestingly, Wertheimer gives lengthy consideration to Zimmerman’s account in his earlier work, raising a number of criticisms against it, </w:t>
      </w:r>
      <w:r w:rsidR="004E4793">
        <w:rPr>
          <w:rFonts w:ascii="Times" w:hAnsi="Times"/>
          <w:color w:val="131413"/>
          <w:u w:color="131413"/>
          <w:lang w:val="en-US"/>
        </w:rPr>
        <w:t>even though he ultimately claims</w:t>
      </w:r>
      <w:r w:rsidR="009C39E9">
        <w:rPr>
          <w:rFonts w:ascii="Times" w:hAnsi="Times"/>
          <w:color w:val="131413"/>
          <w:u w:color="131413"/>
          <w:lang w:val="en-US"/>
        </w:rPr>
        <w:t xml:space="preserve"> that there</w:t>
      </w:r>
      <w:r w:rsidR="00767148">
        <w:rPr>
          <w:rFonts w:ascii="Times" w:hAnsi="Times"/>
          <w:color w:val="131413"/>
          <w:u w:color="131413"/>
          <w:lang w:val="en-US"/>
        </w:rPr>
        <w:t xml:space="preserve"> is much less difference between </w:t>
      </w:r>
      <w:r w:rsidR="001059C6">
        <w:rPr>
          <w:rFonts w:ascii="Times" w:hAnsi="Times"/>
          <w:color w:val="131413"/>
          <w:u w:color="131413"/>
          <w:lang w:val="en-US"/>
        </w:rPr>
        <w:t>his account and Zimmerman’s</w:t>
      </w:r>
      <w:r w:rsidR="00767148">
        <w:rPr>
          <w:rFonts w:ascii="Times" w:hAnsi="Times"/>
          <w:color w:val="131413"/>
          <w:u w:color="131413"/>
          <w:lang w:val="en-US"/>
        </w:rPr>
        <w:t xml:space="preserve"> than meets the eye</w:t>
      </w:r>
      <w:r w:rsidR="009C39E9">
        <w:rPr>
          <w:rFonts w:ascii="Times" w:hAnsi="Times"/>
          <w:color w:val="131413"/>
          <w:u w:color="131413"/>
          <w:lang w:val="en-US"/>
        </w:rPr>
        <w:t>.</w:t>
      </w:r>
      <w:r w:rsidR="009C39E9" w:rsidRPr="003F57D1">
        <w:rPr>
          <w:rStyle w:val="FootnoteReference"/>
        </w:rPr>
        <w:footnoteReference w:id="32"/>
      </w:r>
      <w:r w:rsidR="009C39E9">
        <w:rPr>
          <w:rFonts w:ascii="Times" w:hAnsi="Times"/>
          <w:color w:val="131413"/>
          <w:u w:color="131413"/>
          <w:lang w:val="en-US"/>
        </w:rPr>
        <w:t xml:space="preserve"> </w:t>
      </w:r>
    </w:p>
    <w:p w14:paraId="224FBED6" w14:textId="2BCF8498" w:rsidR="00CE75DD" w:rsidRDefault="009C39E9" w:rsidP="00FC62B6">
      <w:pPr>
        <w:spacing w:line="480" w:lineRule="auto"/>
        <w:ind w:firstLine="720"/>
        <w:jc w:val="both"/>
        <w:rPr>
          <w:rFonts w:ascii="Times" w:hAnsi="Times"/>
          <w:color w:val="131413"/>
          <w:u w:color="131413"/>
          <w:lang w:val="en-US"/>
        </w:rPr>
      </w:pPr>
      <w:r>
        <w:rPr>
          <w:rFonts w:ascii="Times" w:hAnsi="Times"/>
          <w:color w:val="131413"/>
          <w:u w:color="131413"/>
          <w:lang w:val="en-US"/>
        </w:rPr>
        <w:t xml:space="preserve">In addition, </w:t>
      </w:r>
      <w:r w:rsidR="001059C6">
        <w:rPr>
          <w:rFonts w:ascii="Times" w:hAnsi="Times"/>
          <w:color w:val="131413"/>
          <w:u w:color="131413"/>
          <w:lang w:val="en-US"/>
        </w:rPr>
        <w:t>defenders of the offer model who are attracted by Z</w:t>
      </w:r>
      <w:r w:rsidR="00CE75DD">
        <w:rPr>
          <w:rFonts w:ascii="Times" w:hAnsi="Times"/>
          <w:color w:val="131413"/>
          <w:u w:color="131413"/>
          <w:lang w:val="en-US"/>
        </w:rPr>
        <w:t>i</w:t>
      </w:r>
      <w:r w:rsidR="001059C6">
        <w:rPr>
          <w:rFonts w:ascii="Times" w:hAnsi="Times"/>
          <w:color w:val="131413"/>
          <w:u w:color="131413"/>
          <w:lang w:val="en-US"/>
        </w:rPr>
        <w:t>mmerman’s theory</w:t>
      </w:r>
      <w:r>
        <w:rPr>
          <w:rFonts w:ascii="Times" w:hAnsi="Times"/>
          <w:color w:val="131413"/>
          <w:u w:color="131413"/>
          <w:lang w:val="en-US"/>
        </w:rPr>
        <w:t xml:space="preserve"> might wonder whether it is possible to extend </w:t>
      </w:r>
      <w:r w:rsidR="001059C6">
        <w:rPr>
          <w:rFonts w:ascii="Times" w:hAnsi="Times"/>
          <w:color w:val="131413"/>
          <w:u w:color="131413"/>
          <w:lang w:val="en-US"/>
        </w:rPr>
        <w:t xml:space="preserve">his </w:t>
      </w:r>
      <w:r>
        <w:rPr>
          <w:rFonts w:ascii="Times" w:hAnsi="Times"/>
          <w:color w:val="131413"/>
          <w:u w:color="131413"/>
          <w:lang w:val="en-US"/>
        </w:rPr>
        <w:t>feasibility criteria so that we can make the claim that it would be unfeasible for the state to allow justifiably incarcerated offenders to be in their strongly desired alternative pre-proposal situation of not being incarcerated.</w:t>
      </w:r>
      <w:r w:rsidR="00CC3349">
        <w:rPr>
          <w:rFonts w:ascii="Times" w:hAnsi="Times"/>
          <w:color w:val="131413"/>
          <w:u w:color="131413"/>
          <w:lang w:val="en-US"/>
        </w:rPr>
        <w:t xml:space="preserve"> Such an objection would require further elaboration upon Zimmerman’s somewhat sketchy remarks regarding feasibility and the nature of ‘active participation’.</w:t>
      </w:r>
      <w:r w:rsidR="00767148">
        <w:rPr>
          <w:rFonts w:ascii="Times" w:hAnsi="Times"/>
          <w:color w:val="131413"/>
          <w:u w:color="131413"/>
          <w:lang w:val="en-US"/>
        </w:rPr>
        <w:t xml:space="preserve"> </w:t>
      </w:r>
      <w:r w:rsidR="00CE75DD">
        <w:rPr>
          <w:rFonts w:ascii="Times" w:hAnsi="Times"/>
          <w:color w:val="131413"/>
          <w:u w:color="131413"/>
          <w:lang w:val="en-US"/>
        </w:rPr>
        <w:t>Alternatively, they could appeal to</w:t>
      </w:r>
      <w:r w:rsidR="002A2965">
        <w:rPr>
          <w:rFonts w:ascii="Times" w:hAnsi="Times"/>
          <w:color w:val="131413"/>
          <w:u w:color="131413"/>
          <w:lang w:val="en-US"/>
        </w:rPr>
        <w:t xml:space="preserve"> some tentative</w:t>
      </w:r>
      <w:r w:rsidR="00CE75DD">
        <w:rPr>
          <w:rFonts w:ascii="Times" w:hAnsi="Times"/>
          <w:color w:val="131413"/>
          <w:u w:color="131413"/>
          <w:lang w:val="en-US"/>
        </w:rPr>
        <w:t xml:space="preserve"> remarks that Zimmerman makes regarding the importance of P’s intention in preventing Q from being in his strongly preferred alternative pre-proposal situation. In discussing his intuitions regarding two plea bargaining cases, Zimmerman suggests that for P’s offer to be coercive, P must prevent Q from being in the alternative pre-proposal situation with the intention of using these circumstances to scare Q into accepting his offer.</w:t>
      </w:r>
      <w:r w:rsidR="00CE75DD">
        <w:rPr>
          <w:rStyle w:val="FootnoteReference"/>
          <w:rFonts w:ascii="Times" w:hAnsi="Times"/>
          <w:color w:val="131413"/>
          <w:u w:color="131413"/>
          <w:lang w:val="en-US"/>
        </w:rPr>
        <w:footnoteReference w:id="33"/>
      </w:r>
      <w:r w:rsidR="00CE75DD">
        <w:rPr>
          <w:rFonts w:ascii="Times" w:hAnsi="Times"/>
          <w:color w:val="131413"/>
          <w:u w:color="131413"/>
          <w:lang w:val="en-US"/>
        </w:rPr>
        <w:t xml:space="preserve"> If </w:t>
      </w:r>
      <w:r w:rsidR="002A2965">
        <w:rPr>
          <w:rFonts w:ascii="Times" w:hAnsi="Times"/>
          <w:color w:val="131413"/>
          <w:u w:color="131413"/>
          <w:lang w:val="en-US"/>
        </w:rPr>
        <w:t>one’s intuitions align with Zimmerman’s here, and if it can be established that the state is not incarcerating offenders with the intention of getting them to accept the neurocorrective offer, then Zimmerman’s account might equally support the neurocorrective offer, depending on one’s interpretation of the intention condition.</w:t>
      </w:r>
    </w:p>
    <w:p w14:paraId="3F303F72" w14:textId="7433FF7C" w:rsidR="005D0182" w:rsidRDefault="004E4793" w:rsidP="00CC3349">
      <w:pPr>
        <w:spacing w:line="480" w:lineRule="auto"/>
        <w:ind w:firstLine="720"/>
        <w:jc w:val="both"/>
        <w:rPr>
          <w:rFonts w:ascii="Times New Roman"/>
          <w:color w:val="131413"/>
          <w:u w:color="131413"/>
          <w:lang w:val="en-US"/>
        </w:rPr>
      </w:pPr>
      <w:r>
        <w:rPr>
          <w:rFonts w:ascii="Times" w:hAnsi="Times"/>
          <w:color w:val="131413"/>
          <w:u w:color="131413"/>
          <w:lang w:val="en-US"/>
        </w:rPr>
        <w:t>Rather than try and settle these matters here, I shall now turn to an alternative strategy that proponents of the coercion-based objection to the offer model may adopt. To conclude this discussion though, I suggest that Zimmerman’s account offers a</w:t>
      </w:r>
      <w:r w:rsidR="002117E3">
        <w:rPr>
          <w:rFonts w:ascii="Times" w:hAnsi="Times"/>
          <w:color w:val="131413"/>
          <w:u w:color="131413"/>
          <w:lang w:val="en-US"/>
        </w:rPr>
        <w:t>n</w:t>
      </w:r>
      <w:r>
        <w:rPr>
          <w:rFonts w:ascii="Times" w:hAnsi="Times"/>
          <w:color w:val="131413"/>
          <w:u w:color="131413"/>
          <w:lang w:val="en-US"/>
        </w:rPr>
        <w:t xml:space="preserve"> </w:t>
      </w:r>
      <w:r w:rsidR="002A2965">
        <w:rPr>
          <w:rFonts w:ascii="Times" w:hAnsi="Times"/>
          <w:color w:val="131413"/>
          <w:u w:color="131413"/>
          <w:lang w:val="en-US"/>
        </w:rPr>
        <w:t xml:space="preserve">instructive </w:t>
      </w:r>
      <w:r>
        <w:rPr>
          <w:rFonts w:ascii="Times" w:hAnsi="Times"/>
          <w:color w:val="131413"/>
          <w:u w:color="131413"/>
          <w:lang w:val="en-US"/>
        </w:rPr>
        <w:t xml:space="preserve">theoretical </w:t>
      </w:r>
      <w:r w:rsidR="002A2965">
        <w:rPr>
          <w:rFonts w:ascii="Times" w:hAnsi="Times"/>
          <w:color w:val="131413"/>
          <w:u w:color="131413"/>
          <w:lang w:val="en-US"/>
        </w:rPr>
        <w:t xml:space="preserve">approach </w:t>
      </w:r>
      <w:r w:rsidR="00FA6EA5">
        <w:rPr>
          <w:rFonts w:ascii="Times" w:hAnsi="Times"/>
          <w:color w:val="131413"/>
          <w:u w:color="131413"/>
          <w:lang w:val="en-US"/>
        </w:rPr>
        <w:t>(</w:t>
      </w:r>
      <w:r w:rsidR="001059C6">
        <w:rPr>
          <w:rFonts w:ascii="Times" w:hAnsi="Times"/>
          <w:color w:val="131413"/>
          <w:u w:color="131413"/>
          <w:lang w:val="en-US"/>
        </w:rPr>
        <w:t>that has not been adequately addressed</w:t>
      </w:r>
      <w:r w:rsidR="00FA6EA5">
        <w:rPr>
          <w:rFonts w:ascii="Times" w:hAnsi="Times"/>
          <w:color w:val="131413"/>
          <w:u w:color="131413"/>
          <w:lang w:val="en-US"/>
        </w:rPr>
        <w:t>)</w:t>
      </w:r>
      <w:r w:rsidR="001059C6">
        <w:rPr>
          <w:rFonts w:ascii="Times" w:hAnsi="Times"/>
          <w:color w:val="131413"/>
          <w:u w:color="131413"/>
          <w:lang w:val="en-US"/>
        </w:rPr>
        <w:t xml:space="preserve"> </w:t>
      </w:r>
      <w:r>
        <w:rPr>
          <w:rFonts w:ascii="Times" w:hAnsi="Times"/>
          <w:color w:val="131413"/>
          <w:u w:color="131413"/>
          <w:lang w:val="en-US"/>
        </w:rPr>
        <w:t xml:space="preserve">for proponents of the coercion-based objection to the offer model </w:t>
      </w:r>
      <w:r w:rsidR="001059C6">
        <w:rPr>
          <w:rFonts w:ascii="Times" w:hAnsi="Times"/>
          <w:color w:val="131413"/>
          <w:u w:color="131413"/>
          <w:lang w:val="en-US"/>
        </w:rPr>
        <w:t>who wish to establish that the neurocorrective offer invalidates consent</w:t>
      </w:r>
      <w:r w:rsidR="005F5F87">
        <w:rPr>
          <w:rFonts w:ascii="Times" w:hAnsi="Times"/>
          <w:color w:val="131413"/>
          <w:u w:color="131413"/>
          <w:lang w:val="en-US"/>
        </w:rPr>
        <w:t xml:space="preserve">. </w:t>
      </w:r>
    </w:p>
    <w:p w14:paraId="6339E5C2" w14:textId="77777777" w:rsidR="005D0182" w:rsidRDefault="005D0182" w:rsidP="00FC62B6">
      <w:pPr>
        <w:spacing w:line="480" w:lineRule="auto"/>
        <w:ind w:firstLine="720"/>
        <w:jc w:val="both"/>
        <w:rPr>
          <w:rFonts w:ascii="Times New Roman"/>
          <w:color w:val="131413"/>
          <w:u w:color="131413"/>
          <w:lang w:val="en-US"/>
        </w:rPr>
      </w:pPr>
    </w:p>
    <w:p w14:paraId="7C7C0627" w14:textId="44D92E15" w:rsidR="005524E2" w:rsidRDefault="004E4793" w:rsidP="00FC62B6">
      <w:pPr>
        <w:pStyle w:val="Heading2"/>
        <w:jc w:val="both"/>
        <w:rPr>
          <w:u w:color="131413"/>
          <w:lang w:val="en-US"/>
        </w:rPr>
      </w:pPr>
      <w:r>
        <w:rPr>
          <w:u w:color="131413"/>
          <w:lang w:val="en-US"/>
        </w:rPr>
        <w:t>III</w:t>
      </w:r>
      <w:r w:rsidR="006B7F95">
        <w:rPr>
          <w:u w:color="131413"/>
          <w:lang w:val="en-US"/>
        </w:rPr>
        <w:tab/>
        <w:t>Strategy Two</w:t>
      </w:r>
    </w:p>
    <w:p w14:paraId="0A95FE10" w14:textId="77777777" w:rsidR="00197CBE" w:rsidRDefault="00197CBE" w:rsidP="00FC62B6">
      <w:pPr>
        <w:jc w:val="both"/>
      </w:pPr>
    </w:p>
    <w:p w14:paraId="374073D2" w14:textId="77777777" w:rsidR="00197CBE" w:rsidRPr="00197CBE" w:rsidRDefault="00197CBE" w:rsidP="00FC62B6">
      <w:pPr>
        <w:jc w:val="both"/>
      </w:pPr>
    </w:p>
    <w:p w14:paraId="15FDEF91" w14:textId="2C59FC1E" w:rsidR="009B1F29" w:rsidRPr="00503193" w:rsidRDefault="00A25A9E" w:rsidP="00FC62B6">
      <w:pPr>
        <w:spacing w:line="480" w:lineRule="auto"/>
        <w:jc w:val="both"/>
        <w:rPr>
          <w:rFonts w:ascii="Times" w:hAnsi="Times"/>
          <w:color w:val="131413"/>
          <w:u w:color="131413"/>
          <w:lang w:val="en-US"/>
        </w:rPr>
      </w:pPr>
      <w:r w:rsidRPr="00503193">
        <w:rPr>
          <w:rFonts w:ascii="Times" w:hAnsi="Times"/>
          <w:color w:val="131413"/>
          <w:u w:color="131413"/>
          <w:lang w:val="en-US"/>
        </w:rPr>
        <w:tab/>
      </w:r>
      <w:r w:rsidR="009B1F29">
        <w:rPr>
          <w:rFonts w:ascii="Times" w:hAnsi="Times"/>
          <w:color w:val="131413"/>
          <w:u w:color="131413"/>
          <w:lang w:val="en-US"/>
        </w:rPr>
        <w:t xml:space="preserve">In discussing Green’s early formulation of the coercion-based objection to the offer model, I </w:t>
      </w:r>
      <w:r w:rsidR="000D7DA2">
        <w:rPr>
          <w:rFonts w:ascii="Times" w:hAnsi="Times"/>
          <w:color w:val="131413"/>
          <w:u w:color="131413"/>
          <w:lang w:val="en-US"/>
        </w:rPr>
        <w:t>highlighted</w:t>
      </w:r>
      <w:r w:rsidR="009B1F29">
        <w:rPr>
          <w:rFonts w:ascii="Times" w:hAnsi="Times"/>
          <w:color w:val="131413"/>
          <w:u w:color="131413"/>
          <w:lang w:val="en-US"/>
        </w:rPr>
        <w:t xml:space="preserve"> a </w:t>
      </w:r>
      <w:r w:rsidR="000D7DA2">
        <w:rPr>
          <w:rFonts w:ascii="Times" w:hAnsi="Times"/>
          <w:color w:val="131413"/>
          <w:u w:color="131413"/>
          <w:lang w:val="en-US"/>
        </w:rPr>
        <w:t xml:space="preserve">claim </w:t>
      </w:r>
      <w:r w:rsidR="009B1F29">
        <w:rPr>
          <w:rFonts w:ascii="Times" w:hAnsi="Times"/>
          <w:color w:val="131413"/>
          <w:u w:color="131413"/>
          <w:lang w:val="en-US"/>
        </w:rPr>
        <w:t xml:space="preserve">that is often treated </w:t>
      </w:r>
      <w:r w:rsidR="000D7DA2">
        <w:rPr>
          <w:rFonts w:ascii="Times" w:hAnsi="Times"/>
          <w:color w:val="131413"/>
          <w:u w:color="131413"/>
          <w:lang w:val="en-US"/>
        </w:rPr>
        <w:t xml:space="preserve">as an </w:t>
      </w:r>
      <w:r w:rsidR="00440C64">
        <w:rPr>
          <w:rFonts w:ascii="Times" w:hAnsi="Times"/>
          <w:color w:val="131413"/>
          <w:u w:color="131413"/>
          <w:lang w:val="en-US"/>
        </w:rPr>
        <w:t>enthy</w:t>
      </w:r>
      <w:r w:rsidR="009B1F29" w:rsidRPr="006B7F95">
        <w:rPr>
          <w:rFonts w:ascii="Times" w:hAnsi="Times"/>
          <w:color w:val="131413"/>
          <w:u w:color="131413"/>
          <w:lang w:val="en-US"/>
        </w:rPr>
        <w:t>mem</w:t>
      </w:r>
      <w:r w:rsidR="009B1F29">
        <w:rPr>
          <w:rFonts w:ascii="Times" w:hAnsi="Times"/>
          <w:color w:val="131413"/>
          <w:u w:color="131413"/>
          <w:lang w:val="en-US"/>
        </w:rPr>
        <w:t>ati</w:t>
      </w:r>
      <w:r w:rsidR="000D7DA2">
        <w:rPr>
          <w:rFonts w:ascii="Times" w:hAnsi="Times"/>
          <w:color w:val="131413"/>
          <w:u w:color="131413"/>
          <w:lang w:val="en-US"/>
        </w:rPr>
        <w:t>c premise in coercion-based arguments against the neurocorrective offer</w:t>
      </w:r>
      <w:r w:rsidR="009B1F29">
        <w:rPr>
          <w:rFonts w:ascii="Times" w:hAnsi="Times"/>
          <w:color w:val="131413"/>
          <w:u w:color="131413"/>
          <w:lang w:val="en-US"/>
        </w:rPr>
        <w:t>, namely the premise that coercion invalidates consent. The first strategy that I discussed in the previous section also seems to implicitly assume this premise; in contrast, the strategy that I shall consider in this section rejects it</w:t>
      </w:r>
      <w:r w:rsidR="00EA22E7">
        <w:rPr>
          <w:rFonts w:ascii="Times" w:hAnsi="Times"/>
          <w:color w:val="131413"/>
          <w:u w:color="131413"/>
          <w:lang w:val="en-US"/>
        </w:rPr>
        <w:t xml:space="preserve"> with respect to the kind of coercion involved in the neurocorrective offer</w:t>
      </w:r>
      <w:r w:rsidR="009B1F29">
        <w:rPr>
          <w:rFonts w:ascii="Times" w:hAnsi="Times"/>
          <w:color w:val="131413"/>
          <w:u w:color="131413"/>
          <w:lang w:val="en-US"/>
        </w:rPr>
        <w:t>.</w:t>
      </w:r>
    </w:p>
    <w:p w14:paraId="773B2B15" w14:textId="7A5F75F8" w:rsidR="009B1F29" w:rsidRDefault="009B1F29" w:rsidP="00FC62B6">
      <w:pPr>
        <w:spacing w:line="480" w:lineRule="auto"/>
        <w:ind w:firstLine="720"/>
        <w:jc w:val="both"/>
        <w:rPr>
          <w:rFonts w:ascii="Times" w:hAnsi="Times"/>
          <w:color w:val="131413"/>
          <w:u w:color="131413"/>
          <w:lang w:val="en-US"/>
        </w:rPr>
      </w:pPr>
      <w:r>
        <w:rPr>
          <w:rFonts w:ascii="Times" w:hAnsi="Times"/>
          <w:color w:val="131413"/>
          <w:u w:color="131413"/>
          <w:lang w:val="en-US"/>
        </w:rPr>
        <w:t xml:space="preserve">The first thing to note about this approach is that it takes the sting out of the doctor/patient example. </w:t>
      </w:r>
      <w:r w:rsidR="00F036ED" w:rsidRPr="00503193">
        <w:rPr>
          <w:rFonts w:ascii="Times" w:hAnsi="Times"/>
          <w:color w:val="131413"/>
          <w:u w:color="131413"/>
          <w:lang w:val="en-US"/>
        </w:rPr>
        <w:t xml:space="preserve">On this approach, even if one’s account of why the neurocorrective offer is coercive implies that severely ill patients are coerced by their diseases, this implication does not entail that the account rules out the possibility of such patients </w:t>
      </w:r>
      <w:r>
        <w:rPr>
          <w:rFonts w:ascii="Times" w:hAnsi="Times"/>
          <w:color w:val="131413"/>
          <w:u w:color="131413"/>
          <w:lang w:val="en-US"/>
        </w:rPr>
        <w:t xml:space="preserve">validly </w:t>
      </w:r>
      <w:r w:rsidR="00F036ED" w:rsidRPr="00503193">
        <w:rPr>
          <w:rFonts w:ascii="Times" w:hAnsi="Times"/>
          <w:color w:val="131413"/>
          <w:u w:color="131413"/>
          <w:lang w:val="en-US"/>
        </w:rPr>
        <w:t xml:space="preserve">consenting to life-saving treatments; after all, the coercion </w:t>
      </w:r>
      <w:r>
        <w:rPr>
          <w:rFonts w:ascii="Times" w:hAnsi="Times"/>
          <w:color w:val="131413"/>
          <w:u w:color="131413"/>
          <w:lang w:val="en-US"/>
        </w:rPr>
        <w:t xml:space="preserve">that </w:t>
      </w:r>
      <w:r w:rsidR="00F036ED" w:rsidRPr="00503193">
        <w:rPr>
          <w:rFonts w:ascii="Times" w:hAnsi="Times"/>
          <w:color w:val="131413"/>
          <w:u w:color="131413"/>
          <w:lang w:val="en-US"/>
        </w:rPr>
        <w:t>the account describes does not invalidate consent.</w:t>
      </w:r>
      <w:r w:rsidR="008E78D9" w:rsidRPr="00503193">
        <w:rPr>
          <w:rFonts w:ascii="Times" w:hAnsi="Times"/>
          <w:color w:val="131413"/>
          <w:u w:color="131413"/>
          <w:lang w:val="en-US"/>
        </w:rPr>
        <w:t xml:space="preserve"> </w:t>
      </w:r>
      <w:r>
        <w:rPr>
          <w:rFonts w:ascii="Times" w:hAnsi="Times"/>
          <w:color w:val="131413"/>
          <w:u w:color="131413"/>
          <w:lang w:val="en-US"/>
        </w:rPr>
        <w:t xml:space="preserve">Accordingly, one might suggest that even if interpersonal coercion </w:t>
      </w:r>
      <w:r w:rsidR="009C03A4">
        <w:rPr>
          <w:rFonts w:ascii="Times" w:hAnsi="Times"/>
          <w:color w:val="131413"/>
          <w:u w:color="131413"/>
          <w:lang w:val="en-US"/>
        </w:rPr>
        <w:t>can invalidate consent</w:t>
      </w:r>
      <w:r>
        <w:rPr>
          <w:rFonts w:ascii="Times" w:hAnsi="Times"/>
          <w:color w:val="131413"/>
          <w:u w:color="131413"/>
          <w:lang w:val="en-US"/>
        </w:rPr>
        <w:t>, we can understand natural forces to coerce individuals</w:t>
      </w:r>
      <w:r w:rsidR="009C03A4">
        <w:rPr>
          <w:rFonts w:ascii="Times" w:hAnsi="Times"/>
          <w:color w:val="131413"/>
          <w:u w:color="131413"/>
          <w:lang w:val="en-US"/>
        </w:rPr>
        <w:t xml:space="preserve"> to a lesser extent, such that it may be understood to</w:t>
      </w:r>
      <w:r>
        <w:rPr>
          <w:rFonts w:ascii="Times" w:hAnsi="Times"/>
          <w:color w:val="131413"/>
          <w:u w:color="131413"/>
          <w:lang w:val="en-US"/>
        </w:rPr>
        <w:t xml:space="preserve"> diminish the voluntariness of </w:t>
      </w:r>
      <w:r w:rsidR="009C03A4">
        <w:rPr>
          <w:rFonts w:ascii="Times" w:hAnsi="Times"/>
          <w:color w:val="131413"/>
          <w:u w:color="131413"/>
          <w:lang w:val="en-US"/>
        </w:rPr>
        <w:t xml:space="preserve">one’s </w:t>
      </w:r>
      <w:r>
        <w:rPr>
          <w:rFonts w:ascii="Times" w:hAnsi="Times"/>
          <w:color w:val="131413"/>
          <w:u w:color="131413"/>
          <w:lang w:val="en-US"/>
        </w:rPr>
        <w:t xml:space="preserve">decision to consent, but not to the point of invalidating </w:t>
      </w:r>
      <w:r w:rsidR="009C03A4">
        <w:rPr>
          <w:rFonts w:ascii="Times" w:hAnsi="Times"/>
          <w:color w:val="131413"/>
          <w:u w:color="131413"/>
          <w:lang w:val="en-US"/>
        </w:rPr>
        <w:t xml:space="preserve">one’s </w:t>
      </w:r>
      <w:r>
        <w:rPr>
          <w:rFonts w:ascii="Times" w:hAnsi="Times"/>
          <w:color w:val="131413"/>
          <w:u w:color="131413"/>
          <w:lang w:val="en-US"/>
        </w:rPr>
        <w:t>consent.</w:t>
      </w:r>
      <w:r w:rsidR="005238ED">
        <w:rPr>
          <w:rFonts w:ascii="Times" w:hAnsi="Times"/>
          <w:color w:val="131413"/>
          <w:u w:color="131413"/>
          <w:lang w:val="en-US"/>
        </w:rPr>
        <w:t xml:space="preserve"> I shall say more about this below.</w:t>
      </w:r>
    </w:p>
    <w:p w14:paraId="4EC280DF" w14:textId="48EBB9A0" w:rsidR="00EB2109" w:rsidRDefault="009B1F29" w:rsidP="00FC62B6">
      <w:pPr>
        <w:spacing w:line="480" w:lineRule="auto"/>
        <w:ind w:firstLine="720"/>
        <w:jc w:val="both"/>
        <w:rPr>
          <w:rFonts w:ascii="Times" w:hAnsi="Times" w:cs="Times New Roman"/>
          <w:color w:val="000000"/>
        </w:rPr>
      </w:pPr>
      <w:r>
        <w:rPr>
          <w:rFonts w:ascii="Times" w:hAnsi="Times"/>
          <w:color w:val="131413"/>
          <w:u w:color="131413"/>
          <w:lang w:val="en-US"/>
        </w:rPr>
        <w:t xml:space="preserve">In order to </w:t>
      </w:r>
      <w:r w:rsidR="005238ED">
        <w:rPr>
          <w:rFonts w:ascii="Times" w:hAnsi="Times"/>
          <w:color w:val="131413"/>
          <w:u w:color="131413"/>
          <w:lang w:val="en-US"/>
        </w:rPr>
        <w:t xml:space="preserve">further </w:t>
      </w:r>
      <w:r>
        <w:rPr>
          <w:rFonts w:ascii="Times" w:hAnsi="Times"/>
          <w:color w:val="131413"/>
          <w:u w:color="131413"/>
          <w:lang w:val="en-US"/>
        </w:rPr>
        <w:t>elucidate this</w:t>
      </w:r>
      <w:r w:rsidR="008E78D9" w:rsidRPr="00503193">
        <w:rPr>
          <w:rFonts w:ascii="Times" w:hAnsi="Times"/>
          <w:color w:val="131413"/>
          <w:u w:color="131413"/>
          <w:lang w:val="en-US"/>
        </w:rPr>
        <w:t xml:space="preserve"> approach, it is necessary to consider Joel Feinberg’s account of coercion, which provides its theoretical basis.</w:t>
      </w:r>
      <w:r>
        <w:rPr>
          <w:rFonts w:ascii="Times" w:hAnsi="Times"/>
          <w:color w:val="131413"/>
          <w:u w:color="131413"/>
          <w:lang w:val="en-US"/>
        </w:rPr>
        <w:t xml:space="preserve"> </w:t>
      </w:r>
      <w:r w:rsidR="00674E6B">
        <w:rPr>
          <w:rFonts w:ascii="Times" w:hAnsi="Times" w:cs="Times New Roman"/>
          <w:color w:val="000000"/>
        </w:rPr>
        <w:t xml:space="preserve">Unlike Nozick and Wertheimer, Feinberg </w:t>
      </w:r>
      <w:r w:rsidR="00C67156">
        <w:rPr>
          <w:rFonts w:ascii="Times" w:hAnsi="Times" w:cs="Times New Roman"/>
          <w:color w:val="000000"/>
        </w:rPr>
        <w:t>allows for the possibility of coercive offers</w:t>
      </w:r>
      <w:r w:rsidR="00C178CD">
        <w:rPr>
          <w:rFonts w:ascii="Times" w:hAnsi="Times" w:cs="Times New Roman"/>
          <w:color w:val="000000"/>
        </w:rPr>
        <w:t xml:space="preserve">. </w:t>
      </w:r>
      <w:r w:rsidR="00665177">
        <w:rPr>
          <w:rFonts w:ascii="Times" w:hAnsi="Times" w:cs="Times New Roman"/>
          <w:color w:val="000000"/>
        </w:rPr>
        <w:t>To explain this position, it is important to first consider which sort</w:t>
      </w:r>
      <w:r w:rsidR="00674E6B">
        <w:rPr>
          <w:rFonts w:ascii="Times" w:hAnsi="Times" w:cs="Times New Roman"/>
          <w:color w:val="000000"/>
        </w:rPr>
        <w:t>s</w:t>
      </w:r>
      <w:r w:rsidR="00665177">
        <w:rPr>
          <w:rFonts w:ascii="Times" w:hAnsi="Times" w:cs="Times New Roman"/>
          <w:color w:val="000000"/>
        </w:rPr>
        <w:t xml:space="preserve"> of proposals constitute offers on Feinberg’s view. </w:t>
      </w:r>
      <w:r w:rsidR="00C178CD">
        <w:rPr>
          <w:rFonts w:ascii="Times" w:hAnsi="Times" w:cs="Times New Roman"/>
          <w:color w:val="000000"/>
        </w:rPr>
        <w:t xml:space="preserve">In order to distinguish threats from offers, </w:t>
      </w:r>
      <w:r w:rsidR="00665177">
        <w:rPr>
          <w:rFonts w:ascii="Times" w:hAnsi="Times" w:cs="Times New Roman"/>
          <w:color w:val="000000"/>
        </w:rPr>
        <w:t>he</w:t>
      </w:r>
      <w:r w:rsidR="00C178CD">
        <w:rPr>
          <w:rFonts w:ascii="Times" w:hAnsi="Times" w:cs="Times New Roman"/>
          <w:color w:val="000000"/>
        </w:rPr>
        <w:t xml:space="preserve"> appeals to a non-moralized baseline according to which the ‘normal state of affairs’ that is relevant to assessing a proposal is the hypothetical state of affairs that the recipient has an epistemic right to reasonably expect, given their knowledge of what statistically happens in cases similar to the one </w:t>
      </w:r>
      <w:r w:rsidR="00C32634">
        <w:rPr>
          <w:rFonts w:ascii="Times" w:hAnsi="Times" w:cs="Times New Roman"/>
          <w:color w:val="000000"/>
        </w:rPr>
        <w:t xml:space="preserve">in which </w:t>
      </w:r>
      <w:r w:rsidR="00C178CD">
        <w:rPr>
          <w:rFonts w:ascii="Times" w:hAnsi="Times" w:cs="Times New Roman"/>
          <w:color w:val="000000"/>
        </w:rPr>
        <w:t>the individual finds themselves, based on their experience and general practice.</w:t>
      </w:r>
      <w:r w:rsidR="00C178CD" w:rsidRPr="003F57D1">
        <w:rPr>
          <w:rStyle w:val="FootnoteReference"/>
        </w:rPr>
        <w:footnoteReference w:id="34"/>
      </w:r>
      <w:r w:rsidR="00C178CD">
        <w:rPr>
          <w:rFonts w:ascii="Times" w:hAnsi="Times" w:cs="Times New Roman"/>
          <w:color w:val="000000"/>
        </w:rPr>
        <w:t xml:space="preserve"> For instance, on Feinberg’s account, the slave-owner’s proposal in Nozick’s example is an offer, because the slave owner is giving the slave the opportunity to avoid the beating that he could reasonably expect to receive</w:t>
      </w:r>
      <w:r w:rsidR="003269ED">
        <w:rPr>
          <w:rFonts w:ascii="Times" w:hAnsi="Times" w:cs="Times New Roman"/>
          <w:color w:val="000000"/>
        </w:rPr>
        <w:t xml:space="preserve"> given his previous experience.</w:t>
      </w:r>
    </w:p>
    <w:p w14:paraId="0A9E03D9" w14:textId="45150CF1" w:rsidR="00EB2109" w:rsidRDefault="00A7441E" w:rsidP="00FC62B6">
      <w:pPr>
        <w:shd w:val="clear" w:color="auto" w:fill="FFFFFF"/>
        <w:spacing w:line="480" w:lineRule="auto"/>
        <w:ind w:right="374" w:firstLine="720"/>
        <w:jc w:val="both"/>
        <w:rPr>
          <w:rFonts w:ascii="Times" w:eastAsia="Times New Roman" w:hAnsi="Times" w:cs="Times New Roman"/>
          <w:color w:val="000000"/>
          <w:shd w:val="clear" w:color="auto" w:fill="FFFFFF"/>
        </w:rPr>
      </w:pPr>
      <w:r w:rsidRPr="003C3BA3">
        <w:rPr>
          <w:rFonts w:ascii="Times" w:hAnsi="Times" w:cs="Times New Roman"/>
          <w:color w:val="000000"/>
        </w:rPr>
        <w:t xml:space="preserve">So far, Feinberg’s view is broadly similar to Zimmerman’s account, which I discussed in the previous section. However, the two theories diverge in their understanding of what it is for an offer to be coercive. Recall that for Zimmerman, a central feature of coercion is that it restricts the victim’s freedoms; accordingly, even though offers tend to increase an agent’s freedoms, they can nonetheless be coercive if the offering party has restricted the recipient’s options prior to making the offer. Feinberg, on the other hand, suggests that </w:t>
      </w:r>
      <w:r w:rsidR="003C3BA3" w:rsidRPr="003C3BA3">
        <w:rPr>
          <w:rFonts w:ascii="Times" w:hAnsi="Times" w:cs="Times New Roman"/>
          <w:color w:val="000000"/>
        </w:rPr>
        <w:t>Zimmerman’s implicit assumption that</w:t>
      </w:r>
      <w:r w:rsidRPr="003C3BA3">
        <w:rPr>
          <w:rFonts w:ascii="Times" w:hAnsi="Times" w:cs="Times New Roman"/>
          <w:color w:val="000000"/>
        </w:rPr>
        <w:t xml:space="preserve"> coercion must</w:t>
      </w:r>
      <w:r w:rsidR="003C3BA3" w:rsidRPr="003C3BA3">
        <w:rPr>
          <w:rFonts w:ascii="Times" w:hAnsi="Times" w:cs="Times New Roman"/>
          <w:color w:val="000000"/>
        </w:rPr>
        <w:t>,</w:t>
      </w:r>
      <w:r w:rsidRPr="003C3BA3">
        <w:rPr>
          <w:rFonts w:ascii="Times" w:hAnsi="Times" w:cs="Times New Roman"/>
          <w:color w:val="000000"/>
        </w:rPr>
        <w:t xml:space="preserve"> on balance</w:t>
      </w:r>
      <w:r w:rsidR="003C3BA3" w:rsidRPr="003C3BA3">
        <w:rPr>
          <w:rFonts w:ascii="Times" w:hAnsi="Times" w:cs="Times New Roman"/>
          <w:color w:val="000000"/>
        </w:rPr>
        <w:t>,</w:t>
      </w:r>
      <w:r w:rsidRPr="003C3BA3">
        <w:rPr>
          <w:rFonts w:ascii="Times" w:hAnsi="Times" w:cs="Times New Roman"/>
          <w:color w:val="000000"/>
        </w:rPr>
        <w:t xml:space="preserve"> restrict the victim’</w:t>
      </w:r>
      <w:r w:rsidR="00EB2109" w:rsidRPr="003C3BA3">
        <w:rPr>
          <w:rFonts w:ascii="Times" w:hAnsi="Times" w:cs="Times New Roman"/>
          <w:color w:val="000000"/>
        </w:rPr>
        <w:t>s freedoms is dogmatic;</w:t>
      </w:r>
      <w:r w:rsidR="003C3BA3" w:rsidRPr="003C3BA3">
        <w:rPr>
          <w:rFonts w:ascii="Times" w:hAnsi="Times" w:cs="Times New Roman"/>
          <w:color w:val="000000"/>
        </w:rPr>
        <w:t xml:space="preserve"> instead,</w:t>
      </w:r>
      <w:r w:rsidR="00EB2109" w:rsidRPr="003C3BA3">
        <w:rPr>
          <w:rFonts w:ascii="Times" w:hAnsi="Times" w:cs="Times New Roman"/>
          <w:color w:val="000000"/>
        </w:rPr>
        <w:t xml:space="preserve"> he claims that freedom-enhancing offers can </w:t>
      </w:r>
      <w:r w:rsidR="00FD4111">
        <w:rPr>
          <w:rFonts w:ascii="Times" w:hAnsi="Times" w:cs="Times New Roman"/>
          <w:color w:val="000000"/>
        </w:rPr>
        <w:t>still be</w:t>
      </w:r>
      <w:r w:rsidR="00EB2109" w:rsidRPr="003C3BA3">
        <w:rPr>
          <w:rFonts w:ascii="Times" w:hAnsi="Times" w:cs="Times New Roman"/>
          <w:color w:val="000000"/>
        </w:rPr>
        <w:t xml:space="preserve"> coercive in intent and effect</w:t>
      </w:r>
      <w:r w:rsidR="00FD4111">
        <w:rPr>
          <w:rFonts w:ascii="Times" w:hAnsi="Times" w:cs="Times New Roman"/>
          <w:color w:val="000000"/>
        </w:rPr>
        <w:t>. Offers are coercive in effect when they</w:t>
      </w:r>
      <w:r w:rsidR="00EB2109" w:rsidRPr="003C3BA3">
        <w:rPr>
          <w:rFonts w:ascii="Times" w:hAnsi="Times" w:cs="Times New Roman"/>
          <w:color w:val="000000"/>
        </w:rPr>
        <w:t xml:space="preserve"> </w:t>
      </w:r>
      <w:r w:rsidR="00EB2109" w:rsidRPr="003C3BA3">
        <w:rPr>
          <w:rFonts w:ascii="Times" w:eastAsia="Times New Roman" w:hAnsi="Times" w:cs="Times New Roman"/>
          <w:color w:val="000000"/>
          <w:shd w:val="clear" w:color="auto" w:fill="FFFFFF"/>
        </w:rPr>
        <w:t>“force </w:t>
      </w:r>
      <w:r w:rsidR="00EB2109" w:rsidRPr="003C3BA3">
        <w:rPr>
          <w:rFonts w:ascii="Times" w:eastAsia="Times New Roman" w:hAnsi="Times" w:cs="Times New Roman"/>
          <w:iCs/>
          <w:color w:val="000000"/>
          <w:shd w:val="clear" w:color="auto" w:fill="FFFFFF"/>
        </w:rPr>
        <w:t>(the recipient)</w:t>
      </w:r>
      <w:r w:rsidR="00EB2109" w:rsidRPr="003C3BA3">
        <w:rPr>
          <w:rFonts w:ascii="Times" w:eastAsia="Times New Roman" w:hAnsi="Times" w:cs="Times New Roman"/>
          <w:color w:val="000000"/>
          <w:shd w:val="clear" w:color="auto" w:fill="FFFFFF"/>
        </w:rPr>
        <w:t> to do what </w:t>
      </w:r>
      <w:r w:rsidR="00EB2109" w:rsidRPr="003C3BA3">
        <w:rPr>
          <w:rFonts w:ascii="Times" w:eastAsia="Times New Roman" w:hAnsi="Times" w:cs="Times New Roman"/>
          <w:iCs/>
          <w:color w:val="000000"/>
          <w:shd w:val="clear" w:color="auto" w:fill="FFFFFF"/>
        </w:rPr>
        <w:t>(the proposing party)</w:t>
      </w:r>
      <w:r w:rsidR="00EB2109" w:rsidRPr="003C3BA3">
        <w:rPr>
          <w:rFonts w:ascii="Times" w:eastAsia="Times New Roman" w:hAnsi="Times" w:cs="Times New Roman"/>
          <w:color w:val="000000"/>
          <w:shd w:val="clear" w:color="auto" w:fill="FFFFFF"/>
        </w:rPr>
        <w:t> wants him to do by creating a solitary and unappealing alternative to a course that </w:t>
      </w:r>
      <w:r w:rsidR="00EB2109" w:rsidRPr="003C3BA3">
        <w:rPr>
          <w:rFonts w:ascii="Times" w:eastAsia="Times New Roman" w:hAnsi="Times" w:cs="Times New Roman"/>
          <w:i/>
          <w:iCs/>
          <w:color w:val="000000"/>
          <w:shd w:val="clear" w:color="auto" w:fill="FFFFFF"/>
        </w:rPr>
        <w:t>B</w:t>
      </w:r>
      <w:r w:rsidR="00EB2109" w:rsidRPr="003C3BA3">
        <w:rPr>
          <w:rFonts w:ascii="Times" w:eastAsia="Times New Roman" w:hAnsi="Times" w:cs="Times New Roman"/>
          <w:color w:val="000000"/>
          <w:shd w:val="clear" w:color="auto" w:fill="FFFFFF"/>
        </w:rPr>
        <w:t> finds intolerably evil”.</w:t>
      </w:r>
      <w:r w:rsidR="00EB2109" w:rsidRPr="003F57D1">
        <w:rPr>
          <w:rStyle w:val="FootnoteReference"/>
        </w:rPr>
        <w:footnoteReference w:id="35"/>
      </w:r>
      <w:r w:rsidR="00FD4111">
        <w:rPr>
          <w:rFonts w:ascii="Times" w:eastAsia="Times New Roman" w:hAnsi="Times" w:cs="Times New Roman"/>
          <w:color w:val="000000"/>
          <w:shd w:val="clear" w:color="auto" w:fill="FFFFFF"/>
        </w:rPr>
        <w:t xml:space="preserve"> Offers that coercive in effect in this way are also coercive in intent when they are made with the intention of forcing the recipient to do what the proposing party wants.</w:t>
      </w:r>
    </w:p>
    <w:p w14:paraId="432FEE53" w14:textId="768B85B5" w:rsidR="00197CBE" w:rsidRDefault="00BF6AC3" w:rsidP="00FC62B6">
      <w:pPr>
        <w:shd w:val="clear" w:color="auto" w:fill="FFFFFF"/>
        <w:spacing w:line="480" w:lineRule="auto"/>
        <w:ind w:right="374" w:firstLine="720"/>
        <w:jc w:val="both"/>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Feinberg illustrates t</w:t>
      </w:r>
      <w:r w:rsidR="003C3BA3">
        <w:rPr>
          <w:rFonts w:ascii="Times" w:eastAsia="Times New Roman" w:hAnsi="Times" w:cs="Times New Roman"/>
          <w:color w:val="000000"/>
          <w:shd w:val="clear" w:color="auto" w:fill="FFFFFF"/>
        </w:rPr>
        <w:t xml:space="preserve">he difference between </w:t>
      </w:r>
      <w:r>
        <w:rPr>
          <w:rFonts w:ascii="Times" w:eastAsia="Times New Roman" w:hAnsi="Times" w:cs="Times New Roman"/>
          <w:color w:val="000000"/>
          <w:shd w:val="clear" w:color="auto" w:fill="FFFFFF"/>
        </w:rPr>
        <w:t>his</w:t>
      </w:r>
      <w:r w:rsidR="00BD101A">
        <w:rPr>
          <w:rFonts w:ascii="Times" w:eastAsia="Times New Roman" w:hAnsi="Times" w:cs="Times New Roman"/>
          <w:color w:val="000000"/>
          <w:shd w:val="clear" w:color="auto" w:fill="FFFFFF"/>
        </w:rPr>
        <w:t xml:space="preserve"> account</w:t>
      </w:r>
      <w:r w:rsidR="003C3BA3">
        <w:rPr>
          <w:rFonts w:ascii="Times" w:eastAsia="Times New Roman" w:hAnsi="Times" w:cs="Times New Roman"/>
          <w:color w:val="000000"/>
          <w:shd w:val="clear" w:color="auto" w:fill="FFFFFF"/>
        </w:rPr>
        <w:t xml:space="preserve"> </w:t>
      </w:r>
      <w:r>
        <w:rPr>
          <w:rFonts w:ascii="Times" w:eastAsia="Times New Roman" w:hAnsi="Times" w:cs="Times New Roman"/>
          <w:color w:val="000000"/>
          <w:shd w:val="clear" w:color="auto" w:fill="FFFFFF"/>
        </w:rPr>
        <w:t>and Zimmerman’s</w:t>
      </w:r>
      <w:r w:rsidR="00197CBE">
        <w:rPr>
          <w:rFonts w:ascii="Times" w:eastAsia="Times New Roman" w:hAnsi="Times" w:cs="Times New Roman"/>
          <w:color w:val="000000"/>
          <w:shd w:val="clear" w:color="auto" w:fill="FFFFFF"/>
        </w:rPr>
        <w:t xml:space="preserve"> </w:t>
      </w:r>
      <w:r w:rsidR="00BD101A">
        <w:rPr>
          <w:rFonts w:ascii="Times" w:eastAsia="Times New Roman" w:hAnsi="Times" w:cs="Times New Roman"/>
          <w:color w:val="000000"/>
          <w:shd w:val="clear" w:color="auto" w:fill="FFFFFF"/>
        </w:rPr>
        <w:t xml:space="preserve">by appealing to the </w:t>
      </w:r>
      <w:r w:rsidR="003C3BA3">
        <w:rPr>
          <w:rFonts w:ascii="Times" w:eastAsia="Times New Roman" w:hAnsi="Times" w:cs="Times New Roman"/>
          <w:color w:val="000000"/>
          <w:shd w:val="clear" w:color="auto" w:fill="FFFFFF"/>
        </w:rPr>
        <w:t>example</w:t>
      </w:r>
      <w:r w:rsidR="00BD101A">
        <w:rPr>
          <w:rFonts w:ascii="Times" w:eastAsia="Times New Roman" w:hAnsi="Times" w:cs="Times New Roman"/>
          <w:color w:val="000000"/>
          <w:shd w:val="clear" w:color="auto" w:fill="FFFFFF"/>
        </w:rPr>
        <w:t xml:space="preserve"> of the lecherous millionaire</w:t>
      </w:r>
      <w:r w:rsidR="00197CBE">
        <w:rPr>
          <w:rFonts w:ascii="Times" w:eastAsia="Times New Roman" w:hAnsi="Times" w:cs="Times New Roman"/>
          <w:color w:val="000000"/>
          <w:shd w:val="clear" w:color="auto" w:fill="FFFFFF"/>
        </w:rPr>
        <w:t>:</w:t>
      </w:r>
    </w:p>
    <w:p w14:paraId="68BE6E62" w14:textId="77777777" w:rsidR="00197CBE" w:rsidRDefault="00197CBE" w:rsidP="00FC62B6">
      <w:pPr>
        <w:shd w:val="clear" w:color="auto" w:fill="FFFFFF"/>
        <w:spacing w:line="480" w:lineRule="auto"/>
        <w:ind w:right="374" w:firstLine="720"/>
        <w:jc w:val="both"/>
        <w:rPr>
          <w:rFonts w:ascii="Times" w:eastAsia="Times New Roman" w:hAnsi="Times" w:cs="Times New Roman"/>
          <w:color w:val="000000"/>
          <w:shd w:val="clear" w:color="auto" w:fill="FFFFFF"/>
        </w:rPr>
      </w:pPr>
    </w:p>
    <w:p w14:paraId="0898633B" w14:textId="721F08E8" w:rsidR="00197CBE" w:rsidRPr="00197CBE" w:rsidRDefault="00197CBE" w:rsidP="00FC62B6">
      <w:pPr>
        <w:shd w:val="clear" w:color="auto" w:fill="FFFFFF"/>
        <w:spacing w:line="480" w:lineRule="auto"/>
        <w:ind w:left="720" w:right="374"/>
        <w:jc w:val="both"/>
        <w:rPr>
          <w:rFonts w:ascii="Times" w:eastAsia="Times New Roman" w:hAnsi="Times" w:cs="Times New Roman"/>
          <w:color w:val="000000"/>
          <w:shd w:val="clear" w:color="auto" w:fill="FFFFFF"/>
        </w:rPr>
      </w:pPr>
      <w:r w:rsidRPr="00197CBE">
        <w:rPr>
          <w:rFonts w:ascii="Georgia" w:eastAsia="Times New Roman" w:hAnsi="Georgia" w:cs="Times New Roman"/>
          <w:i/>
          <w:iCs/>
          <w:color w:val="000000"/>
          <w:sz w:val="20"/>
          <w:szCs w:val="20"/>
          <w:shd w:val="clear" w:color="auto" w:fill="FFFFFF"/>
        </w:rPr>
        <w:t>B</w:t>
      </w:r>
      <w:r w:rsidRPr="00197CBE">
        <w:rPr>
          <w:rFonts w:ascii="Georgia" w:eastAsia="Times New Roman" w:hAnsi="Georgia" w:cs="Times New Roman"/>
          <w:color w:val="000000"/>
          <w:sz w:val="20"/>
          <w:szCs w:val="20"/>
          <w:shd w:val="clear" w:color="auto" w:fill="FFFFFF"/>
        </w:rPr>
        <w:t> is in an otherwise hopeless condition from which </w:t>
      </w:r>
      <w:r w:rsidRPr="00197CBE">
        <w:rPr>
          <w:rFonts w:ascii="Georgia" w:eastAsia="Times New Roman" w:hAnsi="Georgia" w:cs="Times New Roman"/>
          <w:i/>
          <w:iCs/>
          <w:color w:val="000000"/>
          <w:sz w:val="20"/>
          <w:szCs w:val="20"/>
          <w:shd w:val="clear" w:color="auto" w:fill="FFFFFF"/>
        </w:rPr>
        <w:t>A</w:t>
      </w:r>
      <w:r w:rsidRPr="00197CBE">
        <w:rPr>
          <w:rFonts w:ascii="Georgia" w:eastAsia="Times New Roman" w:hAnsi="Georgia" w:cs="Times New Roman"/>
          <w:color w:val="000000"/>
          <w:sz w:val="20"/>
          <w:szCs w:val="20"/>
          <w:shd w:val="clear" w:color="auto" w:fill="FFFFFF"/>
        </w:rPr>
        <w:t> can rescue her if she gives him what he wants. He will pay for the expensive surgery that alone can save her child's life provided that she becomes for a period his mistress. </w:t>
      </w:r>
      <w:r w:rsidRPr="003F57D1">
        <w:rPr>
          <w:rStyle w:val="FootnoteReference"/>
        </w:rPr>
        <w:footnoteReference w:id="36"/>
      </w:r>
    </w:p>
    <w:p w14:paraId="143020CC" w14:textId="77777777" w:rsidR="008C389E" w:rsidRDefault="008C389E" w:rsidP="00FC62B6">
      <w:pPr>
        <w:shd w:val="clear" w:color="auto" w:fill="FFFFFF"/>
        <w:spacing w:line="480" w:lineRule="auto"/>
        <w:ind w:right="374"/>
        <w:jc w:val="both"/>
        <w:rPr>
          <w:rFonts w:ascii="Times" w:hAnsi="Times" w:cs="Times New Roman"/>
          <w:b/>
          <w:color w:val="000000"/>
        </w:rPr>
      </w:pPr>
    </w:p>
    <w:p w14:paraId="5D0EEEB3" w14:textId="0264F526" w:rsidR="005D589C" w:rsidRPr="00BD101A" w:rsidRDefault="008C389E" w:rsidP="00FC62B6">
      <w:pPr>
        <w:shd w:val="clear" w:color="auto" w:fill="FFFFFF"/>
        <w:spacing w:line="480" w:lineRule="auto"/>
        <w:ind w:right="374"/>
        <w:jc w:val="both"/>
        <w:rPr>
          <w:rFonts w:ascii="Times" w:hAnsi="Times" w:cs="Times New Roman"/>
          <w:color w:val="000000"/>
        </w:rPr>
      </w:pPr>
      <w:r w:rsidRPr="008C389E">
        <w:rPr>
          <w:rFonts w:ascii="Times" w:hAnsi="Times" w:cs="Times New Roman"/>
          <w:color w:val="000000"/>
        </w:rPr>
        <w:t>Since the lecherous millionaire</w:t>
      </w:r>
      <w:r>
        <w:rPr>
          <w:rFonts w:ascii="Times" w:hAnsi="Times" w:cs="Times New Roman"/>
          <w:color w:val="000000"/>
        </w:rPr>
        <w:t xml:space="preserve"> is not, we may assume, directly responsible for the fact that the child requires life-saving treatment, or that the woman is unable to afford it, on Zimmerman’s account, the millionaire’s offer is not coercive</w:t>
      </w:r>
      <w:r w:rsidR="00674E6B">
        <w:rPr>
          <w:rFonts w:ascii="Times" w:hAnsi="Times" w:cs="Times New Roman"/>
          <w:color w:val="000000"/>
        </w:rPr>
        <w:t>; he is not actively preventing the woman from being in a pre-proposal situation that she would prefer to be in</w:t>
      </w:r>
      <w:r>
        <w:rPr>
          <w:rFonts w:ascii="Times" w:hAnsi="Times" w:cs="Times New Roman"/>
          <w:color w:val="000000"/>
        </w:rPr>
        <w:t>.</w:t>
      </w:r>
      <w:r w:rsidR="00BF6AC3">
        <w:rPr>
          <w:rStyle w:val="FootnoteReference"/>
          <w:rFonts w:ascii="Times" w:hAnsi="Times" w:cs="Times New Roman"/>
          <w:color w:val="000000"/>
        </w:rPr>
        <w:footnoteReference w:id="37"/>
      </w:r>
      <w:r>
        <w:rPr>
          <w:rFonts w:ascii="Times" w:hAnsi="Times" w:cs="Times New Roman"/>
          <w:color w:val="000000"/>
        </w:rPr>
        <w:t xml:space="preserve"> </w:t>
      </w:r>
      <w:r w:rsidR="005D589C">
        <w:rPr>
          <w:rFonts w:ascii="Times" w:hAnsi="Times" w:cs="Times New Roman"/>
          <w:color w:val="000000"/>
        </w:rPr>
        <w:t>In contrast, for Feinberg, the fact the millionaire was not responsible for the woman’s unattractive pre-proposal situation is immaterial to the question of whether the offer is coercive; what matters is that the offer was coercive in both intent and effect</w:t>
      </w:r>
      <w:r w:rsidR="00FD4111">
        <w:rPr>
          <w:rFonts w:ascii="Times" w:hAnsi="Times" w:cs="Times New Roman"/>
          <w:color w:val="000000"/>
        </w:rPr>
        <w:t xml:space="preserve"> (as defined above)</w:t>
      </w:r>
      <w:r w:rsidR="005D589C">
        <w:rPr>
          <w:rFonts w:ascii="Times" w:hAnsi="Times" w:cs="Times New Roman"/>
          <w:color w:val="000000"/>
        </w:rPr>
        <w:t xml:space="preserve">. In support of his view, he compares </w:t>
      </w:r>
      <w:r w:rsidR="00265B92">
        <w:rPr>
          <w:rFonts w:ascii="Times" w:hAnsi="Times" w:cs="Times New Roman"/>
          <w:color w:val="000000"/>
        </w:rPr>
        <w:t xml:space="preserve">the case </w:t>
      </w:r>
      <w:r w:rsidR="00265B92" w:rsidRPr="00BD101A">
        <w:rPr>
          <w:rFonts w:ascii="Times" w:hAnsi="Times" w:cs="Times New Roman"/>
          <w:color w:val="000000"/>
        </w:rPr>
        <w:t>with one in which a gunm</w:t>
      </w:r>
      <w:r w:rsidR="005D589C" w:rsidRPr="00BD101A">
        <w:rPr>
          <w:rFonts w:ascii="Times" w:hAnsi="Times" w:cs="Times New Roman"/>
          <w:color w:val="000000"/>
        </w:rPr>
        <w:t xml:space="preserve">an threatens to shoot the woman’s son if she </w:t>
      </w:r>
      <w:r w:rsidR="00BD101A" w:rsidRPr="00BD101A">
        <w:rPr>
          <w:rFonts w:ascii="Times" w:hAnsi="Times" w:cs="Times New Roman"/>
          <w:color w:val="000000"/>
        </w:rPr>
        <w:t>does not sleep with him, noting that “</w:t>
      </w:r>
      <w:r w:rsidR="005D589C" w:rsidRPr="00BD101A">
        <w:rPr>
          <w:rFonts w:ascii="Times" w:eastAsia="Times New Roman" w:hAnsi="Times" w:cs="Times New Roman"/>
          <w:color w:val="000000"/>
          <w:shd w:val="clear" w:color="auto" w:fill="FFFFFF"/>
        </w:rPr>
        <w:t>. . . from the woman's standpoint, the millionaire's terms were as irresistible as the gunman's would have been and every bit as repugnant</w:t>
      </w:r>
      <w:r w:rsidR="00BD101A" w:rsidRPr="00BD101A">
        <w:rPr>
          <w:rFonts w:ascii="Times" w:eastAsia="Times New Roman" w:hAnsi="Times" w:cs="Times New Roman"/>
          <w:color w:val="000000"/>
          <w:shd w:val="clear" w:color="auto" w:fill="FFFFFF"/>
        </w:rPr>
        <w:t>”</w:t>
      </w:r>
      <w:r w:rsidR="005D589C" w:rsidRPr="00BD101A">
        <w:rPr>
          <w:rFonts w:ascii="Times" w:eastAsia="Times New Roman" w:hAnsi="Times" w:cs="Times New Roman"/>
          <w:color w:val="000000"/>
          <w:shd w:val="clear" w:color="auto" w:fill="FFFFFF"/>
        </w:rPr>
        <w:t>.</w:t>
      </w:r>
      <w:r w:rsidR="005D589C" w:rsidRPr="00BD101A">
        <w:rPr>
          <w:rStyle w:val="FootnoteReference"/>
          <w:rFonts w:ascii="Times" w:hAnsi="Times"/>
        </w:rPr>
        <w:footnoteReference w:id="38"/>
      </w:r>
    </w:p>
    <w:p w14:paraId="2DC70F4B" w14:textId="18539FA5" w:rsidR="009E4461" w:rsidRDefault="00BF6AC3" w:rsidP="00FC62B6">
      <w:pPr>
        <w:spacing w:line="480" w:lineRule="auto"/>
        <w:ind w:firstLine="720"/>
        <w:contextualSpacing/>
        <w:jc w:val="both"/>
        <w:rPr>
          <w:rFonts w:ascii="Times" w:eastAsia="Times New Roman" w:hAnsi="Times" w:cs="Times New Roman"/>
        </w:rPr>
      </w:pPr>
      <w:r w:rsidRPr="00BD101A">
        <w:rPr>
          <w:rFonts w:ascii="Times" w:hAnsi="Times" w:cs="Times New Roman"/>
          <w:color w:val="000000"/>
        </w:rPr>
        <w:t>Feinberg further</w:t>
      </w:r>
      <w:r w:rsidR="005D589C" w:rsidRPr="00BD101A">
        <w:rPr>
          <w:rFonts w:ascii="Times" w:hAnsi="Times" w:cs="Times New Roman"/>
          <w:color w:val="000000"/>
        </w:rPr>
        <w:t xml:space="preserve"> refine</w:t>
      </w:r>
      <w:r w:rsidRPr="00BD101A">
        <w:rPr>
          <w:rFonts w:ascii="Times" w:hAnsi="Times" w:cs="Times New Roman"/>
          <w:color w:val="000000"/>
        </w:rPr>
        <w:t>s</w:t>
      </w:r>
      <w:r w:rsidR="005D589C" w:rsidRPr="00BD101A">
        <w:rPr>
          <w:rFonts w:ascii="Times" w:hAnsi="Times" w:cs="Times New Roman"/>
          <w:color w:val="000000"/>
        </w:rPr>
        <w:t xml:space="preserve"> his view by stipulating that coercive offers can be distinguished from </w:t>
      </w:r>
      <w:r w:rsidR="0034745C" w:rsidRPr="00BD101A">
        <w:rPr>
          <w:rFonts w:ascii="Times" w:hAnsi="Times" w:cs="Times New Roman"/>
          <w:color w:val="000000"/>
        </w:rPr>
        <w:t xml:space="preserve">non-coercive enticements by virtue of the fact that in the former case, </w:t>
      </w:r>
      <w:r w:rsidR="000168E3" w:rsidRPr="00BD101A">
        <w:rPr>
          <w:rFonts w:ascii="Times" w:hAnsi="Times" w:cs="Times New Roman"/>
          <w:color w:val="000000"/>
        </w:rPr>
        <w:t>“</w:t>
      </w:r>
      <w:r w:rsidR="0034745C" w:rsidRPr="00BD101A">
        <w:rPr>
          <w:rFonts w:ascii="Times" w:eastAsia="Times New Roman" w:hAnsi="Times" w:cs="Times New Roman"/>
          <w:color w:val="000000"/>
          <w:shd w:val="clear" w:color="auto" w:fill="FFFFFF"/>
        </w:rPr>
        <w:t>at least one of the exclusive</w:t>
      </w:r>
      <w:r w:rsidR="000168E3" w:rsidRPr="00BD101A">
        <w:rPr>
          <w:rFonts w:ascii="Times" w:eastAsia="Times New Roman" w:hAnsi="Times" w:cs="Times New Roman"/>
          <w:color w:val="000000"/>
          <w:shd w:val="clear" w:color="auto" w:fill="FFFFFF"/>
        </w:rPr>
        <w:t xml:space="preserve"> </w:t>
      </w:r>
      <w:r w:rsidR="0034745C" w:rsidRPr="00BD101A">
        <w:rPr>
          <w:rFonts w:ascii="Times" w:eastAsia="Times New Roman" w:hAnsi="Times" w:cs="Times New Roman"/>
          <w:color w:val="000000"/>
          <w:shd w:val="clear" w:color="auto" w:fill="FFFFFF"/>
        </w:rPr>
        <w:t>alternatives is thought to be in itself a very great evil, and not merely a lesser good</w:t>
      </w:r>
      <w:r w:rsidR="000168E3" w:rsidRPr="00BD101A">
        <w:rPr>
          <w:rFonts w:ascii="Times" w:eastAsia="Times New Roman" w:hAnsi="Times" w:cs="Times New Roman"/>
          <w:color w:val="000000"/>
          <w:shd w:val="clear" w:color="auto" w:fill="FFFFFF"/>
        </w:rPr>
        <w:t>”</w:t>
      </w:r>
      <w:r w:rsidR="0034745C" w:rsidRPr="00BD101A">
        <w:rPr>
          <w:rFonts w:ascii="Times" w:eastAsia="Times New Roman" w:hAnsi="Times" w:cs="Times New Roman"/>
          <w:color w:val="000000"/>
          <w:shd w:val="clear" w:color="auto" w:fill="FFFFFF"/>
        </w:rPr>
        <w:t>.</w:t>
      </w:r>
      <w:r w:rsidR="000168E3" w:rsidRPr="00BD101A">
        <w:rPr>
          <w:rStyle w:val="FootnoteReference"/>
          <w:rFonts w:ascii="Times" w:hAnsi="Times"/>
        </w:rPr>
        <w:footnoteReference w:id="39"/>
      </w:r>
      <w:r w:rsidR="0034745C" w:rsidRPr="00BD101A">
        <w:rPr>
          <w:rFonts w:ascii="Times" w:eastAsia="Times New Roman" w:hAnsi="Times" w:cs="Times New Roman"/>
        </w:rPr>
        <w:t xml:space="preserve"> Furthermore, the former also </w:t>
      </w:r>
      <w:r w:rsidR="0034745C" w:rsidRPr="00BD101A">
        <w:rPr>
          <w:rFonts w:ascii="Times" w:hAnsi="Times" w:cs="Times New Roman"/>
          <w:color w:val="000000"/>
        </w:rPr>
        <w:t xml:space="preserve">involve </w:t>
      </w:r>
      <w:r w:rsidR="0034745C" w:rsidRPr="00BD101A">
        <w:rPr>
          <w:rFonts w:ascii="Times" w:eastAsia="Times New Roman" w:hAnsi="Times" w:cs="Times New Roman"/>
          <w:color w:val="000000"/>
          <w:shd w:val="clear" w:color="auto" w:fill="FFFFFF"/>
        </w:rPr>
        <w:t>a substantial degree of “differential coercive pressure”; that is, in coercive offers, there is a substantial discrepancy between the value of what is offered, and the cost of what is demanded by the proposing</w:t>
      </w:r>
      <w:r w:rsidR="0034745C" w:rsidRPr="000168E3">
        <w:rPr>
          <w:rFonts w:ascii="Times" w:eastAsia="Times New Roman" w:hAnsi="Times" w:cs="Times New Roman"/>
          <w:color w:val="000000"/>
          <w:shd w:val="clear" w:color="auto" w:fill="FFFFFF"/>
        </w:rPr>
        <w:t xml:space="preserve"> party.</w:t>
      </w:r>
      <w:r w:rsidR="00945874" w:rsidRPr="003F57D1">
        <w:rPr>
          <w:rStyle w:val="FootnoteReference"/>
        </w:rPr>
        <w:footnoteReference w:id="40"/>
      </w:r>
    </w:p>
    <w:p w14:paraId="441F65DC" w14:textId="00FEB411" w:rsidR="00F16D20" w:rsidRPr="00F16D20" w:rsidRDefault="000168E3" w:rsidP="00FC62B6">
      <w:pPr>
        <w:spacing w:line="480" w:lineRule="auto"/>
        <w:ind w:firstLine="720"/>
        <w:contextualSpacing/>
        <w:jc w:val="both"/>
        <w:rPr>
          <w:rFonts w:ascii="Times" w:hAnsi="Times" w:cs="Times New Roman"/>
          <w:color w:val="000000"/>
        </w:rPr>
      </w:pPr>
      <w:r w:rsidRPr="00407EAB">
        <w:rPr>
          <w:rFonts w:ascii="Times" w:hAnsi="Times" w:cs="Times New Roman"/>
          <w:color w:val="000000"/>
        </w:rPr>
        <w:t>Accor</w:t>
      </w:r>
      <w:r w:rsidR="005D589C" w:rsidRPr="00407EAB">
        <w:rPr>
          <w:rFonts w:ascii="Times" w:hAnsi="Times" w:cs="Times New Roman"/>
          <w:color w:val="000000"/>
        </w:rPr>
        <w:t>d</w:t>
      </w:r>
      <w:r w:rsidR="00D33ABD" w:rsidRPr="00407EAB">
        <w:rPr>
          <w:rFonts w:ascii="Times" w:hAnsi="Times" w:cs="Times New Roman"/>
          <w:color w:val="000000"/>
        </w:rPr>
        <w:t xml:space="preserve">ingly, </w:t>
      </w:r>
      <w:r w:rsidR="00945874" w:rsidRPr="00407EAB">
        <w:rPr>
          <w:rFonts w:ascii="Times" w:hAnsi="Times" w:cs="Times New Roman"/>
          <w:color w:val="000000"/>
        </w:rPr>
        <w:t xml:space="preserve">although Feinberg and Zimmerman broadly agree about how we should distinguish offers from threats, they differ in their understanding of what constitutes a coercive offer. However, there is another aspect to Feinberg’s theory that seems to minimize the practical implications of this difference, and which is crucial when we consider the application of his account to the context of the neurocorrective offer. </w:t>
      </w:r>
      <w:r w:rsidR="009E4461">
        <w:rPr>
          <w:rFonts w:ascii="Times" w:hAnsi="Times" w:cs="Times New Roman"/>
          <w:color w:val="000000"/>
        </w:rPr>
        <w:t xml:space="preserve">Crucially, for Feinberg, not all coercive offers are coercive in a manner that invalidates the recipient’s consent; </w:t>
      </w:r>
      <w:r w:rsidR="00407EAB">
        <w:rPr>
          <w:rFonts w:ascii="Times" w:hAnsi="Times" w:cs="Times New Roman"/>
          <w:color w:val="000000"/>
        </w:rPr>
        <w:t>indeed</w:t>
      </w:r>
      <w:r w:rsidR="009E4461">
        <w:rPr>
          <w:rFonts w:ascii="Times" w:hAnsi="Times" w:cs="Times New Roman"/>
          <w:color w:val="000000"/>
        </w:rPr>
        <w:t>, he suggests that</w:t>
      </w:r>
      <w:r w:rsidR="00407EAB">
        <w:rPr>
          <w:rFonts w:ascii="Times" w:hAnsi="Times" w:cs="Times New Roman"/>
          <w:color w:val="000000"/>
        </w:rPr>
        <w:t xml:space="preserve"> the l</w:t>
      </w:r>
      <w:r w:rsidR="009E4461">
        <w:rPr>
          <w:rFonts w:ascii="Times" w:hAnsi="Times" w:cs="Times New Roman"/>
          <w:color w:val="000000"/>
        </w:rPr>
        <w:t xml:space="preserve">echerous millionaire case is a paradigm </w:t>
      </w:r>
      <w:r w:rsidR="00407EAB">
        <w:rPr>
          <w:rFonts w:ascii="Times" w:hAnsi="Times" w:cs="Times New Roman"/>
          <w:color w:val="000000"/>
        </w:rPr>
        <w:t xml:space="preserve">example of one such offer. </w:t>
      </w:r>
      <w:r w:rsidR="00BF6AC3">
        <w:rPr>
          <w:rFonts w:ascii="Times" w:hAnsi="Times" w:cs="Times New Roman"/>
          <w:color w:val="000000"/>
        </w:rPr>
        <w:t xml:space="preserve">Although the voluntariness of the recipient’s decision to accept the offer may be diminished </w:t>
      </w:r>
      <w:r w:rsidR="0051772E">
        <w:rPr>
          <w:rFonts w:ascii="Times" w:hAnsi="Times" w:cs="Times New Roman"/>
          <w:color w:val="000000"/>
        </w:rPr>
        <w:t>if she makes her decision against the background of severely</w:t>
      </w:r>
      <w:r w:rsidR="00BF6AC3">
        <w:rPr>
          <w:rFonts w:ascii="Times" w:hAnsi="Times" w:cs="Times New Roman"/>
          <w:color w:val="000000"/>
        </w:rPr>
        <w:t xml:space="preserve"> restricted circumstances, the</w:t>
      </w:r>
      <w:r w:rsidR="0051772E">
        <w:rPr>
          <w:rFonts w:ascii="Times" w:hAnsi="Times" w:cs="Times New Roman"/>
          <w:color w:val="000000"/>
        </w:rPr>
        <w:t>se circumstances</w:t>
      </w:r>
      <w:r w:rsidR="00BF6AC3">
        <w:rPr>
          <w:rFonts w:ascii="Times" w:hAnsi="Times" w:cs="Times New Roman"/>
          <w:color w:val="000000"/>
        </w:rPr>
        <w:t xml:space="preserve"> </w:t>
      </w:r>
      <w:r w:rsidR="00FD4111">
        <w:rPr>
          <w:rFonts w:ascii="Times" w:hAnsi="Times" w:cs="Times New Roman"/>
          <w:color w:val="000000"/>
        </w:rPr>
        <w:t xml:space="preserve">do not </w:t>
      </w:r>
      <w:r w:rsidR="00BF6AC3">
        <w:rPr>
          <w:rFonts w:ascii="Times" w:hAnsi="Times" w:cs="Times New Roman"/>
          <w:color w:val="000000"/>
        </w:rPr>
        <w:t>diminish voluntariness to the point of invalidating her consent.</w:t>
      </w:r>
    </w:p>
    <w:p w14:paraId="7EA8618A" w14:textId="580DF232" w:rsidR="00424380" w:rsidRDefault="00424380" w:rsidP="00FC62B6">
      <w:pPr>
        <w:spacing w:line="480" w:lineRule="auto"/>
        <w:ind w:firstLine="720"/>
        <w:contextualSpacing/>
        <w:jc w:val="both"/>
        <w:rPr>
          <w:rFonts w:ascii="Times" w:hAnsi="Times" w:cs="Times New Roman"/>
          <w:color w:val="000000"/>
        </w:rPr>
      </w:pPr>
      <w:r>
        <w:rPr>
          <w:rFonts w:ascii="Times" w:hAnsi="Times" w:cs="Times New Roman"/>
          <w:color w:val="000000"/>
        </w:rPr>
        <w:t xml:space="preserve">Interestingly, when Feinberg provides an explanation of </w:t>
      </w:r>
      <w:r w:rsidR="00F16D20">
        <w:rPr>
          <w:rFonts w:ascii="Times" w:hAnsi="Times" w:cs="Times New Roman"/>
          <w:color w:val="000000"/>
        </w:rPr>
        <w:t>why</w:t>
      </w:r>
      <w:r w:rsidR="00BF6AC3">
        <w:rPr>
          <w:rFonts w:ascii="Times" w:hAnsi="Times" w:cs="Times New Roman"/>
          <w:color w:val="000000"/>
        </w:rPr>
        <w:t xml:space="preserve"> </w:t>
      </w:r>
      <w:r>
        <w:rPr>
          <w:rFonts w:ascii="Times" w:hAnsi="Times" w:cs="Times New Roman"/>
          <w:color w:val="000000"/>
        </w:rPr>
        <w:t>this</w:t>
      </w:r>
      <w:r w:rsidR="00BF6AC3">
        <w:rPr>
          <w:rFonts w:ascii="Times" w:hAnsi="Times" w:cs="Times New Roman"/>
          <w:color w:val="000000"/>
        </w:rPr>
        <w:t xml:space="preserve"> is the case</w:t>
      </w:r>
      <w:r>
        <w:rPr>
          <w:rFonts w:ascii="Times" w:hAnsi="Times" w:cs="Times New Roman"/>
          <w:color w:val="000000"/>
        </w:rPr>
        <w:t>, he comes close to echoing Zimmerman</w:t>
      </w:r>
      <w:r w:rsidR="00BF6AC3">
        <w:rPr>
          <w:rFonts w:ascii="Times" w:hAnsi="Times" w:cs="Times New Roman"/>
          <w:color w:val="000000"/>
        </w:rPr>
        <w:t>’s view</w:t>
      </w:r>
      <w:r>
        <w:rPr>
          <w:rFonts w:ascii="Times" w:hAnsi="Times" w:cs="Times New Roman"/>
          <w:color w:val="000000"/>
        </w:rPr>
        <w:t>. He writes:</w:t>
      </w:r>
    </w:p>
    <w:p w14:paraId="151DE976" w14:textId="77777777" w:rsidR="00424380" w:rsidRDefault="00424380" w:rsidP="00FC62B6">
      <w:pPr>
        <w:spacing w:line="480" w:lineRule="auto"/>
        <w:ind w:firstLine="720"/>
        <w:contextualSpacing/>
        <w:jc w:val="both"/>
        <w:rPr>
          <w:rFonts w:ascii="Times" w:hAnsi="Times" w:cs="Times New Roman"/>
          <w:color w:val="000000"/>
        </w:rPr>
      </w:pPr>
    </w:p>
    <w:p w14:paraId="290A5B82" w14:textId="78336C82" w:rsidR="00424380" w:rsidRDefault="00424380" w:rsidP="00FC62B6">
      <w:pPr>
        <w:spacing w:line="480" w:lineRule="auto"/>
        <w:ind w:left="720"/>
        <w:contextualSpacing/>
        <w:jc w:val="both"/>
        <w:rPr>
          <w:rFonts w:ascii="Georgia" w:eastAsia="Times New Roman" w:hAnsi="Georgia" w:cs="Times New Roman"/>
          <w:color w:val="000000"/>
          <w:sz w:val="20"/>
          <w:szCs w:val="20"/>
          <w:shd w:val="clear" w:color="auto" w:fill="FFFFFF"/>
        </w:rPr>
      </w:pPr>
      <w:r w:rsidRPr="00424380">
        <w:rPr>
          <w:rFonts w:ascii="Georgia" w:eastAsia="Times New Roman" w:hAnsi="Georgia" w:cs="Times New Roman"/>
          <w:color w:val="000000"/>
          <w:sz w:val="20"/>
          <w:szCs w:val="20"/>
          <w:shd w:val="clear" w:color="auto" w:fill="FFFFFF"/>
        </w:rPr>
        <w:t>When</w:t>
      </w:r>
      <w:r>
        <w:rPr>
          <w:rFonts w:ascii="Georgia" w:eastAsia="Times New Roman" w:hAnsi="Georgia" w:cs="Times New Roman"/>
          <w:color w:val="000000"/>
          <w:sz w:val="20"/>
          <w:szCs w:val="20"/>
          <w:shd w:val="clear" w:color="auto" w:fill="FFFFFF"/>
        </w:rPr>
        <w:t xml:space="preserve"> </w:t>
      </w:r>
      <w:r w:rsidRPr="00424380">
        <w:rPr>
          <w:rFonts w:ascii="Georgia" w:eastAsia="Times New Roman" w:hAnsi="Georgia" w:cs="Times New Roman"/>
          <w:i/>
          <w:iCs/>
          <w:color w:val="000000"/>
          <w:sz w:val="20"/>
          <w:szCs w:val="20"/>
          <w:shd w:val="clear" w:color="auto" w:fill="FFFFFF"/>
        </w:rPr>
        <w:t>A</w:t>
      </w:r>
      <w:r w:rsidRPr="00424380">
        <w:rPr>
          <w:rFonts w:ascii="Georgia" w:eastAsia="Times New Roman" w:hAnsi="Georgia" w:cs="Times New Roman"/>
          <w:color w:val="000000"/>
          <w:sz w:val="20"/>
          <w:szCs w:val="20"/>
          <w:shd w:val="clear" w:color="auto" w:fill="FFFFFF"/>
        </w:rPr>
        <w:t> deliberately creates the circumstances of vulnerability which he later exploits with a coercive offer, his coercion virtually always reduces the voluntariness of </w:t>
      </w:r>
      <w:r w:rsidRPr="00424380">
        <w:rPr>
          <w:rFonts w:ascii="Georgia" w:eastAsia="Times New Roman" w:hAnsi="Georgia" w:cs="Times New Roman"/>
          <w:i/>
          <w:iCs/>
          <w:color w:val="000000"/>
          <w:sz w:val="20"/>
          <w:szCs w:val="20"/>
          <w:shd w:val="clear" w:color="auto" w:fill="FFFFFF"/>
        </w:rPr>
        <w:t>B</w:t>
      </w:r>
      <w:r w:rsidRPr="00424380">
        <w:rPr>
          <w:rFonts w:ascii="Georgia" w:eastAsia="Times New Roman" w:hAnsi="Georgia" w:cs="Times New Roman"/>
          <w:color w:val="000000"/>
          <w:sz w:val="20"/>
          <w:szCs w:val="20"/>
          <w:shd w:val="clear" w:color="auto" w:fill="FFFFFF"/>
        </w:rPr>
        <w:t>'s consent sufficiently to render it invalid. But when </w:t>
      </w:r>
      <w:r w:rsidRPr="00424380">
        <w:rPr>
          <w:rFonts w:ascii="Georgia" w:eastAsia="Times New Roman" w:hAnsi="Georgia" w:cs="Times New Roman"/>
          <w:i/>
          <w:iCs/>
          <w:color w:val="000000"/>
          <w:sz w:val="20"/>
          <w:szCs w:val="20"/>
          <w:shd w:val="clear" w:color="auto" w:fill="FFFFFF"/>
        </w:rPr>
        <w:t>A</w:t>
      </w:r>
      <w:r>
        <w:rPr>
          <w:rFonts w:ascii="Georgia" w:eastAsia="Times New Roman" w:hAnsi="Georgia" w:cs="Times New Roman"/>
          <w:i/>
          <w:iCs/>
          <w:color w:val="000000"/>
          <w:sz w:val="20"/>
          <w:szCs w:val="20"/>
          <w:shd w:val="clear" w:color="auto" w:fill="FFFFFF"/>
        </w:rPr>
        <w:t xml:space="preserve"> </w:t>
      </w:r>
      <w:r w:rsidRPr="00424380">
        <w:rPr>
          <w:rFonts w:ascii="Georgia" w:eastAsia="Times New Roman" w:hAnsi="Georgia" w:cs="Times New Roman"/>
          <w:color w:val="000000"/>
          <w:sz w:val="20"/>
          <w:szCs w:val="20"/>
          <w:shd w:val="clear" w:color="auto" w:fill="FFFFFF"/>
        </w:rPr>
        <w:t>merely exploits circumstances that he finds ready</w:t>
      </w:r>
      <w:r w:rsidRPr="00424380">
        <w:rPr>
          <w:rFonts w:ascii="Noteworthy Bold" w:eastAsia="Times New Roman" w:hAnsi="Noteworthy Bold" w:cs="Noteworthy Bold"/>
          <w:color w:val="000000"/>
          <w:sz w:val="20"/>
          <w:szCs w:val="20"/>
          <w:shd w:val="clear" w:color="auto" w:fill="FFFFFF"/>
        </w:rPr>
        <w:t>‐</w:t>
      </w:r>
      <w:r w:rsidRPr="00424380">
        <w:rPr>
          <w:rFonts w:ascii="Georgia" w:eastAsia="Times New Roman" w:hAnsi="Georgia" w:cs="Times New Roman"/>
          <w:color w:val="000000"/>
          <w:sz w:val="20"/>
          <w:szCs w:val="20"/>
          <w:shd w:val="clear" w:color="auto" w:fill="FFFFFF"/>
        </w:rPr>
        <w:t>made, then frequently, though not always, </w:t>
      </w:r>
      <w:r w:rsidRPr="00424380">
        <w:rPr>
          <w:rFonts w:ascii="Georgia" w:eastAsia="Times New Roman" w:hAnsi="Georgia" w:cs="Times New Roman"/>
          <w:i/>
          <w:iCs/>
          <w:color w:val="000000"/>
          <w:sz w:val="20"/>
          <w:szCs w:val="20"/>
          <w:shd w:val="clear" w:color="auto" w:fill="FFFFFF"/>
        </w:rPr>
        <w:t>B</w:t>
      </w:r>
      <w:r w:rsidRPr="00424380">
        <w:rPr>
          <w:rFonts w:ascii="Georgia" w:eastAsia="Times New Roman" w:hAnsi="Georgia" w:cs="Times New Roman"/>
          <w:color w:val="000000"/>
          <w:sz w:val="20"/>
          <w:szCs w:val="20"/>
          <w:shd w:val="clear" w:color="auto" w:fill="FFFFFF"/>
        </w:rPr>
        <w:t>'s consent, so produced, remains valid.</w:t>
      </w:r>
    </w:p>
    <w:p w14:paraId="329870AC" w14:textId="77777777" w:rsidR="00424380" w:rsidRDefault="00424380" w:rsidP="00FC62B6">
      <w:pPr>
        <w:spacing w:line="480" w:lineRule="auto"/>
        <w:contextualSpacing/>
        <w:jc w:val="both"/>
        <w:rPr>
          <w:rFonts w:ascii="Georgia" w:eastAsia="Times New Roman" w:hAnsi="Georgia" w:cs="Times New Roman"/>
          <w:color w:val="000000"/>
          <w:sz w:val="20"/>
          <w:szCs w:val="20"/>
          <w:shd w:val="clear" w:color="auto" w:fill="FFFFFF"/>
        </w:rPr>
      </w:pPr>
    </w:p>
    <w:p w14:paraId="3ACB0D10" w14:textId="09EBA1EC" w:rsidR="00F27855" w:rsidRDefault="00424380" w:rsidP="00FC62B6">
      <w:pPr>
        <w:spacing w:line="480" w:lineRule="auto"/>
        <w:contextualSpacing/>
        <w:jc w:val="both"/>
        <w:rPr>
          <w:rFonts w:ascii="Times" w:eastAsia="Times New Roman" w:hAnsi="Times" w:cs="Times New Roman"/>
          <w:color w:val="000000"/>
          <w:shd w:val="clear" w:color="auto" w:fill="FFFFFF"/>
        </w:rPr>
      </w:pPr>
      <w:r w:rsidRPr="00424380">
        <w:rPr>
          <w:rFonts w:ascii="Times" w:eastAsia="Times New Roman" w:hAnsi="Times" w:cs="Times New Roman"/>
          <w:color w:val="000000"/>
          <w:shd w:val="clear" w:color="auto" w:fill="FFFFFF"/>
        </w:rPr>
        <w:t>As such, although Feinberg admits that his conclusions in this regard are somewhat murky,</w:t>
      </w:r>
      <w:r w:rsidR="00250573">
        <w:rPr>
          <w:rStyle w:val="FootnoteReference"/>
          <w:rFonts w:ascii="Times" w:eastAsia="Times New Roman" w:hAnsi="Times" w:cs="Times New Roman"/>
          <w:color w:val="000000"/>
          <w:shd w:val="clear" w:color="auto" w:fill="FFFFFF"/>
        </w:rPr>
        <w:footnoteReference w:id="41"/>
      </w:r>
      <w:r w:rsidRPr="00424380">
        <w:rPr>
          <w:rFonts w:ascii="Times" w:eastAsia="Times New Roman" w:hAnsi="Times" w:cs="Times New Roman"/>
          <w:color w:val="000000"/>
          <w:shd w:val="clear" w:color="auto" w:fill="FFFFFF"/>
        </w:rPr>
        <w:t xml:space="preserve"> he concludes that a coercive offer normally only invalid</w:t>
      </w:r>
      <w:r w:rsidR="00250573">
        <w:rPr>
          <w:rFonts w:ascii="Times" w:eastAsia="Times New Roman" w:hAnsi="Times" w:cs="Times New Roman"/>
          <w:color w:val="000000"/>
          <w:shd w:val="clear" w:color="auto" w:fill="FFFFFF"/>
        </w:rPr>
        <w:t>ates consent if the proposing party</w:t>
      </w:r>
      <w:r w:rsidR="00985020">
        <w:rPr>
          <w:rFonts w:ascii="Times" w:eastAsia="Times New Roman" w:hAnsi="Times" w:cs="Times New Roman"/>
          <w:color w:val="000000"/>
          <w:shd w:val="clear" w:color="auto" w:fill="FFFFFF"/>
        </w:rPr>
        <w:t xml:space="preserve"> deliberately created</w:t>
      </w:r>
      <w:r w:rsidRPr="00424380">
        <w:rPr>
          <w:rFonts w:ascii="Times" w:eastAsia="Times New Roman" w:hAnsi="Times" w:cs="Times New Roman"/>
          <w:color w:val="000000"/>
          <w:shd w:val="clear" w:color="auto" w:fill="FFFFFF"/>
        </w:rPr>
        <w:t xml:space="preserve"> the recipient’s pre-proposal circumstance of vulnerability. However, he allows for the possibility that some offers can be coercive, even if they do not invalidate consent.</w:t>
      </w:r>
    </w:p>
    <w:p w14:paraId="77765FFC" w14:textId="71FFDD44" w:rsidR="00F16D20" w:rsidRPr="00F16D20" w:rsidRDefault="00F16D20" w:rsidP="00720772">
      <w:pPr>
        <w:spacing w:line="480" w:lineRule="auto"/>
        <w:ind w:firstLine="720"/>
        <w:contextualSpacing/>
        <w:jc w:val="both"/>
        <w:rPr>
          <w:rFonts w:ascii="Times" w:hAnsi="Times"/>
        </w:rPr>
      </w:pPr>
      <w:r w:rsidRPr="007C180B">
        <w:rPr>
          <w:rFonts w:ascii="Times" w:hAnsi="Times"/>
        </w:rPr>
        <w:t xml:space="preserve">What rides on this interpretation? </w:t>
      </w:r>
      <w:r>
        <w:rPr>
          <w:rFonts w:ascii="Times" w:hAnsi="Times"/>
        </w:rPr>
        <w:t>First, it should be acknowledged that</w:t>
      </w:r>
      <w:r w:rsidRPr="007C180B">
        <w:rPr>
          <w:rFonts w:ascii="Times" w:hAnsi="Times"/>
        </w:rPr>
        <w:t xml:space="preserve"> </w:t>
      </w:r>
      <w:r>
        <w:rPr>
          <w:rFonts w:ascii="Times" w:hAnsi="Times"/>
        </w:rPr>
        <w:t>claiming</w:t>
      </w:r>
      <w:r w:rsidRPr="007C180B">
        <w:rPr>
          <w:rFonts w:ascii="Times" w:hAnsi="Times"/>
        </w:rPr>
        <w:t xml:space="preserve"> that the </w:t>
      </w:r>
      <w:r>
        <w:rPr>
          <w:rFonts w:ascii="Times" w:hAnsi="Times"/>
        </w:rPr>
        <w:t>offer</w:t>
      </w:r>
      <w:r w:rsidRPr="007C180B">
        <w:rPr>
          <w:rFonts w:ascii="Times" w:hAnsi="Times"/>
        </w:rPr>
        <w:t xml:space="preserve"> does not invalidate the woman’s consent does not entail </w:t>
      </w:r>
      <w:r>
        <w:rPr>
          <w:rFonts w:ascii="Times" w:hAnsi="Times"/>
        </w:rPr>
        <w:t xml:space="preserve">an endorsement of the claim </w:t>
      </w:r>
      <w:r w:rsidRPr="007C180B">
        <w:rPr>
          <w:rFonts w:ascii="Times" w:hAnsi="Times"/>
        </w:rPr>
        <w:t xml:space="preserve">that it </w:t>
      </w:r>
      <w:r>
        <w:rPr>
          <w:rFonts w:ascii="Times" w:hAnsi="Times"/>
        </w:rPr>
        <w:t xml:space="preserve">would be </w:t>
      </w:r>
      <w:r w:rsidRPr="007C180B">
        <w:rPr>
          <w:rFonts w:ascii="Times" w:hAnsi="Times"/>
        </w:rPr>
        <w:t>morally permissible for the millionaire to have sexual relations with the woman</w:t>
      </w:r>
      <w:r>
        <w:rPr>
          <w:rFonts w:ascii="Times" w:hAnsi="Times"/>
        </w:rPr>
        <w:t>; there may be other reasons why doing so would be wrong that are sufficient to justify the claim that it would be impermissible.  However, denying the claim that the offer invalidates consent is still morally significant. The doctrine of informed consent is often understood to be grounded by the principle of respect for autonomy, and autonomy itself is amongst the most salient values in contemporary practical ethics</w:t>
      </w:r>
      <w:r w:rsidR="00C22356">
        <w:rPr>
          <w:rFonts w:ascii="Times" w:hAnsi="Times"/>
        </w:rPr>
        <w:t xml:space="preserve"> </w:t>
      </w:r>
      <w:r w:rsidR="00C22356">
        <w:rPr>
          <w:rStyle w:val="FootnoteReference"/>
          <w:rFonts w:ascii="Times" w:hAnsi="Times"/>
        </w:rPr>
        <w:footnoteReference w:id="42"/>
      </w:r>
      <w:r>
        <w:rPr>
          <w:rFonts w:ascii="Times" w:hAnsi="Times"/>
        </w:rPr>
        <w:t xml:space="preserve">. For those who place a premium on personal autonomy, the fact that P got Q to perform </w:t>
      </w:r>
      <w:r w:rsidRPr="0033437F">
        <w:rPr>
          <w:rFonts w:ascii="Times" w:hAnsi="Times"/>
          <w:i/>
        </w:rPr>
        <w:t>x</w:t>
      </w:r>
      <w:r>
        <w:rPr>
          <w:rFonts w:ascii="Times" w:hAnsi="Times"/>
        </w:rPr>
        <w:t xml:space="preserve"> non-consensually may often be deemed </w:t>
      </w:r>
      <w:r w:rsidRPr="00C61F14">
        <w:rPr>
          <w:rFonts w:ascii="Times" w:hAnsi="Times"/>
        </w:rPr>
        <w:t>sufficient</w:t>
      </w:r>
      <w:r>
        <w:rPr>
          <w:rFonts w:ascii="Times" w:hAnsi="Times"/>
        </w:rPr>
        <w:t xml:space="preserve"> to establish that P has acted impermissibly (even if </w:t>
      </w:r>
      <w:r w:rsidRPr="0033437F">
        <w:rPr>
          <w:rFonts w:ascii="Times" w:hAnsi="Times"/>
          <w:i/>
        </w:rPr>
        <w:t>x</w:t>
      </w:r>
      <w:r>
        <w:rPr>
          <w:rFonts w:ascii="Times" w:hAnsi="Times"/>
        </w:rPr>
        <w:t xml:space="preserve"> benefitted Q). Whilst the lecherous millionaire’s offer may involve other wrongs even if it does not invalidate the consent it solicits, it would require further argument to show that these other wrongs will be sufficient to undergird the claim that making the offer would be impermissible.</w:t>
      </w:r>
    </w:p>
    <w:p w14:paraId="189A96A0" w14:textId="539E6107" w:rsidR="00424380" w:rsidRDefault="005238ED" w:rsidP="005B0F0E">
      <w:pPr>
        <w:spacing w:line="480" w:lineRule="auto"/>
        <w:ind w:firstLine="720"/>
        <w:contextualSpacing/>
        <w:jc w:val="both"/>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 xml:space="preserve">Whilst Feinberg </w:t>
      </w:r>
      <w:r w:rsidR="00424380">
        <w:rPr>
          <w:rFonts w:ascii="Times" w:eastAsia="Times New Roman" w:hAnsi="Times" w:cs="Times New Roman"/>
          <w:color w:val="000000"/>
          <w:shd w:val="clear" w:color="auto" w:fill="FFFFFF"/>
        </w:rPr>
        <w:t xml:space="preserve">offers a rich analysis of coercion, </w:t>
      </w:r>
      <w:r>
        <w:rPr>
          <w:rFonts w:ascii="Times" w:eastAsia="Times New Roman" w:hAnsi="Times" w:cs="Times New Roman"/>
          <w:color w:val="000000"/>
          <w:shd w:val="clear" w:color="auto" w:fill="FFFFFF"/>
        </w:rPr>
        <w:t xml:space="preserve">he </w:t>
      </w:r>
      <w:r w:rsidR="00985020">
        <w:rPr>
          <w:rFonts w:ascii="Times" w:eastAsia="Times New Roman" w:hAnsi="Times" w:cs="Times New Roman"/>
          <w:color w:val="000000"/>
          <w:shd w:val="clear" w:color="auto" w:fill="FFFFFF"/>
        </w:rPr>
        <w:t xml:space="preserve">leaves a number of important questions unanswered. </w:t>
      </w:r>
      <w:r w:rsidR="00E93E25">
        <w:rPr>
          <w:rFonts w:ascii="Times" w:eastAsia="Times New Roman" w:hAnsi="Times" w:cs="Times New Roman"/>
          <w:color w:val="000000"/>
          <w:shd w:val="clear" w:color="auto" w:fill="FFFFFF"/>
        </w:rPr>
        <w:t>For instance</w:t>
      </w:r>
      <w:r w:rsidR="00985020">
        <w:rPr>
          <w:rFonts w:ascii="Times" w:eastAsia="Times New Roman" w:hAnsi="Times" w:cs="Times New Roman"/>
          <w:color w:val="000000"/>
          <w:shd w:val="clear" w:color="auto" w:fill="FFFFFF"/>
        </w:rPr>
        <w:t xml:space="preserve">, it is not clear why </w:t>
      </w:r>
      <w:r w:rsidR="00250573">
        <w:rPr>
          <w:rFonts w:ascii="Times" w:eastAsia="Times New Roman" w:hAnsi="Times" w:cs="Times New Roman"/>
          <w:color w:val="000000"/>
          <w:shd w:val="clear" w:color="auto" w:fill="FFFFFF"/>
        </w:rPr>
        <w:t xml:space="preserve">it must be the case that </w:t>
      </w:r>
      <w:r w:rsidR="00985020">
        <w:rPr>
          <w:rFonts w:ascii="Times" w:eastAsia="Times New Roman" w:hAnsi="Times" w:cs="Times New Roman"/>
          <w:color w:val="000000"/>
          <w:shd w:val="clear" w:color="auto" w:fill="FFFFFF"/>
        </w:rPr>
        <w:t>P deliberately created</w:t>
      </w:r>
      <w:r w:rsidR="00985020" w:rsidRPr="00424380">
        <w:rPr>
          <w:rFonts w:ascii="Times" w:eastAsia="Times New Roman" w:hAnsi="Times" w:cs="Times New Roman"/>
          <w:color w:val="000000"/>
          <w:shd w:val="clear" w:color="auto" w:fill="FFFFFF"/>
        </w:rPr>
        <w:t xml:space="preserve"> </w:t>
      </w:r>
      <w:r w:rsidR="00985020">
        <w:rPr>
          <w:rFonts w:ascii="Times" w:eastAsia="Times New Roman" w:hAnsi="Times" w:cs="Times New Roman"/>
          <w:color w:val="000000"/>
          <w:shd w:val="clear" w:color="auto" w:fill="FFFFFF"/>
        </w:rPr>
        <w:t>Q’s</w:t>
      </w:r>
      <w:r w:rsidR="00985020" w:rsidRPr="00424380">
        <w:rPr>
          <w:rFonts w:ascii="Times" w:eastAsia="Times New Roman" w:hAnsi="Times" w:cs="Times New Roman"/>
          <w:color w:val="000000"/>
          <w:shd w:val="clear" w:color="auto" w:fill="FFFFFF"/>
        </w:rPr>
        <w:t xml:space="preserve"> pre-proposal circumstance of vulnerability</w:t>
      </w:r>
      <w:r w:rsidR="00985020">
        <w:rPr>
          <w:rFonts w:ascii="Times" w:eastAsia="Times New Roman" w:hAnsi="Times" w:cs="Times New Roman"/>
          <w:color w:val="000000"/>
          <w:shd w:val="clear" w:color="auto" w:fill="FFFFFF"/>
        </w:rPr>
        <w:t xml:space="preserve"> </w:t>
      </w:r>
      <w:r w:rsidR="00250573">
        <w:rPr>
          <w:rFonts w:ascii="Times" w:eastAsia="Times New Roman" w:hAnsi="Times" w:cs="Times New Roman"/>
          <w:color w:val="000000"/>
          <w:shd w:val="clear" w:color="auto" w:fill="FFFFFF"/>
        </w:rPr>
        <w:t>if</w:t>
      </w:r>
      <w:r w:rsidR="00985020">
        <w:rPr>
          <w:rFonts w:ascii="Times" w:eastAsia="Times New Roman" w:hAnsi="Times" w:cs="Times New Roman"/>
          <w:color w:val="000000"/>
          <w:shd w:val="clear" w:color="auto" w:fill="FFFFFF"/>
        </w:rPr>
        <w:t xml:space="preserve"> P’s offer </w:t>
      </w:r>
      <w:r w:rsidR="00250573">
        <w:rPr>
          <w:rFonts w:ascii="Times" w:eastAsia="Times New Roman" w:hAnsi="Times" w:cs="Times New Roman"/>
          <w:color w:val="000000"/>
          <w:shd w:val="clear" w:color="auto" w:fill="FFFFFF"/>
        </w:rPr>
        <w:t>is to invalidate</w:t>
      </w:r>
      <w:r w:rsidR="00985020">
        <w:rPr>
          <w:rFonts w:ascii="Times" w:eastAsia="Times New Roman" w:hAnsi="Times" w:cs="Times New Roman"/>
          <w:color w:val="000000"/>
          <w:shd w:val="clear" w:color="auto" w:fill="FFFFFF"/>
        </w:rPr>
        <w:t xml:space="preserve"> Q’s consent. Whilst this view receives intuitive supp</w:t>
      </w:r>
      <w:r w:rsidR="00250573">
        <w:rPr>
          <w:rFonts w:ascii="Times" w:eastAsia="Times New Roman" w:hAnsi="Times" w:cs="Times New Roman"/>
          <w:color w:val="000000"/>
          <w:shd w:val="clear" w:color="auto" w:fill="FFFFFF"/>
        </w:rPr>
        <w:t>ort from our judgement i</w:t>
      </w:r>
      <w:r w:rsidR="00985020">
        <w:rPr>
          <w:rFonts w:ascii="Times" w:eastAsia="Times New Roman" w:hAnsi="Times" w:cs="Times New Roman"/>
          <w:color w:val="000000"/>
          <w:shd w:val="clear" w:color="auto" w:fill="FFFFFF"/>
        </w:rPr>
        <w:t xml:space="preserve">n the lecherous millionaire case, it seems that more could be said about </w:t>
      </w:r>
      <w:r w:rsidR="00985020" w:rsidRPr="00985020">
        <w:rPr>
          <w:rFonts w:ascii="Times" w:eastAsia="Times New Roman" w:hAnsi="Times" w:cs="Times New Roman"/>
          <w:i/>
          <w:color w:val="000000"/>
          <w:shd w:val="clear" w:color="auto" w:fill="FFFFFF"/>
        </w:rPr>
        <w:t>why</w:t>
      </w:r>
      <w:r w:rsidR="00985020">
        <w:rPr>
          <w:rFonts w:ascii="Times" w:eastAsia="Times New Roman" w:hAnsi="Times" w:cs="Times New Roman"/>
          <w:color w:val="000000"/>
          <w:shd w:val="clear" w:color="auto" w:fill="FFFFFF"/>
        </w:rPr>
        <w:t xml:space="preserve"> P’s role in diminishing Q’s freedom is so important from the point of view of Q’s consent.</w:t>
      </w:r>
      <w:r w:rsidR="005B0F0E">
        <w:rPr>
          <w:rFonts w:ascii="Times" w:eastAsia="Times New Roman" w:hAnsi="Times" w:cs="Times New Roman"/>
          <w:color w:val="000000"/>
          <w:shd w:val="clear" w:color="auto" w:fill="FFFFFF"/>
        </w:rPr>
        <w:t xml:space="preserve"> </w:t>
      </w:r>
      <w:r w:rsidR="00985020">
        <w:rPr>
          <w:rFonts w:ascii="Times" w:eastAsia="Times New Roman" w:hAnsi="Times" w:cs="Times New Roman"/>
          <w:color w:val="000000"/>
          <w:shd w:val="clear" w:color="auto" w:fill="FFFFFF"/>
        </w:rPr>
        <w:t>However, I lack the space to address this theoretical issue here. Instead, I shall conclude by explaining how</w:t>
      </w:r>
      <w:r w:rsidR="005C2625">
        <w:rPr>
          <w:rFonts w:ascii="Times" w:eastAsia="Times New Roman" w:hAnsi="Times" w:cs="Times New Roman"/>
          <w:color w:val="000000"/>
          <w:shd w:val="clear" w:color="auto" w:fill="FFFFFF"/>
        </w:rPr>
        <w:t xml:space="preserve"> </w:t>
      </w:r>
      <w:r w:rsidR="00E93E25">
        <w:rPr>
          <w:rFonts w:ascii="Times" w:eastAsia="Times New Roman" w:hAnsi="Times" w:cs="Times New Roman"/>
          <w:color w:val="000000"/>
          <w:shd w:val="clear" w:color="auto" w:fill="FFFFFF"/>
        </w:rPr>
        <w:t>an adequate understanding of Feinberg’s account can allow us to consider the merits of McMillan’s defence of the coercion</w:t>
      </w:r>
      <w:r w:rsidR="00250573">
        <w:rPr>
          <w:rFonts w:ascii="Times" w:eastAsia="Times New Roman" w:hAnsi="Times" w:cs="Times New Roman"/>
          <w:color w:val="000000"/>
          <w:shd w:val="clear" w:color="auto" w:fill="FFFFFF"/>
        </w:rPr>
        <w:t>-</w:t>
      </w:r>
      <w:r w:rsidR="00E93E25">
        <w:rPr>
          <w:rFonts w:ascii="Times" w:eastAsia="Times New Roman" w:hAnsi="Times" w:cs="Times New Roman"/>
          <w:color w:val="000000"/>
          <w:shd w:val="clear" w:color="auto" w:fill="FFFFFF"/>
        </w:rPr>
        <w:t>based objection to the offer model</w:t>
      </w:r>
      <w:r w:rsidR="00342F07">
        <w:rPr>
          <w:rFonts w:ascii="Times" w:eastAsia="Times New Roman" w:hAnsi="Times" w:cs="Times New Roman"/>
          <w:color w:val="000000"/>
          <w:shd w:val="clear" w:color="auto" w:fill="FFFFFF"/>
        </w:rPr>
        <w:t>,</w:t>
      </w:r>
      <w:r w:rsidR="00250573">
        <w:rPr>
          <w:rFonts w:ascii="Times" w:eastAsia="Times New Roman" w:hAnsi="Times" w:cs="Times New Roman"/>
          <w:color w:val="000000"/>
          <w:shd w:val="clear" w:color="auto" w:fill="FFFFFF"/>
        </w:rPr>
        <w:t xml:space="preserve"> which draws heavily on Feinberg’s theory</w:t>
      </w:r>
      <w:r w:rsidR="00E93E25">
        <w:rPr>
          <w:rFonts w:ascii="Times" w:eastAsia="Times New Roman" w:hAnsi="Times" w:cs="Times New Roman"/>
          <w:color w:val="000000"/>
          <w:shd w:val="clear" w:color="auto" w:fill="FFFFFF"/>
        </w:rPr>
        <w:t>.</w:t>
      </w:r>
    </w:p>
    <w:p w14:paraId="60FBD2C9" w14:textId="77777777" w:rsidR="00235A31" w:rsidRDefault="00235A31" w:rsidP="00FC62B6">
      <w:pPr>
        <w:spacing w:line="480" w:lineRule="auto"/>
        <w:ind w:firstLine="720"/>
        <w:contextualSpacing/>
        <w:jc w:val="both"/>
        <w:rPr>
          <w:rFonts w:ascii="Arial" w:eastAsia="Times New Roman" w:hAnsi="Arial" w:cs="Arial"/>
          <w:color w:val="333333"/>
          <w:sz w:val="18"/>
          <w:szCs w:val="18"/>
        </w:rPr>
      </w:pPr>
      <w:r>
        <w:rPr>
          <w:rFonts w:ascii="Times" w:eastAsia="Times New Roman" w:hAnsi="Times" w:cs="Times New Roman"/>
          <w:color w:val="000000"/>
          <w:shd w:val="clear" w:color="auto" w:fill="FFFFFF"/>
        </w:rPr>
        <w:t xml:space="preserve">McMillan </w:t>
      </w:r>
      <w:r w:rsidRPr="00273C4B">
        <w:rPr>
          <w:rFonts w:ascii="Times" w:eastAsia="Times New Roman" w:hAnsi="Times" w:cs="Times New Roman"/>
          <w:color w:val="000000"/>
          <w:shd w:val="clear" w:color="auto" w:fill="FFFFFF"/>
        </w:rPr>
        <w:t xml:space="preserve">suggests that what I have called the neurocorrective offer is analogous to Feinberg’s lecherous millionaire case. He asks us to imagine a psychiatrist who tells an offender </w:t>
      </w:r>
      <w:r w:rsidRPr="00235A31">
        <w:rPr>
          <w:rFonts w:ascii="Times" w:eastAsia="Times New Roman" w:hAnsi="Times" w:cs="Arial"/>
          <w:color w:val="333333"/>
        </w:rPr>
        <w:t xml:space="preserve">‘if you </w:t>
      </w:r>
      <w:r w:rsidRPr="00273C4B">
        <w:rPr>
          <w:rFonts w:ascii="Times" w:eastAsia="Times New Roman" w:hAnsi="Times" w:cs="Arial"/>
          <w:color w:val="333333"/>
        </w:rPr>
        <w:t>(agree to the intervention)</w:t>
      </w:r>
      <w:r w:rsidRPr="00235A31">
        <w:rPr>
          <w:rFonts w:ascii="Times" w:eastAsia="Times New Roman" w:hAnsi="Times" w:cs="Arial"/>
          <w:color w:val="333333"/>
        </w:rPr>
        <w:t xml:space="preserve"> there is, as we both know, a greater cha</w:t>
      </w:r>
      <w:r w:rsidRPr="00273C4B">
        <w:rPr>
          <w:rFonts w:ascii="Times" w:eastAsia="Times New Roman" w:hAnsi="Times" w:cs="Arial"/>
          <w:color w:val="333333"/>
        </w:rPr>
        <w:t>nce that you will be released’, and suggests:</w:t>
      </w:r>
    </w:p>
    <w:p w14:paraId="1DAE464C" w14:textId="77777777" w:rsidR="00235A31" w:rsidRDefault="00235A31" w:rsidP="00FC62B6">
      <w:pPr>
        <w:spacing w:line="480" w:lineRule="auto"/>
        <w:ind w:firstLine="720"/>
        <w:contextualSpacing/>
        <w:jc w:val="both"/>
        <w:rPr>
          <w:rFonts w:ascii="Arial" w:eastAsia="Times New Roman" w:hAnsi="Arial" w:cs="Arial"/>
          <w:color w:val="333333"/>
          <w:sz w:val="18"/>
          <w:szCs w:val="18"/>
        </w:rPr>
      </w:pPr>
    </w:p>
    <w:p w14:paraId="7B6175A5" w14:textId="1D179346" w:rsidR="00235A31" w:rsidRPr="003F57D1" w:rsidRDefault="00235A31" w:rsidP="00FC62B6">
      <w:pPr>
        <w:spacing w:line="480" w:lineRule="auto"/>
        <w:ind w:left="720" w:firstLine="60"/>
        <w:contextualSpacing/>
        <w:jc w:val="both"/>
        <w:rPr>
          <w:rFonts w:ascii="Times" w:eastAsia="Times New Roman" w:hAnsi="Times" w:cs="Arial"/>
          <w:color w:val="333333"/>
          <w:sz w:val="22"/>
          <w:szCs w:val="22"/>
        </w:rPr>
      </w:pPr>
      <w:r w:rsidRPr="003F57D1">
        <w:rPr>
          <w:rFonts w:ascii="Times" w:eastAsia="Times New Roman" w:hAnsi="Times" w:cs="Arial"/>
          <w:color w:val="333333"/>
          <w:sz w:val="22"/>
          <w:szCs w:val="22"/>
        </w:rPr>
        <w:t>Such a psychiatrist, like the lecherous millionaire, is not responsible for the bad situation that the sex offender is faced with, nor does he or she have an obligation to do something else to alleviate that situation. But if they used these background conditions in order to influence the sex offender's decision this could be coercive and it is therefore reasonable to worry about the possibility of this being a coercive offer.</w:t>
      </w:r>
      <w:r w:rsidR="00273C4B" w:rsidRPr="003F57D1">
        <w:rPr>
          <w:rStyle w:val="FootnoteReference"/>
          <w:rFonts w:ascii="Times" w:hAnsi="Times"/>
          <w:sz w:val="22"/>
          <w:szCs w:val="22"/>
        </w:rPr>
        <w:footnoteReference w:id="43"/>
      </w:r>
    </w:p>
    <w:p w14:paraId="36F2BD30" w14:textId="77777777" w:rsidR="00461C44" w:rsidRDefault="00461C44" w:rsidP="00FC62B6">
      <w:pPr>
        <w:jc w:val="both"/>
        <w:rPr>
          <w:rFonts w:ascii="Times" w:eastAsia="Times New Roman" w:hAnsi="Times" w:cs="Times New Roman"/>
          <w:color w:val="000000"/>
          <w:shd w:val="clear" w:color="auto" w:fill="FFFFFF"/>
        </w:rPr>
      </w:pPr>
    </w:p>
    <w:p w14:paraId="1950A106" w14:textId="75AF9E07" w:rsidR="00461C44" w:rsidRDefault="00461C44" w:rsidP="00FC62B6">
      <w:pPr>
        <w:spacing w:line="480" w:lineRule="auto"/>
        <w:ind w:firstLine="720"/>
        <w:jc w:val="both"/>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 xml:space="preserve">McMillan’s appeal to this </w:t>
      </w:r>
      <w:r w:rsidR="00960BFC">
        <w:rPr>
          <w:rFonts w:ascii="Times" w:eastAsia="Times New Roman" w:hAnsi="Times" w:cs="Times New Roman"/>
          <w:color w:val="000000"/>
          <w:shd w:val="clear" w:color="auto" w:fill="FFFFFF"/>
        </w:rPr>
        <w:t>specific</w:t>
      </w:r>
      <w:r>
        <w:rPr>
          <w:rFonts w:ascii="Times" w:eastAsia="Times New Roman" w:hAnsi="Times" w:cs="Times New Roman"/>
          <w:color w:val="000000"/>
          <w:shd w:val="clear" w:color="auto" w:fill="FFFFFF"/>
        </w:rPr>
        <w:t xml:space="preserve"> example is revealing because it suggests that he regards the neurocorrective offer as being coercive, but not in a manner that invalidates the of</w:t>
      </w:r>
      <w:r w:rsidR="00960BFC">
        <w:rPr>
          <w:rFonts w:ascii="Times" w:eastAsia="Times New Roman" w:hAnsi="Times" w:cs="Times New Roman"/>
          <w:color w:val="000000"/>
          <w:shd w:val="clear" w:color="auto" w:fill="FFFFFF"/>
        </w:rPr>
        <w:t xml:space="preserve">fender’s consent. This is particularly interesting because it seems possible to construe the neurocorrective offer as being coercive in a manner that </w:t>
      </w:r>
      <w:r w:rsidR="00960BFC" w:rsidRPr="00960BFC">
        <w:rPr>
          <w:rFonts w:ascii="Times" w:eastAsia="Times New Roman" w:hAnsi="Times" w:cs="Times New Roman"/>
          <w:i/>
          <w:color w:val="000000"/>
          <w:shd w:val="clear" w:color="auto" w:fill="FFFFFF"/>
        </w:rPr>
        <w:t>does</w:t>
      </w:r>
      <w:r w:rsidR="00960BFC">
        <w:rPr>
          <w:rFonts w:ascii="Times" w:eastAsia="Times New Roman" w:hAnsi="Times" w:cs="Times New Roman"/>
          <w:color w:val="000000"/>
          <w:shd w:val="clear" w:color="auto" w:fill="FFFFFF"/>
        </w:rPr>
        <w:t xml:space="preserve"> invalidate the offender’s consent in Feinberg’s terms. For this interpretation to be applicable, it would need to be the case that the proposing party had deliberately created</w:t>
      </w:r>
      <w:r w:rsidR="00960BFC" w:rsidRPr="00424380">
        <w:rPr>
          <w:rFonts w:ascii="Times" w:eastAsia="Times New Roman" w:hAnsi="Times" w:cs="Times New Roman"/>
          <w:color w:val="000000"/>
          <w:shd w:val="clear" w:color="auto" w:fill="FFFFFF"/>
        </w:rPr>
        <w:t xml:space="preserve"> </w:t>
      </w:r>
      <w:r w:rsidR="00960BFC">
        <w:rPr>
          <w:rFonts w:ascii="Times" w:eastAsia="Times New Roman" w:hAnsi="Times" w:cs="Times New Roman"/>
          <w:color w:val="000000"/>
          <w:shd w:val="clear" w:color="auto" w:fill="FFFFFF"/>
        </w:rPr>
        <w:t>the prisoner’s</w:t>
      </w:r>
      <w:r w:rsidR="00960BFC" w:rsidRPr="00424380">
        <w:rPr>
          <w:rFonts w:ascii="Times" w:eastAsia="Times New Roman" w:hAnsi="Times" w:cs="Times New Roman"/>
          <w:color w:val="000000"/>
          <w:shd w:val="clear" w:color="auto" w:fill="FFFFFF"/>
        </w:rPr>
        <w:t xml:space="preserve"> pre-proposal circumstance of vulnerability</w:t>
      </w:r>
      <w:r w:rsidR="00250573">
        <w:rPr>
          <w:rFonts w:ascii="Times" w:eastAsia="Times New Roman" w:hAnsi="Times" w:cs="Times New Roman"/>
          <w:color w:val="000000"/>
          <w:shd w:val="clear" w:color="auto" w:fill="FFFFFF"/>
        </w:rPr>
        <w:t>. Of course, it is n</w:t>
      </w:r>
      <w:r w:rsidR="00960BFC">
        <w:rPr>
          <w:rFonts w:ascii="Times" w:eastAsia="Times New Roman" w:hAnsi="Times" w:cs="Times New Roman"/>
          <w:color w:val="000000"/>
          <w:shd w:val="clear" w:color="auto" w:fill="FFFFFF"/>
        </w:rPr>
        <w:t>ot the case that the individual psychiatrist making the offer is responsible for the prisoner’s pre-proposal circumstances in this way. However, if we understand the proposing party to be ‘the state’, rather than the individual psychiatrist, this sort of interpretation becomes more applicable.</w:t>
      </w:r>
      <w:r w:rsidR="000035AD">
        <w:rPr>
          <w:rFonts w:ascii="Times" w:eastAsia="Times New Roman" w:hAnsi="Times" w:cs="Times New Roman"/>
          <w:color w:val="000000"/>
          <w:shd w:val="clear" w:color="auto" w:fill="FFFFFF"/>
        </w:rPr>
        <w:t xml:space="preserve"> Nonetheless, </w:t>
      </w:r>
      <w:r w:rsidR="00D570EF">
        <w:rPr>
          <w:rFonts w:ascii="Times" w:eastAsia="Times New Roman" w:hAnsi="Times" w:cs="Times New Roman"/>
          <w:color w:val="000000"/>
          <w:shd w:val="clear" w:color="auto" w:fill="FFFFFF"/>
        </w:rPr>
        <w:t xml:space="preserve">although Feinberg does not explicitly raise this issue, </w:t>
      </w:r>
      <w:r w:rsidR="000035AD">
        <w:rPr>
          <w:rFonts w:ascii="Times" w:eastAsia="Times New Roman" w:hAnsi="Times" w:cs="Times New Roman"/>
          <w:color w:val="000000"/>
          <w:shd w:val="clear" w:color="auto" w:fill="FFFFFF"/>
        </w:rPr>
        <w:t>as my discussion of Zimmerman’s account</w:t>
      </w:r>
      <w:r w:rsidR="00D570EF">
        <w:rPr>
          <w:rFonts w:ascii="Times" w:eastAsia="Times New Roman" w:hAnsi="Times" w:cs="Times New Roman"/>
          <w:color w:val="000000"/>
          <w:shd w:val="clear" w:color="auto" w:fill="FFFFFF"/>
        </w:rPr>
        <w:t xml:space="preserve"> suggests</w:t>
      </w:r>
      <w:r w:rsidR="000035AD">
        <w:rPr>
          <w:rFonts w:ascii="Times" w:eastAsia="Times New Roman" w:hAnsi="Times" w:cs="Times New Roman"/>
          <w:color w:val="000000"/>
          <w:shd w:val="clear" w:color="auto" w:fill="FFFFFF"/>
        </w:rPr>
        <w:t>, we might think that the state’s intention in incarcerating the offender is relevant to the possibility of offender’s validly consenting to the</w:t>
      </w:r>
      <w:r w:rsidR="00D570EF">
        <w:rPr>
          <w:rFonts w:ascii="Times" w:eastAsia="Times New Roman" w:hAnsi="Times" w:cs="Times New Roman"/>
          <w:color w:val="000000"/>
          <w:shd w:val="clear" w:color="auto" w:fill="FFFFFF"/>
        </w:rPr>
        <w:t xml:space="preserve"> neurocorrective offer.</w:t>
      </w:r>
      <w:r w:rsidR="000035AD">
        <w:rPr>
          <w:rFonts w:ascii="Times" w:eastAsia="Times New Roman" w:hAnsi="Times" w:cs="Times New Roman"/>
          <w:color w:val="000000"/>
          <w:shd w:val="clear" w:color="auto" w:fill="FFFFFF"/>
        </w:rPr>
        <w:t xml:space="preserve">  </w:t>
      </w:r>
    </w:p>
    <w:p w14:paraId="7CD0A2C2" w14:textId="42EB4FBB" w:rsidR="00D91EED" w:rsidRDefault="00960BFC" w:rsidP="00FC62B6">
      <w:pPr>
        <w:spacing w:line="480" w:lineRule="auto"/>
        <w:ind w:firstLine="720"/>
        <w:jc w:val="both"/>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The above discussion of Feinberg’s account should make it clear that a number of the objections that have been levelled against McMillan have misunderstood the theoretical basis of his claims.</w:t>
      </w:r>
      <w:r w:rsidR="005C730F">
        <w:rPr>
          <w:rFonts w:ascii="Times" w:eastAsia="Times New Roman" w:hAnsi="Times" w:cs="Times New Roman"/>
          <w:color w:val="000000"/>
          <w:shd w:val="clear" w:color="auto" w:fill="FFFFFF"/>
        </w:rPr>
        <w:t xml:space="preserve"> For instance,</w:t>
      </w:r>
      <w:r w:rsidR="00250573">
        <w:rPr>
          <w:rFonts w:ascii="Times" w:eastAsia="Times New Roman" w:hAnsi="Times" w:cs="Times New Roman"/>
          <w:color w:val="000000"/>
          <w:shd w:val="clear" w:color="auto" w:fill="FFFFFF"/>
        </w:rPr>
        <w:t xml:space="preserve"> </w:t>
      </w:r>
      <w:r w:rsidR="005C730F">
        <w:rPr>
          <w:rFonts w:ascii="Times" w:eastAsia="Times New Roman" w:hAnsi="Times" w:cs="Times New Roman"/>
          <w:color w:val="000000"/>
          <w:shd w:val="clear" w:color="auto" w:fill="FFFFFF"/>
        </w:rPr>
        <w:t>a number of commentators have objected to McMillan’s suggestion that the psychiatrist is making a coercive</w:t>
      </w:r>
      <w:r w:rsidR="00250573">
        <w:rPr>
          <w:rFonts w:ascii="Times" w:eastAsia="Times New Roman" w:hAnsi="Times" w:cs="Times New Roman"/>
          <w:color w:val="000000"/>
          <w:shd w:val="clear" w:color="auto" w:fill="FFFFFF"/>
        </w:rPr>
        <w:t xml:space="preserve"> offer</w:t>
      </w:r>
      <w:r w:rsidR="005C730F">
        <w:rPr>
          <w:rFonts w:ascii="Times" w:eastAsia="Times New Roman" w:hAnsi="Times" w:cs="Times New Roman"/>
          <w:color w:val="000000"/>
          <w:shd w:val="clear" w:color="auto" w:fill="FFFFFF"/>
        </w:rPr>
        <w:t xml:space="preserve"> by appealing to the doctor/patient </w:t>
      </w:r>
      <w:r w:rsidR="00250573">
        <w:rPr>
          <w:rFonts w:ascii="Times" w:eastAsia="Times New Roman" w:hAnsi="Times" w:cs="Times New Roman"/>
          <w:color w:val="000000"/>
          <w:shd w:val="clear" w:color="auto" w:fill="FFFFFF"/>
        </w:rPr>
        <w:t>example</w:t>
      </w:r>
      <w:r w:rsidR="005C730F">
        <w:rPr>
          <w:rFonts w:ascii="Times" w:eastAsia="Times New Roman" w:hAnsi="Times" w:cs="Times New Roman"/>
          <w:color w:val="000000"/>
          <w:shd w:val="clear" w:color="auto" w:fill="FFFFFF"/>
        </w:rPr>
        <w:t xml:space="preserve">. However, this </w:t>
      </w:r>
      <w:r w:rsidR="00250573">
        <w:rPr>
          <w:rFonts w:ascii="Times" w:eastAsia="Times New Roman" w:hAnsi="Times" w:cs="Times New Roman"/>
          <w:color w:val="000000"/>
          <w:shd w:val="clear" w:color="auto" w:fill="FFFFFF"/>
        </w:rPr>
        <w:t>objection</w:t>
      </w:r>
      <w:r w:rsidR="005C730F">
        <w:rPr>
          <w:rFonts w:ascii="Times" w:eastAsia="Times New Roman" w:hAnsi="Times" w:cs="Times New Roman"/>
          <w:color w:val="000000"/>
          <w:shd w:val="clear" w:color="auto" w:fill="FFFFFF"/>
        </w:rPr>
        <w:t xml:space="preserve"> is misplaced</w:t>
      </w:r>
      <w:r w:rsidR="00250573">
        <w:rPr>
          <w:rFonts w:ascii="Times" w:eastAsia="Times New Roman" w:hAnsi="Times" w:cs="Times New Roman"/>
          <w:color w:val="000000"/>
          <w:shd w:val="clear" w:color="auto" w:fill="FFFFFF"/>
        </w:rPr>
        <w:t>;</w:t>
      </w:r>
      <w:r w:rsidR="005C730F">
        <w:rPr>
          <w:rFonts w:ascii="Times" w:eastAsia="Times New Roman" w:hAnsi="Times" w:cs="Times New Roman"/>
          <w:color w:val="000000"/>
          <w:shd w:val="clear" w:color="auto" w:fill="FFFFFF"/>
        </w:rPr>
        <w:t xml:space="preserve"> </w:t>
      </w:r>
      <w:r w:rsidR="00250573">
        <w:rPr>
          <w:rFonts w:ascii="Times" w:eastAsia="Times New Roman" w:hAnsi="Times" w:cs="Times New Roman"/>
          <w:color w:val="000000"/>
          <w:shd w:val="clear" w:color="auto" w:fill="FFFFFF"/>
        </w:rPr>
        <w:t>a</w:t>
      </w:r>
      <w:r w:rsidR="00D91EED">
        <w:rPr>
          <w:rFonts w:ascii="Times" w:eastAsia="Times New Roman" w:hAnsi="Times" w:cs="Times New Roman"/>
          <w:color w:val="000000"/>
          <w:shd w:val="clear" w:color="auto" w:fill="FFFFFF"/>
        </w:rPr>
        <w:t xml:space="preserve">lthough </w:t>
      </w:r>
      <w:r w:rsidR="00250573">
        <w:rPr>
          <w:rFonts w:ascii="Times" w:eastAsia="Times New Roman" w:hAnsi="Times" w:cs="Times New Roman"/>
          <w:color w:val="000000"/>
          <w:shd w:val="clear" w:color="auto" w:fill="FFFFFF"/>
        </w:rPr>
        <w:t>McMillan</w:t>
      </w:r>
      <w:r w:rsidR="00D91EED">
        <w:rPr>
          <w:rFonts w:ascii="Times" w:eastAsia="Times New Roman" w:hAnsi="Times" w:cs="Times New Roman"/>
          <w:color w:val="000000"/>
          <w:shd w:val="clear" w:color="auto" w:fill="FFFFFF"/>
        </w:rPr>
        <w:t xml:space="preserve"> suggests that the neurocorrective offer is coercive, he is not seeking to establish that it is coercive in a manner that invalidates consent. Indeed, since Feinberg claims (unlike Nozick and Wertheimer) that natural events can exert coercive pressure, it is perfectly plausible on his account to say that the patient’s choice in the doctor/patient analogy is less than fully voluntary by virtue of the coercive pressure placed on her choice by her illness.</w:t>
      </w:r>
      <w:r w:rsidR="00D91EED">
        <w:rPr>
          <w:rStyle w:val="FootnoteReference"/>
          <w:rFonts w:ascii="Times" w:eastAsia="Times New Roman" w:hAnsi="Times" w:cs="Times New Roman"/>
          <w:color w:val="000000"/>
          <w:shd w:val="clear" w:color="auto" w:fill="FFFFFF"/>
        </w:rPr>
        <w:footnoteReference w:id="44"/>
      </w:r>
      <w:r w:rsidR="00D91EED">
        <w:rPr>
          <w:rFonts w:ascii="Times" w:eastAsia="Times New Roman" w:hAnsi="Times" w:cs="Times New Roman"/>
          <w:color w:val="000000"/>
          <w:shd w:val="clear" w:color="auto" w:fill="FFFFFF"/>
        </w:rPr>
        <w:t xml:space="preserve"> Crucially though, this sort of coercive pressure is not sufficient to render the choice involuntary, and it does not invalidate consent.</w:t>
      </w:r>
    </w:p>
    <w:p w14:paraId="6E721314" w14:textId="77777777" w:rsidR="00B12A78" w:rsidRDefault="00D91EED" w:rsidP="00FC62B6">
      <w:pPr>
        <w:spacing w:line="480" w:lineRule="auto"/>
        <w:ind w:firstLine="720"/>
        <w:jc w:val="both"/>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 xml:space="preserve">In their discussion of McMillan’s claims, </w:t>
      </w:r>
      <w:r w:rsidR="00347D85">
        <w:rPr>
          <w:rFonts w:ascii="Times" w:eastAsia="Times New Roman" w:hAnsi="Times" w:cs="Times New Roman"/>
          <w:color w:val="000000"/>
          <w:shd w:val="clear" w:color="auto" w:fill="FFFFFF"/>
        </w:rPr>
        <w:t>Wertheimer</w:t>
      </w:r>
      <w:r>
        <w:rPr>
          <w:rFonts w:ascii="Times" w:eastAsia="Times New Roman" w:hAnsi="Times" w:cs="Times New Roman"/>
          <w:color w:val="000000"/>
          <w:shd w:val="clear" w:color="auto" w:fill="FFFFFF"/>
        </w:rPr>
        <w:t xml:space="preserve"> and Miller point out that Feinberg’s use of the lecherous millionaire position </w:t>
      </w:r>
      <w:r w:rsidR="00B12A78">
        <w:rPr>
          <w:rFonts w:ascii="Times" w:eastAsia="Times New Roman" w:hAnsi="Times" w:cs="Times New Roman"/>
          <w:color w:val="000000"/>
          <w:shd w:val="clear" w:color="auto" w:fill="FFFFFF"/>
        </w:rPr>
        <w:t>supports their position rather than McMillan’s. They write:</w:t>
      </w:r>
    </w:p>
    <w:p w14:paraId="6D157344" w14:textId="77777777" w:rsidR="00B12A78" w:rsidRDefault="00B12A78" w:rsidP="00FC62B6">
      <w:pPr>
        <w:spacing w:line="480" w:lineRule="auto"/>
        <w:ind w:firstLine="720"/>
        <w:jc w:val="both"/>
        <w:rPr>
          <w:rFonts w:ascii="Times" w:eastAsia="Times New Roman" w:hAnsi="Times" w:cs="Times New Roman"/>
          <w:color w:val="000000"/>
          <w:shd w:val="clear" w:color="auto" w:fill="FFFFFF"/>
        </w:rPr>
      </w:pPr>
    </w:p>
    <w:p w14:paraId="7B3D819C" w14:textId="2AF01F23" w:rsidR="00347D85" w:rsidRDefault="00347D85" w:rsidP="00FC62B6">
      <w:pPr>
        <w:spacing w:line="480" w:lineRule="auto"/>
        <w:ind w:left="720"/>
        <w:jc w:val="both"/>
        <w:rPr>
          <w:rFonts w:ascii="Times" w:eastAsia="Times New Roman" w:hAnsi="Times" w:cs="Arial"/>
          <w:color w:val="333333"/>
          <w:sz w:val="22"/>
          <w:szCs w:val="22"/>
        </w:rPr>
      </w:pPr>
      <w:r w:rsidRPr="00B12A78">
        <w:rPr>
          <w:rFonts w:ascii="Times" w:eastAsia="Times New Roman" w:hAnsi="Times" w:cs="Arial"/>
          <w:color w:val="333333"/>
          <w:sz w:val="22"/>
          <w:szCs w:val="22"/>
        </w:rPr>
        <w:t>Feinberg says that the B's consent to sexual relations is </w:t>
      </w:r>
      <w:r w:rsidRPr="00B12A78">
        <w:rPr>
          <w:rFonts w:ascii="Times" w:eastAsia="Times New Roman" w:hAnsi="Times" w:cs="Arial"/>
          <w:i/>
          <w:iCs/>
          <w:color w:val="333333"/>
          <w:sz w:val="22"/>
          <w:szCs w:val="22"/>
          <w:bdr w:val="none" w:sz="0" w:space="0" w:color="auto" w:frame="1"/>
        </w:rPr>
        <w:t>not</w:t>
      </w:r>
      <w:r w:rsidRPr="00B12A78">
        <w:rPr>
          <w:rFonts w:ascii="Times" w:eastAsia="Times New Roman" w:hAnsi="Times" w:cs="Arial"/>
          <w:color w:val="333333"/>
          <w:sz w:val="22"/>
          <w:szCs w:val="22"/>
        </w:rPr>
        <w:t> invalidated by A's offer, that A could ‘hardly be convicted of rape’. Once again, there may well be important moral objections to making such offers, but they are not coercive.</w:t>
      </w:r>
      <w:r w:rsidR="00B12A78">
        <w:rPr>
          <w:rStyle w:val="FootnoteReference"/>
          <w:rFonts w:ascii="Times" w:eastAsia="Times New Roman" w:hAnsi="Times" w:cs="Arial"/>
          <w:color w:val="333333"/>
          <w:sz w:val="22"/>
          <w:szCs w:val="22"/>
        </w:rPr>
        <w:footnoteReference w:id="45"/>
      </w:r>
    </w:p>
    <w:p w14:paraId="4799F2B3" w14:textId="77777777" w:rsidR="00B12A78" w:rsidRDefault="00B12A78" w:rsidP="00FC62B6">
      <w:pPr>
        <w:spacing w:line="480" w:lineRule="auto"/>
        <w:jc w:val="both"/>
        <w:rPr>
          <w:rFonts w:ascii="Times" w:eastAsia="Times New Roman" w:hAnsi="Times" w:cs="Arial"/>
          <w:color w:val="333333"/>
          <w:sz w:val="22"/>
          <w:szCs w:val="22"/>
        </w:rPr>
      </w:pPr>
    </w:p>
    <w:p w14:paraId="78009271" w14:textId="7DFD1D76" w:rsidR="00B12A78" w:rsidRDefault="00CB7EF8" w:rsidP="00FC62B6">
      <w:pPr>
        <w:spacing w:line="480" w:lineRule="auto"/>
        <w:jc w:val="both"/>
        <w:rPr>
          <w:rFonts w:ascii="Times" w:eastAsia="Times New Roman" w:hAnsi="Times" w:cs="Arial"/>
          <w:color w:val="333333"/>
        </w:rPr>
      </w:pPr>
      <w:r>
        <w:rPr>
          <w:rFonts w:ascii="Times" w:eastAsia="Times New Roman" w:hAnsi="Times" w:cs="Arial"/>
          <w:color w:val="333333"/>
        </w:rPr>
        <w:t xml:space="preserve">This interpretation of Feinberg is </w:t>
      </w:r>
      <w:r w:rsidR="00250573">
        <w:rPr>
          <w:rFonts w:ascii="Times" w:eastAsia="Times New Roman" w:hAnsi="Times" w:cs="Arial"/>
          <w:color w:val="333333"/>
        </w:rPr>
        <w:t xml:space="preserve">largely </w:t>
      </w:r>
      <w:r>
        <w:rPr>
          <w:rFonts w:ascii="Times" w:eastAsia="Times New Roman" w:hAnsi="Times" w:cs="Arial"/>
          <w:color w:val="333333"/>
        </w:rPr>
        <w:t>correct</w:t>
      </w:r>
      <w:r w:rsidR="00B12A78" w:rsidRPr="00B12A78">
        <w:rPr>
          <w:rFonts w:ascii="Times" w:eastAsia="Times New Roman" w:hAnsi="Times" w:cs="Arial"/>
          <w:color w:val="333333"/>
        </w:rPr>
        <w:t xml:space="preserve">. </w:t>
      </w:r>
      <w:r w:rsidR="00B12A78">
        <w:rPr>
          <w:rFonts w:ascii="Times" w:eastAsia="Times New Roman" w:hAnsi="Times" w:cs="Arial"/>
          <w:color w:val="333333"/>
        </w:rPr>
        <w:t xml:space="preserve">However, the second clause quoted above reveals that Wertheimer and Miller </w:t>
      </w:r>
      <w:r>
        <w:rPr>
          <w:rFonts w:ascii="Times" w:eastAsia="Times New Roman" w:hAnsi="Times" w:cs="Arial"/>
          <w:color w:val="333333"/>
        </w:rPr>
        <w:t xml:space="preserve">are not using the concept of coercion in the same way as Feinberg and McMillan. For Wertheimer and Miller, if an agent has been coerced into consenting to act A then their consent is invalid; </w:t>
      </w:r>
      <w:r w:rsidR="000A6E4D">
        <w:rPr>
          <w:rFonts w:ascii="Times" w:eastAsia="Times New Roman" w:hAnsi="Times" w:cs="Arial"/>
          <w:color w:val="333333"/>
        </w:rPr>
        <w:t xml:space="preserve">they accept the view that coercion must necessarily involve a restriction of freedoms, </w:t>
      </w:r>
      <w:r w:rsidR="00F16D20">
        <w:rPr>
          <w:rFonts w:ascii="Times" w:eastAsia="Times New Roman" w:hAnsi="Times" w:cs="Arial"/>
          <w:color w:val="333333"/>
        </w:rPr>
        <w:t>(</w:t>
      </w:r>
      <w:r w:rsidR="000A6E4D">
        <w:rPr>
          <w:rFonts w:ascii="Times" w:eastAsia="Times New Roman" w:hAnsi="Times" w:cs="Arial"/>
          <w:color w:val="333333"/>
        </w:rPr>
        <w:t>a view that, as I described above, Feinberg claims is held dogmatically by Zimmerman</w:t>
      </w:r>
      <w:r w:rsidR="00F16D20">
        <w:rPr>
          <w:rFonts w:ascii="Times" w:eastAsia="Times New Roman" w:hAnsi="Times" w:cs="Arial"/>
          <w:color w:val="333333"/>
        </w:rPr>
        <w:t>)</w:t>
      </w:r>
      <w:r w:rsidR="000A6E4D">
        <w:rPr>
          <w:rFonts w:ascii="Times" w:eastAsia="Times New Roman" w:hAnsi="Times" w:cs="Arial"/>
          <w:color w:val="333333"/>
        </w:rPr>
        <w:t>. I</w:t>
      </w:r>
      <w:r>
        <w:rPr>
          <w:rFonts w:ascii="Times" w:eastAsia="Times New Roman" w:hAnsi="Times" w:cs="Arial"/>
          <w:color w:val="333333"/>
        </w:rPr>
        <w:t>n contrast</w:t>
      </w:r>
      <w:r w:rsidR="000A6E4D">
        <w:rPr>
          <w:rFonts w:ascii="Times" w:eastAsia="Times New Roman" w:hAnsi="Times" w:cs="Arial"/>
          <w:color w:val="333333"/>
        </w:rPr>
        <w:t>,</w:t>
      </w:r>
      <w:r>
        <w:rPr>
          <w:rFonts w:ascii="Times" w:eastAsia="Times New Roman" w:hAnsi="Times" w:cs="Arial"/>
          <w:color w:val="333333"/>
        </w:rPr>
        <w:t xml:space="preserve"> Feinberg and McMillan are happy to allow for the possibility that an offer can be coercive without invalidating consent. Accordingly, </w:t>
      </w:r>
      <w:r w:rsidR="000A6E4D">
        <w:rPr>
          <w:rFonts w:ascii="Times" w:eastAsia="Times New Roman" w:hAnsi="Times" w:cs="Arial"/>
          <w:color w:val="333333"/>
        </w:rPr>
        <w:t>the</w:t>
      </w:r>
      <w:r>
        <w:rPr>
          <w:rFonts w:ascii="Times" w:eastAsia="Times New Roman" w:hAnsi="Times" w:cs="Arial"/>
          <w:color w:val="333333"/>
        </w:rPr>
        <w:t xml:space="preserve"> observation that the lecherous millionaire’s offer does not invalidate consent is not sufficient for establishing that the offer is not coercive, at least not on the interpretation that McMillan is adopting. </w:t>
      </w:r>
    </w:p>
    <w:p w14:paraId="076DAEBB" w14:textId="591C6012" w:rsidR="00F145E1" w:rsidRDefault="00F145E1" w:rsidP="00FC62B6">
      <w:pPr>
        <w:spacing w:line="480" w:lineRule="auto"/>
        <w:jc w:val="both"/>
        <w:rPr>
          <w:rFonts w:ascii="Times" w:eastAsia="Times New Roman" w:hAnsi="Times" w:cs="Arial"/>
          <w:color w:val="333333"/>
        </w:rPr>
      </w:pPr>
      <w:r>
        <w:rPr>
          <w:rFonts w:ascii="Times" w:eastAsia="Times New Roman" w:hAnsi="Times" w:cs="Arial"/>
          <w:color w:val="333333"/>
        </w:rPr>
        <w:tab/>
      </w:r>
      <w:r w:rsidR="000A6E4D">
        <w:rPr>
          <w:rFonts w:ascii="Times" w:eastAsia="Times New Roman" w:hAnsi="Times" w:cs="Arial"/>
          <w:color w:val="333333"/>
        </w:rPr>
        <w:t>Nonetheless</w:t>
      </w:r>
      <w:r>
        <w:rPr>
          <w:rFonts w:ascii="Times" w:eastAsia="Times New Roman" w:hAnsi="Times" w:cs="Arial"/>
          <w:color w:val="333333"/>
        </w:rPr>
        <w:t xml:space="preserve">, </w:t>
      </w:r>
      <w:r w:rsidR="004A7426">
        <w:rPr>
          <w:rFonts w:ascii="Times" w:eastAsia="Times New Roman" w:hAnsi="Times" w:cs="Arial"/>
          <w:color w:val="333333"/>
        </w:rPr>
        <w:t>in</w:t>
      </w:r>
      <w:r>
        <w:rPr>
          <w:rFonts w:ascii="Times" w:eastAsia="Times New Roman" w:hAnsi="Times" w:cs="Arial"/>
          <w:color w:val="333333"/>
        </w:rPr>
        <w:t xml:space="preserve"> </w:t>
      </w:r>
      <w:r w:rsidR="000A6E4D">
        <w:rPr>
          <w:rFonts w:ascii="Times" w:eastAsia="Times New Roman" w:hAnsi="Times" w:cs="Arial"/>
          <w:color w:val="333333"/>
        </w:rPr>
        <w:t xml:space="preserve">grounding the coercion-based objection to the offer model on an account of coercion that </w:t>
      </w:r>
      <w:r>
        <w:rPr>
          <w:rFonts w:ascii="Times" w:eastAsia="Times New Roman" w:hAnsi="Times" w:cs="Arial"/>
          <w:color w:val="333333"/>
        </w:rPr>
        <w:t>abandon</w:t>
      </w:r>
      <w:r w:rsidR="000A6E4D">
        <w:rPr>
          <w:rFonts w:ascii="Times" w:eastAsia="Times New Roman" w:hAnsi="Times" w:cs="Arial"/>
          <w:color w:val="333333"/>
        </w:rPr>
        <w:t>s</w:t>
      </w:r>
      <w:r>
        <w:rPr>
          <w:rFonts w:ascii="Times" w:eastAsia="Times New Roman" w:hAnsi="Times" w:cs="Arial"/>
          <w:color w:val="333333"/>
        </w:rPr>
        <w:t xml:space="preserve"> the claim that successful coercion always invalidates consent, </w:t>
      </w:r>
      <w:r w:rsidR="004A7426">
        <w:rPr>
          <w:rFonts w:ascii="Times" w:eastAsia="Times New Roman" w:hAnsi="Times" w:cs="Arial"/>
          <w:color w:val="333333"/>
        </w:rPr>
        <w:t>the objection loses a great deal of force. I</w:t>
      </w:r>
      <w:r w:rsidR="0059078C">
        <w:rPr>
          <w:rFonts w:ascii="Times" w:eastAsia="Times New Roman" w:hAnsi="Times" w:cs="Arial"/>
          <w:color w:val="333333"/>
        </w:rPr>
        <w:t xml:space="preserve">f we believe that an individual’s consent to an intervention is invalid because they have been coerced, then there is a straightforward explanation for why carrying out a medical intervention on </w:t>
      </w:r>
      <w:r w:rsidR="004A7426">
        <w:rPr>
          <w:rFonts w:ascii="Times" w:eastAsia="Times New Roman" w:hAnsi="Times" w:cs="Arial"/>
          <w:color w:val="333333"/>
        </w:rPr>
        <w:t>that individual is wrong</w:t>
      </w:r>
      <w:r w:rsidR="0059078C">
        <w:rPr>
          <w:rFonts w:ascii="Times" w:eastAsia="Times New Roman" w:hAnsi="Times" w:cs="Arial"/>
          <w:color w:val="333333"/>
        </w:rPr>
        <w:t xml:space="preserve">. </w:t>
      </w:r>
      <w:r>
        <w:rPr>
          <w:rFonts w:ascii="Times" w:eastAsia="Times New Roman" w:hAnsi="Times" w:cs="Arial"/>
          <w:color w:val="333333"/>
        </w:rPr>
        <w:t>As I illustrated in the introduction to this chapter, it is a widely held principle in medical ethics that a medical intervention may only permissibly be carried out on an individual if they have validly consented to that intervention.</w:t>
      </w:r>
      <w:r w:rsidR="004A7426">
        <w:rPr>
          <w:rFonts w:ascii="Times" w:eastAsia="Times New Roman" w:hAnsi="Times" w:cs="Arial"/>
          <w:color w:val="333333"/>
        </w:rPr>
        <w:t xml:space="preserve"> However, if we believe that the individual’s consent to the intervention is valid despite the fact that it has been coerced, it is not all clear what the nature of the wrong done to the offender is;</w:t>
      </w:r>
      <w:r w:rsidR="004A7426" w:rsidRPr="002A2E58">
        <w:rPr>
          <w:rFonts w:ascii="Times" w:eastAsia="Times New Roman" w:hAnsi="Times" w:cs="Arial"/>
          <w:color w:val="333333"/>
        </w:rPr>
        <w:t xml:space="preserve"> </w:t>
      </w:r>
      <w:r w:rsidR="004851D0" w:rsidRPr="002A2E58">
        <w:rPr>
          <w:rFonts w:ascii="Times" w:eastAsia="Times New Roman" w:hAnsi="Times" w:cs="Arial"/>
          <w:color w:val="333333"/>
        </w:rPr>
        <w:t>indeed</w:t>
      </w:r>
      <w:r w:rsidR="004851D0" w:rsidRPr="00720772">
        <w:rPr>
          <w:rFonts w:ascii="Times" w:hAnsi="Times"/>
        </w:rPr>
        <w:t xml:space="preserve"> on some strong views regarding the moral power of consent, it may be conceptually impossible for it to be impermissible to subject A to neurointervention N if A has validly consented to N.</w:t>
      </w:r>
      <w:r w:rsidR="004851D0" w:rsidRPr="002A2E58" w:rsidDel="004851D0">
        <w:rPr>
          <w:rFonts w:ascii="Times" w:eastAsia="Times New Roman" w:hAnsi="Times" w:cs="Arial"/>
          <w:color w:val="333333"/>
        </w:rPr>
        <w:t xml:space="preserve"> </w:t>
      </w:r>
      <w:r w:rsidR="002A2E58" w:rsidRPr="00720772">
        <w:rPr>
          <w:rFonts w:ascii="Times" w:hAnsi="Times"/>
          <w:lang w:val="en-US"/>
        </w:rPr>
        <w:t>Of course, many hold the weaker view that the moral power of consent is constrained in certain ways, such that it is impermissible to carry out certain acts even if they are consented to by the subject, perhaps because the act violates some kind of inalienable right</w:t>
      </w:r>
      <w:r w:rsidR="002A2E58">
        <w:rPr>
          <w:rFonts w:ascii="Times" w:hAnsi="Times"/>
          <w:lang w:val="en-US"/>
        </w:rPr>
        <w:t>.</w:t>
      </w:r>
      <w:r w:rsidR="002A2E58" w:rsidDel="004851D0">
        <w:rPr>
          <w:rFonts w:ascii="Times" w:eastAsia="Times New Roman" w:hAnsi="Times" w:cs="Arial"/>
          <w:color w:val="333333"/>
        </w:rPr>
        <w:t xml:space="preserve"> </w:t>
      </w:r>
      <w:r w:rsidR="002A2E58" w:rsidRPr="002A2E58">
        <w:rPr>
          <w:rStyle w:val="FootnoteReference"/>
          <w:rFonts w:ascii="Times" w:hAnsi="Times"/>
        </w:rPr>
        <w:footnoteReference w:id="46"/>
      </w:r>
    </w:p>
    <w:p w14:paraId="6A6B9A56" w14:textId="307B030E" w:rsidR="000F2D4C" w:rsidRDefault="000F2D4C" w:rsidP="00FC62B6">
      <w:pPr>
        <w:spacing w:line="480" w:lineRule="auto"/>
        <w:jc w:val="both"/>
        <w:rPr>
          <w:rFonts w:ascii="Times New Roman" w:hAnsi="Times New Roman"/>
        </w:rPr>
      </w:pPr>
      <w:r>
        <w:rPr>
          <w:rFonts w:ascii="Times" w:eastAsia="Times New Roman" w:hAnsi="Times" w:cs="Arial"/>
          <w:color w:val="333333"/>
        </w:rPr>
        <w:tab/>
        <w:t xml:space="preserve">One way in which to elucidate the wrongness of coercive offers that do not invalidate consent is to focus on the coercive intent of the offer. </w:t>
      </w:r>
      <w:r>
        <w:rPr>
          <w:rFonts w:ascii="Times" w:eastAsia="Times New Roman" w:hAnsi="Times" w:cs="Times New Roman"/>
          <w:color w:val="000000"/>
          <w:shd w:val="clear" w:color="auto" w:fill="FFFFFF"/>
        </w:rPr>
        <w:t xml:space="preserve">Even if we believe that Q’s consent has not been invalidated by a coercive offer, the coercive intent of the offer may be understood as wrongful </w:t>
      </w:r>
      <w:r w:rsidR="007914DD">
        <w:rPr>
          <w:rFonts w:ascii="Times" w:eastAsia="Times New Roman" w:hAnsi="Times" w:cs="Times New Roman"/>
          <w:color w:val="000000"/>
          <w:shd w:val="clear" w:color="auto" w:fill="FFFFFF"/>
        </w:rPr>
        <w:t>insofar</w:t>
      </w:r>
      <w:r>
        <w:rPr>
          <w:rFonts w:ascii="Times" w:eastAsia="Times New Roman" w:hAnsi="Times" w:cs="Times New Roman"/>
          <w:color w:val="000000"/>
          <w:shd w:val="clear" w:color="auto" w:fill="FFFFFF"/>
        </w:rPr>
        <w:t xml:space="preserve"> as it conveys an attitude of dominance. </w:t>
      </w:r>
      <w:r w:rsidR="00D97844">
        <w:rPr>
          <w:rFonts w:ascii="Times" w:eastAsia="Times New Roman" w:hAnsi="Times" w:cs="Times New Roman"/>
          <w:color w:val="000000"/>
          <w:shd w:val="clear" w:color="auto" w:fill="FFFFFF"/>
        </w:rPr>
        <w:t>Recall Dworkin’s claim</w:t>
      </w:r>
      <w:r w:rsidR="000A6E4D">
        <w:rPr>
          <w:rFonts w:ascii="Times" w:eastAsia="Times New Roman" w:hAnsi="Times" w:cs="Times New Roman"/>
          <w:color w:val="000000"/>
          <w:shd w:val="clear" w:color="auto" w:fill="FFFFFF"/>
        </w:rPr>
        <w:t>,</w:t>
      </w:r>
      <w:r w:rsidR="00D97844">
        <w:rPr>
          <w:rFonts w:ascii="Times" w:eastAsia="Times New Roman" w:hAnsi="Times" w:cs="Times New Roman"/>
          <w:color w:val="000000"/>
          <w:shd w:val="clear" w:color="auto" w:fill="FFFFFF"/>
        </w:rPr>
        <w:t xml:space="preserve"> consider</w:t>
      </w:r>
      <w:r w:rsidR="000A6E4D">
        <w:rPr>
          <w:rFonts w:ascii="Times" w:eastAsia="Times New Roman" w:hAnsi="Times" w:cs="Times New Roman"/>
          <w:color w:val="000000"/>
          <w:shd w:val="clear" w:color="auto" w:fill="FFFFFF"/>
        </w:rPr>
        <w:t>ed</w:t>
      </w:r>
      <w:r w:rsidR="00D97844">
        <w:rPr>
          <w:rFonts w:ascii="Times" w:eastAsia="Times New Roman" w:hAnsi="Times" w:cs="Times New Roman"/>
          <w:color w:val="000000"/>
          <w:shd w:val="clear" w:color="auto" w:fill="FFFFFF"/>
        </w:rPr>
        <w:t xml:space="preserve"> in section II that, in coercion, one will is subordinated to another. Even if coercive offers do not always invalidate consent, the coercive intent and effect of a</w:t>
      </w:r>
      <w:r w:rsidR="00A70F3D">
        <w:rPr>
          <w:rFonts w:ascii="Times" w:eastAsia="Times New Roman" w:hAnsi="Times" w:cs="Times New Roman"/>
          <w:color w:val="000000"/>
          <w:shd w:val="clear" w:color="auto" w:fill="FFFFFF"/>
        </w:rPr>
        <w:t>n</w:t>
      </w:r>
      <w:r w:rsidR="00D97844">
        <w:rPr>
          <w:rFonts w:ascii="Times" w:eastAsia="Times New Roman" w:hAnsi="Times" w:cs="Times New Roman"/>
          <w:color w:val="000000"/>
          <w:shd w:val="clear" w:color="auto" w:fill="FFFFFF"/>
        </w:rPr>
        <w:t xml:space="preserve"> offer may be sufficient to establish that the offering party has </w:t>
      </w:r>
      <w:r w:rsidR="000A6E4D">
        <w:rPr>
          <w:rFonts w:ascii="Times" w:eastAsia="Times New Roman" w:hAnsi="Times" w:cs="Times New Roman"/>
          <w:color w:val="000000"/>
          <w:shd w:val="clear" w:color="auto" w:fill="FFFFFF"/>
        </w:rPr>
        <w:t xml:space="preserve">wrongfully </w:t>
      </w:r>
      <w:r w:rsidR="00D97844">
        <w:rPr>
          <w:rFonts w:ascii="Times" w:eastAsia="Times New Roman" w:hAnsi="Times" w:cs="Times New Roman"/>
          <w:color w:val="000000"/>
          <w:shd w:val="clear" w:color="auto" w:fill="FFFFFF"/>
        </w:rPr>
        <w:t>subordinated the recipient’s will to their own</w:t>
      </w:r>
      <w:r w:rsidR="000A6E4D">
        <w:rPr>
          <w:rFonts w:ascii="Times" w:eastAsia="Times New Roman" w:hAnsi="Times" w:cs="Times New Roman"/>
          <w:color w:val="000000"/>
          <w:shd w:val="clear" w:color="auto" w:fill="FFFFFF"/>
        </w:rPr>
        <w:t>.</w:t>
      </w:r>
    </w:p>
    <w:p w14:paraId="3E8825E8" w14:textId="4A409B78" w:rsidR="00353F70" w:rsidRDefault="00353F70" w:rsidP="00FC62B6">
      <w:pPr>
        <w:spacing w:line="480" w:lineRule="auto"/>
        <w:jc w:val="both"/>
        <w:rPr>
          <w:rFonts w:ascii="Times New Roman" w:hAnsi="Times New Roman"/>
        </w:rPr>
      </w:pPr>
      <w:r>
        <w:rPr>
          <w:rFonts w:ascii="Times New Roman" w:hAnsi="Times New Roman"/>
        </w:rPr>
        <w:tab/>
      </w:r>
      <w:r w:rsidR="000A6E4D">
        <w:rPr>
          <w:rFonts w:ascii="Times New Roman" w:hAnsi="Times New Roman"/>
        </w:rPr>
        <w:t>Regardless of whether this view stands up to scrutiny</w:t>
      </w:r>
      <w:r>
        <w:rPr>
          <w:rFonts w:ascii="Times New Roman" w:hAnsi="Times New Roman"/>
        </w:rPr>
        <w:t xml:space="preserve">, this understanding of why coercion is wrong is not one that can be used to buttress the coercion-based objection to the offer model. The reason for this is that the criminal justice system engages in a number of practices which seem to amount to the domination of criminal offenders; for instance, criminal offenders might, </w:t>
      </w:r>
      <w:r w:rsidRPr="00353F70">
        <w:rPr>
          <w:rFonts w:ascii="Times New Roman" w:hAnsi="Times New Roman"/>
          <w:i/>
        </w:rPr>
        <w:t>inter alia</w:t>
      </w:r>
      <w:r>
        <w:rPr>
          <w:rFonts w:ascii="Times New Roman" w:hAnsi="Times New Roman"/>
        </w:rPr>
        <w:t xml:space="preserve">, be incarcerated against their will, made to pay fines or undertake community service. Accordingly, even if we think that there is something objectionable about dominating another individual, we might also think that criminal offenders have made themselves liable to </w:t>
      </w:r>
      <w:r w:rsidR="003B04E7">
        <w:rPr>
          <w:rFonts w:ascii="Times New Roman" w:hAnsi="Times New Roman"/>
        </w:rPr>
        <w:t>such treatment</w:t>
      </w:r>
      <w:r>
        <w:rPr>
          <w:rFonts w:ascii="Times New Roman" w:hAnsi="Times New Roman"/>
        </w:rPr>
        <w:t>. The real question for proponents of the coercion-based objection to the offer model then is why is this form of domination morally worse than other forms of domination that are common in the criminal justice system.</w:t>
      </w:r>
    </w:p>
    <w:p w14:paraId="2CB28662" w14:textId="309E8555" w:rsidR="0059078C" w:rsidRPr="00353F70" w:rsidRDefault="0059078C" w:rsidP="00FC62B6">
      <w:pPr>
        <w:spacing w:line="480" w:lineRule="auto"/>
        <w:ind w:firstLine="720"/>
        <w:jc w:val="both"/>
        <w:rPr>
          <w:rFonts w:ascii="Times New Roman" w:hAnsi="Times New Roman"/>
        </w:rPr>
      </w:pPr>
      <w:r>
        <w:rPr>
          <w:rFonts w:ascii="Times" w:eastAsia="Times New Roman" w:hAnsi="Times" w:cs="Arial"/>
          <w:color w:val="333333"/>
        </w:rPr>
        <w:t xml:space="preserve">Lene Bomann-Larsen has suggested </w:t>
      </w:r>
      <w:r w:rsidR="004A7426">
        <w:rPr>
          <w:rFonts w:ascii="Times" w:eastAsia="Times New Roman" w:hAnsi="Times" w:cs="Arial"/>
          <w:color w:val="333333"/>
        </w:rPr>
        <w:t>a</w:t>
      </w:r>
      <w:r w:rsidR="00353F70">
        <w:rPr>
          <w:rFonts w:ascii="Times" w:eastAsia="Times New Roman" w:hAnsi="Times" w:cs="Arial"/>
          <w:color w:val="333333"/>
        </w:rPr>
        <w:t>n alternative</w:t>
      </w:r>
      <w:r w:rsidR="004A7426">
        <w:rPr>
          <w:rFonts w:ascii="Times" w:eastAsia="Times New Roman" w:hAnsi="Times" w:cs="Arial"/>
          <w:color w:val="333333"/>
        </w:rPr>
        <w:t xml:space="preserve"> way in which to cash out the wrongness of making</w:t>
      </w:r>
      <w:r w:rsidR="00353F70">
        <w:rPr>
          <w:rFonts w:ascii="Times" w:eastAsia="Times New Roman" w:hAnsi="Times" w:cs="Arial"/>
          <w:color w:val="333333"/>
        </w:rPr>
        <w:t xml:space="preserve"> certain</w:t>
      </w:r>
      <w:r w:rsidR="004A7426">
        <w:rPr>
          <w:rFonts w:ascii="Times" w:eastAsia="Times New Roman" w:hAnsi="Times" w:cs="Arial"/>
          <w:color w:val="333333"/>
        </w:rPr>
        <w:t xml:space="preserve"> </w:t>
      </w:r>
      <w:r w:rsidR="00353F70">
        <w:rPr>
          <w:rFonts w:ascii="Times" w:eastAsia="Times New Roman" w:hAnsi="Times" w:cs="Arial"/>
          <w:color w:val="333333"/>
        </w:rPr>
        <w:t>offers that do not render</w:t>
      </w:r>
      <w:r w:rsidR="004A7426">
        <w:rPr>
          <w:rFonts w:ascii="Times" w:eastAsia="Times New Roman" w:hAnsi="Times" w:cs="Arial"/>
          <w:color w:val="333333"/>
        </w:rPr>
        <w:t xml:space="preserve"> </w:t>
      </w:r>
      <w:r w:rsidR="000A6E4D">
        <w:rPr>
          <w:rFonts w:ascii="Times" w:eastAsia="Times New Roman" w:hAnsi="Times" w:cs="Arial"/>
          <w:color w:val="333333"/>
        </w:rPr>
        <w:t xml:space="preserve">the recipient’s </w:t>
      </w:r>
      <w:r w:rsidR="004A7426">
        <w:rPr>
          <w:rFonts w:ascii="Times" w:eastAsia="Times New Roman" w:hAnsi="Times" w:cs="Arial"/>
          <w:color w:val="333333"/>
        </w:rPr>
        <w:t xml:space="preserve">consent involuntary. She claims </w:t>
      </w:r>
      <w:r>
        <w:rPr>
          <w:rFonts w:ascii="Times" w:eastAsia="Times New Roman" w:hAnsi="Times" w:cs="Arial"/>
          <w:color w:val="333333"/>
        </w:rPr>
        <w:t xml:space="preserve">that </w:t>
      </w:r>
      <w:r w:rsidR="00CC33CF">
        <w:rPr>
          <w:rFonts w:ascii="Times" w:eastAsia="Times New Roman" w:hAnsi="Times" w:cs="Arial"/>
          <w:color w:val="333333"/>
        </w:rPr>
        <w:t xml:space="preserve">although </w:t>
      </w:r>
      <w:r w:rsidR="001E4D3D">
        <w:rPr>
          <w:rFonts w:ascii="Times" w:eastAsia="Times New Roman" w:hAnsi="Times" w:cs="Arial"/>
          <w:color w:val="333333"/>
        </w:rPr>
        <w:t>an offender could voluntarily consent to the</w:t>
      </w:r>
      <w:r>
        <w:rPr>
          <w:rFonts w:ascii="Times" w:eastAsia="Times New Roman" w:hAnsi="Times" w:cs="Arial"/>
          <w:color w:val="333333"/>
        </w:rPr>
        <w:t xml:space="preserve"> </w:t>
      </w:r>
      <w:r w:rsidR="00CC33CF">
        <w:rPr>
          <w:rFonts w:ascii="Times" w:eastAsia="Times New Roman" w:hAnsi="Times" w:cs="Arial"/>
          <w:color w:val="333333"/>
        </w:rPr>
        <w:t>neurocorrective offer</w:t>
      </w:r>
      <w:r w:rsidR="001E4D3D">
        <w:rPr>
          <w:rFonts w:ascii="Times" w:eastAsia="Times New Roman" w:hAnsi="Times" w:cs="Arial"/>
          <w:color w:val="333333"/>
        </w:rPr>
        <w:t xml:space="preserve">, the offer </w:t>
      </w:r>
      <w:r w:rsidR="005A2792">
        <w:rPr>
          <w:rFonts w:ascii="Times" w:eastAsia="Times New Roman" w:hAnsi="Times" w:cs="Arial"/>
          <w:color w:val="333333"/>
        </w:rPr>
        <w:t xml:space="preserve">itself </w:t>
      </w:r>
      <w:r w:rsidR="001E4D3D">
        <w:rPr>
          <w:rFonts w:ascii="Times" w:eastAsia="Times New Roman" w:hAnsi="Times" w:cs="Arial"/>
          <w:color w:val="333333"/>
        </w:rPr>
        <w:t>may nonetheless wrong</w:t>
      </w:r>
      <w:r w:rsidR="005A2792">
        <w:rPr>
          <w:rFonts w:ascii="Times" w:eastAsia="Times New Roman" w:hAnsi="Times" w:cs="Arial"/>
          <w:color w:val="333333"/>
        </w:rPr>
        <w:t xml:space="preserve"> the offender,</w:t>
      </w:r>
      <w:r w:rsidR="001E4D3D">
        <w:rPr>
          <w:rFonts w:ascii="Times" w:eastAsia="Times New Roman" w:hAnsi="Times" w:cs="Arial"/>
          <w:color w:val="333333"/>
        </w:rPr>
        <w:t xml:space="preserve"> </w:t>
      </w:r>
      <w:r w:rsidR="007914DD">
        <w:rPr>
          <w:rFonts w:ascii="Times" w:eastAsia="Times New Roman" w:hAnsi="Times" w:cs="Arial"/>
          <w:color w:val="333333"/>
        </w:rPr>
        <w:t>insofar</w:t>
      </w:r>
      <w:r w:rsidR="001E4D3D">
        <w:rPr>
          <w:rFonts w:ascii="Times" w:eastAsia="Times New Roman" w:hAnsi="Times" w:cs="Arial"/>
          <w:color w:val="333333"/>
        </w:rPr>
        <w:t xml:space="preserve"> as it </w:t>
      </w:r>
      <w:r w:rsidR="00950B60">
        <w:rPr>
          <w:rFonts w:ascii="Times" w:eastAsia="Times New Roman" w:hAnsi="Times" w:cs="Arial"/>
          <w:color w:val="333333"/>
        </w:rPr>
        <w:t xml:space="preserve">may </w:t>
      </w:r>
      <w:r w:rsidR="001E4D3D">
        <w:rPr>
          <w:rFonts w:ascii="Times" w:eastAsia="Times New Roman" w:hAnsi="Times" w:cs="Arial"/>
          <w:color w:val="333333"/>
        </w:rPr>
        <w:t>fail to recognize him as a moral equal</w:t>
      </w:r>
      <w:r w:rsidR="00C62D32">
        <w:rPr>
          <w:rFonts w:ascii="Times" w:eastAsia="Times New Roman" w:hAnsi="Times" w:cs="Arial"/>
          <w:color w:val="333333"/>
        </w:rPr>
        <w:t>,</w:t>
      </w:r>
      <w:r w:rsidR="00950B60">
        <w:rPr>
          <w:rFonts w:ascii="Times" w:eastAsia="Times New Roman" w:hAnsi="Times" w:cs="Arial"/>
          <w:color w:val="333333"/>
        </w:rPr>
        <w:t xml:space="preserve"> </w:t>
      </w:r>
      <w:r w:rsidR="00C62D32">
        <w:rPr>
          <w:rFonts w:ascii="Times" w:eastAsia="Times New Roman" w:hAnsi="Times" w:cs="Arial"/>
          <w:color w:val="333333"/>
        </w:rPr>
        <w:t>thus violating the moral respect that he is due</w:t>
      </w:r>
      <w:r w:rsidR="00950B60">
        <w:rPr>
          <w:rFonts w:ascii="Times" w:eastAsia="Times New Roman" w:hAnsi="Times" w:cs="Arial"/>
          <w:color w:val="333333"/>
        </w:rPr>
        <w:t>.</w:t>
      </w:r>
      <w:r w:rsidR="00C62D32" w:rsidRPr="00C62D32">
        <w:rPr>
          <w:rStyle w:val="FootnoteReference"/>
          <w:rFonts w:ascii="Times" w:eastAsia="Times New Roman" w:hAnsi="Times" w:cs="Arial"/>
          <w:color w:val="333333"/>
        </w:rPr>
        <w:t xml:space="preserve"> </w:t>
      </w:r>
      <w:r w:rsidR="00C62D32">
        <w:rPr>
          <w:rStyle w:val="FootnoteReference"/>
          <w:rFonts w:ascii="Times" w:eastAsia="Times New Roman" w:hAnsi="Times" w:cs="Arial"/>
          <w:color w:val="333333"/>
        </w:rPr>
        <w:footnoteReference w:id="47"/>
      </w:r>
      <w:r w:rsidR="00950B60">
        <w:rPr>
          <w:rFonts w:ascii="Times" w:eastAsia="Times New Roman" w:hAnsi="Times" w:cs="Arial"/>
          <w:color w:val="333333"/>
        </w:rPr>
        <w:t xml:space="preserve"> </w:t>
      </w:r>
      <w:r w:rsidR="00C62D32">
        <w:rPr>
          <w:rFonts w:ascii="Times" w:eastAsia="Times New Roman" w:hAnsi="Times" w:cs="Arial"/>
          <w:color w:val="333333"/>
        </w:rPr>
        <w:t>To cash this out further, she suggests that the sort of neurocorrectives that the state may appropriately offer offenders is determined by the scope of the criminal justice system’s authority. For instance, she suggests that</w:t>
      </w:r>
      <w:r w:rsidR="00950B60">
        <w:rPr>
          <w:rFonts w:ascii="Times" w:eastAsia="Times New Roman" w:hAnsi="Times" w:cs="Arial"/>
          <w:color w:val="333333"/>
        </w:rPr>
        <w:t xml:space="preserve"> </w:t>
      </w:r>
      <w:r w:rsidR="00C62D32">
        <w:rPr>
          <w:rFonts w:ascii="Times" w:eastAsia="Times New Roman" w:hAnsi="Times" w:cs="Arial"/>
          <w:color w:val="333333"/>
        </w:rPr>
        <w:t>neurocorrective</w:t>
      </w:r>
      <w:r w:rsidR="00950B60">
        <w:rPr>
          <w:rFonts w:ascii="Times" w:eastAsia="Times New Roman" w:hAnsi="Times" w:cs="Arial"/>
          <w:color w:val="333333"/>
        </w:rPr>
        <w:t xml:space="preserve">s that are narrowly targeted at behaviour for which the offender is answerable to the state may be </w:t>
      </w:r>
      <w:r w:rsidR="009823D5">
        <w:rPr>
          <w:rFonts w:ascii="Times" w:eastAsia="Times New Roman" w:hAnsi="Times" w:cs="Arial"/>
          <w:color w:val="333333"/>
        </w:rPr>
        <w:t>appropriate</w:t>
      </w:r>
      <w:r w:rsidR="00C62D32">
        <w:rPr>
          <w:rFonts w:ascii="Times" w:eastAsia="Times New Roman" w:hAnsi="Times" w:cs="Arial"/>
          <w:color w:val="333333"/>
        </w:rPr>
        <w:t>; however,</w:t>
      </w:r>
      <w:r w:rsidR="00950B60">
        <w:rPr>
          <w:rFonts w:ascii="Times" w:eastAsia="Times New Roman" w:hAnsi="Times" w:cs="Arial"/>
          <w:color w:val="333333"/>
        </w:rPr>
        <w:t xml:space="preserve"> the state would not be in the right normative position to offer the offender a neurocorrective that would</w:t>
      </w:r>
      <w:r w:rsidR="00C62D32">
        <w:rPr>
          <w:rFonts w:ascii="Times" w:eastAsia="Times New Roman" w:hAnsi="Times" w:cs="Arial"/>
          <w:color w:val="333333"/>
        </w:rPr>
        <w:t xml:space="preserve"> rehabilitate them with respect to some non-criminal behaviour, or that would</w:t>
      </w:r>
      <w:r w:rsidR="00950B60">
        <w:rPr>
          <w:rFonts w:ascii="Times" w:eastAsia="Times New Roman" w:hAnsi="Times" w:cs="Arial"/>
          <w:color w:val="333333"/>
        </w:rPr>
        <w:t xml:space="preserve"> </w:t>
      </w:r>
      <w:r w:rsidR="00C62D32">
        <w:rPr>
          <w:rFonts w:ascii="Times" w:eastAsia="Times New Roman" w:hAnsi="Times" w:cs="Arial"/>
          <w:color w:val="333333"/>
        </w:rPr>
        <w:t>render them a non-agent.</w:t>
      </w:r>
      <w:r w:rsidR="00C62D32">
        <w:rPr>
          <w:rStyle w:val="FootnoteReference"/>
          <w:rFonts w:ascii="Times" w:eastAsia="Times New Roman" w:hAnsi="Times" w:cs="Arial"/>
          <w:color w:val="333333"/>
        </w:rPr>
        <w:footnoteReference w:id="48"/>
      </w:r>
    </w:p>
    <w:p w14:paraId="2ACF3929" w14:textId="2B31FFA0" w:rsidR="00A45E79" w:rsidRDefault="004A7426" w:rsidP="00FC62B6">
      <w:pPr>
        <w:spacing w:line="480" w:lineRule="auto"/>
        <w:jc w:val="both"/>
        <w:rPr>
          <w:rFonts w:ascii="Times" w:eastAsia="Times New Roman" w:hAnsi="Times" w:cs="Arial"/>
          <w:color w:val="333333"/>
        </w:rPr>
      </w:pPr>
      <w:r>
        <w:rPr>
          <w:rFonts w:ascii="Times" w:eastAsia="Times New Roman" w:hAnsi="Times" w:cs="Arial"/>
          <w:color w:val="333333"/>
        </w:rPr>
        <w:tab/>
      </w:r>
      <w:r w:rsidR="000A6E4D">
        <w:rPr>
          <w:rFonts w:ascii="Times" w:eastAsia="Times New Roman" w:hAnsi="Times" w:cs="Arial"/>
          <w:color w:val="333333"/>
        </w:rPr>
        <w:t>However, w</w:t>
      </w:r>
      <w:r>
        <w:rPr>
          <w:rFonts w:ascii="Times" w:eastAsia="Times New Roman" w:hAnsi="Times" w:cs="Arial"/>
          <w:color w:val="333333"/>
        </w:rPr>
        <w:t xml:space="preserve">hilst Bomann-Larsen’s claims may be attractive for the advocate of the coercion-based objection who endorses Feinberg’s approach to coercion, it seems that further theoretical work is necessary to make her suggestions compelling. One </w:t>
      </w:r>
      <w:r w:rsidR="003B04E7">
        <w:rPr>
          <w:rFonts w:ascii="Times" w:eastAsia="Times New Roman" w:hAnsi="Times" w:cs="Arial"/>
          <w:color w:val="333333"/>
        </w:rPr>
        <w:t>problem is that</w:t>
      </w:r>
      <w:r>
        <w:rPr>
          <w:rFonts w:ascii="Times" w:eastAsia="Times New Roman" w:hAnsi="Times" w:cs="Arial"/>
          <w:color w:val="333333"/>
        </w:rPr>
        <w:t xml:space="preserve"> Bomann-Larsen’s claims rely heavily on the </w:t>
      </w:r>
      <w:r w:rsidR="0086717E">
        <w:rPr>
          <w:rFonts w:ascii="Times" w:eastAsia="Times New Roman" w:hAnsi="Times" w:cs="Arial"/>
          <w:color w:val="333333"/>
        </w:rPr>
        <w:t xml:space="preserve">somewhat </w:t>
      </w:r>
      <w:r>
        <w:rPr>
          <w:rFonts w:ascii="Times" w:eastAsia="Times New Roman" w:hAnsi="Times" w:cs="Arial"/>
          <w:color w:val="333333"/>
        </w:rPr>
        <w:t>nebulous concept of moral respect</w:t>
      </w:r>
      <w:r w:rsidR="00D01DC0">
        <w:rPr>
          <w:rFonts w:ascii="Times" w:eastAsia="Times New Roman" w:hAnsi="Times" w:cs="Arial"/>
          <w:color w:val="333333"/>
        </w:rPr>
        <w:t>, and she says little to elucidate</w:t>
      </w:r>
      <w:r w:rsidR="0086717E">
        <w:rPr>
          <w:rFonts w:ascii="Times" w:eastAsia="Times New Roman" w:hAnsi="Times" w:cs="Arial"/>
          <w:color w:val="333333"/>
        </w:rPr>
        <w:t xml:space="preserve"> the nature of this concept</w:t>
      </w:r>
      <w:r w:rsidR="00D01DC0">
        <w:rPr>
          <w:rFonts w:ascii="Times" w:eastAsia="Times New Roman" w:hAnsi="Times" w:cs="Arial"/>
          <w:color w:val="333333"/>
        </w:rPr>
        <w:t>.</w:t>
      </w:r>
      <w:r w:rsidR="00B9339F">
        <w:rPr>
          <w:rStyle w:val="FootnoteReference"/>
          <w:rFonts w:ascii="Times" w:eastAsia="Times New Roman" w:hAnsi="Times" w:cs="Arial"/>
          <w:color w:val="333333"/>
        </w:rPr>
        <w:footnoteReference w:id="49"/>
      </w:r>
      <w:r w:rsidR="00B9339F">
        <w:rPr>
          <w:rFonts w:ascii="Times" w:eastAsia="Times New Roman" w:hAnsi="Times" w:cs="Arial"/>
          <w:color w:val="333333"/>
        </w:rPr>
        <w:t xml:space="preserve"> </w:t>
      </w:r>
      <w:r w:rsidR="00B4247C">
        <w:rPr>
          <w:rFonts w:ascii="Times" w:eastAsia="Times New Roman" w:hAnsi="Times" w:cs="Arial"/>
          <w:color w:val="333333"/>
        </w:rPr>
        <w:t>Yet, the appeal to moral respect might</w:t>
      </w:r>
      <w:r w:rsidR="009823D5">
        <w:rPr>
          <w:rFonts w:ascii="Times" w:eastAsia="Times New Roman" w:hAnsi="Times" w:cs="Arial"/>
          <w:color w:val="333333"/>
        </w:rPr>
        <w:t xml:space="preserve"> be understood to prove too much or too little for Bomann-Larsen’s purposes. First, on one plausible understanding, treating an offender as a ‘moral equal’ might require that we engage the offender in a rational dialogue about their offence; for instance, this view seems to be compatible with communicative theories of punishment</w:t>
      </w:r>
      <w:r w:rsidR="00B97060">
        <w:rPr>
          <w:rFonts w:ascii="Times" w:eastAsia="Times New Roman" w:hAnsi="Times" w:cs="Arial"/>
          <w:color w:val="333333"/>
        </w:rPr>
        <w:t xml:space="preserve"> that</w:t>
      </w:r>
      <w:r w:rsidR="009823D5">
        <w:rPr>
          <w:rFonts w:ascii="Times" w:eastAsia="Times New Roman" w:hAnsi="Times" w:cs="Arial"/>
          <w:color w:val="333333"/>
        </w:rPr>
        <w:t xml:space="preserve"> argue that such dialogue is part of the constitutive justification of an institution of punishment.</w:t>
      </w:r>
      <w:r w:rsidR="009823D5">
        <w:rPr>
          <w:rStyle w:val="FootnoteReference"/>
          <w:rFonts w:ascii="Times" w:eastAsia="Times New Roman" w:hAnsi="Times" w:cs="Arial"/>
          <w:color w:val="333333"/>
        </w:rPr>
        <w:footnoteReference w:id="50"/>
      </w:r>
      <w:r w:rsidR="009823D5">
        <w:rPr>
          <w:rFonts w:ascii="Times" w:eastAsia="Times New Roman" w:hAnsi="Times" w:cs="Arial"/>
          <w:color w:val="333333"/>
        </w:rPr>
        <w:t xml:space="preserve"> </w:t>
      </w:r>
      <w:r w:rsidR="003B04E7">
        <w:rPr>
          <w:rFonts w:ascii="Times" w:eastAsia="Times New Roman" w:hAnsi="Times" w:cs="Arial"/>
          <w:color w:val="333333"/>
        </w:rPr>
        <w:t>On this understanding</w:t>
      </w:r>
      <w:r w:rsidR="009823D5">
        <w:rPr>
          <w:rFonts w:ascii="Times" w:eastAsia="Times New Roman" w:hAnsi="Times" w:cs="Arial"/>
          <w:color w:val="333333"/>
        </w:rPr>
        <w:t xml:space="preserve">, we might wonder if </w:t>
      </w:r>
      <w:r w:rsidR="009823D5" w:rsidRPr="003B04E7">
        <w:rPr>
          <w:rFonts w:ascii="Times" w:eastAsia="Times New Roman" w:hAnsi="Times" w:cs="Arial"/>
          <w:i/>
          <w:color w:val="333333"/>
        </w:rPr>
        <w:t>any</w:t>
      </w:r>
      <w:r w:rsidR="009823D5">
        <w:rPr>
          <w:rFonts w:ascii="Times" w:eastAsia="Times New Roman" w:hAnsi="Times" w:cs="Arial"/>
          <w:color w:val="333333"/>
        </w:rPr>
        <w:t xml:space="preserve"> neurocorrectives can be compatible with the sort of rational dialogue that is necessary for</w:t>
      </w:r>
      <w:r w:rsidR="00C13609">
        <w:rPr>
          <w:rFonts w:ascii="Times" w:eastAsia="Times New Roman" w:hAnsi="Times" w:cs="Arial"/>
          <w:color w:val="333333"/>
        </w:rPr>
        <w:t xml:space="preserve"> affording proper moral respect</w:t>
      </w:r>
      <w:r w:rsidR="00C1059E">
        <w:rPr>
          <w:rFonts w:ascii="Times" w:eastAsia="Times New Roman" w:hAnsi="Times" w:cs="Arial"/>
          <w:color w:val="333333"/>
        </w:rPr>
        <w:t>. Even if the offer itself might plausibly be construed as engaging the offender’s rational capacities, the neurocorrective that the offer concerns might only serve to reduce the offender’s risk of recidivism in a manner that bypasses their rational capacities, a feature of neurocorrectives that has been heavily criticised.</w:t>
      </w:r>
      <w:r w:rsidR="00C1059E">
        <w:rPr>
          <w:rStyle w:val="FootnoteReference"/>
          <w:rFonts w:ascii="Times" w:eastAsia="Times New Roman" w:hAnsi="Times" w:cs="Arial"/>
          <w:color w:val="333333"/>
        </w:rPr>
        <w:footnoteReference w:id="51"/>
      </w:r>
      <w:r w:rsidR="00C13609">
        <w:rPr>
          <w:rFonts w:ascii="Times" w:eastAsia="Times New Roman" w:hAnsi="Times" w:cs="Arial"/>
          <w:color w:val="333333"/>
        </w:rPr>
        <w:t xml:space="preserve"> </w:t>
      </w:r>
      <w:r w:rsidR="00C1059E">
        <w:rPr>
          <w:rFonts w:ascii="Times" w:eastAsia="Times New Roman" w:hAnsi="Times" w:cs="Arial"/>
          <w:color w:val="333333"/>
        </w:rPr>
        <w:t xml:space="preserve">If such a neurocorrective were used in place of rational dialogue with the offender </w:t>
      </w:r>
      <w:r w:rsidR="00A42355">
        <w:rPr>
          <w:rFonts w:ascii="Times" w:eastAsia="Times New Roman" w:hAnsi="Times" w:cs="Arial"/>
          <w:color w:val="333333"/>
        </w:rPr>
        <w:t>about their offence, the use of neurocorrectives</w:t>
      </w:r>
      <w:r w:rsidR="00C1059E">
        <w:rPr>
          <w:rFonts w:ascii="Times" w:eastAsia="Times New Roman" w:hAnsi="Times" w:cs="Arial"/>
          <w:color w:val="333333"/>
        </w:rPr>
        <w:t xml:space="preserve"> might plausibly be construed as failing to treat the offender as a moral equal; </w:t>
      </w:r>
      <w:r w:rsidR="00C13609">
        <w:rPr>
          <w:rFonts w:ascii="Times" w:eastAsia="Times New Roman" w:hAnsi="Times" w:cs="Arial"/>
          <w:color w:val="333333"/>
        </w:rPr>
        <w:t>this in turn casts doubt on Bomann-Larsen’s claim that the state may permissibly offer neurocorrectives that are narrowly targeted at behaviour</w:t>
      </w:r>
      <w:r w:rsidR="000A6E4D">
        <w:rPr>
          <w:rFonts w:ascii="Times" w:eastAsia="Times New Roman" w:hAnsi="Times" w:cs="Arial"/>
          <w:color w:val="333333"/>
        </w:rPr>
        <w:t>s</w:t>
      </w:r>
      <w:r w:rsidR="00C13609">
        <w:rPr>
          <w:rFonts w:ascii="Times" w:eastAsia="Times New Roman" w:hAnsi="Times" w:cs="Arial"/>
          <w:color w:val="333333"/>
        </w:rPr>
        <w:t xml:space="preserve"> for which the offender is answerable to the state.</w:t>
      </w:r>
    </w:p>
    <w:p w14:paraId="0632293A" w14:textId="6C3DE143" w:rsidR="00FA4D88" w:rsidRDefault="000A6E4D" w:rsidP="00FC62B6">
      <w:pPr>
        <w:spacing w:line="480" w:lineRule="auto"/>
        <w:ind w:firstLine="720"/>
        <w:jc w:val="both"/>
        <w:rPr>
          <w:rFonts w:ascii="Times" w:eastAsia="Times New Roman" w:hAnsi="Times" w:cs="Times New Roman"/>
          <w:color w:val="333333"/>
          <w:shd w:val="clear" w:color="auto" w:fill="FFFFFF"/>
        </w:rPr>
      </w:pPr>
      <w:r>
        <w:rPr>
          <w:rFonts w:ascii="Times" w:eastAsia="Times New Roman" w:hAnsi="Times" w:cs="Arial"/>
          <w:color w:val="333333"/>
        </w:rPr>
        <w:t>On the other hand</w:t>
      </w:r>
      <w:r w:rsidR="009823D5">
        <w:rPr>
          <w:rFonts w:ascii="Times" w:eastAsia="Times New Roman" w:hAnsi="Times" w:cs="Arial"/>
          <w:color w:val="333333"/>
        </w:rPr>
        <w:t xml:space="preserve">, it might be claimed that the appeal to moral respect is not strong enough to </w:t>
      </w:r>
      <w:r w:rsidR="00C13609">
        <w:rPr>
          <w:rFonts w:ascii="Times" w:eastAsia="Times New Roman" w:hAnsi="Times" w:cs="Arial"/>
          <w:color w:val="333333"/>
        </w:rPr>
        <w:t>rule out the permissibility of some of the neurocorrectives that</w:t>
      </w:r>
      <w:r w:rsidR="009823D5">
        <w:rPr>
          <w:rFonts w:ascii="Times" w:eastAsia="Times New Roman" w:hAnsi="Times" w:cs="Arial"/>
          <w:color w:val="333333"/>
        </w:rPr>
        <w:t xml:space="preserve"> Bomann-Larsen wants to </w:t>
      </w:r>
      <w:r w:rsidR="00C13609">
        <w:rPr>
          <w:rFonts w:ascii="Times" w:eastAsia="Times New Roman" w:hAnsi="Times" w:cs="Arial"/>
          <w:color w:val="333333"/>
        </w:rPr>
        <w:t>rule out</w:t>
      </w:r>
      <w:r w:rsidR="009823D5">
        <w:rPr>
          <w:rFonts w:ascii="Times" w:eastAsia="Times New Roman" w:hAnsi="Times" w:cs="Arial"/>
          <w:color w:val="333333"/>
        </w:rPr>
        <w:t xml:space="preserve">. </w:t>
      </w:r>
      <w:r>
        <w:rPr>
          <w:rFonts w:ascii="Times" w:eastAsia="Times New Roman" w:hAnsi="Times" w:cs="Arial"/>
          <w:color w:val="333333"/>
        </w:rPr>
        <w:t>To see why, c</w:t>
      </w:r>
      <w:r w:rsidR="00C13609">
        <w:rPr>
          <w:rFonts w:ascii="Times" w:eastAsia="Times New Roman" w:hAnsi="Times" w:cs="Arial"/>
          <w:color w:val="333333"/>
        </w:rPr>
        <w:t xml:space="preserve">onsider her claim that the sort of neurocorrectives that the state may appropriately offer offenders is determined by the scope of the criminal justice system’s authority. </w:t>
      </w:r>
      <w:r w:rsidR="00A45E79">
        <w:rPr>
          <w:rFonts w:ascii="Times" w:eastAsia="Times New Roman" w:hAnsi="Times" w:cs="Arial"/>
          <w:color w:val="333333"/>
        </w:rPr>
        <w:t>As Ryberg and Peterson point out, w</w:t>
      </w:r>
      <w:r w:rsidR="00C13609">
        <w:rPr>
          <w:rFonts w:ascii="Times" w:eastAsia="Times New Roman" w:hAnsi="Times" w:cs="Arial"/>
          <w:color w:val="333333"/>
        </w:rPr>
        <w:t>hilst we might agree with this general premise, it might be argued that Bomann-</w:t>
      </w:r>
      <w:r w:rsidR="00C13609" w:rsidRPr="00A01E9B">
        <w:rPr>
          <w:rFonts w:ascii="Times" w:eastAsia="Times New Roman" w:hAnsi="Times" w:cs="Arial"/>
          <w:color w:val="333333"/>
        </w:rPr>
        <w:t>Larsen’s understanding of the scope of the criminal justice system’s authority is overly restrictive.</w:t>
      </w:r>
      <w:r w:rsidR="00A45E79" w:rsidRPr="00A01E9B">
        <w:rPr>
          <w:rFonts w:ascii="Times" w:eastAsia="Times New Roman" w:hAnsi="Times" w:cs="Arial"/>
          <w:color w:val="333333"/>
        </w:rPr>
        <w:t xml:space="preserve"> Whilst she suggests that its scope is determined by </w:t>
      </w:r>
      <w:r w:rsidR="00A45E79" w:rsidRPr="00A01E9B">
        <w:rPr>
          <w:rFonts w:ascii="Times" w:eastAsia="Times New Roman" w:hAnsi="Times" w:cs="Times New Roman"/>
          <w:color w:val="333333"/>
          <w:shd w:val="clear" w:color="auto" w:fill="FFFFFF"/>
        </w:rPr>
        <w:t xml:space="preserve">what citizens are answerable for to the state, it </w:t>
      </w:r>
      <w:r w:rsidR="00A01E9B" w:rsidRPr="00A01E9B">
        <w:rPr>
          <w:rFonts w:ascii="Times" w:eastAsia="Times New Roman" w:hAnsi="Times" w:cs="Times New Roman"/>
          <w:color w:val="333333"/>
          <w:shd w:val="clear" w:color="auto" w:fill="FFFFFF"/>
        </w:rPr>
        <w:t>might be argued that the scope of the system is determined by its</w:t>
      </w:r>
      <w:r w:rsidR="00A45E79" w:rsidRPr="00A01E9B">
        <w:rPr>
          <w:rFonts w:ascii="Times" w:eastAsia="Times New Roman" w:hAnsi="Times" w:cs="Times New Roman"/>
          <w:color w:val="333333"/>
          <w:shd w:val="clear" w:color="auto" w:fill="FFFFFF"/>
        </w:rPr>
        <w:t xml:space="preserve"> </w:t>
      </w:r>
      <w:r w:rsidR="00A01E9B" w:rsidRPr="00A01E9B">
        <w:rPr>
          <w:rFonts w:ascii="Times" w:eastAsia="Times New Roman" w:hAnsi="Times" w:cs="Times New Roman"/>
          <w:color w:val="333333"/>
          <w:shd w:val="clear" w:color="auto" w:fill="FFFFFF"/>
        </w:rPr>
        <w:t xml:space="preserve">general </w:t>
      </w:r>
      <w:r w:rsidR="00A45E79" w:rsidRPr="00A01E9B">
        <w:rPr>
          <w:rFonts w:ascii="Times" w:eastAsia="Times New Roman" w:hAnsi="Times" w:cs="Times New Roman"/>
          <w:color w:val="333333"/>
          <w:shd w:val="clear" w:color="auto" w:fill="FFFFFF"/>
        </w:rPr>
        <w:t>purpose of protect</w:t>
      </w:r>
      <w:r w:rsidR="00A01E9B" w:rsidRPr="00A01E9B">
        <w:rPr>
          <w:rFonts w:ascii="Times" w:eastAsia="Times New Roman" w:hAnsi="Times" w:cs="Times New Roman"/>
          <w:color w:val="333333"/>
          <w:shd w:val="clear" w:color="auto" w:fill="FFFFFF"/>
        </w:rPr>
        <w:t>ing</w:t>
      </w:r>
      <w:r w:rsidR="00A45E79" w:rsidRPr="00A01E9B">
        <w:rPr>
          <w:rFonts w:ascii="Times" w:eastAsia="Times New Roman" w:hAnsi="Times" w:cs="Times New Roman"/>
          <w:color w:val="333333"/>
          <w:shd w:val="clear" w:color="auto" w:fill="FFFFFF"/>
        </w:rPr>
        <w:t xml:space="preserve"> citizens or prevent</w:t>
      </w:r>
      <w:r w:rsidR="00A01E9B" w:rsidRPr="00A01E9B">
        <w:rPr>
          <w:rFonts w:ascii="Times" w:eastAsia="Times New Roman" w:hAnsi="Times" w:cs="Times New Roman"/>
          <w:color w:val="333333"/>
          <w:shd w:val="clear" w:color="auto" w:fill="FFFFFF"/>
        </w:rPr>
        <w:t>ing</w:t>
      </w:r>
      <w:r w:rsidR="00A45E79" w:rsidRPr="00A01E9B">
        <w:rPr>
          <w:rFonts w:ascii="Times" w:eastAsia="Times New Roman" w:hAnsi="Times" w:cs="Times New Roman"/>
          <w:color w:val="333333"/>
          <w:shd w:val="clear" w:color="auto" w:fill="FFFFFF"/>
        </w:rPr>
        <w:t xml:space="preserve"> crimes</w:t>
      </w:r>
      <w:r w:rsidR="00A01E9B" w:rsidRPr="00A01E9B">
        <w:rPr>
          <w:rFonts w:ascii="Times" w:eastAsia="Times New Roman" w:hAnsi="Times" w:cs="Times New Roman"/>
          <w:color w:val="333333"/>
          <w:shd w:val="clear" w:color="auto" w:fill="FFFFFF"/>
        </w:rPr>
        <w:t>.</w:t>
      </w:r>
      <w:r w:rsidR="003B04E7" w:rsidRPr="003B04E7">
        <w:rPr>
          <w:rStyle w:val="FootnoteReference"/>
          <w:rFonts w:ascii="Times" w:eastAsia="Times New Roman" w:hAnsi="Times" w:cs="Arial"/>
          <w:color w:val="333333"/>
        </w:rPr>
        <w:t xml:space="preserve"> </w:t>
      </w:r>
      <w:r w:rsidR="003B04E7">
        <w:rPr>
          <w:rStyle w:val="FootnoteReference"/>
          <w:rFonts w:ascii="Times" w:eastAsia="Times New Roman" w:hAnsi="Times" w:cs="Arial"/>
          <w:color w:val="333333"/>
        </w:rPr>
        <w:footnoteReference w:id="52"/>
      </w:r>
      <w:r w:rsidR="00A01E9B" w:rsidRPr="00A01E9B">
        <w:rPr>
          <w:rFonts w:ascii="Times" w:eastAsia="Times New Roman" w:hAnsi="Times" w:cs="Times New Roman"/>
          <w:color w:val="333333"/>
          <w:shd w:val="clear" w:color="auto" w:fill="FFFFFF"/>
        </w:rPr>
        <w:t xml:space="preserve"> On this definition, the state may appropriately offer many more forms of neurocorrectives than Bomann-Larsen suggests, including neurocorrectives that are aimed broadly at </w:t>
      </w:r>
      <w:r w:rsidR="00A01E9B" w:rsidRPr="00FA4D88">
        <w:rPr>
          <w:rFonts w:ascii="Times" w:eastAsia="Times New Roman" w:hAnsi="Times" w:cs="Times New Roman"/>
          <w:color w:val="333333"/>
          <w:shd w:val="clear" w:color="auto" w:fill="FFFFFF"/>
        </w:rPr>
        <w:t>preventing criminal acts that an individual offender has not so far committed, but which he is thought to be at high risk of committing.</w:t>
      </w:r>
    </w:p>
    <w:p w14:paraId="2C3EADAD" w14:textId="32B942C8" w:rsidR="00A01E9B" w:rsidRDefault="00A01E9B" w:rsidP="00FC62B6">
      <w:pPr>
        <w:spacing w:line="480" w:lineRule="auto"/>
        <w:jc w:val="both"/>
        <w:rPr>
          <w:rFonts w:ascii="Times" w:eastAsia="Times New Roman" w:hAnsi="Times" w:cs="Times New Roman"/>
          <w:color w:val="333333"/>
          <w:shd w:val="clear" w:color="auto" w:fill="FFFFFF"/>
        </w:rPr>
      </w:pPr>
    </w:p>
    <w:p w14:paraId="2E1FA0F4" w14:textId="0905B899" w:rsidR="001D08EA" w:rsidRDefault="00872FE0" w:rsidP="00FC62B6">
      <w:pPr>
        <w:pStyle w:val="Heading2"/>
        <w:jc w:val="both"/>
        <w:rPr>
          <w:shd w:val="clear" w:color="auto" w:fill="FFFFFF"/>
        </w:rPr>
      </w:pPr>
      <w:r>
        <w:rPr>
          <w:shd w:val="clear" w:color="auto" w:fill="FFFFFF"/>
        </w:rPr>
        <w:t>IV</w:t>
      </w:r>
    </w:p>
    <w:p w14:paraId="3B8787F8" w14:textId="77777777" w:rsidR="00872FE0" w:rsidRDefault="00872FE0" w:rsidP="00FC62B6">
      <w:pPr>
        <w:jc w:val="both"/>
      </w:pPr>
    </w:p>
    <w:p w14:paraId="3AC8AC49" w14:textId="77972F87" w:rsidR="00D570EF" w:rsidRDefault="00D570EF" w:rsidP="00FC62B6">
      <w:pPr>
        <w:spacing w:line="480" w:lineRule="auto"/>
        <w:jc w:val="both"/>
        <w:rPr>
          <w:rFonts w:ascii="Times" w:hAnsi="Times"/>
        </w:rPr>
      </w:pPr>
      <w:r>
        <w:tab/>
      </w:r>
      <w:r w:rsidRPr="00D570EF">
        <w:rPr>
          <w:rFonts w:ascii="Times" w:hAnsi="Times"/>
        </w:rPr>
        <w:t xml:space="preserve">The last critical remark on Bomann-Larsen’s account brings us back </w:t>
      </w:r>
      <w:r w:rsidR="003B04E7">
        <w:rPr>
          <w:rFonts w:ascii="Times" w:hAnsi="Times"/>
        </w:rPr>
        <w:t>neatly</w:t>
      </w:r>
      <w:r w:rsidRPr="00D570EF">
        <w:rPr>
          <w:rFonts w:ascii="Times" w:hAnsi="Times"/>
        </w:rPr>
        <w:t xml:space="preserve"> to Ryberg’s point</w:t>
      </w:r>
      <w:r>
        <w:rPr>
          <w:rFonts w:ascii="Times" w:hAnsi="Times"/>
        </w:rPr>
        <w:t>, which</w:t>
      </w:r>
      <w:r w:rsidRPr="00D570EF">
        <w:rPr>
          <w:rFonts w:ascii="Times" w:hAnsi="Times"/>
        </w:rPr>
        <w:t xml:space="preserve"> I </w:t>
      </w:r>
      <w:r>
        <w:rPr>
          <w:rFonts w:ascii="Times" w:hAnsi="Times"/>
        </w:rPr>
        <w:t>alluded to</w:t>
      </w:r>
      <w:r w:rsidRPr="00D570EF">
        <w:rPr>
          <w:rFonts w:ascii="Times" w:hAnsi="Times"/>
        </w:rPr>
        <w:t xml:space="preserve"> in the introduction, that a full treatment of the permissibility of the neurocorrective offer must involve close attention to penal theory, since it seems that the justifiability of the offer will depend on what the ai</w:t>
      </w:r>
      <w:r w:rsidR="001E1533">
        <w:rPr>
          <w:rFonts w:ascii="Times" w:hAnsi="Times"/>
        </w:rPr>
        <w:t>ms of punishment</w:t>
      </w:r>
      <w:r w:rsidRPr="00D570EF">
        <w:rPr>
          <w:rFonts w:ascii="Times" w:hAnsi="Times"/>
        </w:rPr>
        <w:t xml:space="preserve"> are</w:t>
      </w:r>
      <w:r w:rsidR="001E1533">
        <w:rPr>
          <w:rFonts w:ascii="Times" w:hAnsi="Times"/>
        </w:rPr>
        <w:t>,</w:t>
      </w:r>
      <w:r w:rsidRPr="00D570EF">
        <w:rPr>
          <w:rFonts w:ascii="Times" w:hAnsi="Times"/>
        </w:rPr>
        <w:t xml:space="preserve"> and how the institution of punishment itself is justified.</w:t>
      </w:r>
      <w:r>
        <w:rPr>
          <w:rFonts w:ascii="Times" w:hAnsi="Times"/>
        </w:rPr>
        <w:t xml:space="preserve"> Nonetheless, considerations from medical ethics</w:t>
      </w:r>
      <w:r w:rsidR="009D0BBF">
        <w:rPr>
          <w:rFonts w:ascii="Times" w:hAnsi="Times"/>
        </w:rPr>
        <w:t xml:space="preserve"> will also play a central role. I</w:t>
      </w:r>
      <w:r>
        <w:rPr>
          <w:rFonts w:ascii="Times" w:hAnsi="Times"/>
        </w:rPr>
        <w:t>n this chapter I have attempted to clarify</w:t>
      </w:r>
      <w:r w:rsidR="009D0BBF">
        <w:rPr>
          <w:rFonts w:ascii="Times" w:hAnsi="Times"/>
        </w:rPr>
        <w:t xml:space="preserve"> what is arguably the key medical ethical debate in this context, by explaining</w:t>
      </w:r>
      <w:r>
        <w:rPr>
          <w:rFonts w:ascii="Times" w:hAnsi="Times"/>
        </w:rPr>
        <w:t xml:space="preserve"> the way in which the concept</w:t>
      </w:r>
      <w:r w:rsidR="009D0BBF">
        <w:rPr>
          <w:rFonts w:ascii="Times" w:hAnsi="Times"/>
        </w:rPr>
        <w:t>s</w:t>
      </w:r>
      <w:r>
        <w:rPr>
          <w:rFonts w:ascii="Times" w:hAnsi="Times"/>
        </w:rPr>
        <w:t xml:space="preserve"> of coercion</w:t>
      </w:r>
      <w:r w:rsidR="009D0BBF">
        <w:rPr>
          <w:rFonts w:ascii="Times" w:hAnsi="Times"/>
        </w:rPr>
        <w:t xml:space="preserve"> and consent have</w:t>
      </w:r>
      <w:r>
        <w:rPr>
          <w:rFonts w:ascii="Times" w:hAnsi="Times"/>
        </w:rPr>
        <w:t xml:space="preserve"> been invoked </w:t>
      </w:r>
      <w:r w:rsidR="009D0BBF">
        <w:rPr>
          <w:rFonts w:ascii="Times" w:hAnsi="Times"/>
        </w:rPr>
        <w:t>by opponents and defenders of the</w:t>
      </w:r>
      <w:r>
        <w:rPr>
          <w:rFonts w:ascii="Times" w:hAnsi="Times"/>
        </w:rPr>
        <w:t xml:space="preserve"> neurocorrective offer.</w:t>
      </w:r>
      <w:r w:rsidR="00BB7887">
        <w:rPr>
          <w:rFonts w:ascii="Times" w:hAnsi="Times"/>
        </w:rPr>
        <w:t xml:space="preserve"> </w:t>
      </w:r>
      <w:r w:rsidR="00F311EB">
        <w:rPr>
          <w:rFonts w:ascii="Times" w:hAnsi="Times"/>
        </w:rPr>
        <w:t>The views I have surveyed here can be briefly summarized in the below table.</w:t>
      </w:r>
    </w:p>
    <w:p w14:paraId="1F51E02B" w14:textId="77777777" w:rsidR="001513EA" w:rsidRDefault="00BB7887" w:rsidP="00FC62B6">
      <w:pPr>
        <w:spacing w:line="480" w:lineRule="auto"/>
        <w:jc w:val="both"/>
        <w:rPr>
          <w:rFonts w:ascii="Times" w:hAnsi="Times"/>
        </w:rPr>
      </w:pPr>
      <w:r>
        <w:rPr>
          <w:rFonts w:ascii="Times" w:hAnsi="Times"/>
        </w:rPr>
        <w:tab/>
        <w:t xml:space="preserve"> </w:t>
      </w:r>
    </w:p>
    <w:tbl>
      <w:tblPr>
        <w:tblStyle w:val="TableGrid"/>
        <w:tblW w:w="8540" w:type="dxa"/>
        <w:tblLook w:val="04A0" w:firstRow="1" w:lastRow="0" w:firstColumn="1" w:lastColumn="0" w:noHBand="0" w:noVBand="1"/>
      </w:tblPr>
      <w:tblGrid>
        <w:gridCol w:w="2116"/>
        <w:gridCol w:w="2225"/>
        <w:gridCol w:w="2081"/>
        <w:gridCol w:w="2118"/>
      </w:tblGrid>
      <w:tr w:rsidR="00F311EB" w14:paraId="57CAE0BB" w14:textId="77777777" w:rsidTr="00F311EB">
        <w:trPr>
          <w:trHeight w:val="265"/>
        </w:trPr>
        <w:tc>
          <w:tcPr>
            <w:tcW w:w="2116" w:type="dxa"/>
          </w:tcPr>
          <w:p w14:paraId="52CEA7C8" w14:textId="4D2DBDAD" w:rsidR="00567F7E" w:rsidRPr="00F311EB" w:rsidRDefault="00567F7E" w:rsidP="00F311EB">
            <w:pPr>
              <w:rPr>
                <w:rFonts w:ascii="Times" w:hAnsi="Times"/>
                <w:b/>
                <w:u w:val="single"/>
              </w:rPr>
            </w:pPr>
            <w:r w:rsidRPr="00F311EB">
              <w:rPr>
                <w:rFonts w:ascii="Times" w:hAnsi="Times"/>
                <w:b/>
                <w:u w:val="single"/>
              </w:rPr>
              <w:t>Theory of Coercion</w:t>
            </w:r>
          </w:p>
        </w:tc>
        <w:tc>
          <w:tcPr>
            <w:tcW w:w="2225" w:type="dxa"/>
          </w:tcPr>
          <w:p w14:paraId="5D077EC5" w14:textId="451B9137" w:rsidR="00567F7E" w:rsidRPr="00F311EB" w:rsidRDefault="00567F7E" w:rsidP="00F311EB">
            <w:pPr>
              <w:rPr>
                <w:rFonts w:ascii="Times" w:hAnsi="Times"/>
                <w:b/>
                <w:u w:val="single"/>
              </w:rPr>
            </w:pPr>
            <w:r w:rsidRPr="00F311EB">
              <w:rPr>
                <w:rFonts w:ascii="Times" w:hAnsi="Times"/>
                <w:b/>
                <w:u w:val="single"/>
              </w:rPr>
              <w:t>Implications for coerciveness of Neurocorrective offer</w:t>
            </w:r>
          </w:p>
        </w:tc>
        <w:tc>
          <w:tcPr>
            <w:tcW w:w="2081" w:type="dxa"/>
          </w:tcPr>
          <w:p w14:paraId="0A775E86" w14:textId="01593A5E" w:rsidR="00567F7E" w:rsidRPr="00F311EB" w:rsidRDefault="00567F7E" w:rsidP="00F311EB">
            <w:pPr>
              <w:rPr>
                <w:rFonts w:ascii="Times" w:hAnsi="Times"/>
                <w:b/>
                <w:u w:val="single"/>
              </w:rPr>
            </w:pPr>
            <w:r w:rsidRPr="00F311EB">
              <w:rPr>
                <w:rFonts w:ascii="Times" w:hAnsi="Times"/>
                <w:b/>
                <w:u w:val="single"/>
              </w:rPr>
              <w:t>Implications for consent solicited by Neurocorrective offer</w:t>
            </w:r>
          </w:p>
        </w:tc>
        <w:tc>
          <w:tcPr>
            <w:tcW w:w="2118" w:type="dxa"/>
          </w:tcPr>
          <w:p w14:paraId="0397209D" w14:textId="5305C7FC" w:rsidR="00567F7E" w:rsidRPr="00F311EB" w:rsidRDefault="00567F7E" w:rsidP="00F311EB">
            <w:pPr>
              <w:rPr>
                <w:rFonts w:ascii="Times" w:hAnsi="Times"/>
                <w:b/>
                <w:u w:val="single"/>
              </w:rPr>
            </w:pPr>
            <w:r w:rsidRPr="00F311EB">
              <w:rPr>
                <w:rFonts w:ascii="Times" w:hAnsi="Times"/>
                <w:b/>
                <w:u w:val="single"/>
              </w:rPr>
              <w:t>Key challenge for the theory of coercion</w:t>
            </w:r>
          </w:p>
        </w:tc>
      </w:tr>
      <w:tr w:rsidR="00F311EB" w14:paraId="6AE13C45" w14:textId="77777777" w:rsidTr="00F311EB">
        <w:trPr>
          <w:trHeight w:val="265"/>
        </w:trPr>
        <w:tc>
          <w:tcPr>
            <w:tcW w:w="2116" w:type="dxa"/>
          </w:tcPr>
          <w:p w14:paraId="1D1C3A88" w14:textId="4EFD2145" w:rsidR="00567F7E" w:rsidRDefault="00567F7E" w:rsidP="00567F7E">
            <w:pPr>
              <w:rPr>
                <w:rFonts w:ascii="Times" w:hAnsi="Times"/>
              </w:rPr>
            </w:pPr>
            <w:r w:rsidRPr="001E1533">
              <w:rPr>
                <w:rFonts w:ascii="Times" w:hAnsi="Times"/>
                <w:b/>
              </w:rPr>
              <w:t>Attractive offers made to individuals in restrictive circumstances are coercive</w:t>
            </w:r>
            <w:r>
              <w:rPr>
                <w:rFonts w:ascii="Times" w:hAnsi="Times"/>
              </w:rPr>
              <w:t xml:space="preserve"> (Green) </w:t>
            </w:r>
          </w:p>
        </w:tc>
        <w:tc>
          <w:tcPr>
            <w:tcW w:w="2225" w:type="dxa"/>
          </w:tcPr>
          <w:p w14:paraId="1B058A82" w14:textId="77777777" w:rsidR="00567F7E" w:rsidRDefault="00567F7E" w:rsidP="00567F7E">
            <w:pPr>
              <w:rPr>
                <w:rFonts w:ascii="Times" w:hAnsi="Times"/>
              </w:rPr>
            </w:pPr>
          </w:p>
          <w:p w14:paraId="5EFE29A7" w14:textId="72A9B2E0" w:rsidR="00567F7E" w:rsidRDefault="00567F7E" w:rsidP="00567F7E">
            <w:pPr>
              <w:rPr>
                <w:rFonts w:ascii="Times" w:hAnsi="Times"/>
              </w:rPr>
            </w:pPr>
            <w:r>
              <w:rPr>
                <w:rFonts w:ascii="Times" w:hAnsi="Times"/>
              </w:rPr>
              <w:t>Coercive</w:t>
            </w:r>
          </w:p>
        </w:tc>
        <w:tc>
          <w:tcPr>
            <w:tcW w:w="2081" w:type="dxa"/>
          </w:tcPr>
          <w:p w14:paraId="5ED35DB2" w14:textId="77777777" w:rsidR="00567F7E" w:rsidRDefault="00567F7E" w:rsidP="00567F7E">
            <w:pPr>
              <w:rPr>
                <w:rFonts w:ascii="Times" w:hAnsi="Times"/>
              </w:rPr>
            </w:pPr>
          </w:p>
          <w:p w14:paraId="50A1857C" w14:textId="11467317" w:rsidR="00567F7E" w:rsidRDefault="00567F7E" w:rsidP="00567F7E">
            <w:pPr>
              <w:rPr>
                <w:rFonts w:ascii="Times" w:hAnsi="Times"/>
              </w:rPr>
            </w:pPr>
            <w:r>
              <w:rPr>
                <w:rFonts w:ascii="Times" w:hAnsi="Times"/>
              </w:rPr>
              <w:t>Invalid</w:t>
            </w:r>
          </w:p>
        </w:tc>
        <w:tc>
          <w:tcPr>
            <w:tcW w:w="2118" w:type="dxa"/>
          </w:tcPr>
          <w:p w14:paraId="58A1820C" w14:textId="2072011D" w:rsidR="00567F7E" w:rsidRDefault="00567F7E" w:rsidP="00567F7E">
            <w:pPr>
              <w:rPr>
                <w:rFonts w:ascii="Times" w:hAnsi="Times"/>
              </w:rPr>
            </w:pPr>
          </w:p>
          <w:p w14:paraId="5790D8FD" w14:textId="360C1266" w:rsidR="00567F7E" w:rsidRDefault="00567F7E" w:rsidP="00567F7E">
            <w:pPr>
              <w:rPr>
                <w:rFonts w:ascii="Times" w:hAnsi="Times"/>
              </w:rPr>
            </w:pPr>
            <w:r>
              <w:rPr>
                <w:rFonts w:ascii="Times" w:hAnsi="Times"/>
              </w:rPr>
              <w:t>Dr/Patient example</w:t>
            </w:r>
          </w:p>
        </w:tc>
      </w:tr>
      <w:tr w:rsidR="00F311EB" w14:paraId="75ECA3EB" w14:textId="77777777" w:rsidTr="00F311EB">
        <w:trPr>
          <w:trHeight w:val="260"/>
        </w:trPr>
        <w:tc>
          <w:tcPr>
            <w:tcW w:w="2116" w:type="dxa"/>
          </w:tcPr>
          <w:p w14:paraId="1FE82049" w14:textId="77777777" w:rsidR="00567F7E" w:rsidRDefault="00567F7E" w:rsidP="00567F7E">
            <w:pPr>
              <w:rPr>
                <w:rFonts w:ascii="Times" w:hAnsi="Times"/>
              </w:rPr>
            </w:pPr>
          </w:p>
          <w:p w14:paraId="1F7AFE6E" w14:textId="7E0733CB" w:rsidR="00567F7E" w:rsidRPr="001E1533" w:rsidRDefault="00567F7E" w:rsidP="00567F7E">
            <w:pPr>
              <w:rPr>
                <w:rFonts w:ascii="Times" w:hAnsi="Times"/>
                <w:b/>
              </w:rPr>
            </w:pPr>
            <w:r w:rsidRPr="001E1533">
              <w:rPr>
                <w:rFonts w:ascii="Times" w:hAnsi="Times"/>
                <w:b/>
              </w:rPr>
              <w:t>Normative Account</w:t>
            </w:r>
            <w:r w:rsidR="001E1533">
              <w:rPr>
                <w:rFonts w:ascii="Times" w:hAnsi="Times"/>
                <w:b/>
              </w:rPr>
              <w:t>s</w:t>
            </w:r>
            <w:r w:rsidRPr="001E1533">
              <w:rPr>
                <w:rFonts w:ascii="Times" w:hAnsi="Times"/>
                <w:b/>
              </w:rPr>
              <w:t xml:space="preserve">  </w:t>
            </w:r>
          </w:p>
          <w:p w14:paraId="0DCFCD6F" w14:textId="7808CA3A" w:rsidR="00567F7E" w:rsidRDefault="00567F7E" w:rsidP="00567F7E">
            <w:pPr>
              <w:rPr>
                <w:rFonts w:ascii="Times" w:hAnsi="Times"/>
              </w:rPr>
            </w:pPr>
          </w:p>
          <w:p w14:paraId="5DD22584" w14:textId="7C9FEEFB" w:rsidR="00567F7E" w:rsidRDefault="00567F7E" w:rsidP="00567F7E">
            <w:pPr>
              <w:rPr>
                <w:rFonts w:ascii="Times" w:hAnsi="Times"/>
              </w:rPr>
            </w:pPr>
            <w:r>
              <w:rPr>
                <w:rFonts w:ascii="Times" w:hAnsi="Times"/>
              </w:rPr>
              <w:t>(Nozick, Miller and Wertheimer)</w:t>
            </w:r>
          </w:p>
        </w:tc>
        <w:tc>
          <w:tcPr>
            <w:tcW w:w="2225" w:type="dxa"/>
          </w:tcPr>
          <w:p w14:paraId="272B5C20" w14:textId="77777777" w:rsidR="00567F7E" w:rsidRDefault="00567F7E" w:rsidP="00567F7E">
            <w:pPr>
              <w:rPr>
                <w:rFonts w:ascii="Times" w:hAnsi="Times"/>
              </w:rPr>
            </w:pPr>
          </w:p>
          <w:p w14:paraId="61F61BEF" w14:textId="75333DE9" w:rsidR="00567F7E" w:rsidRDefault="00567F7E" w:rsidP="00567F7E">
            <w:pPr>
              <w:rPr>
                <w:rFonts w:ascii="Times" w:hAnsi="Times"/>
              </w:rPr>
            </w:pPr>
            <w:r>
              <w:rPr>
                <w:rFonts w:ascii="Times" w:hAnsi="Times"/>
              </w:rPr>
              <w:t>Not coercive</w:t>
            </w:r>
          </w:p>
        </w:tc>
        <w:tc>
          <w:tcPr>
            <w:tcW w:w="2081" w:type="dxa"/>
          </w:tcPr>
          <w:p w14:paraId="633E3339" w14:textId="77777777" w:rsidR="00567F7E" w:rsidRDefault="00567F7E" w:rsidP="00567F7E">
            <w:pPr>
              <w:rPr>
                <w:rFonts w:ascii="Times" w:hAnsi="Times"/>
              </w:rPr>
            </w:pPr>
          </w:p>
          <w:p w14:paraId="67D965AE" w14:textId="1C2773BD" w:rsidR="00567F7E" w:rsidRDefault="00567F7E" w:rsidP="00567F7E">
            <w:pPr>
              <w:rPr>
                <w:rFonts w:ascii="Times" w:hAnsi="Times"/>
              </w:rPr>
            </w:pPr>
            <w:r>
              <w:rPr>
                <w:rFonts w:ascii="Times" w:hAnsi="Times"/>
              </w:rPr>
              <w:t>Valid (ceteris paribus)</w:t>
            </w:r>
          </w:p>
        </w:tc>
        <w:tc>
          <w:tcPr>
            <w:tcW w:w="2118" w:type="dxa"/>
          </w:tcPr>
          <w:p w14:paraId="64400FBC" w14:textId="77777777" w:rsidR="00567F7E" w:rsidRDefault="00567F7E" w:rsidP="00567F7E">
            <w:pPr>
              <w:rPr>
                <w:rFonts w:ascii="Times" w:hAnsi="Times"/>
              </w:rPr>
            </w:pPr>
          </w:p>
          <w:p w14:paraId="6C9708D7" w14:textId="77777777" w:rsidR="00567F7E" w:rsidRDefault="00567F7E" w:rsidP="00567F7E">
            <w:pPr>
              <w:rPr>
                <w:rFonts w:ascii="Times" w:hAnsi="Times"/>
              </w:rPr>
            </w:pPr>
            <w:r>
              <w:rPr>
                <w:rFonts w:ascii="Times" w:hAnsi="Times"/>
              </w:rPr>
              <w:t>Reconciling theory with normal understanding of voluntariness</w:t>
            </w:r>
          </w:p>
          <w:p w14:paraId="399A77A4" w14:textId="5F8AB89E" w:rsidR="00F311EB" w:rsidRDefault="00F311EB" w:rsidP="00567F7E">
            <w:pPr>
              <w:rPr>
                <w:rFonts w:ascii="Times" w:hAnsi="Times"/>
              </w:rPr>
            </w:pPr>
          </w:p>
        </w:tc>
      </w:tr>
      <w:tr w:rsidR="00F311EB" w14:paraId="380734B2" w14:textId="77777777" w:rsidTr="00F311EB">
        <w:trPr>
          <w:trHeight w:val="265"/>
        </w:trPr>
        <w:tc>
          <w:tcPr>
            <w:tcW w:w="2116" w:type="dxa"/>
          </w:tcPr>
          <w:p w14:paraId="6EF05CE6" w14:textId="77777777" w:rsidR="00567F7E" w:rsidRDefault="00567F7E" w:rsidP="00567F7E">
            <w:pPr>
              <w:rPr>
                <w:rFonts w:ascii="Times" w:hAnsi="Times"/>
              </w:rPr>
            </w:pPr>
          </w:p>
          <w:p w14:paraId="08A88D12" w14:textId="77777777" w:rsidR="00567F7E" w:rsidRPr="001E1533" w:rsidRDefault="00567F7E" w:rsidP="00567F7E">
            <w:pPr>
              <w:rPr>
                <w:rFonts w:ascii="Times" w:hAnsi="Times"/>
                <w:b/>
              </w:rPr>
            </w:pPr>
            <w:r w:rsidRPr="001E1533">
              <w:rPr>
                <w:rFonts w:ascii="Times" w:hAnsi="Times"/>
                <w:b/>
              </w:rPr>
              <w:t xml:space="preserve">Freedom-Based Non-Normative Account </w:t>
            </w:r>
          </w:p>
          <w:p w14:paraId="28D18746" w14:textId="77777777" w:rsidR="00567F7E" w:rsidRDefault="00567F7E" w:rsidP="00567F7E">
            <w:pPr>
              <w:rPr>
                <w:rFonts w:ascii="Times" w:hAnsi="Times"/>
              </w:rPr>
            </w:pPr>
          </w:p>
          <w:p w14:paraId="12596A4E" w14:textId="4538A2FC" w:rsidR="00567F7E" w:rsidRDefault="00567F7E" w:rsidP="00567F7E">
            <w:pPr>
              <w:rPr>
                <w:rFonts w:ascii="Times" w:hAnsi="Times"/>
              </w:rPr>
            </w:pPr>
            <w:r>
              <w:rPr>
                <w:rFonts w:ascii="Times" w:hAnsi="Times"/>
              </w:rPr>
              <w:t>(Zimmerman)</w:t>
            </w:r>
          </w:p>
        </w:tc>
        <w:tc>
          <w:tcPr>
            <w:tcW w:w="2225" w:type="dxa"/>
          </w:tcPr>
          <w:p w14:paraId="2A175CDE" w14:textId="77777777" w:rsidR="00567F7E" w:rsidRDefault="00567F7E" w:rsidP="00567F7E">
            <w:pPr>
              <w:rPr>
                <w:rFonts w:ascii="Times" w:hAnsi="Times"/>
              </w:rPr>
            </w:pPr>
          </w:p>
          <w:p w14:paraId="0B4FF699" w14:textId="276D6219" w:rsidR="00567F7E" w:rsidRDefault="00567F7E" w:rsidP="00F311EB">
            <w:pPr>
              <w:rPr>
                <w:rFonts w:ascii="Times" w:hAnsi="Times"/>
              </w:rPr>
            </w:pPr>
            <w:r>
              <w:rPr>
                <w:rFonts w:ascii="Times" w:hAnsi="Times"/>
              </w:rPr>
              <w:t xml:space="preserve">Coercive if the </w:t>
            </w:r>
            <w:r w:rsidR="00F311EB">
              <w:rPr>
                <w:rFonts w:ascii="Times" w:hAnsi="Times"/>
              </w:rPr>
              <w:t>offering party is also</w:t>
            </w:r>
            <w:r>
              <w:rPr>
                <w:rFonts w:ascii="Times" w:hAnsi="Times"/>
              </w:rPr>
              <w:t xml:space="preserve"> actively preventing the offender from being in a feasible, strongly preferred pre-proposal situation.</w:t>
            </w:r>
          </w:p>
        </w:tc>
        <w:tc>
          <w:tcPr>
            <w:tcW w:w="2081" w:type="dxa"/>
          </w:tcPr>
          <w:p w14:paraId="50CE9275" w14:textId="77777777" w:rsidR="00567F7E" w:rsidRDefault="00567F7E" w:rsidP="00567F7E">
            <w:pPr>
              <w:rPr>
                <w:rFonts w:ascii="Times" w:hAnsi="Times"/>
              </w:rPr>
            </w:pPr>
          </w:p>
          <w:p w14:paraId="25FAEF5E" w14:textId="153F7A0C" w:rsidR="00567F7E" w:rsidRDefault="00567F7E" w:rsidP="001E1533">
            <w:pPr>
              <w:rPr>
                <w:rFonts w:ascii="Times" w:hAnsi="Times"/>
              </w:rPr>
            </w:pPr>
            <w:r>
              <w:rPr>
                <w:rFonts w:ascii="Times" w:hAnsi="Times"/>
              </w:rPr>
              <w:t>Invalid, if coercive</w:t>
            </w:r>
            <w:r w:rsidR="001E1533">
              <w:rPr>
                <w:rFonts w:ascii="Times" w:hAnsi="Times"/>
              </w:rPr>
              <w:t>.</w:t>
            </w:r>
          </w:p>
        </w:tc>
        <w:tc>
          <w:tcPr>
            <w:tcW w:w="2118" w:type="dxa"/>
          </w:tcPr>
          <w:p w14:paraId="696D1F27" w14:textId="77777777" w:rsidR="00567F7E" w:rsidRDefault="00567F7E" w:rsidP="00567F7E">
            <w:pPr>
              <w:rPr>
                <w:rFonts w:ascii="Times" w:hAnsi="Times"/>
              </w:rPr>
            </w:pPr>
          </w:p>
          <w:p w14:paraId="793B0C00" w14:textId="77777777" w:rsidR="00567F7E" w:rsidRDefault="00567F7E" w:rsidP="00F311EB">
            <w:pPr>
              <w:rPr>
                <w:rFonts w:ascii="Times" w:hAnsi="Times"/>
              </w:rPr>
            </w:pPr>
            <w:r>
              <w:rPr>
                <w:rFonts w:ascii="Times" w:hAnsi="Times"/>
              </w:rPr>
              <w:t xml:space="preserve">Adequately fleshing out the feasibility requirement, and explaining the necessity of the </w:t>
            </w:r>
            <w:r w:rsidR="00F311EB">
              <w:rPr>
                <w:rFonts w:ascii="Times" w:hAnsi="Times"/>
              </w:rPr>
              <w:t xml:space="preserve">interpersonal </w:t>
            </w:r>
            <w:r>
              <w:rPr>
                <w:rFonts w:ascii="Times" w:hAnsi="Times"/>
              </w:rPr>
              <w:t xml:space="preserve">prevention </w:t>
            </w:r>
            <w:r w:rsidR="00F311EB">
              <w:rPr>
                <w:rFonts w:ascii="Times" w:hAnsi="Times"/>
              </w:rPr>
              <w:t xml:space="preserve">condition for coercion </w:t>
            </w:r>
            <w:r w:rsidR="00F311EB" w:rsidRPr="00F311EB">
              <w:rPr>
                <w:rFonts w:ascii="Times" w:hAnsi="Times"/>
                <w:i/>
              </w:rPr>
              <w:t>per se</w:t>
            </w:r>
            <w:r w:rsidR="00F311EB">
              <w:rPr>
                <w:rFonts w:ascii="Times" w:hAnsi="Times"/>
              </w:rPr>
              <w:t>.</w:t>
            </w:r>
          </w:p>
          <w:p w14:paraId="15B41145" w14:textId="23ECFCC2" w:rsidR="00F311EB" w:rsidRDefault="00F311EB" w:rsidP="00F311EB">
            <w:pPr>
              <w:rPr>
                <w:rFonts w:ascii="Times" w:hAnsi="Times"/>
              </w:rPr>
            </w:pPr>
          </w:p>
        </w:tc>
      </w:tr>
      <w:tr w:rsidR="00F311EB" w14:paraId="08919C4F" w14:textId="77777777" w:rsidTr="00F311EB">
        <w:trPr>
          <w:trHeight w:val="265"/>
        </w:trPr>
        <w:tc>
          <w:tcPr>
            <w:tcW w:w="2116" w:type="dxa"/>
          </w:tcPr>
          <w:p w14:paraId="1BF7F89A" w14:textId="77777777" w:rsidR="00567F7E" w:rsidRDefault="00567F7E" w:rsidP="00F311EB">
            <w:pPr>
              <w:rPr>
                <w:rFonts w:ascii="Times" w:hAnsi="Times"/>
              </w:rPr>
            </w:pPr>
          </w:p>
          <w:p w14:paraId="4499DD52" w14:textId="77777777" w:rsidR="00567F7E" w:rsidRPr="001E1533" w:rsidRDefault="00567F7E" w:rsidP="00F311EB">
            <w:pPr>
              <w:rPr>
                <w:rFonts w:ascii="Times" w:hAnsi="Times"/>
                <w:b/>
              </w:rPr>
            </w:pPr>
            <w:r w:rsidRPr="001E1533">
              <w:rPr>
                <w:rFonts w:ascii="Times" w:hAnsi="Times"/>
                <w:b/>
              </w:rPr>
              <w:t>Non-Freedom Based Non-Normative Account</w:t>
            </w:r>
          </w:p>
          <w:p w14:paraId="5DCC6030" w14:textId="77777777" w:rsidR="00567F7E" w:rsidRDefault="00567F7E" w:rsidP="00F311EB">
            <w:pPr>
              <w:rPr>
                <w:rFonts w:ascii="Times" w:hAnsi="Times"/>
              </w:rPr>
            </w:pPr>
          </w:p>
          <w:p w14:paraId="077D6616" w14:textId="7BF7A339" w:rsidR="00567F7E" w:rsidRDefault="00567F7E" w:rsidP="00F311EB">
            <w:pPr>
              <w:rPr>
                <w:rFonts w:ascii="Times" w:hAnsi="Times"/>
              </w:rPr>
            </w:pPr>
            <w:r>
              <w:rPr>
                <w:rFonts w:ascii="Times" w:hAnsi="Times"/>
              </w:rPr>
              <w:t>(Feinberg)</w:t>
            </w:r>
          </w:p>
        </w:tc>
        <w:tc>
          <w:tcPr>
            <w:tcW w:w="2225" w:type="dxa"/>
          </w:tcPr>
          <w:p w14:paraId="32D50ECC" w14:textId="77777777" w:rsidR="00567F7E" w:rsidRDefault="00567F7E" w:rsidP="00F311EB">
            <w:pPr>
              <w:rPr>
                <w:rFonts w:ascii="Times" w:hAnsi="Times"/>
              </w:rPr>
            </w:pPr>
          </w:p>
          <w:p w14:paraId="70C2102A" w14:textId="5563E5CC" w:rsidR="00567F7E" w:rsidRDefault="00567F7E" w:rsidP="00F311EB">
            <w:pPr>
              <w:rPr>
                <w:rFonts w:ascii="Times" w:hAnsi="Times"/>
              </w:rPr>
            </w:pPr>
            <w:r>
              <w:rPr>
                <w:rFonts w:ascii="Times" w:hAnsi="Times"/>
              </w:rPr>
              <w:t>Coercive if made with coercive intent and effect</w:t>
            </w:r>
          </w:p>
        </w:tc>
        <w:tc>
          <w:tcPr>
            <w:tcW w:w="2081" w:type="dxa"/>
          </w:tcPr>
          <w:p w14:paraId="7473B0F4" w14:textId="77777777" w:rsidR="00567F7E" w:rsidRDefault="00567F7E" w:rsidP="00F311EB">
            <w:pPr>
              <w:rPr>
                <w:rFonts w:ascii="Times" w:hAnsi="Times"/>
              </w:rPr>
            </w:pPr>
          </w:p>
          <w:p w14:paraId="5644F43B" w14:textId="3F39D030" w:rsidR="00567F7E" w:rsidRDefault="00567F7E" w:rsidP="00F311EB">
            <w:pPr>
              <w:rPr>
                <w:rFonts w:ascii="Times" w:hAnsi="Times"/>
              </w:rPr>
            </w:pPr>
            <w:r>
              <w:rPr>
                <w:rFonts w:ascii="Times" w:hAnsi="Times"/>
              </w:rPr>
              <w:t>Invalid if offering party is responsible for creating the offender’s circumstance of vulnerability, valid</w:t>
            </w:r>
            <w:r w:rsidR="001E1533">
              <w:rPr>
                <w:rFonts w:ascii="Times" w:hAnsi="Times"/>
              </w:rPr>
              <w:t xml:space="preserve"> (ceteris paribus)</w:t>
            </w:r>
            <w:r>
              <w:rPr>
                <w:rFonts w:ascii="Times" w:hAnsi="Times"/>
              </w:rPr>
              <w:t xml:space="preserve"> if it did not</w:t>
            </w:r>
          </w:p>
        </w:tc>
        <w:tc>
          <w:tcPr>
            <w:tcW w:w="2118" w:type="dxa"/>
          </w:tcPr>
          <w:p w14:paraId="6BBC125E" w14:textId="77777777" w:rsidR="00567F7E" w:rsidRDefault="00567F7E" w:rsidP="00F311EB">
            <w:pPr>
              <w:rPr>
                <w:rFonts w:ascii="Times" w:hAnsi="Times"/>
              </w:rPr>
            </w:pPr>
          </w:p>
          <w:p w14:paraId="5FF3019C" w14:textId="5BD0F3CD" w:rsidR="00567F7E" w:rsidRDefault="00F311EB" w:rsidP="00F311EB">
            <w:pPr>
              <w:rPr>
                <w:rFonts w:ascii="Times" w:hAnsi="Times"/>
              </w:rPr>
            </w:pPr>
            <w:r>
              <w:rPr>
                <w:rFonts w:ascii="Times" w:hAnsi="Times"/>
              </w:rPr>
              <w:t>Explaining why</w:t>
            </w:r>
            <w:r w:rsidR="00567F7E">
              <w:rPr>
                <w:rFonts w:ascii="Times" w:hAnsi="Times"/>
              </w:rPr>
              <w:t xml:space="preserve"> P’s role in creating Q’s circumstance of vulnerability make</w:t>
            </w:r>
            <w:r>
              <w:rPr>
                <w:rFonts w:ascii="Times" w:hAnsi="Times"/>
              </w:rPr>
              <w:t>s</w:t>
            </w:r>
            <w:r w:rsidR="00567F7E">
              <w:rPr>
                <w:rFonts w:ascii="Times" w:hAnsi="Times"/>
              </w:rPr>
              <w:t xml:space="preserve"> a difference to the validity of consent solicited</w:t>
            </w:r>
            <w:r>
              <w:rPr>
                <w:rFonts w:ascii="Times" w:hAnsi="Times"/>
              </w:rPr>
              <w:t xml:space="preserve"> if it is not necessary for coercion </w:t>
            </w:r>
            <w:r w:rsidRPr="00F311EB">
              <w:rPr>
                <w:rFonts w:ascii="Times" w:hAnsi="Times"/>
                <w:i/>
              </w:rPr>
              <w:t>per se.</w:t>
            </w:r>
          </w:p>
        </w:tc>
      </w:tr>
    </w:tbl>
    <w:p w14:paraId="7DF7F4CC" w14:textId="299DA1B8" w:rsidR="00BB7887" w:rsidRDefault="00BB7887" w:rsidP="00FC62B6">
      <w:pPr>
        <w:spacing w:line="480" w:lineRule="auto"/>
        <w:jc w:val="both"/>
        <w:rPr>
          <w:rFonts w:ascii="Times" w:hAnsi="Times"/>
        </w:rPr>
      </w:pPr>
    </w:p>
    <w:p w14:paraId="260FE316" w14:textId="4B622806" w:rsidR="00F27855" w:rsidRDefault="00D570EF" w:rsidP="00FC62B6">
      <w:pPr>
        <w:spacing w:line="480" w:lineRule="auto"/>
        <w:jc w:val="both"/>
        <w:rPr>
          <w:rFonts w:ascii="Times" w:hAnsi="Times"/>
        </w:rPr>
      </w:pPr>
      <w:r>
        <w:rPr>
          <w:rFonts w:ascii="Times" w:hAnsi="Times"/>
        </w:rPr>
        <w:tab/>
        <w:t xml:space="preserve">Perhaps the main lesson to draw from this discussion is that seemingly plausible claims about coercion </w:t>
      </w:r>
      <w:r w:rsidR="009D0BBF">
        <w:rPr>
          <w:rFonts w:ascii="Times" w:hAnsi="Times"/>
        </w:rPr>
        <w:t>can</w:t>
      </w:r>
      <w:r>
        <w:rPr>
          <w:rFonts w:ascii="Times" w:hAnsi="Times"/>
        </w:rPr>
        <w:t xml:space="preserve"> mask a great deal of complexity.</w:t>
      </w:r>
      <w:r w:rsidR="009D0BBF">
        <w:rPr>
          <w:rFonts w:ascii="Times" w:hAnsi="Times"/>
        </w:rPr>
        <w:t xml:space="preserve"> This is certainly true of the frequently voiced claims that ‘coercion diminishes voluntariness’, that ‘coercion necessarily involves the use of threats’ and that ‘threats decrease the recipient’s freedoms whilst offers increase them’. Once we scratch beneath the surface of the claims, we find that they are often grounded by stipulative definitions of key theoretical terms such as (freedom and voluntariness for example) which may not be accepted by all parties in the debate. </w:t>
      </w:r>
    </w:p>
    <w:p w14:paraId="3A8604B5" w14:textId="09085993" w:rsidR="00D570EF" w:rsidRPr="00F311EB" w:rsidRDefault="005B0F0E" w:rsidP="00720772">
      <w:pPr>
        <w:spacing w:line="480" w:lineRule="auto"/>
        <w:jc w:val="both"/>
        <w:rPr>
          <w:rFonts w:ascii="Times" w:eastAsia="Times New Roman" w:hAnsi="Times" w:cs="Times New Roman"/>
          <w:color w:val="000000"/>
          <w:shd w:val="clear" w:color="auto" w:fill="FFFFFF"/>
        </w:rPr>
      </w:pPr>
      <w:r>
        <w:rPr>
          <w:rFonts w:ascii="Times" w:hAnsi="Times"/>
        </w:rPr>
        <w:tab/>
        <w:t xml:space="preserve">Furthermore, there are a number of important questions that still seem to lack a satisfactory answer regarding the nature of coercion. </w:t>
      </w:r>
      <w:r w:rsidR="00544877">
        <w:rPr>
          <w:rFonts w:ascii="Times" w:hAnsi="Times"/>
        </w:rPr>
        <w:t>Naturally, one of the most significant questions is whether we should endorse a normative or non-normative approach to the concept. Yet, even if we resolve this question, important challenges remain</w:t>
      </w:r>
      <w:r w:rsidR="00F311EB">
        <w:rPr>
          <w:rFonts w:ascii="Times" w:hAnsi="Times"/>
        </w:rPr>
        <w:t>, as the table above makes clear</w:t>
      </w:r>
      <w:r w:rsidR="00F311EB">
        <w:rPr>
          <w:rFonts w:ascii="Times" w:eastAsia="Times New Roman" w:hAnsi="Times" w:cs="Times New Roman"/>
          <w:color w:val="000000"/>
          <w:shd w:val="clear" w:color="auto" w:fill="FFFFFF"/>
        </w:rPr>
        <w:t xml:space="preserve">. </w:t>
      </w:r>
      <w:r w:rsidR="00BB7887">
        <w:rPr>
          <w:rFonts w:ascii="Times" w:eastAsia="Times New Roman" w:hAnsi="Times" w:cs="Times New Roman"/>
          <w:color w:val="000000"/>
          <w:shd w:val="clear" w:color="auto" w:fill="FFFFFF"/>
        </w:rPr>
        <w:t xml:space="preserve">To conclude on a slightly more speculative note, and to pin my own colours to the mast, </w:t>
      </w:r>
      <w:r w:rsidR="00544877">
        <w:rPr>
          <w:rFonts w:ascii="Times" w:eastAsia="Times New Roman" w:hAnsi="Times" w:cs="Times New Roman"/>
          <w:color w:val="000000"/>
          <w:shd w:val="clear" w:color="auto" w:fill="FFFFFF"/>
        </w:rPr>
        <w:t xml:space="preserve">I am inclined to believe that the non-normative approach is </w:t>
      </w:r>
      <w:r w:rsidR="00BB7887">
        <w:rPr>
          <w:rFonts w:ascii="Times" w:eastAsia="Times New Roman" w:hAnsi="Times" w:cs="Times New Roman"/>
          <w:color w:val="000000"/>
          <w:shd w:val="clear" w:color="auto" w:fill="FFFFFF"/>
        </w:rPr>
        <w:t xml:space="preserve">the </w:t>
      </w:r>
      <w:r w:rsidR="00544877">
        <w:rPr>
          <w:rFonts w:ascii="Times" w:eastAsia="Times New Roman" w:hAnsi="Times" w:cs="Times New Roman"/>
          <w:color w:val="000000"/>
          <w:shd w:val="clear" w:color="auto" w:fill="FFFFFF"/>
        </w:rPr>
        <w:t>more promising</w:t>
      </w:r>
      <w:r w:rsidR="00BB7887">
        <w:rPr>
          <w:rFonts w:ascii="Times" w:eastAsia="Times New Roman" w:hAnsi="Times" w:cs="Times New Roman"/>
          <w:color w:val="000000"/>
          <w:shd w:val="clear" w:color="auto" w:fill="FFFFFF"/>
        </w:rPr>
        <w:t xml:space="preserve"> approach</w:t>
      </w:r>
      <w:r w:rsidR="00544877">
        <w:rPr>
          <w:rFonts w:ascii="Times" w:eastAsia="Times New Roman" w:hAnsi="Times" w:cs="Times New Roman"/>
          <w:color w:val="000000"/>
          <w:shd w:val="clear" w:color="auto" w:fill="FFFFFF"/>
        </w:rPr>
        <w:t xml:space="preserve">, </w:t>
      </w:r>
      <w:r w:rsidR="00BB7887">
        <w:rPr>
          <w:rFonts w:ascii="Times" w:eastAsia="Times New Roman" w:hAnsi="Times" w:cs="Times New Roman"/>
          <w:color w:val="000000"/>
          <w:shd w:val="clear" w:color="auto" w:fill="FFFFFF"/>
        </w:rPr>
        <w:t xml:space="preserve">although I have not </w:t>
      </w:r>
      <w:r w:rsidR="0022419C">
        <w:rPr>
          <w:rFonts w:ascii="Times" w:eastAsia="Times New Roman" w:hAnsi="Times" w:cs="Times New Roman"/>
          <w:color w:val="000000"/>
          <w:shd w:val="clear" w:color="auto" w:fill="FFFFFF"/>
        </w:rPr>
        <w:t>had the space</w:t>
      </w:r>
      <w:r w:rsidR="00BB7887">
        <w:rPr>
          <w:rFonts w:ascii="Times" w:eastAsia="Times New Roman" w:hAnsi="Times" w:cs="Times New Roman"/>
          <w:color w:val="000000"/>
          <w:shd w:val="clear" w:color="auto" w:fill="FFFFFF"/>
        </w:rPr>
        <w:t xml:space="preserve"> to defend the</w:t>
      </w:r>
      <w:r w:rsidR="00F311EB">
        <w:rPr>
          <w:rFonts w:ascii="Times" w:eastAsia="Times New Roman" w:hAnsi="Times" w:cs="Times New Roman"/>
          <w:color w:val="000000"/>
          <w:shd w:val="clear" w:color="auto" w:fill="FFFFFF"/>
        </w:rPr>
        <w:t xml:space="preserve"> view </w:t>
      </w:r>
      <w:r w:rsidR="00BB7887">
        <w:rPr>
          <w:rFonts w:ascii="Times" w:eastAsia="Times New Roman" w:hAnsi="Times" w:cs="Times New Roman"/>
          <w:color w:val="000000"/>
          <w:shd w:val="clear" w:color="auto" w:fill="FFFFFF"/>
        </w:rPr>
        <w:t xml:space="preserve">here. Perhaps </w:t>
      </w:r>
      <w:r w:rsidR="00544877">
        <w:rPr>
          <w:rFonts w:ascii="Times" w:eastAsia="Times New Roman" w:hAnsi="Times" w:cs="Times New Roman"/>
          <w:color w:val="000000"/>
          <w:shd w:val="clear" w:color="auto" w:fill="FFFFFF"/>
        </w:rPr>
        <w:t xml:space="preserve">defenders of this approach might plausibly respond to </w:t>
      </w:r>
      <w:r w:rsidR="00BB7887">
        <w:rPr>
          <w:rFonts w:ascii="Times" w:eastAsia="Times New Roman" w:hAnsi="Times" w:cs="Times New Roman"/>
          <w:color w:val="000000"/>
          <w:shd w:val="clear" w:color="auto" w:fill="FFFFFF"/>
        </w:rPr>
        <w:t>the</w:t>
      </w:r>
      <w:r w:rsidR="00544877">
        <w:rPr>
          <w:rFonts w:ascii="Times" w:eastAsia="Times New Roman" w:hAnsi="Times" w:cs="Times New Roman"/>
          <w:color w:val="000000"/>
          <w:shd w:val="clear" w:color="auto" w:fill="FFFFFF"/>
        </w:rPr>
        <w:t xml:space="preserve"> remaining challenge</w:t>
      </w:r>
      <w:r w:rsidR="00BB7887">
        <w:rPr>
          <w:rFonts w:ascii="Times" w:eastAsia="Times New Roman" w:hAnsi="Times" w:cs="Times New Roman"/>
          <w:color w:val="000000"/>
          <w:shd w:val="clear" w:color="auto" w:fill="FFFFFF"/>
        </w:rPr>
        <w:t xml:space="preserve"> to their view</w:t>
      </w:r>
      <w:r w:rsidR="00544877">
        <w:rPr>
          <w:rFonts w:ascii="Times" w:eastAsia="Times New Roman" w:hAnsi="Times" w:cs="Times New Roman"/>
          <w:color w:val="000000"/>
          <w:shd w:val="clear" w:color="auto" w:fill="FFFFFF"/>
        </w:rPr>
        <w:t xml:space="preserve"> by </w:t>
      </w:r>
      <w:r w:rsidR="00BB7887">
        <w:rPr>
          <w:rFonts w:ascii="Times" w:eastAsia="Times New Roman" w:hAnsi="Times" w:cs="Times New Roman"/>
          <w:color w:val="000000"/>
          <w:shd w:val="clear" w:color="auto" w:fill="FFFFFF"/>
        </w:rPr>
        <w:t>returning to</w:t>
      </w:r>
      <w:r w:rsidR="00544877">
        <w:rPr>
          <w:rFonts w:ascii="Times" w:eastAsia="Times New Roman" w:hAnsi="Times" w:cs="Times New Roman"/>
          <w:color w:val="000000"/>
          <w:shd w:val="clear" w:color="auto" w:fill="FFFFFF"/>
        </w:rPr>
        <w:t xml:space="preserve"> Dworkin’s understanding </w:t>
      </w:r>
      <w:r w:rsidR="00BB7887">
        <w:rPr>
          <w:rFonts w:ascii="Times" w:eastAsia="Times New Roman" w:hAnsi="Times" w:cs="Times New Roman"/>
          <w:color w:val="000000"/>
          <w:shd w:val="clear" w:color="auto" w:fill="FFFFFF"/>
        </w:rPr>
        <w:t xml:space="preserve">of </w:t>
      </w:r>
      <w:r w:rsidR="00544877">
        <w:rPr>
          <w:rFonts w:ascii="Times" w:eastAsia="Times New Roman" w:hAnsi="Times" w:cs="Times New Roman"/>
          <w:color w:val="000000"/>
          <w:shd w:val="clear" w:color="auto" w:fill="FFFFFF"/>
        </w:rPr>
        <w:t xml:space="preserve">coercion as violating the subject’s freedom from domination. Such a </w:t>
      </w:r>
      <w:r w:rsidR="00BB7887">
        <w:rPr>
          <w:rFonts w:ascii="Times" w:eastAsia="Times New Roman" w:hAnsi="Times" w:cs="Times New Roman"/>
          <w:color w:val="000000"/>
          <w:shd w:val="clear" w:color="auto" w:fill="FFFFFF"/>
        </w:rPr>
        <w:t>response</w:t>
      </w:r>
      <w:r w:rsidR="00544877">
        <w:rPr>
          <w:rFonts w:ascii="Times" w:eastAsia="Times New Roman" w:hAnsi="Times" w:cs="Times New Roman"/>
          <w:color w:val="000000"/>
          <w:shd w:val="clear" w:color="auto" w:fill="FFFFFF"/>
        </w:rPr>
        <w:t xml:space="preserve"> would require a deeper investigation into the nature of </w:t>
      </w:r>
      <w:r w:rsidR="00BB7887">
        <w:rPr>
          <w:rFonts w:ascii="Times" w:eastAsia="Times New Roman" w:hAnsi="Times" w:cs="Times New Roman"/>
          <w:color w:val="000000"/>
          <w:shd w:val="clear" w:color="auto" w:fill="FFFFFF"/>
        </w:rPr>
        <w:t xml:space="preserve">interpersonal </w:t>
      </w:r>
      <w:r w:rsidR="00544877">
        <w:rPr>
          <w:rFonts w:ascii="Times" w:eastAsia="Times New Roman" w:hAnsi="Times" w:cs="Times New Roman"/>
          <w:color w:val="000000"/>
          <w:shd w:val="clear" w:color="auto" w:fill="FFFFFF"/>
        </w:rPr>
        <w:t>domination and the nature of coercive offers than has been possible here.</w:t>
      </w:r>
      <w:r w:rsidR="00544877">
        <w:rPr>
          <w:rFonts w:ascii="Times" w:hAnsi="Times"/>
        </w:rPr>
        <w:t xml:space="preserve"> </w:t>
      </w:r>
      <w:r w:rsidR="00BB7887">
        <w:rPr>
          <w:rFonts w:ascii="Times" w:hAnsi="Times"/>
        </w:rPr>
        <w:t>However, I hope to have at least elucidated</w:t>
      </w:r>
      <w:r w:rsidR="009D0BBF">
        <w:rPr>
          <w:rFonts w:ascii="Times" w:hAnsi="Times"/>
        </w:rPr>
        <w:t xml:space="preserve"> the true nature of the disagreements that have arisen </w:t>
      </w:r>
      <w:r w:rsidR="00BB7887">
        <w:rPr>
          <w:rFonts w:ascii="Times" w:hAnsi="Times"/>
        </w:rPr>
        <w:t>regarding the nature of coercion</w:t>
      </w:r>
      <w:r w:rsidR="009D0BBF">
        <w:rPr>
          <w:rFonts w:ascii="Times" w:hAnsi="Times"/>
        </w:rPr>
        <w:t xml:space="preserve">, as well as indicating ways in which the debate </w:t>
      </w:r>
      <w:r w:rsidR="00BB7887">
        <w:rPr>
          <w:rFonts w:ascii="Times" w:hAnsi="Times"/>
        </w:rPr>
        <w:t xml:space="preserve">surrounding the neurocorrective offer </w:t>
      </w:r>
      <w:r w:rsidR="009D0BBF">
        <w:rPr>
          <w:rFonts w:ascii="Times" w:hAnsi="Times"/>
        </w:rPr>
        <w:t>might fruitfully progress.</w:t>
      </w:r>
    </w:p>
    <w:p w14:paraId="1D9C4537" w14:textId="77777777" w:rsidR="00D570EF" w:rsidRDefault="00D570EF" w:rsidP="00FC62B6">
      <w:pPr>
        <w:jc w:val="both"/>
      </w:pPr>
    </w:p>
    <w:p w14:paraId="2B89E17B" w14:textId="77777777" w:rsidR="00D570EF" w:rsidRPr="00872FE0" w:rsidRDefault="00D570EF" w:rsidP="00FC62B6">
      <w:pPr>
        <w:jc w:val="both"/>
      </w:pPr>
    </w:p>
    <w:p w14:paraId="062CAA0D" w14:textId="0E6E6B8A" w:rsidR="00657B64" w:rsidRPr="00872FE0" w:rsidRDefault="001D08EA" w:rsidP="00FC62B6">
      <w:pPr>
        <w:pStyle w:val="Heading2"/>
        <w:jc w:val="both"/>
        <w:rPr>
          <w:shd w:val="clear" w:color="auto" w:fill="FFFFFF"/>
        </w:rPr>
      </w:pPr>
      <w:r w:rsidRPr="00872FE0">
        <w:rPr>
          <w:shd w:val="clear" w:color="auto" w:fill="FFFFFF"/>
        </w:rPr>
        <w:t>References</w:t>
      </w:r>
    </w:p>
    <w:p w14:paraId="7A845CCE" w14:textId="77777777" w:rsidR="00657B64" w:rsidRPr="00365D98" w:rsidRDefault="00657B64" w:rsidP="00FC62B6">
      <w:pPr>
        <w:spacing w:line="480" w:lineRule="auto"/>
        <w:jc w:val="both"/>
        <w:rPr>
          <w:rFonts w:ascii="Times" w:eastAsia="Times New Roman" w:hAnsi="Times" w:cs="Times New Roman"/>
          <w:color w:val="333333"/>
          <w:shd w:val="clear" w:color="auto" w:fill="FFFFFF"/>
        </w:rPr>
      </w:pPr>
    </w:p>
    <w:p w14:paraId="608C06B9" w14:textId="77777777" w:rsidR="001E1533" w:rsidRPr="001E1533" w:rsidRDefault="00657B64" w:rsidP="001E1533">
      <w:pPr>
        <w:pStyle w:val="Bibliography"/>
        <w:rPr>
          <w:rFonts w:ascii="Cambria"/>
          <w:color w:val="000000"/>
          <w:lang w:val="en-US"/>
        </w:rPr>
      </w:pPr>
      <w:r w:rsidRPr="00365D98">
        <w:rPr>
          <w:rFonts w:eastAsia="Times New Roman" w:cs="Times New Roman"/>
          <w:color w:val="333333"/>
          <w:shd w:val="clear" w:color="auto" w:fill="FFFFFF"/>
        </w:rPr>
        <w:fldChar w:fldCharType="begin"/>
      </w:r>
      <w:r w:rsidR="001E1533">
        <w:rPr>
          <w:rFonts w:eastAsia="Times New Roman" w:cs="Times New Roman"/>
          <w:color w:val="333333"/>
          <w:shd w:val="clear" w:color="auto" w:fill="FFFFFF"/>
        </w:rPr>
        <w:instrText xml:space="preserve"> ADDIN ZOTERO_BIBL {"custom":[]} CSL_BIBLIOGRAPHY </w:instrText>
      </w:r>
      <w:r w:rsidRPr="00365D98">
        <w:rPr>
          <w:rFonts w:eastAsia="Times New Roman" w:cs="Times New Roman"/>
          <w:color w:val="333333"/>
          <w:shd w:val="clear" w:color="auto" w:fill="FFFFFF"/>
        </w:rPr>
        <w:fldChar w:fldCharType="separate"/>
      </w:r>
      <w:r w:rsidR="001E1533" w:rsidRPr="001E1533">
        <w:rPr>
          <w:rFonts w:ascii="Cambria"/>
          <w:color w:val="000000"/>
          <w:lang w:val="en-US"/>
        </w:rPr>
        <w:t xml:space="preserve">Baber, H E. ‘The Ethics of Dwarf-Tossing’. </w:t>
      </w:r>
      <w:r w:rsidR="001E1533" w:rsidRPr="001E1533">
        <w:rPr>
          <w:rFonts w:ascii="Cambria"/>
          <w:i/>
          <w:iCs/>
          <w:color w:val="000000"/>
          <w:lang w:val="en-US"/>
        </w:rPr>
        <w:t>International Journal of Applied Philosophy</w:t>
      </w:r>
      <w:r w:rsidR="001E1533" w:rsidRPr="001E1533">
        <w:rPr>
          <w:rFonts w:ascii="Cambria"/>
          <w:color w:val="000000"/>
          <w:lang w:val="en-US"/>
        </w:rPr>
        <w:t xml:space="preserve"> 4, no. 4 (1 September 1989): 1–5.</w:t>
      </w:r>
    </w:p>
    <w:p w14:paraId="76EADCC4"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Beauchamp, Tom L., and James F. Childress. </w:t>
      </w:r>
      <w:r w:rsidRPr="001E1533">
        <w:rPr>
          <w:rFonts w:ascii="Cambria"/>
          <w:i/>
          <w:iCs/>
          <w:color w:val="000000"/>
          <w:lang w:val="en-US"/>
        </w:rPr>
        <w:t>Principles of Biomedical Ethics</w:t>
      </w:r>
      <w:r w:rsidRPr="001E1533">
        <w:rPr>
          <w:rFonts w:ascii="Cambria"/>
          <w:color w:val="000000"/>
          <w:lang w:val="en-US"/>
        </w:rPr>
        <w:t>. 5th ed.. Oxford: Oxford University Press, 2001.</w:t>
      </w:r>
    </w:p>
    <w:p w14:paraId="2B244B2F"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 </w:t>
      </w:r>
      <w:r w:rsidRPr="001E1533">
        <w:rPr>
          <w:rFonts w:ascii="Cambria"/>
          <w:i/>
          <w:iCs/>
          <w:color w:val="000000"/>
          <w:lang w:val="en-US"/>
        </w:rPr>
        <w:t>Principles of Biomedical Ethics</w:t>
      </w:r>
      <w:r w:rsidRPr="001E1533">
        <w:rPr>
          <w:rFonts w:ascii="Cambria"/>
          <w:color w:val="000000"/>
          <w:lang w:val="en-US"/>
        </w:rPr>
        <w:t>. 6th ed.. New York ; Oxford: Oxford University Press, 2009.</w:t>
      </w:r>
    </w:p>
    <w:p w14:paraId="2A6506D8"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Bomann-Larsen, Lene. ‘Voluntary Rehabilitation? On Neurotechnological Behavioural Treatment, Valid Consent and (In)appropriate Offers’. </w:t>
      </w:r>
      <w:r w:rsidRPr="001E1533">
        <w:rPr>
          <w:rFonts w:ascii="Cambria"/>
          <w:i/>
          <w:iCs/>
          <w:color w:val="000000"/>
          <w:lang w:val="en-US"/>
        </w:rPr>
        <w:t>Neuroethics</w:t>
      </w:r>
      <w:r w:rsidRPr="001E1533">
        <w:rPr>
          <w:rFonts w:ascii="Cambria"/>
          <w:color w:val="000000"/>
          <w:lang w:val="en-US"/>
        </w:rPr>
        <w:t xml:space="preserve"> 6, no. 1 (April 2013): 65–77. https://doi.org/10.1007/s12152-011-9105-9.</w:t>
      </w:r>
    </w:p>
    <w:p w14:paraId="00C44BDD"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Bublitz, Jan Christoph, and Reinhard Merkel. ‘Crimes Against Minds: On Mental Manipulations, Harms and a Human Right to Mental Self-Determination’. </w:t>
      </w:r>
      <w:r w:rsidRPr="001E1533">
        <w:rPr>
          <w:rFonts w:ascii="Cambria"/>
          <w:i/>
          <w:iCs/>
          <w:color w:val="000000"/>
          <w:lang w:val="en-US"/>
        </w:rPr>
        <w:t>Criminal Law and Philosophy</w:t>
      </w:r>
      <w:r w:rsidRPr="001E1533">
        <w:rPr>
          <w:rFonts w:ascii="Cambria"/>
          <w:color w:val="000000"/>
          <w:lang w:val="en-US"/>
        </w:rPr>
        <w:t xml:space="preserve"> 8, no. 1 (1 January 2014): 51–77. https://doi.org/10.1007/s11572-012-9172-y.</w:t>
      </w:r>
    </w:p>
    <w:p w14:paraId="059F0407"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Douglas, Thomas. ‘Criminal Rehabilitation Through Medical Intervention: Moral Liability and the Right to Bodily Integrity’. </w:t>
      </w:r>
      <w:r w:rsidRPr="001E1533">
        <w:rPr>
          <w:rFonts w:ascii="Cambria"/>
          <w:i/>
          <w:iCs/>
          <w:color w:val="000000"/>
          <w:lang w:val="en-US"/>
        </w:rPr>
        <w:t>The Journal of Ethics</w:t>
      </w:r>
      <w:r w:rsidRPr="001E1533">
        <w:rPr>
          <w:rFonts w:ascii="Cambria"/>
          <w:color w:val="000000"/>
          <w:lang w:val="en-US"/>
        </w:rPr>
        <w:t xml:space="preserve"> 18, no. 2 (1 June 2014): 101–22. https://doi.org/10.1007/s10892-014-9161-6.</w:t>
      </w:r>
    </w:p>
    <w:p w14:paraId="406A3080"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Duff, R. A. </w:t>
      </w:r>
      <w:r w:rsidRPr="001E1533">
        <w:rPr>
          <w:rFonts w:ascii="Cambria"/>
          <w:i/>
          <w:iCs/>
          <w:color w:val="000000"/>
          <w:lang w:val="en-US"/>
        </w:rPr>
        <w:t>Punishment, Communication, and Community</w:t>
      </w:r>
      <w:r w:rsidRPr="001E1533">
        <w:rPr>
          <w:rFonts w:ascii="Cambria"/>
          <w:color w:val="000000"/>
          <w:lang w:val="en-US"/>
        </w:rPr>
        <w:t>. OUP USA Studies in Crime and Public Policy, 2003.</w:t>
      </w:r>
    </w:p>
    <w:p w14:paraId="44D36710"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Dworkin, Gerald. ‘Acting Freely’. </w:t>
      </w:r>
      <w:r w:rsidRPr="001E1533">
        <w:rPr>
          <w:rFonts w:ascii="Cambria"/>
          <w:i/>
          <w:iCs/>
          <w:color w:val="000000"/>
          <w:lang w:val="en-US"/>
        </w:rPr>
        <w:t>Noûs</w:t>
      </w:r>
      <w:r w:rsidRPr="001E1533">
        <w:rPr>
          <w:rFonts w:ascii="Cambria"/>
          <w:color w:val="000000"/>
          <w:lang w:val="en-US"/>
        </w:rPr>
        <w:t xml:space="preserve"> 4, no. 4 (November 1970): 367. https://doi.org/10.2307/2214680.</w:t>
      </w:r>
    </w:p>
    <w:p w14:paraId="7D25B31D"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Faden, Ruth R., and Tom L. Beauchamp. </w:t>
      </w:r>
      <w:r w:rsidRPr="001E1533">
        <w:rPr>
          <w:rFonts w:ascii="Cambria"/>
          <w:i/>
          <w:iCs/>
          <w:color w:val="000000"/>
          <w:lang w:val="en-US"/>
        </w:rPr>
        <w:t>A History and Theory of Informed Consent</w:t>
      </w:r>
      <w:r w:rsidRPr="001E1533">
        <w:rPr>
          <w:rFonts w:ascii="Cambria"/>
          <w:color w:val="000000"/>
          <w:lang w:val="en-US"/>
        </w:rPr>
        <w:t>. New York: Oxford University Press, 1986.</w:t>
      </w:r>
    </w:p>
    <w:p w14:paraId="2A556BBA"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Farah, Martha J. ‘Emerging Ethical Issues in Neuroscience’. </w:t>
      </w:r>
      <w:r w:rsidRPr="001E1533">
        <w:rPr>
          <w:rFonts w:ascii="Cambria"/>
          <w:i/>
          <w:iCs/>
          <w:color w:val="000000"/>
          <w:lang w:val="en-US"/>
        </w:rPr>
        <w:t>Nature Neuroscience</w:t>
      </w:r>
      <w:r w:rsidRPr="001E1533">
        <w:rPr>
          <w:rFonts w:ascii="Cambria"/>
          <w:color w:val="000000"/>
          <w:lang w:val="en-US"/>
        </w:rPr>
        <w:t xml:space="preserve"> 5, no. 11 (November 2002): 1123–29. https://doi.org/10.1038/nn1102-1123.</w:t>
      </w:r>
    </w:p>
    <w:p w14:paraId="2A1292B7"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Feinberg, Joel. </w:t>
      </w:r>
      <w:r w:rsidRPr="001E1533">
        <w:rPr>
          <w:rFonts w:ascii="Cambria"/>
          <w:i/>
          <w:iCs/>
          <w:color w:val="000000"/>
          <w:lang w:val="en-US"/>
        </w:rPr>
        <w:t>The Moral Limits of the Criminal Law</w:t>
      </w:r>
      <w:r w:rsidRPr="001E1533">
        <w:rPr>
          <w:rFonts w:ascii="Cambria"/>
          <w:color w:val="000000"/>
          <w:lang w:val="en-US"/>
        </w:rPr>
        <w:t>. New York ; Oxford: Oxford University Press, 1984.</w:t>
      </w:r>
    </w:p>
    <w:p w14:paraId="25934FA6"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Green, William. ‘Depo-Provera, Castration, and the Probation of Rape Offenders: Statutory and Constitutional Issues’. </w:t>
      </w:r>
      <w:r w:rsidRPr="001E1533">
        <w:rPr>
          <w:rFonts w:ascii="Cambria"/>
          <w:i/>
          <w:iCs/>
          <w:color w:val="000000"/>
          <w:lang w:val="en-US"/>
        </w:rPr>
        <w:t>University of Dayton Law Review</w:t>
      </w:r>
      <w:r w:rsidRPr="001E1533">
        <w:rPr>
          <w:rFonts w:ascii="Cambria"/>
          <w:color w:val="000000"/>
          <w:lang w:val="en-US"/>
        </w:rPr>
        <w:t xml:space="preserve"> 12 (1986): 1.</w:t>
      </w:r>
    </w:p>
    <w:p w14:paraId="1F634CA1"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McConnell, Terrance C. </w:t>
      </w:r>
      <w:r w:rsidRPr="001E1533">
        <w:rPr>
          <w:rFonts w:ascii="Cambria"/>
          <w:i/>
          <w:iCs/>
          <w:color w:val="000000"/>
          <w:lang w:val="en-US"/>
        </w:rPr>
        <w:t>Inalienable Rights: The Limits of Consent in Medicine and the Law</w:t>
      </w:r>
      <w:r w:rsidRPr="001E1533">
        <w:rPr>
          <w:rFonts w:ascii="Cambria"/>
          <w:color w:val="000000"/>
          <w:lang w:val="en-US"/>
        </w:rPr>
        <w:t>. New York: Oxford Univ Pr, 2000.</w:t>
      </w:r>
    </w:p>
    <w:p w14:paraId="3F7F6E3E"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McMillan, John. ‘Surgical Castration, Coercive Offers and Coercive Effects: It Is Still Not about Consent’. </w:t>
      </w:r>
      <w:r w:rsidRPr="001E1533">
        <w:rPr>
          <w:rFonts w:ascii="Cambria"/>
          <w:i/>
          <w:iCs/>
          <w:color w:val="000000"/>
          <w:lang w:val="en-US"/>
        </w:rPr>
        <w:t>Journal of Medical Ethics</w:t>
      </w:r>
      <w:r w:rsidRPr="001E1533">
        <w:rPr>
          <w:rFonts w:ascii="Cambria"/>
          <w:color w:val="000000"/>
          <w:lang w:val="en-US"/>
        </w:rPr>
        <w:t xml:space="preserve"> 40, no. 9 (1 September 2014): 596–596. https://doi.org/10.1136/medethics-2013-101507.</w:t>
      </w:r>
    </w:p>
    <w:p w14:paraId="16B50B61"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 ‘The Kindest Cut? Surgical Castration, Sex Offenders and Coercive Offers’. </w:t>
      </w:r>
      <w:r w:rsidRPr="001E1533">
        <w:rPr>
          <w:rFonts w:ascii="Cambria"/>
          <w:i/>
          <w:iCs/>
          <w:color w:val="000000"/>
          <w:lang w:val="en-US"/>
        </w:rPr>
        <w:t>Journal of Medical Ethics</w:t>
      </w:r>
      <w:r w:rsidRPr="001E1533">
        <w:rPr>
          <w:rFonts w:ascii="Cambria"/>
          <w:color w:val="000000"/>
          <w:lang w:val="en-US"/>
        </w:rPr>
        <w:t xml:space="preserve"> 40, no. 9 (1 September 2014): 583–90. https://doi.org/10.1136/medethics-2012-101030.</w:t>
      </w:r>
    </w:p>
    <w:p w14:paraId="3A824D53"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Nozick, Robert. </w:t>
      </w:r>
      <w:r w:rsidRPr="001E1533">
        <w:rPr>
          <w:rFonts w:ascii="Cambria"/>
          <w:i/>
          <w:iCs/>
          <w:color w:val="000000"/>
          <w:lang w:val="en-US"/>
        </w:rPr>
        <w:t>Anarchy, State and Utopia</w:t>
      </w:r>
      <w:r w:rsidRPr="001E1533">
        <w:rPr>
          <w:rFonts w:ascii="Cambria"/>
          <w:color w:val="000000"/>
          <w:lang w:val="en-US"/>
        </w:rPr>
        <w:t>. New York: Basic Books, 1974.</w:t>
      </w:r>
    </w:p>
    <w:p w14:paraId="33DD2EC3"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 ‘Coercion’. In </w:t>
      </w:r>
      <w:r w:rsidRPr="001E1533">
        <w:rPr>
          <w:rFonts w:ascii="Cambria"/>
          <w:i/>
          <w:iCs/>
          <w:color w:val="000000"/>
          <w:lang w:val="en-US"/>
        </w:rPr>
        <w:t>Philosophy, Science, and Method: Essays in Honor of Ernest Nagel</w:t>
      </w:r>
      <w:r w:rsidRPr="001E1533">
        <w:rPr>
          <w:rFonts w:ascii="Cambria"/>
          <w:color w:val="000000"/>
          <w:lang w:val="en-US"/>
        </w:rPr>
        <w:t>, edited by Sidney Morgenbesser, Patrick Suppes, and Morton White. New York: St. Martin’s Press, 1969.</w:t>
      </w:r>
    </w:p>
    <w:p w14:paraId="4757BEDD"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Olsaretti, Serena. ‘Freedom, Force and Choice: Against the Rights-Based Definition of Voluntariness’. </w:t>
      </w:r>
      <w:r w:rsidRPr="001E1533">
        <w:rPr>
          <w:rFonts w:ascii="Cambria"/>
          <w:i/>
          <w:iCs/>
          <w:color w:val="000000"/>
          <w:lang w:val="en-US"/>
        </w:rPr>
        <w:t>Journal of Political Philosophy</w:t>
      </w:r>
      <w:r w:rsidRPr="001E1533">
        <w:rPr>
          <w:rFonts w:ascii="Cambria"/>
          <w:color w:val="000000"/>
          <w:lang w:val="en-US"/>
        </w:rPr>
        <w:t xml:space="preserve"> 6, no. 1 (1 March 1998): 53–78. https://doi.org/10.1111/1467-9760.00046.</w:t>
      </w:r>
    </w:p>
    <w:p w14:paraId="0C41FDD4"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Pettit, Philip. </w:t>
      </w:r>
      <w:r w:rsidRPr="001E1533">
        <w:rPr>
          <w:rFonts w:ascii="Cambria"/>
          <w:i/>
          <w:iCs/>
          <w:color w:val="000000"/>
          <w:lang w:val="en-US"/>
        </w:rPr>
        <w:t>Republicanism : A Theory of Freedom and Government</w:t>
      </w:r>
      <w:r w:rsidRPr="001E1533">
        <w:rPr>
          <w:rFonts w:ascii="Cambria"/>
          <w:color w:val="000000"/>
          <w:lang w:val="en-US"/>
        </w:rPr>
        <w:t>. Oxford: Clarendon Press, 1997.</w:t>
      </w:r>
    </w:p>
    <w:p w14:paraId="5AB363D0"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Pugh, Jonathan. ‘Embryos, The Principle of Proportionality, and the Shaky Ground of Moral Respect’. </w:t>
      </w:r>
      <w:r w:rsidRPr="001E1533">
        <w:rPr>
          <w:rFonts w:ascii="Cambria"/>
          <w:i/>
          <w:iCs/>
          <w:color w:val="000000"/>
          <w:lang w:val="en-US"/>
        </w:rPr>
        <w:t>Bioethics</w:t>
      </w:r>
      <w:r w:rsidRPr="001E1533">
        <w:rPr>
          <w:rFonts w:ascii="Cambria"/>
          <w:color w:val="000000"/>
          <w:lang w:val="en-US"/>
        </w:rPr>
        <w:t xml:space="preserve"> 28, no. 8 (1 October 2014): 420–26. https://doi.org/10.1111/bioe.12013.</w:t>
      </w:r>
    </w:p>
    <w:p w14:paraId="2F090C70"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Ryberg, Jesper. ‘Is Coercive Treatment of Offenders Morally Acceptable? On the Deficiency of the Debate’. </w:t>
      </w:r>
      <w:r w:rsidRPr="001E1533">
        <w:rPr>
          <w:rFonts w:ascii="Cambria"/>
          <w:i/>
          <w:iCs/>
          <w:color w:val="000000"/>
          <w:lang w:val="en-US"/>
        </w:rPr>
        <w:t>Criminal Law and Philosophy</w:t>
      </w:r>
      <w:r w:rsidRPr="001E1533">
        <w:rPr>
          <w:rFonts w:ascii="Cambria"/>
          <w:color w:val="000000"/>
          <w:lang w:val="en-US"/>
        </w:rPr>
        <w:t>, 2013, 1–13.</w:t>
      </w:r>
    </w:p>
    <w:p w14:paraId="092EF16B"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Ryberg, Jesper, and Thomas S. Petersen. ‘Neurotechnological Behavioural Treatment of Criminal Offenders—A Comment on Bomann-Larsen’. </w:t>
      </w:r>
      <w:r w:rsidRPr="001E1533">
        <w:rPr>
          <w:rFonts w:ascii="Cambria"/>
          <w:i/>
          <w:iCs/>
          <w:color w:val="000000"/>
          <w:lang w:val="en-US"/>
        </w:rPr>
        <w:t>Neuroethics</w:t>
      </w:r>
      <w:r w:rsidRPr="001E1533">
        <w:rPr>
          <w:rFonts w:ascii="Cambria"/>
          <w:color w:val="000000"/>
          <w:lang w:val="en-US"/>
        </w:rPr>
        <w:t xml:space="preserve"> 6, no. 1 (April 2013): 79–83. https://doi.org/10.1007/s12152-011-9146-0.</w:t>
      </w:r>
    </w:p>
    <w:p w14:paraId="68F04958"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Stemplowska, Zofia. ‘Responsibility and Respect: Reconciling Two Egalitarian Visions’. In </w:t>
      </w:r>
      <w:r w:rsidRPr="001E1533">
        <w:rPr>
          <w:rFonts w:ascii="Cambria"/>
          <w:i/>
          <w:iCs/>
          <w:color w:val="000000"/>
          <w:lang w:val="en-US"/>
        </w:rPr>
        <w:t>Responsibility and Distributive Justice</w:t>
      </w:r>
      <w:r w:rsidRPr="001E1533">
        <w:rPr>
          <w:rFonts w:ascii="Cambria"/>
          <w:color w:val="000000"/>
          <w:lang w:val="en-US"/>
        </w:rPr>
        <w:t>, edited by Carl Knight and Zofia Stemplowska, 115–35. Oxford: Oxford University Press, 2011. http://webcat.warwick.ac.uk/record=b2481898.</w:t>
      </w:r>
    </w:p>
    <w:p w14:paraId="653AAD00"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Vanderzyl, K. ‘Castration as an Alternative to Incarceration: An Impotent Approach to the Punishment of Sex Offenders’. </w:t>
      </w:r>
      <w:r w:rsidRPr="001E1533">
        <w:rPr>
          <w:rFonts w:ascii="Cambria"/>
          <w:i/>
          <w:iCs/>
          <w:color w:val="000000"/>
          <w:lang w:val="en-US"/>
        </w:rPr>
        <w:t>Northern Illinois University Law Review</w:t>
      </w:r>
      <w:r w:rsidRPr="001E1533">
        <w:rPr>
          <w:rFonts w:ascii="Cambria"/>
          <w:color w:val="000000"/>
          <w:lang w:val="en-US"/>
        </w:rPr>
        <w:t xml:space="preserve"> 15, no. 1 (1994).</w:t>
      </w:r>
    </w:p>
    <w:p w14:paraId="170BD8C1"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Wertheimer, A., and F. G. Miller. ‘There Are (STILL) No Coercive Offers’. </w:t>
      </w:r>
      <w:r w:rsidRPr="001E1533">
        <w:rPr>
          <w:rFonts w:ascii="Cambria"/>
          <w:i/>
          <w:iCs/>
          <w:color w:val="000000"/>
          <w:lang w:val="en-US"/>
        </w:rPr>
        <w:t>Journal of Medical Ethics</w:t>
      </w:r>
      <w:r w:rsidRPr="001E1533">
        <w:rPr>
          <w:rFonts w:ascii="Cambria"/>
          <w:color w:val="000000"/>
          <w:lang w:val="en-US"/>
        </w:rPr>
        <w:t xml:space="preserve"> 40, no. 9 (1 September 2014): 592–93. https://doi.org/10.1136/medethics-2013-101510.</w:t>
      </w:r>
    </w:p>
    <w:p w14:paraId="3C873257"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Wertheimer, Alan. </w:t>
      </w:r>
      <w:r w:rsidRPr="001E1533">
        <w:rPr>
          <w:rFonts w:ascii="Cambria"/>
          <w:i/>
          <w:iCs/>
          <w:color w:val="000000"/>
          <w:lang w:val="en-US"/>
        </w:rPr>
        <w:t>Coercion</w:t>
      </w:r>
      <w:r w:rsidRPr="001E1533">
        <w:rPr>
          <w:rFonts w:ascii="Cambria"/>
          <w:color w:val="000000"/>
          <w:lang w:val="en-US"/>
        </w:rPr>
        <w:t>. 2nd Ed. Princeton: Princeton University Press, 2014.</w:t>
      </w:r>
    </w:p>
    <w:p w14:paraId="29A2FF5C" w14:textId="77777777" w:rsidR="001E1533" w:rsidRPr="001E1533" w:rsidRDefault="001E1533" w:rsidP="001E1533">
      <w:pPr>
        <w:pStyle w:val="Bibliography"/>
        <w:rPr>
          <w:rFonts w:ascii="Cambria"/>
          <w:color w:val="000000"/>
          <w:lang w:val="en-US"/>
        </w:rPr>
      </w:pPr>
      <w:r w:rsidRPr="001E1533">
        <w:rPr>
          <w:rFonts w:ascii="Cambria"/>
          <w:color w:val="000000"/>
          <w:lang w:val="en-US"/>
        </w:rPr>
        <w:t xml:space="preserve">Zimmerman, David. ‘Coercive Wage Offers’. </w:t>
      </w:r>
      <w:r w:rsidRPr="001E1533">
        <w:rPr>
          <w:rFonts w:ascii="Cambria"/>
          <w:i/>
          <w:iCs/>
          <w:color w:val="000000"/>
          <w:lang w:val="en-US"/>
        </w:rPr>
        <w:t>Philosophy &amp; Public Affairs</w:t>
      </w:r>
      <w:r w:rsidRPr="001E1533">
        <w:rPr>
          <w:rFonts w:ascii="Cambria"/>
          <w:color w:val="000000"/>
          <w:lang w:val="en-US"/>
        </w:rPr>
        <w:t xml:space="preserve"> 10, no. 2 (1981): 121–45.</w:t>
      </w:r>
    </w:p>
    <w:p w14:paraId="42E951DB" w14:textId="1557114F" w:rsidR="00657B64" w:rsidRPr="00365D98" w:rsidRDefault="00657B64" w:rsidP="00FC62B6">
      <w:pPr>
        <w:spacing w:line="480" w:lineRule="auto"/>
        <w:ind w:firstLine="720"/>
        <w:jc w:val="both"/>
        <w:rPr>
          <w:rFonts w:ascii="Times" w:eastAsia="Times New Roman" w:hAnsi="Times" w:cs="Arial"/>
          <w:color w:val="333333"/>
        </w:rPr>
      </w:pPr>
      <w:r w:rsidRPr="00365D98">
        <w:rPr>
          <w:rFonts w:ascii="Times" w:eastAsia="Times New Roman" w:hAnsi="Times" w:cs="Times New Roman"/>
          <w:color w:val="333333"/>
          <w:shd w:val="clear" w:color="auto" w:fill="FFFFFF"/>
        </w:rPr>
        <w:fldChar w:fldCharType="end"/>
      </w:r>
    </w:p>
    <w:p w14:paraId="565B7A49" w14:textId="3F1F9D80" w:rsidR="00E93E25" w:rsidRPr="00365D98" w:rsidRDefault="00E93E25" w:rsidP="00FC62B6">
      <w:pPr>
        <w:spacing w:line="480" w:lineRule="auto"/>
        <w:jc w:val="both"/>
        <w:rPr>
          <w:rFonts w:ascii="Times" w:eastAsia="Times New Roman" w:hAnsi="Times" w:cs="Times New Roman"/>
          <w:color w:val="000000"/>
          <w:shd w:val="clear" w:color="auto" w:fill="FFFFFF"/>
        </w:rPr>
      </w:pPr>
    </w:p>
    <w:p w14:paraId="36880DA7" w14:textId="0FA06DA2" w:rsidR="003269ED" w:rsidRPr="00365D98" w:rsidRDefault="003269ED" w:rsidP="00FC62B6">
      <w:pPr>
        <w:spacing w:line="480" w:lineRule="auto"/>
        <w:contextualSpacing/>
        <w:jc w:val="both"/>
        <w:rPr>
          <w:rFonts w:ascii="Times" w:eastAsia="Times New Roman" w:hAnsi="Times" w:cs="Times New Roman"/>
          <w:color w:val="000000"/>
          <w:shd w:val="clear" w:color="auto" w:fill="FFFFFF"/>
        </w:rPr>
      </w:pPr>
      <w:r w:rsidRPr="00365D98">
        <w:rPr>
          <w:rFonts w:ascii="Times" w:hAnsi="Times" w:cs="Times New Roman"/>
          <w:color w:val="000000"/>
        </w:rPr>
        <w:tab/>
      </w:r>
    </w:p>
    <w:p w14:paraId="0ADBA198" w14:textId="77777777" w:rsidR="00503193" w:rsidRDefault="00503193" w:rsidP="00FC62B6">
      <w:pPr>
        <w:spacing w:line="480" w:lineRule="auto"/>
        <w:jc w:val="both"/>
        <w:rPr>
          <w:rFonts w:ascii="Times New Roman"/>
          <w:color w:val="131413"/>
          <w:u w:color="131413"/>
          <w:lang w:val="en-US"/>
        </w:rPr>
      </w:pPr>
    </w:p>
    <w:p w14:paraId="74FF743F" w14:textId="72C3E9B2" w:rsidR="00C858C0" w:rsidRDefault="00C858C0" w:rsidP="00FC62B6">
      <w:pPr>
        <w:spacing w:line="480" w:lineRule="auto"/>
        <w:jc w:val="both"/>
        <w:rPr>
          <w:rFonts w:ascii="Times New Roman"/>
          <w:color w:val="131413"/>
          <w:u w:color="131413"/>
          <w:lang w:val="en-US"/>
        </w:rPr>
      </w:pPr>
    </w:p>
    <w:p w14:paraId="071B8309" w14:textId="77777777" w:rsidR="00C858C0" w:rsidRDefault="00C858C0" w:rsidP="00D55484">
      <w:pPr>
        <w:spacing w:line="480" w:lineRule="auto"/>
        <w:jc w:val="both"/>
        <w:rPr>
          <w:rFonts w:ascii="Times New Roman"/>
          <w:color w:val="131413"/>
          <w:u w:color="131413"/>
          <w:lang w:val="en-US"/>
        </w:rPr>
      </w:pPr>
    </w:p>
    <w:p w14:paraId="457EA458" w14:textId="77777777" w:rsidR="00C858C0" w:rsidRDefault="00C858C0" w:rsidP="00D55484">
      <w:pPr>
        <w:spacing w:line="480" w:lineRule="auto"/>
        <w:jc w:val="both"/>
        <w:rPr>
          <w:rFonts w:ascii="Times New Roman"/>
          <w:color w:val="131413"/>
          <w:u w:color="131413"/>
          <w:lang w:val="en-US"/>
        </w:rPr>
      </w:pPr>
    </w:p>
    <w:p w14:paraId="669D7AF0" w14:textId="799045B9" w:rsidR="007C21BA" w:rsidRPr="007C21BA" w:rsidRDefault="007C21BA" w:rsidP="003269ED">
      <w:pPr>
        <w:pStyle w:val="ListParagraph"/>
        <w:rPr>
          <w:rFonts w:ascii="Times" w:eastAsia="Times New Roman" w:hAnsi="Times" w:cs="Times New Roman"/>
          <w:sz w:val="20"/>
          <w:szCs w:val="20"/>
        </w:rPr>
      </w:pPr>
    </w:p>
    <w:p w14:paraId="16050B04" w14:textId="77777777" w:rsidR="00250FCD" w:rsidRDefault="00250FCD" w:rsidP="00720772">
      <w:pPr>
        <w:spacing w:line="480" w:lineRule="auto"/>
        <w:jc w:val="both"/>
        <w:rPr>
          <w:rFonts w:ascii="Times New Roman"/>
          <w:color w:val="131413"/>
          <w:sz w:val="22"/>
          <w:szCs w:val="22"/>
          <w:u w:color="131413"/>
          <w:lang w:val="en-US"/>
        </w:rPr>
      </w:pPr>
    </w:p>
    <w:p w14:paraId="1BE415DB" w14:textId="77777777" w:rsidR="00333275" w:rsidRDefault="00333275" w:rsidP="00333275">
      <w:pPr>
        <w:spacing w:line="480" w:lineRule="auto"/>
        <w:ind w:left="357" w:firstLine="23"/>
        <w:jc w:val="both"/>
        <w:rPr>
          <w:rFonts w:ascii="Times New Roman"/>
          <w:color w:val="131413"/>
          <w:sz w:val="22"/>
          <w:szCs w:val="22"/>
          <w:u w:color="131413"/>
          <w:lang w:val="en-US"/>
        </w:rPr>
      </w:pPr>
    </w:p>
    <w:p w14:paraId="18274356" w14:textId="77777777" w:rsidR="00333275" w:rsidRDefault="00333275" w:rsidP="00333275">
      <w:pPr>
        <w:spacing w:line="480" w:lineRule="auto"/>
        <w:ind w:left="357" w:firstLine="23"/>
        <w:jc w:val="both"/>
        <w:rPr>
          <w:rFonts w:ascii="Times New Roman"/>
          <w:color w:val="131413"/>
          <w:sz w:val="22"/>
          <w:szCs w:val="22"/>
          <w:u w:color="131413"/>
          <w:lang w:val="en-US"/>
        </w:rPr>
      </w:pPr>
    </w:p>
    <w:p w14:paraId="354EFD61" w14:textId="77777777" w:rsidR="00333275" w:rsidRDefault="00333275" w:rsidP="00333275">
      <w:pPr>
        <w:spacing w:line="480" w:lineRule="auto"/>
        <w:ind w:left="357" w:firstLine="23"/>
        <w:jc w:val="both"/>
        <w:rPr>
          <w:rFonts w:ascii="Times New Roman"/>
          <w:color w:val="131413"/>
          <w:sz w:val="22"/>
          <w:szCs w:val="22"/>
          <w:u w:color="131413"/>
          <w:lang w:val="en-US"/>
        </w:rPr>
      </w:pPr>
    </w:p>
    <w:p w14:paraId="325B427D" w14:textId="77777777" w:rsidR="00333275" w:rsidRDefault="00333275" w:rsidP="00333275">
      <w:pPr>
        <w:spacing w:line="480" w:lineRule="auto"/>
        <w:ind w:left="357" w:firstLine="23"/>
        <w:jc w:val="both"/>
        <w:rPr>
          <w:rFonts w:ascii="Times New Roman"/>
          <w:color w:val="131413"/>
          <w:sz w:val="22"/>
          <w:szCs w:val="22"/>
          <w:u w:color="131413"/>
          <w:lang w:val="en-US"/>
        </w:rPr>
      </w:pPr>
    </w:p>
    <w:p w14:paraId="25B0C638" w14:textId="2733B939" w:rsidR="001B75BF" w:rsidRDefault="001B75BF" w:rsidP="001B75BF">
      <w:pPr>
        <w:pStyle w:val="Body"/>
        <w:widowControl w:val="0"/>
        <w:spacing w:line="480" w:lineRule="auto"/>
        <w:ind w:left="357"/>
        <w:rPr>
          <w:rFonts w:ascii="Times New Roman" w:eastAsia="Times New Roman" w:hAnsi="Times New Roman" w:cs="Times New Roman"/>
          <w:color w:val="131413"/>
          <w:sz w:val="22"/>
          <w:szCs w:val="22"/>
          <w:u w:color="131413"/>
          <w:lang w:val="en-US"/>
        </w:rPr>
      </w:pPr>
    </w:p>
    <w:p w14:paraId="5E2E37FF" w14:textId="7CF70FF6" w:rsidR="001B75BF" w:rsidRDefault="001B75BF" w:rsidP="00DD64FD">
      <w:pPr>
        <w:spacing w:line="480" w:lineRule="auto"/>
        <w:jc w:val="both"/>
        <w:rPr>
          <w:rFonts w:ascii="Times" w:hAnsi="Times"/>
        </w:rPr>
      </w:pPr>
    </w:p>
    <w:p w14:paraId="14F28E69" w14:textId="77777777" w:rsidR="00B54A7A" w:rsidRPr="00DD64FD" w:rsidRDefault="00B54A7A" w:rsidP="00DD64FD">
      <w:pPr>
        <w:spacing w:line="480" w:lineRule="auto"/>
        <w:jc w:val="both"/>
        <w:rPr>
          <w:rFonts w:ascii="Times" w:hAnsi="Times"/>
        </w:rPr>
      </w:pPr>
    </w:p>
    <w:sectPr w:rsidR="00B54A7A" w:rsidRPr="00DD64FD" w:rsidSect="00E87502">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7D5AAC" w15:done="0"/>
  <w15:commentEx w15:paraId="2EDC7FEE" w15:done="0"/>
  <w15:commentEx w15:paraId="19137548" w15:done="0"/>
  <w15:commentEx w15:paraId="61077A52" w15:done="0"/>
  <w15:commentEx w15:paraId="1A6F0A71" w15:done="0"/>
  <w15:commentEx w15:paraId="563BB713" w15:done="0"/>
  <w15:commentEx w15:paraId="609B93D1" w15:done="0"/>
  <w15:commentEx w15:paraId="3950A566" w15:done="0"/>
  <w15:commentEx w15:paraId="36DC57F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8F8C3" w14:textId="77777777" w:rsidR="000F25E2" w:rsidRDefault="000F25E2" w:rsidP="003715E2">
      <w:r>
        <w:separator/>
      </w:r>
    </w:p>
  </w:endnote>
  <w:endnote w:type="continuationSeparator" w:id="0">
    <w:p w14:paraId="24C492C4" w14:textId="77777777" w:rsidR="000F25E2" w:rsidRDefault="000F25E2" w:rsidP="0037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Noteworthy Bold">
    <w:panose1 w:val="02000400000000000000"/>
    <w:charset w:val="00"/>
    <w:family w:val="auto"/>
    <w:pitch w:val="variable"/>
    <w:sig w:usb0="8000006F" w:usb1="08000048" w:usb2="14600000" w:usb3="00000000" w:csb0="0000011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C5D" w14:textId="77777777" w:rsidR="000F25E2" w:rsidRDefault="000F25E2" w:rsidP="00974001">
    <w:pPr>
      <w:pStyle w:val="Footer"/>
      <w:framePr w:wrap="around"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end"/>
    </w:r>
  </w:p>
  <w:p w14:paraId="6723C628" w14:textId="77777777" w:rsidR="000F25E2" w:rsidRDefault="000F25E2" w:rsidP="0072077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A63AD" w14:textId="77777777" w:rsidR="000F25E2" w:rsidRDefault="000F25E2" w:rsidP="00974001">
    <w:pPr>
      <w:pStyle w:val="Footer"/>
      <w:framePr w:wrap="around"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sidR="00F41839">
      <w:rPr>
        <w:rStyle w:val="PageNumber0"/>
        <w:noProof/>
      </w:rPr>
      <w:t>1</w:t>
    </w:r>
    <w:r>
      <w:rPr>
        <w:rStyle w:val="PageNumber0"/>
      </w:rPr>
      <w:fldChar w:fldCharType="end"/>
    </w:r>
  </w:p>
  <w:p w14:paraId="69A387B7" w14:textId="77777777" w:rsidR="000F25E2" w:rsidRDefault="000F25E2" w:rsidP="009740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D6C4F" w14:textId="77777777" w:rsidR="000F25E2" w:rsidRDefault="000F25E2" w:rsidP="003715E2">
      <w:r>
        <w:separator/>
      </w:r>
    </w:p>
  </w:footnote>
  <w:footnote w:type="continuationSeparator" w:id="0">
    <w:p w14:paraId="73489A02" w14:textId="77777777" w:rsidR="000F25E2" w:rsidRDefault="000F25E2" w:rsidP="003715E2">
      <w:r>
        <w:continuationSeparator/>
      </w:r>
    </w:p>
  </w:footnote>
  <w:footnote w:id="1">
    <w:p w14:paraId="0DA7DB16" w14:textId="221F28BC"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lang w:val="en-US"/>
        </w:rPr>
        <w:t>I shall assume that these interventions are offered in response to the commission of a particular crime, and under the provisions of the criminal law.</w:t>
      </w:r>
    </w:p>
  </w:footnote>
  <w:footnote w:id="2">
    <w:p w14:paraId="2843414F" w14:textId="0A812549"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It might be argued that individuals have particularly strong rights a</w:t>
      </w:r>
      <w:r>
        <w:rPr>
          <w:sz w:val="20"/>
          <w:szCs w:val="20"/>
        </w:rPr>
        <w:t>gainst the use of neurocorrecti</w:t>
      </w:r>
      <w:r w:rsidRPr="006F47AC">
        <w:rPr>
          <w:sz w:val="20"/>
          <w:szCs w:val="20"/>
        </w:rPr>
        <w:t>ves because they are not only physically invasive (like other medical interventions)</w:t>
      </w:r>
      <w:r>
        <w:rPr>
          <w:sz w:val="20"/>
          <w:szCs w:val="20"/>
        </w:rPr>
        <w:t>,</w:t>
      </w:r>
      <w:r w:rsidRPr="006F47AC">
        <w:rPr>
          <w:sz w:val="20"/>
          <w:szCs w:val="20"/>
        </w:rPr>
        <w:t xml:space="preserve"> but also exert mental effects. </w:t>
      </w:r>
      <w:r>
        <w:rPr>
          <w:sz w:val="20"/>
          <w:szCs w:val="20"/>
        </w:rPr>
        <w:t>S</w:t>
      </w:r>
      <w:r w:rsidRPr="006F47AC">
        <w:rPr>
          <w:sz w:val="20"/>
          <w:szCs w:val="20"/>
        </w:rPr>
        <w:t xml:space="preserve">ee </w:t>
      </w:r>
      <w:r w:rsidRPr="006F47AC">
        <w:rPr>
          <w:sz w:val="20"/>
          <w:szCs w:val="20"/>
        </w:rPr>
        <w:fldChar w:fldCharType="begin"/>
      </w:r>
      <w:r>
        <w:rPr>
          <w:sz w:val="20"/>
          <w:szCs w:val="20"/>
        </w:rPr>
        <w:instrText xml:space="preserve"> ADDIN ZOTERO_ITEM CSL_CITATION {"citationID":"nYN6GAxz","properties":{"formattedCitation":"{\\rtf Jan Christoph Bublitz and Reinhard Merkel, \\uc0\\u8220{}Crimes Against Minds: On Mental Manipulations, Harms and a Human Right to Mental Self-Determination,\\uc0\\u8221{} \\i Criminal Law and Philosophy\\i0{} 8, no. 1 (January 1, 2014): 51\\uc0\\u8211{}77, doi:10.1007/s11572-012-9172-y.}","plainCitation":"Jan Christoph Bublitz and Reinhard Merkel, “Crimes Against Minds: On Mental Manipulations, Harms and a Human Right to Mental Self-Determination,” Criminal Law and Philosophy 8, no. 1 (January 1, 2014): 51–77, doi:10.1007/s11572-012-9172-y.","dontUpdate":true},"citationItems":[{"id":743,"uris":["http://zotero.org/users/local/WmJWdMOu/items/8XJJEQ5T"],"uri":["http://zotero.org/users/local/WmJWdMOu/items/8XJJEQ5T"],"itemData":{"id":743,"type":"article-journal","title":"Crimes Against Minds: On Mental Manipulations, Harms and a Human Right to Mental Self-Determination","container-title":"Criminal Law and Philosophy","page":"51-77","volume":"8","issue":"1","source":"link.springer.com","abstract":"The neurosciences not only challenge assumptions about the mind’s place in the natural world but also urge us to reconsider its role in the normative world. Based on mind-brain dualism, the law affords only one-sided protection: it systematically protects bodies and brains, but only fragmentarily minds and mental states. The fundamental question, in what ways people may legitimately change mental states of others, is largely unexplored in legal thinking. With novel technologies to both intervene into minds and detect mental activity, the law should, we suggest, introduce stand alone protection for the inner sphere of persons. We shall address some metaphysical questions concerning physical and mental harm and demonstrate gaps in current doctrines, especially in regard to manipulative interferences with decision-making processes. We then outline some reasons for the law to recognize a human right to mental liberty and propose elements of a novel criminal offence proscribing severe interventions into other minds.","DOI":"10.1007/s11572-012-9172-y","ISSN":"1871-9791, 1871-9805","shortTitle":"Crimes Against Minds","journalAbbreviation":"Criminal Law, Philosophy","language":"en","author":[{"family":"Bublitz","given":"Jan Christoph"},{"family":"Merkel","given":"Reinhard"}],"issued":{"date-parts":[["2014",1,1]]}}}],"schema":"https://github.com/citation-style-language/schema/raw/master/csl-citation.json"} </w:instrText>
      </w:r>
      <w:r w:rsidRPr="006F47AC">
        <w:rPr>
          <w:sz w:val="20"/>
          <w:szCs w:val="20"/>
        </w:rPr>
        <w:fldChar w:fldCharType="separate"/>
      </w:r>
      <w:r w:rsidRPr="006F47AC">
        <w:rPr>
          <w:sz w:val="20"/>
          <w:szCs w:val="20"/>
          <w:lang w:val="en-US"/>
        </w:rPr>
        <w:t xml:space="preserve">Jan Christoph Bublitz and Reinhard Merkel, “Crimes Against Minds: On Mental Manipulations, Harms and a Human Right to Mental Self-Determination,” </w:t>
      </w:r>
      <w:r w:rsidRPr="006F47AC">
        <w:rPr>
          <w:i/>
          <w:iCs/>
          <w:sz w:val="20"/>
          <w:szCs w:val="20"/>
          <w:lang w:val="en-US"/>
        </w:rPr>
        <w:t>Criminal Law and Philosophy</w:t>
      </w:r>
      <w:r w:rsidRPr="006F47AC">
        <w:rPr>
          <w:sz w:val="20"/>
          <w:szCs w:val="20"/>
          <w:lang w:val="en-US"/>
        </w:rPr>
        <w:t xml:space="preserve"> 8, no. 1 (January 1, 2014): 51–77.</w:t>
      </w:r>
      <w:r w:rsidRPr="006F47AC">
        <w:rPr>
          <w:sz w:val="20"/>
          <w:szCs w:val="20"/>
        </w:rPr>
        <w:fldChar w:fldCharType="end"/>
      </w:r>
    </w:p>
  </w:footnote>
  <w:footnote w:id="3">
    <w:p w14:paraId="1035EC53" w14:textId="21E46DF0"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{"citationID":"dxRBE46H","properties":{"formattedCitation":"{\\rtf Thomas Douglas, \\uc0\\u8220{}Criminal Rehabilitation Through Medical Intervention: Moral Liability and the Right to Bodily Integrity,\\uc0\\u8221{} \\i The Journal of Ethics\\i0{} 18, no. 2 (June 1, 2014): 104, doi:10.1007/s10892-014-9161-6.}","plainCitation":"Thomas Douglas, “Criminal Rehabilitation Through Medical Intervention: Moral Liability and the Right to Bodily Integrity,” The Journal of Ethics 18, no. 2 (June 1, 2014): 104, doi:10.1007/s10892-014-9161-6.","dontUpdate":true},"citationItems":[{"id":689,"uris":["http://zotero.org/users/local/WmJWdMOu/items/DK65KW85"],"uri":["http://zotero.org/users/local/WmJWdMOu/items/DK65KW85"],"itemData":{"id":689,"type":"article-journal","title":"Criminal Rehabilitation Through Medical Intervention: Moral Liability and the Right to Bodily Integrity","container-title":"The Journal of Ethics","page":"101-122","volume":"18","issue":"2","source":"link.springer.com","abstract":"Criminal offenders are sometimes required, by the institutions of criminal justice, to undergo medical interventions intended to promote rehabilitation. Ethical debate regarding this practice has largely proceeded on the assumption that medical interventions may only permissibly be administered to criminal offenders with their consent. In this article I challenge this assumption by suggesting that committing a crime might render one morally liable to certain forms of medical intervention. I then consider whether it is possible to respond persuasively to this challenge by invoking the right to bodily integrity. I argue that it is not.","DOI":"10.1007/s10892-014-9161-6","ISSN":"1382-4554, 1572-8609","shortTitle":"Criminal Rehabilitation Through Medical Intervention","journalAbbreviation":"J Ethics","language":"en","author":[{"family":"Douglas","given":"Thomas"}],"issued":{"date-parts":[["2014",6,1]]}},"locator":"104"}],"schema":"https://github.com/citation-style-language/schema/raw/master/csl-citation.json"} </w:instrText>
      </w:r>
      <w:r w:rsidRPr="006F47AC">
        <w:rPr>
          <w:sz w:val="20"/>
          <w:szCs w:val="20"/>
        </w:rPr>
        <w:fldChar w:fldCharType="separate"/>
      </w:r>
      <w:r w:rsidRPr="006F47AC">
        <w:rPr>
          <w:sz w:val="20"/>
          <w:szCs w:val="20"/>
          <w:lang w:val="en-US"/>
        </w:rPr>
        <w:t xml:space="preserve">Thomas Douglas, “Criminal Rehabilitation Through Medical Intervention: Moral Liability and the Right to Bodily Integrity,” </w:t>
      </w:r>
      <w:r w:rsidRPr="006F47AC">
        <w:rPr>
          <w:i/>
          <w:iCs/>
          <w:sz w:val="20"/>
          <w:szCs w:val="20"/>
          <w:lang w:val="en-US"/>
        </w:rPr>
        <w:t>The Journal of Ethics</w:t>
      </w:r>
      <w:r w:rsidRPr="006F47AC">
        <w:rPr>
          <w:sz w:val="20"/>
          <w:szCs w:val="20"/>
          <w:lang w:val="en-US"/>
        </w:rPr>
        <w:t xml:space="preserve"> 18, no. 2 (June 1, 2014): 104.</w:t>
      </w:r>
      <w:r w:rsidRPr="006F47AC">
        <w:rPr>
          <w:sz w:val="20"/>
          <w:szCs w:val="20"/>
        </w:rPr>
        <w:fldChar w:fldCharType="end"/>
      </w:r>
    </w:p>
  </w:footnote>
  <w:footnote w:id="4">
    <w:p w14:paraId="421AC4DB" w14:textId="00FA7CEB" w:rsidR="000F25E2" w:rsidRPr="006F47AC" w:rsidRDefault="000F25E2" w:rsidP="000A0815">
      <w:pPr>
        <w:pStyle w:val="FootnoteText"/>
        <w:spacing w:line="360" w:lineRule="auto"/>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{"citationID":"9wrPclTm","properties":{"formattedCitation":"{\\rtf Tom L. Beauchamp and James F. Childress, \\i Principles of Biomedical Ethics\\i0{}, 5th ed.. (Oxford: Oxford University Press, 2001), 59; Ruth R. Faden and Tom L. Beauchamp, \\i A History and Theory of Informed Consent\\i0{} (New York: Oxford University Press, 1986).}","plainCitation":"Tom L. Beauchamp and James F. Childress, Principles of Biomedical Ethics, 5th ed.. (Oxford: Oxford University Press, 2001), 59; Ruth R. Faden and Tom L. Beauchamp, A History and Theory of Informed Consent (New York: Oxford University Press, 1986).","dontUpdate":true},"citationItems":[{"id":174,"uris":["http://zotero.org/users/local/WmJWdMOu/items/E353SMMA"],"uri":["http://zotero.org/users/local/WmJWdMOu/items/E353SMMA"],"itemData":{"id":174,"type":"book","title":"Principles of biomedical ethics","publisher":"Oxford University Press","publisher-place":"Oxford","number-of-pages":"454","edition":"5th ed..","source":"Primo","event-place":"Oxford","ISBN":"0-19-514331-0","call-number":"R724","language":"eng","author":[{"family":"Beauchamp","given":"Tom L."},{"family":"Childress","given":"James F."}],"issued":{"date-parts":[["2001"]]}},"locator":"59"},{"id":173,"uris":["http://zotero.org/users/local/WmJWdMOu/items/FNMKHWPH"],"uri":["http://zotero.org/users/local/WmJWdMOu/items/FNMKHWPH"],"itemData":{"id":173,"type":"book","title":"A history and theory of informed consent","publisher":"Oxford University Press","publisher-place":"New York","number-of-pages":"392","source":"Primo","event-place":"New York","ISBN":"0-19-503686-7","call-number":"KF3827.I5 F33 1986","language":"eng","author":[{"family":"Faden","given":"Ruth R."},{"family":"Beauchamp","given":"Tom L."}],"issued":{"date-parts":[["1986"]]}}}],"schema":"https://github.com/citation-style-language/schema/raw/master/csl-citation.json"} </w:instrText>
      </w:r>
      <w:r w:rsidRPr="006F47AC">
        <w:rPr>
          <w:sz w:val="20"/>
          <w:szCs w:val="20"/>
        </w:rPr>
        <w:fldChar w:fldCharType="separate"/>
      </w:r>
      <w:r w:rsidRPr="006F47AC">
        <w:rPr>
          <w:sz w:val="20"/>
          <w:szCs w:val="20"/>
          <w:lang w:val="en-US"/>
        </w:rPr>
        <w:t xml:space="preserve">Tom L. Beauchamp and James F. Childress, </w:t>
      </w:r>
      <w:r w:rsidRPr="006F47AC">
        <w:rPr>
          <w:i/>
          <w:iCs/>
          <w:sz w:val="20"/>
          <w:szCs w:val="20"/>
          <w:lang w:val="en-US"/>
        </w:rPr>
        <w:t>Principles of Biomedical Ethics</w:t>
      </w:r>
      <w:r w:rsidRPr="006F47AC">
        <w:rPr>
          <w:sz w:val="20"/>
          <w:szCs w:val="20"/>
          <w:lang w:val="en-US"/>
        </w:rPr>
        <w:t xml:space="preserve">, 5th ed.. (Oxford: Oxford University Press, 2001), 59. </w:t>
      </w:r>
      <w:r w:rsidRPr="006F47AC">
        <w:rPr>
          <w:sz w:val="20"/>
          <w:szCs w:val="20"/>
        </w:rPr>
        <w:fldChar w:fldCharType="end"/>
      </w:r>
    </w:p>
  </w:footnote>
  <w:footnote w:id="5">
    <w:p w14:paraId="0ABD949A" w14:textId="78422B64"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{"citationID":"xpz170cR","properties":{"formattedCitation":"{\\rtf John McMillan, \\uc0\\u8220{}The Kindest Cut? Surgical Castration, Sex Offenders and Coercive Offers,\\uc0\\u8221{} \\i Journal of Medical Ethics\\i0{} 40, no. 9 (September 1, 2014): 583\\uc0\\u8211{}90, doi:10.1136/medethics-2012-101030; A. Wertheimer and F. G. Miller, \\uc0\\u8220{}There Are (STILL) No Coercive Offers,\\uc0\\u8221{} \\i Journal of Medical Ethics\\i0{} 40, no. 9 (September 1, 2014): 592\\uc0\\u8211{}93, doi:10.1136/medethics-2013-101510; John McMillan, \\uc0\\u8220{}Surgical Castration, Coercive Offers and Coercive Effects: It Is Still Not about Consent,\\uc0\\u8221{} \\i Journal of Medical Ethics\\i0{} 40, no. 9 (September 1, 2014): 596\\uc0\\u8211{}596, doi:10.1136/medethics-2013-101507.}","plainCitation":"John McMillan, “The Kindest Cut? Surgical Castration, Sex Offenders and Coercive Offers,” Journal of Medical Ethics 40, no. 9 (September 1, 2014): 583–90, doi:10.1136/medethics-2012-101030; A. Wertheimer and F. G. Miller, “There Are (STILL) No Coercive Offers,” Journal of Medical Ethics 40, no. 9 (September 1, 2014): 592–93, doi:10.1136/medethics-2013-101510; John McMillan, “Surgical Castration, Coercive Offers and Coercive Effects: It Is Still Not about Consent,” Journal of Medical Ethics 40, no. 9 (September 1, 2014): 596–596, doi:10.1136/medethics-2013-101507.","dontUpdate":true},"citationItems":[{"id":839,"uris":["http://zotero.org/users/local/WmJWdMOu/items/6NTT4FXR"],"uri":["http://zotero.org/users/local/WmJWdMOu/items/6NTT4FXR"],"itemData":{"id":839,"type":"article-journal","title":"The kindest cut? Surgical castration, sex offenders and coercive offers","container-title":"Journal of Medical Ethics","page":"583-590","volume":"40","issue":"9","source":"ezproxy-prd.bodleian.ox.ac.uk:2897","abstract":"The European Committee for the Prevention of Torture and Inhuman or Degrading Treatment or Punishment (CPT) have conducted visits and written reports criticising the surgical castration of sex offenders in the Czech Republic and Germany. They claim that surgical castration is degrading treatment and have called for an immediate end to this practice. The Czech and German governments have published rebuttals of these criticisms. The rebuttals cite evidence about clinical effectiveness and point out this is an intervention that must be requested by the sex offender and cannot occur without informed consent. This article considers a number of relevant arguments that are not discussed in these reports but which are central to how we might assess this practice. First, the article discusses the possible ways in which sex offenders could be coerced into castration and whether this is a decisive moral problem. Then, it considers a number of issues relevant to determining whether sex offenders are harmed by physical castration. The article concludes by arguing that sex offenders should not be coerced into castration, be that via threats or offers, but that there is no reason to think that this is occurring in the Czech Republic or Germany. In some cases, castration might be useful for reconfiguring a life that has gone badly awry and where there is no coercion, the European Committee for the Prevention of Torture and Inhuman or Degrading Treatment or Punishment are mistaken about this being degrading treatment.","DOI":"10.1136/medethics-2012-101030","ISSN":", 1473-4257","note":"PMID: 23665998","shortTitle":"The kindest cut?","journalAbbreviation":"J Med Ethics","language":"en","author":[{"family":"McMillan","given":"John"}],"issued":{"date-parts":[["2014",9,1]]}}},{"id":723,"uris":["http://zotero.org/users/local/WmJWdMOu/items/EK4T4TQ8"],"uri":["http://zotero.org/users/local/WmJWdMOu/items/EK4T4TQ8"],"itemData":{"id":723,"type":"article-journal","title":"There are (STILL) no coercive offers","container-title":"Journal of Medical Ethics","page":"592-593","volume":"40","issue":"9","source":"ezproxy-prd.bodleian.ox.ac.uk:2897","DOI":"10.1136/medethics-2013-101510","ISSN":", 1473-4257","note":"PMID: 23704780","journalAbbreviation":"J Med Ethics","language":"en","author":[{"family":"Wertheimer","given":"A."},{"family":"Miller","given":"F. G."}],"issued":{"date-parts":[["2014",9,1]]}}},{"id":761,"uris":["http://zotero.org/users/local/WmJWdMOu/items/SUTMPUQC"],"uri":["http://zotero.org/users/local/WmJWdMOu/items/SUTMPUQC"],"itemData":{"id":761,"type":"article-journal","title":"Surgical castration, coercive offers and coercive effects: it is still not about consent","container-title":"Journal of Medical Ethics","page":"596-596","volume":"40","issue":"9","source":"ezproxy-prd.bodleian.ox.ac.uk:2897","DOI":"10.1136/medethics-2013-101507","ISSN":", 1473-4257","note":"PMID: 25122878","shortTitle":"Surgical castration, coercive offers and coercive effects","journalAbbreviation":"J Med Ethics","language":"en","author":[{"family":"McMillan","given":"John"}],"issued":{"date-parts":[["2014",9,1]]}}}],"schema":"https://github.com/citation-style-language/schema/raw/master/csl-citation.json"} </w:instrText>
      </w:r>
      <w:r w:rsidRPr="006F47AC">
        <w:rPr>
          <w:sz w:val="20"/>
          <w:szCs w:val="20"/>
        </w:rPr>
        <w:fldChar w:fldCharType="separate"/>
      </w:r>
      <w:r w:rsidRPr="006F47AC">
        <w:rPr>
          <w:sz w:val="20"/>
          <w:szCs w:val="20"/>
          <w:lang w:val="en-US"/>
        </w:rPr>
        <w:t xml:space="preserve">John McMillan, “The Kindest Cut? Surgical Castration, Sex Offenders and Coercive Offers,” </w:t>
      </w:r>
      <w:r w:rsidRPr="006F47AC">
        <w:rPr>
          <w:i/>
          <w:iCs/>
          <w:sz w:val="20"/>
          <w:szCs w:val="20"/>
          <w:lang w:val="en-US"/>
        </w:rPr>
        <w:t>Journal of Medical Ethics</w:t>
      </w:r>
      <w:r w:rsidRPr="006F47AC">
        <w:rPr>
          <w:sz w:val="20"/>
          <w:szCs w:val="20"/>
          <w:lang w:val="en-US"/>
        </w:rPr>
        <w:t xml:space="preserve"> 40, no. 9 (September 1, 2014): 583–90; A. Wertheimer and F. G. Miller, “There Are (STILL) No Coercive Offers,” </w:t>
      </w:r>
      <w:r w:rsidRPr="006F47AC">
        <w:rPr>
          <w:i/>
          <w:iCs/>
          <w:sz w:val="20"/>
          <w:szCs w:val="20"/>
          <w:lang w:val="en-US"/>
        </w:rPr>
        <w:t>Journal of Medical Ethics</w:t>
      </w:r>
      <w:r w:rsidRPr="006F47AC">
        <w:rPr>
          <w:sz w:val="20"/>
          <w:szCs w:val="20"/>
          <w:lang w:val="en-US"/>
        </w:rPr>
        <w:t xml:space="preserve"> 40, no. 9 (September 1, 2014): 592–93,; John McMillan, “Surgical Castration, Coercive Offers and Coercive Effects: It Is Still Not about Consent,” </w:t>
      </w:r>
      <w:r w:rsidRPr="006F47AC">
        <w:rPr>
          <w:i/>
          <w:iCs/>
          <w:sz w:val="20"/>
          <w:szCs w:val="20"/>
          <w:lang w:val="en-US"/>
        </w:rPr>
        <w:t>Journal of Medical Ethics</w:t>
      </w:r>
      <w:r w:rsidRPr="006F47AC">
        <w:rPr>
          <w:sz w:val="20"/>
          <w:szCs w:val="20"/>
          <w:lang w:val="en-US"/>
        </w:rPr>
        <w:t xml:space="preserve"> 40, no. 9 (September 1, 2014): 596–596.</w:t>
      </w:r>
      <w:r w:rsidRPr="006F47AC">
        <w:rPr>
          <w:sz w:val="20"/>
          <w:szCs w:val="20"/>
        </w:rPr>
        <w:fldChar w:fldCharType="end"/>
      </w:r>
    </w:p>
  </w:footnote>
  <w:footnote w:id="6">
    <w:p w14:paraId="7D023E29" w14:textId="6B6650A8"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{"citationID":"dF1B837B","properties":{"formattedCitation":"{\\rtf Jesper Ryberg, \\uc0\\u8220{}Is Coercive Treatment of Offenders Morally Acceptable? On the Deficiency of the Debate,\\uc0\\u8221{} {\\i{}Criminal Law and Philosophy}, 2013, 1\\uc0\\u8211{}13.}","plainCitation":"Jesper Ryberg, “Is Coercive Treatment of Offenders Morally Acceptable? On the Deficiency of the Debate,” Criminal Law and Philosophy, 2013, 1–13."},"citationItems":[{"id":773,"uris":["http://zotero.org/users/local/WmJWdMOu/items/5SCGT99T"],"uri":["http://zotero.org/users/local/WmJWdMOu/items/5SCGT99T"],"itemData":{"id":773,"type":"article-journal","title":"Is Coercive Treatment of Offenders Morally Acceptable? On the Deficiency of the Debate","container-title":"Criminal Law and Philosophy","page":"1–13","source":"PhilPapers","abstract":"Is it morally acceptable to instigate criminal offenders to participate in rehabilitative treatment by offering treatment in return for early release from prison? Some theorists have supported such treatment schemes by pointing to the beneficial consequences that follow from the treatment. Others have suggested that the schemes are unacceptably coercive, which implies that consent becomes an illusion. This paper argues that the discussion—with clear parallels to debates of other healthcare treatment offers in medical ethics—has adopted a too narrow focus. By failing to consider the question as a penal theoretical problem, the arguments—both by proponents and critics of coercive treatment—become premature","shortTitle":"Is Coercive Treatment of Offenders Morally Acceptable?","author":[{"family":"Ryberg","given":"Jesper"}],"issued":{"date-parts":[["2013"]]}}}],"schema":"https://github.com/citation-style-language/schema/raw/master/csl-citation.json"} </w:instrText>
      </w:r>
      <w:r w:rsidRPr="006F47AC">
        <w:rPr>
          <w:sz w:val="20"/>
          <w:szCs w:val="20"/>
        </w:rPr>
        <w:fldChar w:fldCharType="separate"/>
      </w:r>
      <w:r w:rsidRPr="00720772">
        <w:rPr>
          <w:sz w:val="20"/>
          <w:lang w:val="en-US"/>
        </w:rPr>
        <w:t xml:space="preserve">Jesper Ryberg, “Is Coercive Treatment of Offenders Morally Acceptable? On the Deficiency of the Debate,” </w:t>
      </w:r>
      <w:r w:rsidRPr="00720772">
        <w:rPr>
          <w:i/>
          <w:iCs/>
          <w:sz w:val="20"/>
          <w:lang w:val="en-US"/>
        </w:rPr>
        <w:t>Criminal Law and Philosophy</w:t>
      </w:r>
      <w:r w:rsidRPr="00720772">
        <w:rPr>
          <w:sz w:val="20"/>
          <w:lang w:val="en-US"/>
        </w:rPr>
        <w:t>, 2013, 1–13.</w:t>
      </w:r>
      <w:r w:rsidRPr="006F47AC">
        <w:rPr>
          <w:sz w:val="20"/>
          <w:szCs w:val="20"/>
        </w:rPr>
        <w:fldChar w:fldCharType="end"/>
      </w:r>
    </w:p>
  </w:footnote>
  <w:footnote w:id="7">
    <w:p w14:paraId="241FE0AD" w14:textId="5042A17A"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{"citationID":"hmYymhkN","properties":{"formattedCitation":"{\\rtf McMillan, \\uc0\\u8220{}The Kindest Cut?,\\uc0\\u8221{} 585.}","plainCitation":"McMillan, “The Kindest Cut?,” 585."},"citationItems":[{"id":839,"uris":["http://zotero.org/users/local/WmJWdMOu/items/6NTT4FXR"],"uri":["http://zotero.org/users/local/WmJWdMOu/items/6NTT4FXR"],"itemData":{"id":839,"type":"article-journal","title":"The kindest cut? Surgical castration, sex offenders and coercive offers","container-title":"Journal of Medical Ethics","page":"583-590","volume":"40","issue":"9","source":"ezproxy-prd.bodleian.ox.ac.uk:2897","abstract":"The European Committee for the Prevention of Torture and Inhuman or Degrading Treatment or Punishment (CPT) have conducted visits and written reports criticising the surgical castration of sex offenders in the Czech Republic and Germany. They claim that surgical castration is degrading treatment and have called for an immediate end to this practice. The Czech and German governments have published rebuttals of these criticisms. The rebuttals cite evidence about clinical effectiveness and point out this is an intervention that must be requested by the sex offender and cannot occur without informed consent. This article considers a number of relevant arguments that are not discussed in these reports but which are central to how we might assess this practice. First, the article discusses the possible ways in which sex offenders could be coerced into castration and whether this is a decisive moral problem. Then, it considers a number of issues relevant to determining whether sex offenders are harmed by physical castration. The article concludes by arguing that sex offenders should not be coerced into castration, be that via threats or offers, but that there is no reason to think that this is occurring in the Czech Republic or Germany. In some cases, castration might be useful for reconfiguring a life that has gone badly awry and where there is no coercion, the European Committee for the Prevention of Torture and Inhuman or Degrading Treatment or Punishment are mistaken about this being degrading treatment.","DOI":"10.1136/medethics-2012-101030","ISSN":", 1473-4257","note":"PMID: 23665998","shortTitle":"The kindest cut?","journalAbbreviation":"J Med Ethics","language":"en","author":[{"family":"McMillan","given":"John"}],"issued":{"date-parts":[["2014",9,1]]}},"locator":"585"}],"schema":"https://github.com/citation-style-language/schema/raw/master/csl-citation.json"} </w:instrText>
      </w:r>
      <w:r w:rsidRPr="006F47AC">
        <w:rPr>
          <w:sz w:val="20"/>
          <w:szCs w:val="20"/>
        </w:rPr>
        <w:fldChar w:fldCharType="separate"/>
      </w:r>
      <w:r w:rsidRPr="002F0A12">
        <w:rPr>
          <w:sz w:val="20"/>
          <w:lang w:val="en-US"/>
        </w:rPr>
        <w:t>McMillan, “The Kindest Cut?,” 585.</w:t>
      </w:r>
      <w:r w:rsidRPr="006F47AC">
        <w:rPr>
          <w:sz w:val="20"/>
          <w:szCs w:val="20"/>
        </w:rPr>
        <w:fldChar w:fldCharType="end"/>
      </w:r>
    </w:p>
  </w:footnote>
  <w:footnote w:id="8">
    <w:p w14:paraId="0406FAE7" w14:textId="3AC95298" w:rsidR="000F25E2" w:rsidRPr="006F47AC" w:rsidRDefault="000F25E2" w:rsidP="00376A0B">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{"citationID":"FE9PC6Wy","properties":{"formattedCitation":"{\\rtf K. Vanderzyl, \\uc0\\u8220{}Castration as an Alternative to Incarceration: An Impotent Approach to the Punishment of Sex Offenders,\\uc0\\u8221{} \\i Northern Illinois University Law Review\\i0{} 15, no. 1 (1994); William Green, \\uc0\\u8220{}Depo-Provera, Castration, and the Probation of Rape Offenders: Statutory and Constitutional Issues,\\uc0\\u8221{} \\i University of Dayton Law Review\\i0{} 12 (1986): 1; Martha J. Farah, \\uc0\\u8220{}Emerging Ethical Issues in Neuroscience,\\uc0\\u8221{} \\i Nature Neuroscience\\i0{} 5, no. 11 (November 2002): 1123\\uc0\\u8211{}29, doi:10.1038/nn1102-1123.}","plainCitation":"K. Vanderzyl, “Castration as an Alternative to Incarceration: An Impotent Approach to the Punishment of Sex Offenders,” Northern Illinois University Law Review 15, no. 1 (1994); William Green, “Depo-Provera, Castration, and the Probation of Rape Offenders: Statutory and Constitutional Issues,” University of Dayton Law Review 12 (1986): 1; Martha J. Farah, “Emerging Ethical Issues in Neuroscience,” Nature Neuroscience 5, no. 11 (November 2002): 1123–29, doi:10.1038/nn1102-1123.","dontUpdate":true},"citationItems":[{"id":717,"uris":["http://zotero.org/users/local/WmJWdMOu/items/UXN35EWH"],"uri":["http://zotero.org/users/local/WmJWdMOu/items/UXN35EWH"],"itemData":{"id":717,"type":"article-journal","title":"Castration as an Alternative to Incarceration: An Impotent Approach to the Punishment of Sex Offenders","container-title":"Northern Illinois University Law Review","volume":"15","issue":"1","author":[{"family":"Vanderzyl","given":"K."}],"issued":{"date-parts":[["1994"]]}}},{"id":720,"uris":["http://zotero.org/users/local/WmJWdMOu/items/FCFRESJ4"],"uri":["http://zotero.org/users/local/WmJWdMOu/items/FCFRESJ4"],"itemData":{"id":720,"type":"article-journal","title":"Depo-Provera, Castration, and the Probation of Rape Offenders: Statutory and Constitutional Issues","container-title":"University of Dayton Law Review","page":"1","volume":"12","shortTitle":"Depo-Provera, Castration, and the Probation of Rape Offenders","journalAbbreviation":"U. Dayton L. Rev.","author":[{"family":"Green","given":"William"}],"issued":{"date-parts":[["1986"]]}}},{"id":679,"uris":["http://zotero.org/users/local/WmJWdMOu/items/BHD79D3J"],"uri":["http://zotero.org/users/local/WmJWdMOu/items/BHD79D3J"],"itemData":{"id":679,"type":"article-journal","title":"Emerging ethical issues in neuroscience","container-title":"Nature Neuroscience","page":"1123-1129","volume":"5","issue":"11","source":"CrossRef","DOI":"10.1038/nn1102-1123","ISSN":"10976256","author":[{"family":"Farah","given":"Martha J."}],"issued":{"date-parts":[["2002",11]]}}}],"schema":"https://github.com/citation-style-language/schema/raw/master/csl-citation.json"} </w:instrText>
      </w:r>
      <w:r w:rsidRPr="006F47AC">
        <w:rPr>
          <w:sz w:val="20"/>
          <w:szCs w:val="20"/>
        </w:rPr>
        <w:fldChar w:fldCharType="separate"/>
      </w:r>
      <w:r w:rsidRPr="006F47AC">
        <w:rPr>
          <w:sz w:val="20"/>
          <w:szCs w:val="20"/>
          <w:lang w:val="en-US"/>
        </w:rPr>
        <w:t xml:space="preserve">K. Vanderzyl, “Castration as an Alternative to Incarceration: An Impotent Approach to the Punishment of Sex Offenders,” </w:t>
      </w:r>
      <w:r w:rsidRPr="006F47AC">
        <w:rPr>
          <w:i/>
          <w:iCs/>
          <w:sz w:val="20"/>
          <w:szCs w:val="20"/>
          <w:lang w:val="en-US"/>
        </w:rPr>
        <w:t>Northern Illinois University Law Review</w:t>
      </w:r>
      <w:r w:rsidRPr="006F47AC">
        <w:rPr>
          <w:sz w:val="20"/>
          <w:szCs w:val="20"/>
          <w:lang w:val="en-US"/>
        </w:rPr>
        <w:t xml:space="preserve"> 15, no. 1 (1994); William Green, “Depo-Provera, Castration, and the Probation of Rape Offenders: Statutory and Constitutional Issues,” </w:t>
      </w:r>
      <w:r w:rsidRPr="006F47AC">
        <w:rPr>
          <w:i/>
          <w:iCs/>
          <w:sz w:val="20"/>
          <w:szCs w:val="20"/>
          <w:lang w:val="en-US"/>
        </w:rPr>
        <w:t>University of Dayton Law Review</w:t>
      </w:r>
      <w:r w:rsidRPr="006F47AC">
        <w:rPr>
          <w:sz w:val="20"/>
          <w:szCs w:val="20"/>
          <w:lang w:val="en-US"/>
        </w:rPr>
        <w:t xml:space="preserve"> 12 (1986): 1; Martha J. Farah, “Emerging Ethical Issues in Neuroscience,” </w:t>
      </w:r>
      <w:r w:rsidRPr="006F47AC">
        <w:rPr>
          <w:i/>
          <w:iCs/>
          <w:sz w:val="20"/>
          <w:szCs w:val="20"/>
          <w:lang w:val="en-US"/>
        </w:rPr>
        <w:t>Nature Neuroscience</w:t>
      </w:r>
      <w:r w:rsidRPr="006F47AC">
        <w:rPr>
          <w:sz w:val="20"/>
          <w:szCs w:val="20"/>
          <w:lang w:val="en-US"/>
        </w:rPr>
        <w:t xml:space="preserve"> 5, no. 11 (November 2002): 1123–29.</w:t>
      </w:r>
      <w:r w:rsidRPr="006F47AC">
        <w:rPr>
          <w:sz w:val="20"/>
          <w:szCs w:val="20"/>
        </w:rPr>
        <w:fldChar w:fldCharType="end"/>
      </w:r>
    </w:p>
  </w:footnote>
  <w:footnote w:id="9">
    <w:p w14:paraId="16050B9F" w14:textId="348C5064" w:rsidR="000F25E2" w:rsidRPr="006F47AC" w:rsidRDefault="000F25E2" w:rsidP="0042753A">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color w:val="131413"/>
          <w:sz w:val="20"/>
          <w:szCs w:val="20"/>
          <w:u w:color="131413"/>
          <w:lang w:val="en-US"/>
        </w:rPr>
        <w:fldChar w:fldCharType="begin"/>
      </w:r>
      <w:r w:rsidRPr="006F47AC">
        <w:rPr>
          <w:color w:val="131413"/>
          <w:sz w:val="20"/>
          <w:szCs w:val="20"/>
          <w:u w:color="131413"/>
          <w:lang w:val="en-US"/>
        </w:rPr>
        <w:instrText xml:space="preserve"> ADDIN ZOTERO_ITEM CSL_CITATION {"citationID":"GbguSJFt","properties":{"formattedCitation":"{\\rtf Green, \\uc0\\u8220{}Depo-Provera, Castration, and the Probation of Rape Offenders.\\uc0\\u8221{}}","plainCitation":"Green, “Depo-Provera, Castration, and the Probation of Rape Offenders.”"},"citationItems":[{"id":720,"uris":["http://zotero.org/users/local/WmJWdMOu/items/FCFRESJ4"],"uri":["http://zotero.org/users/local/WmJWdMOu/items/FCFRESJ4"],"itemData":{"id":720,"type":"article-journal","title":"Depo-Provera, Castration, and the Probation of Rape Offenders: Statutory and Constitutional Issues","container-title":"University of Dayton Law Review","page":"1","volume":"12","shortTitle":"Depo-Provera, Castration, and the Probation of Rape Offenders","journalAbbreviation":"U. Dayton L. Rev.","author":[{"family":"Green","given":"William"}],"issued":{"date-parts":[["1986"]]}}}],"schema":"https://github.com/citation-style-language/schema/raw/master/csl-citation.json"} </w:instrText>
      </w:r>
      <w:r w:rsidRPr="006F47AC">
        <w:rPr>
          <w:color w:val="131413"/>
          <w:sz w:val="20"/>
          <w:szCs w:val="20"/>
          <w:u w:color="131413"/>
          <w:lang w:val="en-US"/>
        </w:rPr>
        <w:fldChar w:fldCharType="separate"/>
      </w:r>
      <w:r w:rsidRPr="006F47AC">
        <w:rPr>
          <w:color w:val="000000"/>
          <w:sz w:val="20"/>
          <w:szCs w:val="20"/>
          <w:lang w:val="en-US"/>
        </w:rPr>
        <w:t>Green, “Depo-Provera, Castration, and the Probation of Rape Offenders.”</w:t>
      </w:r>
      <w:r w:rsidRPr="006F47AC">
        <w:rPr>
          <w:color w:val="131413"/>
          <w:sz w:val="20"/>
          <w:szCs w:val="20"/>
          <w:u w:color="131413"/>
          <w:lang w:val="en-US"/>
        </w:rPr>
        <w:fldChar w:fldCharType="end"/>
      </w:r>
      <w:r w:rsidRPr="006F47AC">
        <w:rPr>
          <w:color w:val="131413"/>
          <w:sz w:val="20"/>
          <w:szCs w:val="20"/>
          <w:u w:color="131413"/>
          <w:lang w:val="en-US"/>
        </w:rPr>
        <w:t>, University of Dayton Law Review, 12:1, (1986), 16—17.</w:t>
      </w:r>
    </w:p>
  </w:footnote>
  <w:footnote w:id="10">
    <w:p w14:paraId="10429378" w14:textId="4AB41C6B"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{"citationID":"HefOhIUX","properties":{"formattedCitation":"{\\rtf Farah, \\uc0\\u8220{}Emerging Ethical Issues in Neuroscience,\\uc0\\u8221{} 1126.}","plainCitation":"Farah, “Emerging Ethical Issues in Neuroscience,” 1126."},"citationItems":[{"id":679,"uris":["http://zotero.org/users/local/WmJWdMOu/items/BHD79D3J"],"uri":["http://zotero.org/users/local/WmJWdMOu/items/BHD79D3J"],"itemData":{"id":679,"type":"article-journal","title":"Emerging ethical issues in neuroscience","container-title":"Nature Neuroscience","page":"1123-1129","volume":"5","issue":"11","source":"CrossRef","DOI":"10.1038/nn1102-1123","ISSN":"10976256","author":[{"family":"Farah","given":"Martha J."}],"issued":{"date-parts":[["2002",11]]}},"locator":"1126"}],"schema":"https://github.com/citation-style-language/schema/raw/master/csl-citation.json"} </w:instrText>
      </w:r>
      <w:r w:rsidRPr="006F47AC">
        <w:rPr>
          <w:sz w:val="20"/>
          <w:szCs w:val="20"/>
        </w:rPr>
        <w:fldChar w:fldCharType="separate"/>
      </w:r>
      <w:r w:rsidRPr="006F47AC">
        <w:rPr>
          <w:sz w:val="20"/>
          <w:szCs w:val="20"/>
          <w:lang w:val="en-US"/>
        </w:rPr>
        <w:t>Farah, “Emerging Ethical Issues in Neuroscience,” 1126.</w:t>
      </w:r>
      <w:r w:rsidRPr="006F47AC">
        <w:rPr>
          <w:sz w:val="20"/>
          <w:szCs w:val="20"/>
        </w:rPr>
        <w:fldChar w:fldCharType="end"/>
      </w:r>
    </w:p>
  </w:footnote>
  <w:footnote w:id="11">
    <w:p w14:paraId="5CB691EF" w14:textId="74EA7810"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{"citationID":"HDg2H1e3","properties":{"formattedCitation":"{\\rtf Wertheimer and Miller, \\uc0\\u8220{}There Are (STILL) No Coercive Offers.\\uc0\\u8221{}}","plainCitation":"Wertheimer and Miller, “There Are (STILL) No Coercive Offers.”"},"citationItems":[{"id":723,"uris":["http://zotero.org/users/local/WmJWdMOu/items/EK4T4TQ8"],"uri":["http://zotero.org/users/local/WmJWdMOu/items/EK4T4TQ8"],"itemData":{"id":723,"type":"article-journal","title":"There are (STILL) no coercive offers","container-title":"Journal of Medical Ethics","page":"592-593","volume":"40","issue":"9","source":"ezproxy-prd.bodleian.ox.ac.uk:2897","DOI":"10.1136/medethics-2013-101510","ISSN":", 1473-4257","note":"PMID: 23704780","journalAbbreviation":"J Med Ethics","language":"en","author":[{"family":"Wertheimer","given":"A."},{"family":"Miller","given":"F. G."}],"issued":{"date-parts":[["2014",9,1]]}}}],"schema":"https://github.com/citation-style-language/schema/raw/master/csl-citation.json"} </w:instrText>
      </w:r>
      <w:r w:rsidRPr="006F47AC">
        <w:rPr>
          <w:sz w:val="20"/>
          <w:szCs w:val="20"/>
        </w:rPr>
        <w:fldChar w:fldCharType="separate"/>
      </w:r>
      <w:r w:rsidRPr="006F47AC">
        <w:rPr>
          <w:sz w:val="20"/>
          <w:szCs w:val="20"/>
          <w:lang w:val="en-US"/>
        </w:rPr>
        <w:t>Wertheimer and Miller, “There Are (STILL) No Coercive Offers.”</w:t>
      </w:r>
      <w:r w:rsidRPr="006F47AC">
        <w:rPr>
          <w:sz w:val="20"/>
          <w:szCs w:val="20"/>
        </w:rPr>
        <w:fldChar w:fldCharType="end"/>
      </w:r>
    </w:p>
  </w:footnote>
  <w:footnote w:id="12">
    <w:p w14:paraId="6669FD0F" w14:textId="4B17FDE1" w:rsidR="000F25E2" w:rsidRPr="006F47AC" w:rsidRDefault="000F25E2" w:rsidP="00D2581E">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{"citationID":"GoSEba4K","properties":{"formattedCitation":"{\\rtf Gerald Dworkin, \\uc0\\u8220{}Acting Freely,\\uc0\\u8221{} \\i No\\uc0\\u251{}s\\i0{} 4, no. 4 (November 1970): 367, doi:10.2307/2214680.}","plainCitation":"Gerald Dworkin, “Acting Freely,” Noûs 4, no. 4 (November 1970): 367, doi:10.2307/2214680.","dontUpdate":true},"citationItems":[{"id":7,"uris":["http://zotero.org/users/local/WmJWdMOu/items/ZMETJEWD"],"uri":["http://zotero.org/users/local/WmJWdMOu/items/ZMETJEWD"],"itemData":{"id":7,"type":"article-journal","title":"Acting Freely","container-title":"Noûs","page":"367","volume":"4","issue":"4","source":"CrossRef","DOI":"10.2307/2214680","ISSN":"00294624","author":[{"family":"Dworkin","given":"Gerald"}],"issued":{"date-parts":[["1970",11]]}}}],"schema":"https://github.com/citation-style-language/schema/raw/master/csl-citation.json"} </w:instrText>
      </w:r>
      <w:r w:rsidRPr="006F47AC">
        <w:rPr>
          <w:sz w:val="20"/>
          <w:szCs w:val="20"/>
        </w:rPr>
        <w:fldChar w:fldCharType="separate"/>
      </w:r>
      <w:r w:rsidRPr="006F47AC">
        <w:rPr>
          <w:sz w:val="20"/>
          <w:szCs w:val="20"/>
          <w:lang w:val="en-US"/>
        </w:rPr>
        <w:t xml:space="preserve">Gerald Dworkin, “Acting Freely,” </w:t>
      </w:r>
      <w:r w:rsidRPr="006F47AC">
        <w:rPr>
          <w:i/>
          <w:iCs/>
          <w:sz w:val="20"/>
          <w:szCs w:val="20"/>
          <w:lang w:val="en-US"/>
        </w:rPr>
        <w:t>Noûs</w:t>
      </w:r>
      <w:r w:rsidRPr="006F47AC">
        <w:rPr>
          <w:sz w:val="20"/>
          <w:szCs w:val="20"/>
          <w:lang w:val="en-US"/>
        </w:rPr>
        <w:t xml:space="preserve"> 4, no. 4 (November 1970): 367.</w:t>
      </w:r>
      <w:r w:rsidRPr="006F47AC">
        <w:rPr>
          <w:sz w:val="20"/>
          <w:szCs w:val="20"/>
        </w:rPr>
        <w:fldChar w:fldCharType="end"/>
      </w:r>
    </w:p>
  </w:footnote>
  <w:footnote w:id="13">
    <w:p w14:paraId="1985F643" w14:textId="426F3F99" w:rsidR="000F25E2" w:rsidRPr="006F47AC" w:rsidRDefault="000F25E2" w:rsidP="006A3265">
      <w:pPr>
        <w:pStyle w:val="FootnoteText"/>
        <w:rPr>
          <w:sz w:val="20"/>
          <w:szCs w:val="20"/>
          <w:lang w:val="en-US"/>
        </w:rPr>
      </w:pPr>
      <w:r w:rsidRPr="006F47AC">
        <w:rPr>
          <w:rStyle w:val="FootnoteReference"/>
          <w:sz w:val="20"/>
          <w:szCs w:val="20"/>
        </w:rPr>
        <w:footnoteRef/>
      </w:r>
      <w:r w:rsidRPr="006F47AC">
        <w:rPr>
          <w:sz w:val="20"/>
          <w:szCs w:val="20"/>
        </w:rPr>
        <w:t xml:space="preserve"> This conception of freedom is central to republican conceptions of freedom. See </w:t>
      </w:r>
      <w:r w:rsidRPr="006F47AC">
        <w:rPr>
          <w:sz w:val="20"/>
          <w:szCs w:val="20"/>
        </w:rPr>
        <w:fldChar w:fldCharType="begin"/>
      </w:r>
      <w:r>
        <w:rPr>
          <w:sz w:val="20"/>
          <w:szCs w:val="20"/>
        </w:rPr>
        <w:instrText xml:space="preserve"> ADDIN ZOTERO_ITEM CSL_CITATION {"citationID":"aZhVUulT","properties":{"formattedCitation":"{\\rtf Philip Pettit, {\\i{}Republicanism\\uc0\\u8239{}: A Theory of Freedom and Government} (Oxford: Clarendon Press, 1997), 21\\uc0\\u8211{}25.}","plainCitation":"Philip Pettit, Republicanism : A Theory of Freedom and Government (Oxford: Clarendon Press, 1997), 21–25."},"citationItems":[{"id":858,"uris":["http://zotero.org/users/local/WmJWdMOu/items/ZHHNKGRJ"],"uri":["http://zotero.org/users/local/WmJWdMOu/items/ZHHNKGRJ"],"itemData":{"id":858,"type":"book","title":"Republicanism : a theory of freedom and government","publisher":"Clarendon Press","publisher-place":"Oxford","number-of-pages":"304","source":"Primo","event-place":"Oxford","ISBN":"0-19-829083-7","shortTitle":"Republicanism","language":"eng","author":[{"family":"Pettit","given":"Philip"}],"issued":{"date-parts":[["1997"]]}},"locator":"21-25"}],"schema":"https://github.com/citation-style-language/schema/raw/master/csl-citation.json"} </w:instrText>
      </w:r>
      <w:r w:rsidRPr="006F47AC">
        <w:rPr>
          <w:sz w:val="20"/>
          <w:szCs w:val="20"/>
        </w:rPr>
        <w:fldChar w:fldCharType="separate"/>
      </w:r>
      <w:r w:rsidRPr="00720772">
        <w:rPr>
          <w:sz w:val="20"/>
          <w:lang w:val="en-US"/>
        </w:rPr>
        <w:t xml:space="preserve">Philip Pettit, </w:t>
      </w:r>
      <w:r w:rsidRPr="00720772">
        <w:rPr>
          <w:i/>
          <w:iCs/>
          <w:sz w:val="20"/>
          <w:lang w:val="en-US"/>
        </w:rPr>
        <w:t>Republicanism : A Theory of Freedom and Government</w:t>
      </w:r>
      <w:r w:rsidRPr="00720772">
        <w:rPr>
          <w:sz w:val="20"/>
          <w:lang w:val="en-US"/>
        </w:rPr>
        <w:t xml:space="preserve"> (Oxford: Clarendon Press, 1997), 21–25.</w:t>
      </w:r>
      <w:r w:rsidRPr="006F47AC">
        <w:rPr>
          <w:sz w:val="20"/>
          <w:szCs w:val="20"/>
        </w:rPr>
        <w:fldChar w:fldCharType="end"/>
      </w:r>
    </w:p>
  </w:footnote>
  <w:footnote w:id="14">
    <w:p w14:paraId="46636D60" w14:textId="6F618F8B"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{"citationID":"WGiHCCPW","properties":{"formattedCitation":"{\\rtf McMillan, \\uc0\\u8220{}The Kindest Cut?,\\uc0\\u8221{} 585.}","plainCitation":"McMillan, “The Kindest Cut?,” 585."},"citationItems":[{"id":839,"uris":["http://zotero.org/users/local/WmJWdMOu/items/6NTT4FXR"],"uri":["http://zotero.org/users/local/WmJWdMOu/items/6NTT4FXR"],"itemData":{"id":839,"type":"article-journal","title":"The kindest cut? Surgical castration, sex offenders and coercive offers","container-title":"Journal of Medical Ethics","page":"583-590","volume":"40","issue":"9","source":"ezproxy-prd.bodleian.ox.ac.uk:2897","abstract":"The European Committee for the Prevention of Torture and Inhuman or Degrading Treatment or Punishment (CPT) have conducted visits and written reports criticising the surgical castration of sex offenders in the Czech Republic and Germany. They claim that surgical castration is degrading treatment and have called for an immediate end to this practice. The Czech and German governments have published rebuttals of these criticisms. The rebuttals cite evidence about clinical effectiveness and point out this is an intervention that must be requested by the sex offender and cannot occur without informed consent. This article considers a number of relevant arguments that are not discussed in these reports but which are central to how we might assess this practice. First, the article discusses the possible ways in which sex offenders could be coerced into castration and whether this is a decisive moral problem. Then, it considers a number of issues relevant to determining whether sex offenders are harmed by physical castration. The article concludes by arguing that sex offenders should not be coerced into castration, be that via threats or offers, but that there is no reason to think that this is occurring in the Czech Republic or Germany. In some cases, castration might be useful for reconfiguring a life that has gone badly awry and where there is no coercion, the European Committee for the Prevention of Torture and Inhuman or Degrading Treatment or Punishment are mistaken about this being degrading treatment.","DOI":"10.1136/medethics-2012-101030","ISSN":", 1473-4257","note":"PMID: 23665998","shortTitle":"The kindest cut?","journalAbbreviation":"J Med Ethics","language":"en","author":[{"family":"McMillan","given":"John"}],"issued":{"date-parts":[["2014",9,1]]}},"locator":"585"}],"schema":"https://github.com/citation-style-language/schema/raw/master/csl-citation.json"} </w:instrText>
      </w:r>
      <w:r w:rsidRPr="006F47AC">
        <w:rPr>
          <w:sz w:val="20"/>
          <w:szCs w:val="20"/>
        </w:rPr>
        <w:fldChar w:fldCharType="separate"/>
      </w:r>
      <w:r w:rsidRPr="004F4830">
        <w:rPr>
          <w:sz w:val="20"/>
          <w:lang w:val="en-US"/>
        </w:rPr>
        <w:t>McMillan, “The Kindest Cut?,” 585.</w:t>
      </w:r>
      <w:r w:rsidRPr="006F47AC">
        <w:rPr>
          <w:sz w:val="20"/>
          <w:szCs w:val="20"/>
        </w:rPr>
        <w:fldChar w:fldCharType="end"/>
      </w:r>
    </w:p>
  </w:footnote>
  <w:footnote w:id="15">
    <w:p w14:paraId="730A7BA6" w14:textId="5E4B052E" w:rsidR="000F25E2" w:rsidRPr="006F47AC" w:rsidRDefault="000F25E2" w:rsidP="00D2581E">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{"citationID":"xNersQwH","properties":{"formattedCitation":"{\\rtf Robert Nozick, \\uc0\\u8220{}Coercion,\\uc0\\u8221{} in {\\i{}Philosophy, Science, and Method: Essays in Honor of Ernest Nagel}, ed. Sidney Morgenbesser, Patrick Suppes, and Morton White (New York: St. Martin\\uc0\\u8217{}s Press, 1969).}","plainCitation":"Robert Nozick, “Coercion,” in Philosophy, Science, and Method: Essays in Honor of Ernest Nagel, ed. Sidney Morgenbesser, Patrick Suppes, and Morton White (New York: St. Martin’s Press, 1969)."},"citationItems":[{"id":12,"uris":["http://zotero.org/users/local/WmJWdMOu/items/47NPU2VX"],"uri":["http://zotero.org/users/local/WmJWdMOu/items/47NPU2VX"],"itemData":{"id":12,"type":"chapter","title":"Coercion","container-title":"Philosophy, Science, and Method: Essays in Honor of Ernest Nagel","publisher":"New York: St. Martin's Press","author":[{"family":"Nozick","given":"Robert"}],"editor":[{"family":"Morgenbesser","given":"Sidney"},{"family":"Suppes","given":"Patrick"},{"family":"White","given":"Morton"}],"issued":{"date-parts":[["1969"]]}}}],"schema":"https://github.com/citation-style-language/schema/raw/master/csl-citation.json"} </w:instrText>
      </w:r>
      <w:r w:rsidRPr="006F47AC">
        <w:rPr>
          <w:sz w:val="20"/>
          <w:szCs w:val="20"/>
        </w:rPr>
        <w:fldChar w:fldCharType="separate"/>
      </w:r>
      <w:r w:rsidRPr="00720772">
        <w:rPr>
          <w:sz w:val="20"/>
          <w:lang w:val="en-US"/>
        </w:rPr>
        <w:t xml:space="preserve">Robert Nozick, “Coercion,” in </w:t>
      </w:r>
      <w:r w:rsidRPr="00720772">
        <w:rPr>
          <w:i/>
          <w:iCs/>
          <w:sz w:val="20"/>
          <w:lang w:val="en-US"/>
        </w:rPr>
        <w:t>Philosophy, Science, and Method: Essays in Honor of Ernest Nagel</w:t>
      </w:r>
      <w:r w:rsidRPr="00720772">
        <w:rPr>
          <w:sz w:val="20"/>
          <w:lang w:val="en-US"/>
        </w:rPr>
        <w:t>, ed. Sidney Morgenbesser, Patrick Suppes, and Morton White (New York: St. Martin’s Press, 1969).</w:t>
      </w:r>
      <w:r w:rsidRPr="006F47AC">
        <w:rPr>
          <w:sz w:val="20"/>
          <w:szCs w:val="20"/>
        </w:rPr>
        <w:fldChar w:fldCharType="end"/>
      </w:r>
    </w:p>
  </w:footnote>
  <w:footnote w:id="16">
    <w:p w14:paraId="72AC08D0" w14:textId="0A63CD5E" w:rsidR="000F25E2" w:rsidRPr="006F47AC" w:rsidRDefault="000F25E2" w:rsidP="00DB0836">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sidRPr="006F47AC">
        <w:rPr>
          <w:sz w:val="20"/>
          <w:szCs w:val="20"/>
        </w:rPr>
        <w:instrText xml:space="preserve"> ADDIN ZOTERO_ITEM CSL_CITATION {"citationID":"cgQWb2XY","properties":{"formattedCitation":"Ibid., 443.","plainCitation":"Ibid., 443."},"citationItems":[{"id":12,"uris":["http://zotero.org/users/local/WmJWdMOu/items/47NPU2VX"],"uri":["http://zotero.org/users/local/WmJWdMOu/items/47NPU2VX"],"itemData":{"id":12,"type":"chapter","title":"Coercion","container-title":"Philosophy, Science, and Method: Essays in Honor of Ernest Nagel","publisher":"New York: St. Martin's Press","author":[{"family":"Nozick","given":"Robert"}],"editor":[{"family":"Morgenbesser","given":"Sidney"},{"family":"Suppes","given":"Patrick"},{"family":"White","given":"Morton"}],"issued":{"date-parts":[["1969"]]}},"locator":"443"}],"schema":"https://github.com/citation-style-language/schema/raw/master/csl-citation.json"} </w:instrText>
      </w:r>
      <w:r w:rsidRPr="006F47AC">
        <w:rPr>
          <w:sz w:val="20"/>
          <w:szCs w:val="20"/>
        </w:rPr>
        <w:fldChar w:fldCharType="separate"/>
      </w:r>
      <w:r w:rsidRPr="006F47AC">
        <w:rPr>
          <w:sz w:val="20"/>
          <w:szCs w:val="20"/>
          <w:lang w:val="en-US"/>
        </w:rPr>
        <w:t>Ibid., 443-444.</w:t>
      </w:r>
      <w:r w:rsidRPr="006F47AC">
        <w:rPr>
          <w:sz w:val="20"/>
          <w:szCs w:val="20"/>
        </w:rPr>
        <w:fldChar w:fldCharType="end"/>
      </w:r>
    </w:p>
  </w:footnote>
  <w:footnote w:id="17">
    <w:p w14:paraId="5832EFF1" w14:textId="530ADA86" w:rsidR="000F25E2" w:rsidRPr="006F47AC" w:rsidRDefault="000F25E2" w:rsidP="006A24CE">
      <w:pPr>
        <w:pStyle w:val="FootnoteText"/>
        <w:rPr>
          <w:sz w:val="20"/>
          <w:szCs w:val="20"/>
        </w:rPr>
      </w:pPr>
      <w:r w:rsidRPr="006F47AC">
        <w:rPr>
          <w:rStyle w:val="FootnoteReference"/>
          <w:sz w:val="20"/>
          <w:szCs w:val="20"/>
        </w:rPr>
        <w:footnoteRef/>
      </w:r>
      <w:r w:rsidRPr="006F47AC">
        <w:rPr>
          <w:sz w:val="20"/>
          <w:szCs w:val="20"/>
        </w:rPr>
        <w:t xml:space="preserve"> The important features of the rational agent for Nozick’s purposes are that he is able to resist those temptations that he thinks he ought to resist. </w:t>
      </w:r>
      <w:r w:rsidRPr="006F47AC">
        <w:rPr>
          <w:sz w:val="20"/>
          <w:szCs w:val="20"/>
        </w:rPr>
        <w:fldChar w:fldCharType="begin"/>
      </w:r>
      <w:r w:rsidRPr="006F47AC">
        <w:rPr>
          <w:sz w:val="20"/>
          <w:szCs w:val="20"/>
        </w:rPr>
        <w:instrText xml:space="preserve"> ADDIN ZOTERO_ITEM CSL_CITATION {"citationID":"HDvMgWW3","properties":{"formattedCitation":"Ibid., 460.","plainCitation":"Ibid., 460."},"citationItems":[{"id":12,"uris":["http://zotero.org/users/local/WmJWdMOu/items/47NPU2VX"],"uri":["http://zotero.org/users/local/WmJWdMOu/items/47NPU2VX"],"itemData":{"id":12,"type":"chapter","title":"Coercion","container-title":"Philosophy, Science, and Method: Essays in Honor of Ernest Nagel","publisher":"New York: St. Martin's Press","author":[{"family":"Nozick","given":"Robert"}],"editor":[{"family":"Morgenbesser","given":"Sidney"},{"family":"Suppes","given":"Patrick"},{"family":"White","given":"Morton"}],"issued":{"date-parts":[["1969"]]}},"locator":"460"}],"schema":"https://github.com/citation-style-language/schema/raw/master/csl-citation.json"} </w:instrText>
      </w:r>
      <w:r w:rsidRPr="006F47AC">
        <w:rPr>
          <w:sz w:val="20"/>
          <w:szCs w:val="20"/>
        </w:rPr>
        <w:fldChar w:fldCharType="separate"/>
      </w:r>
      <w:r w:rsidRPr="006F47AC">
        <w:rPr>
          <w:noProof/>
          <w:sz w:val="20"/>
          <w:szCs w:val="20"/>
        </w:rPr>
        <w:t>Ibid., 460.</w:t>
      </w:r>
      <w:r w:rsidRPr="006F47AC">
        <w:rPr>
          <w:sz w:val="20"/>
          <w:szCs w:val="20"/>
        </w:rPr>
        <w:fldChar w:fldCharType="end"/>
      </w:r>
    </w:p>
  </w:footnote>
  <w:footnote w:id="18">
    <w:p w14:paraId="30A32EBF" w14:textId="368BF85C"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sidRPr="006F47AC">
        <w:rPr>
          <w:sz w:val="20"/>
          <w:szCs w:val="20"/>
        </w:rPr>
        <w:instrText xml:space="preserve"> ADDIN ZOTERO_ITEM CSL_CITATION {"citationID":"Nx8055VA","properties":{"formattedCitation":"Ibid.","plainCitation":"Ibid."},"citationItems":[{"id":12,"uris":["http://zotero.org/users/local/WmJWdMOu/items/47NPU2VX"],"uri":["http://zotero.org/users/local/WmJWdMOu/items/47NPU2VX"],"itemData":{"id":12,"type":"chapter","title":"Coercion","container-title":"Philosophy, Science, and Method: Essays in Honor of Ernest Nagel","publisher":"New York: St. Martin's Press","author":[{"family":"Nozick","given":"Robert"}],"editor":[{"family":"Morgenbesser","given":"Sidney"},{"family":"Suppes","given":"Patrick"},{"family":"White","given":"Morton"}],"issued":{"date-parts":[["1969"]]}},"locator":"460"}],"schema":"https://github.com/citation-style-language/schema/raw/master/csl-citation.json"} </w:instrText>
      </w:r>
      <w:r w:rsidRPr="006F47AC">
        <w:rPr>
          <w:sz w:val="20"/>
          <w:szCs w:val="20"/>
        </w:rPr>
        <w:fldChar w:fldCharType="separate"/>
      </w:r>
      <w:r w:rsidRPr="006F47AC">
        <w:rPr>
          <w:sz w:val="20"/>
          <w:szCs w:val="20"/>
          <w:lang w:val="en-US"/>
        </w:rPr>
        <w:t>Ibid.</w:t>
      </w:r>
      <w:r w:rsidRPr="006F47AC">
        <w:rPr>
          <w:sz w:val="20"/>
          <w:szCs w:val="20"/>
        </w:rPr>
        <w:fldChar w:fldCharType="end"/>
      </w:r>
    </w:p>
  </w:footnote>
  <w:footnote w:id="19">
    <w:p w14:paraId="00BC054C" w14:textId="17CB4E0A"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{"citationID":"ZKQwFHwf","properties":{"formattedCitation":"{\\rtf Ibid., 459\\uc0\\u8211{}460.}","plainCitation":"Ibid., 459–460.","dontUpdate":true},"citationItems":[{"id":12,"uris":["http://zotero.org/users/local/WmJWdMOu/items/47NPU2VX"],"uri":["http://zotero.org/users/local/WmJWdMOu/items/47NPU2VX"],"itemData":{"id":12,"type":"chapter","title":"Coercion","container-title":"Philosophy, Science, and Method: Essays in Honor of Ernest Nagel","publisher":"New York: St. Martin's Press","author":[{"family":"Nozick","given":"Robert"}],"editor":[{"family":"Morgenbesser","given":"Sidney"},{"family":"Suppes","given":"Patrick"},{"family":"White","given":"Morton"}],"issued":{"date-parts":[["1969"]]}},"locator":"459-460"}],"schema":"https://github.com/citation-style-language/schema/raw/master/csl-citation.json"} </w:instrText>
      </w:r>
      <w:r w:rsidRPr="006F47AC">
        <w:rPr>
          <w:sz w:val="20"/>
          <w:szCs w:val="20"/>
        </w:rPr>
        <w:fldChar w:fldCharType="separate"/>
      </w:r>
      <w:r w:rsidRPr="006F47AC">
        <w:rPr>
          <w:sz w:val="20"/>
          <w:szCs w:val="20"/>
          <w:lang w:val="en-US"/>
        </w:rPr>
        <w:t>Ibid., 463.</w:t>
      </w:r>
      <w:r w:rsidRPr="006F47AC">
        <w:rPr>
          <w:sz w:val="20"/>
          <w:szCs w:val="20"/>
        </w:rPr>
        <w:fldChar w:fldCharType="end"/>
      </w:r>
    </w:p>
  </w:footnote>
  <w:footnote w:id="20">
    <w:p w14:paraId="0FF598F5" w14:textId="77777777" w:rsidR="000F25E2" w:rsidRPr="006F47AC" w:rsidRDefault="000F25E2" w:rsidP="002C0C2F">
      <w:pPr>
        <w:pStyle w:val="FootnoteText"/>
        <w:rPr>
          <w:sz w:val="20"/>
          <w:szCs w:val="20"/>
        </w:rPr>
      </w:pPr>
      <w:r w:rsidRPr="006F47AC">
        <w:rPr>
          <w:rStyle w:val="FootnoteReference"/>
          <w:sz w:val="20"/>
          <w:szCs w:val="20"/>
        </w:rPr>
        <w:footnoteRef/>
      </w:r>
      <w:r w:rsidRPr="006F47AC">
        <w:rPr>
          <w:sz w:val="20"/>
          <w:szCs w:val="20"/>
        </w:rPr>
        <w:t xml:space="preserve"> Ibid, p. 450.</w:t>
      </w:r>
    </w:p>
  </w:footnote>
  <w:footnote w:id="21">
    <w:p w14:paraId="6FDF6F7E" w14:textId="00222594"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Pr>
          <w:sz w:val="20"/>
          <w:szCs w:val="20"/>
        </w:rPr>
        <w:t xml:space="preserve">See </w:t>
      </w:r>
      <w:r w:rsidRPr="006F47AC">
        <w:rPr>
          <w:sz w:val="20"/>
          <w:szCs w:val="20"/>
        </w:rPr>
        <w:fldChar w:fldCharType="begin"/>
      </w:r>
      <w:r>
        <w:rPr>
          <w:sz w:val="20"/>
          <w:szCs w:val="20"/>
        </w:rPr>
        <w:instrText xml:space="preserve"> ADDIN ZOTERO_ITEM CSL_CITATION {"citationID":"78pCtse9","properties":{"formattedCitation":"{\\rtf Joel Feinberg, \\i The Moral Limits of the Criminal Law\\i0{} (New York\\uc0\\u8239{}; Oxford: Oxford University Press, 1984), 219.}","plainCitation":"Joel Feinberg, The Moral Limits of the Criminal Law (New York ; Oxford: Oxford University Press, 1984), 219.","dontUpdate":true},"citationItems":[{"id":42,"uris":["http://zotero.org/users/local/WmJWdMOu/items/37IM2Z4Z"],"uri":["http://zotero.org/users/local/WmJWdMOu/items/37IM2Z4Z"],"itemData":{"id":42,"type":"book","title":"The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wrongdoing.","ISBN":"0-19-503409-0","language":"eng","author":[{"family":"Feinberg","given":"Joel"}],"issued":{"date-parts":[["1984"]]}},"locator":"219"}],"schema":"https://github.com/citation-style-language/schema/raw/master/csl-citation.json"} </w:instrText>
      </w:r>
      <w:r w:rsidRPr="006F47AC">
        <w:rPr>
          <w:sz w:val="20"/>
          <w:szCs w:val="20"/>
        </w:rPr>
        <w:fldChar w:fldCharType="separate"/>
      </w:r>
      <w:r w:rsidRPr="006F47AC">
        <w:rPr>
          <w:sz w:val="20"/>
          <w:szCs w:val="20"/>
          <w:lang w:val="en-US"/>
        </w:rPr>
        <w:t xml:space="preserve">Joel Feinberg, </w:t>
      </w:r>
      <w:r w:rsidRPr="006F47AC">
        <w:rPr>
          <w:i/>
          <w:iCs/>
          <w:sz w:val="20"/>
          <w:szCs w:val="20"/>
          <w:lang w:val="en-US"/>
        </w:rPr>
        <w:t>The Moral Limits of the Criminal Law</w:t>
      </w:r>
      <w:r w:rsidRPr="006F47AC">
        <w:rPr>
          <w:sz w:val="20"/>
          <w:szCs w:val="20"/>
          <w:lang w:val="en-US"/>
        </w:rPr>
        <w:t xml:space="preserve"> (New York ; Oxford: Oxford University Press, 1984), 219</w:t>
      </w:r>
      <w:r>
        <w:rPr>
          <w:sz w:val="20"/>
          <w:szCs w:val="20"/>
          <w:lang w:val="en-US"/>
        </w:rPr>
        <w:t>-228 for a detailed discussion of the various norms that we might invoke in this context</w:t>
      </w:r>
      <w:r w:rsidRPr="006F47AC">
        <w:rPr>
          <w:sz w:val="20"/>
          <w:szCs w:val="20"/>
          <w:lang w:val="en-US"/>
        </w:rPr>
        <w:t>.</w:t>
      </w:r>
      <w:r w:rsidRPr="006F47AC">
        <w:rPr>
          <w:sz w:val="20"/>
          <w:szCs w:val="20"/>
        </w:rPr>
        <w:fldChar w:fldCharType="end"/>
      </w:r>
    </w:p>
  </w:footnote>
  <w:footnote w:id="22">
    <w:p w14:paraId="02867125" w14:textId="43724BEA" w:rsidR="000F25E2" w:rsidRPr="006F47AC" w:rsidRDefault="000F25E2" w:rsidP="00C11AF4">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sidRPr="006F47AC">
        <w:rPr>
          <w:sz w:val="20"/>
          <w:szCs w:val="20"/>
        </w:rPr>
        <w:instrText xml:space="preserve"> ADDIN ZOTERO_ITEM CSL_CITATION {"citationID":"ipcSUOPB","properties":{"formattedCitation":"{\\rtf Nozick, \\uc0\\u8220{}Coercion,\\uc0\\u8221{} 451.}","plainCitation":"Nozick, “Coercion,” 451."},"citationItems":[{"id":12,"uris":["http://zotero.org/users/local/WmJWdMOu/items/47NPU2VX"],"uri":["http://zotero.org/users/local/WmJWdMOu/items/47NPU2VX"],"itemData":{"id":12,"type":"chapter","title":"Coercion","container-title":"Philosophy, Science, and Method: Essays in Honor of Ernest Nagel","publisher":"New York: St. Martin's Press","author":[{"family":"Nozick","given":"Robert"}],"editor":[{"family":"Morgenbesser","given":"Sidney"},{"family":"Suppes","given":"Patrick"},{"family":"White","given":"Morton"}],"issued":{"date-parts":[["1969"]]}},"locator":"451"}],"schema":"https://github.com/citation-style-language/schema/raw/master/csl-citation.json"} </w:instrText>
      </w:r>
      <w:r w:rsidRPr="006F47AC">
        <w:rPr>
          <w:sz w:val="20"/>
          <w:szCs w:val="20"/>
        </w:rPr>
        <w:fldChar w:fldCharType="separate"/>
      </w:r>
      <w:r w:rsidRPr="006F47AC">
        <w:rPr>
          <w:sz w:val="20"/>
          <w:szCs w:val="20"/>
          <w:lang w:val="en-US"/>
        </w:rPr>
        <w:t>Nozick, “Coercion,” 451.</w:t>
      </w:r>
      <w:r w:rsidRPr="006F47AC">
        <w:rPr>
          <w:sz w:val="20"/>
          <w:szCs w:val="20"/>
        </w:rPr>
        <w:fldChar w:fldCharType="end"/>
      </w:r>
    </w:p>
  </w:footnote>
  <w:footnote w:id="23">
    <w:p w14:paraId="2A8DA3EE" w14:textId="1AFB576D"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{"citationID":"FYLSjQxL","properties":{"formattedCitation":"{\\rtf Alan Wertheimer, {\\i{}Coercion}, 2nd Ed. (Princeton: Princeton University Press, 2014), 211\\uc0\\u8211{}14.}","plainCitation":"Alan Wertheimer, Coercion, 2nd Ed. (Princeton: Princeton University Press, 2014), 211–14."},"citationItems":[{"id":21,"uris":["http://zotero.org/users/local/WmJWdMOu/items/XR9BF22T"],"uri":["http://zotero.org/users/local/WmJWdMOu/items/XR9BF22T"],"itemData":{"id":21,"type":"book","title":"Coercion","publisher":"Princeton University Press","publisher-place":"Princeton","number-of-pages":"318","edition":"2nd Ed.","source":"Primo","event-place":"Princeton","language":"eng","author":[{"family":"Wertheimer","given":"Alan"}],"issued":{"date-parts":[["2014"]]}},"locator":"211-214"}],"schema":"https://github.com/citation-style-language/schema/raw/master/csl-citation.json"} </w:instrText>
      </w:r>
      <w:r w:rsidRPr="006F47AC">
        <w:rPr>
          <w:sz w:val="20"/>
          <w:szCs w:val="20"/>
        </w:rPr>
        <w:fldChar w:fldCharType="separate"/>
      </w:r>
      <w:r w:rsidRPr="00720772">
        <w:rPr>
          <w:sz w:val="20"/>
          <w:lang w:val="en-US"/>
        </w:rPr>
        <w:t xml:space="preserve">Alan Wertheimer, </w:t>
      </w:r>
      <w:r w:rsidRPr="00720772">
        <w:rPr>
          <w:i/>
          <w:iCs/>
          <w:sz w:val="20"/>
          <w:lang w:val="en-US"/>
        </w:rPr>
        <w:t>Coercion</w:t>
      </w:r>
      <w:r w:rsidRPr="00720772">
        <w:rPr>
          <w:sz w:val="20"/>
          <w:lang w:val="en-US"/>
        </w:rPr>
        <w:t>, 2nd Ed. (Princeton: Princeton University Press, 2014), 211–14.</w:t>
      </w:r>
      <w:r w:rsidRPr="006F47AC">
        <w:rPr>
          <w:sz w:val="20"/>
          <w:szCs w:val="20"/>
        </w:rPr>
        <w:fldChar w:fldCharType="end"/>
      </w:r>
      <w:r w:rsidRPr="006F47AC">
        <w:rPr>
          <w:sz w:val="20"/>
          <w:szCs w:val="20"/>
        </w:rPr>
        <w:t xml:space="preserve"> In later work, Nozick also came to adopt this sort of approach. See </w:t>
      </w:r>
      <w:r w:rsidRPr="006F47AC">
        <w:rPr>
          <w:sz w:val="20"/>
          <w:szCs w:val="20"/>
        </w:rPr>
        <w:fldChar w:fldCharType="begin"/>
      </w:r>
      <w:r>
        <w:rPr>
          <w:sz w:val="20"/>
          <w:szCs w:val="20"/>
        </w:rPr>
        <w:instrText xml:space="preserve"> ADDIN ZOTERO_ITEM CSL_CITATION {"citationID":"3DXyKyr7","properties":{"formattedCitation":"{\\rtf Robert Nozick, {\\i{}Anarchy, State and Utopia} (New York: Basic Books, 1974), 262.}","plainCitation":"Robert Nozick, Anarchy, State and Utopia (New York: Basic Books, 1974), 262."},"citationItems":[{"id":379,"uris":["http://zotero.org/users/local/WmJWdMOu/items/PA3HNXXW"],"uri":["http://zotero.org/users/local/WmJWdMOu/items/PA3HNXXW"],"itemData":{"id":379,"type":"book","title":"Anarchy, state and Utopia","publisher":"Basic Books","publisher-place":"New York","number-of-pages":"367","source":"Primo","event-place":"New York","ISBN":"0-465-00270-6","call-number":"JC571","language":"eng","author":[{"family":"Nozick","given":"Robert"}],"issued":{"date-parts":[["1974"]]}},"locator":"262"}],"schema":"https://github.com/citation-style-language/schema/raw/master/csl-citation.json"} </w:instrText>
      </w:r>
      <w:r w:rsidRPr="006F47AC">
        <w:rPr>
          <w:sz w:val="20"/>
          <w:szCs w:val="20"/>
        </w:rPr>
        <w:fldChar w:fldCharType="separate"/>
      </w:r>
      <w:r w:rsidRPr="00720772">
        <w:rPr>
          <w:sz w:val="20"/>
          <w:lang w:val="en-US"/>
        </w:rPr>
        <w:t xml:space="preserve">Robert Nozick, </w:t>
      </w:r>
      <w:r w:rsidRPr="00720772">
        <w:rPr>
          <w:i/>
          <w:iCs/>
          <w:sz w:val="20"/>
          <w:lang w:val="en-US"/>
        </w:rPr>
        <w:t>Anarchy, State and Utopia</w:t>
      </w:r>
      <w:r w:rsidRPr="00720772">
        <w:rPr>
          <w:sz w:val="20"/>
          <w:lang w:val="en-US"/>
        </w:rPr>
        <w:t xml:space="preserve"> (New York: Basic Books, 1974), 262.</w:t>
      </w:r>
      <w:r w:rsidRPr="006F47AC">
        <w:rPr>
          <w:sz w:val="20"/>
          <w:szCs w:val="20"/>
        </w:rPr>
        <w:fldChar w:fldCharType="end"/>
      </w:r>
    </w:p>
  </w:footnote>
  <w:footnote w:id="24">
    <w:p w14:paraId="1372A09E" w14:textId="08CE6913"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{"citationID":"7ND8P7Mg","properties":{"formattedCitation":"{\\rtf Wertheimer, {\\i{}Coercion}, 217\\uc0\\u8211{}21.}","plainCitation":"Wertheimer, Coercion, 217–21."},"citationItems":[{"id":21,"uris":["http://zotero.org/users/local/WmJWdMOu/items/XR9BF22T"],"uri":["http://zotero.org/users/local/WmJWdMOu/items/XR9BF22T"],"itemData":{"id":21,"type":"book","title":"Coercion","publisher":"Princeton University Press","publisher-place":"Princeton","number-of-pages":"318","edition":"2nd Ed.","source":"Primo","event-place":"Princeton","language":"eng","author":[{"family":"Wertheimer","given":"Alan"}],"issued":{"date-parts":[["2014"]]}},"locator":"217-221"}],"schema":"https://github.com/citation-style-language/schema/raw/master/csl-citation.json"} </w:instrText>
      </w:r>
      <w:r w:rsidRPr="006F47AC">
        <w:rPr>
          <w:sz w:val="20"/>
          <w:szCs w:val="20"/>
        </w:rPr>
        <w:fldChar w:fldCharType="separate"/>
      </w:r>
      <w:r w:rsidRPr="00720772">
        <w:rPr>
          <w:sz w:val="20"/>
          <w:lang w:val="en-US"/>
        </w:rPr>
        <w:t xml:space="preserve">Wertheimer, </w:t>
      </w:r>
      <w:r w:rsidRPr="00720772">
        <w:rPr>
          <w:i/>
          <w:iCs/>
          <w:sz w:val="20"/>
          <w:lang w:val="en-US"/>
        </w:rPr>
        <w:t>Coercion</w:t>
      </w:r>
      <w:r w:rsidRPr="00720772">
        <w:rPr>
          <w:sz w:val="20"/>
          <w:lang w:val="en-US"/>
        </w:rPr>
        <w:t>, 217–21.</w:t>
      </w:r>
      <w:r w:rsidRPr="006F47AC">
        <w:rPr>
          <w:sz w:val="20"/>
          <w:szCs w:val="20"/>
        </w:rPr>
        <w:fldChar w:fldCharType="end"/>
      </w:r>
    </w:p>
  </w:footnote>
  <w:footnote w:id="25">
    <w:p w14:paraId="1C5EC840" w14:textId="2D364AFB"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{"citationID":"znXvRclS","properties":{"formattedCitation":"{\\rtf Wertheimer and Miller, \\uc0\\u8220{}There Are (STILL) No Coercive Offers,\\uc0\\u8221{} 592.}","plainCitation":"Wertheimer and Miller, “There Are (STILL) No Coercive Offers,” 592."},"citationItems":[{"id":723,"uris":["http://zotero.org/users/local/WmJWdMOu/items/EK4T4TQ8"],"uri":["http://zotero.org/users/local/WmJWdMOu/items/EK4T4TQ8"],"itemData":{"id":723,"type":"article-journal","title":"There are (STILL) no coercive offers","container-title":"Journal of Medical Ethics","page":"592-593","volume":"40","issue":"9","source":"ezproxy-prd.bodleian.ox.ac.uk:2897","DOI":"10.1136/medethics-2013-101510","ISSN":", 1473-4257","note":"PMID: 23704780","journalAbbreviation":"J Med Ethics","language":"en","author":[{"family":"Wertheimer","given":"A."},{"family":"Miller","given":"F. G."}],"issued":{"date-parts":[["2014",9,1]]}},"locator":"592"}],"schema":"https://github.com/citation-style-language/schema/raw/master/csl-citation.json"} </w:instrText>
      </w:r>
      <w:r w:rsidRPr="006F47AC">
        <w:rPr>
          <w:sz w:val="20"/>
          <w:szCs w:val="20"/>
        </w:rPr>
        <w:fldChar w:fldCharType="separate"/>
      </w:r>
      <w:r w:rsidRPr="004F4830">
        <w:rPr>
          <w:sz w:val="20"/>
          <w:lang w:val="en-US"/>
        </w:rPr>
        <w:t>Wertheimer and Miller, “There Are (STILL) No Coercive Offers,” 592.</w:t>
      </w:r>
      <w:r w:rsidRPr="006F47AC">
        <w:rPr>
          <w:sz w:val="20"/>
          <w:szCs w:val="20"/>
        </w:rPr>
        <w:fldChar w:fldCharType="end"/>
      </w:r>
    </w:p>
  </w:footnote>
  <w:footnote w:id="26">
    <w:p w14:paraId="71F9421E" w14:textId="1386B402"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{"citationID":"tdaYfnr8","properties":{"formattedCitation":"{\\rtf Wertheimer and Miller, \\uc0\\u8220{}There Are (STILL) No Coercive Offers.\\uc0\\u8221{}}","plainCitation":"Wertheimer and Miller, “There Are (STILL) No Coercive Offers.”"},"citationItems":[{"id":723,"uris":["http://zotero.org/users/local/WmJWdMOu/items/EK4T4TQ8"],"uri":["http://zotero.org/users/local/WmJWdMOu/items/EK4T4TQ8"],"itemData":{"id":723,"type":"article-journal","title":"There are (STILL) no coercive offers","container-title":"Journal of Medical Ethics","page":"592-593","volume":"40","issue":"9","source":"ezproxy-prd.bodleian.ox.ac.uk:2897","DOI":"10.1136/medethics-2013-101510","ISSN":", 1473-4257","note":"PMID: 23704780","journalAbbreviation":"J Med Ethics","language":"en","author":[{"family":"Wertheimer","given":"A."},{"family":"Miller","given":"F. G."}],"issued":{"date-parts":[["2014",9,1]]}}}],"schema":"https://github.com/citation-style-language/schema/raw/master/csl-citation.json"} </w:instrText>
      </w:r>
      <w:r w:rsidRPr="006F47AC">
        <w:rPr>
          <w:sz w:val="20"/>
          <w:szCs w:val="20"/>
        </w:rPr>
        <w:fldChar w:fldCharType="separate"/>
      </w:r>
      <w:r w:rsidRPr="004F4830">
        <w:rPr>
          <w:sz w:val="20"/>
          <w:lang w:val="en-US"/>
        </w:rPr>
        <w:t>Wertheimer and Miller, “There Are (STILL) No Coercive Offers.”</w:t>
      </w:r>
      <w:r w:rsidRPr="006F47AC">
        <w:rPr>
          <w:sz w:val="20"/>
          <w:szCs w:val="20"/>
        </w:rPr>
        <w:fldChar w:fldCharType="end"/>
      </w:r>
    </w:p>
  </w:footnote>
  <w:footnote w:id="27">
    <w:p w14:paraId="18196EAF" w14:textId="71C8EB86"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{"citationID":"WfHaAUv3","properties":{"formattedCitation":"{\\rtf Serena Olsaretti, \\uc0\\u8220{}Freedom, Force and Choice: Against the Rights-Based Definition of Voluntariness,\\uc0\\u8221{} \\i Journal of Political Philosophy\\i0{} 6, no. 1 (March 1, 1998): 59, doi:10.1111/1467-9760.00046.}","plainCitation":"Serena Olsaretti, “Freedom, Force and Choice: Against the Rights-Based Definition of Voluntariness,” Journal of Political Philosophy 6, no. 1 (March 1, 1998): 59, doi:10.1111/1467-9760.00046.","dontUpdate":true},"citationItems":[{"id":1565,"uris":["http://zotero.org/users/local/WmJWdMOu/items/H3QSZ63W"],"uri":["http://zotero.org/users/local/WmJWdMOu/items/H3QSZ63W"],"itemData":{"id":1565,"type":"article-journal","title":"Freedom, Force and Choice: Against the Rights-Based Definition of Voluntariness","container-title":"Journal of Political Philosophy","page":"53-78","volume":"6","issue":"1","source":"Wiley Online Library","DOI":"10.1111/1467-9760.00046","ISSN":"1467-9760","shortTitle":"Freedom, Force and Choice","language":"en","author":[{"family":"Olsaretti","given":"Serena"}],"issued":{"date-parts":[["1998",3,1]]}},"locator":"59"}],"schema":"https://github.com/citation-style-language/schema/raw/master/csl-citation.json"} </w:instrText>
      </w:r>
      <w:r w:rsidRPr="006F47AC">
        <w:rPr>
          <w:sz w:val="20"/>
          <w:szCs w:val="20"/>
        </w:rPr>
        <w:fldChar w:fldCharType="separate"/>
      </w:r>
      <w:r w:rsidRPr="004F4830">
        <w:rPr>
          <w:sz w:val="20"/>
          <w:lang w:val="en-US"/>
        </w:rPr>
        <w:t xml:space="preserve">Serena Olsaretti, “Freedom, Force and Choice: Against the Rights-Based Definition of Voluntariness,” </w:t>
      </w:r>
      <w:r w:rsidRPr="004F4830">
        <w:rPr>
          <w:i/>
          <w:iCs/>
          <w:sz w:val="20"/>
          <w:lang w:val="en-US"/>
        </w:rPr>
        <w:t>Journal of Political Philosophy</w:t>
      </w:r>
      <w:r>
        <w:rPr>
          <w:sz w:val="20"/>
          <w:lang w:val="en-US"/>
        </w:rPr>
        <w:t xml:space="preserve"> 6, no. 1 (March 1, 1998): 59.</w:t>
      </w:r>
      <w:r w:rsidRPr="006F47AC">
        <w:rPr>
          <w:sz w:val="20"/>
          <w:szCs w:val="20"/>
        </w:rPr>
        <w:fldChar w:fldCharType="end"/>
      </w:r>
    </w:p>
  </w:footnote>
  <w:footnote w:id="28">
    <w:p w14:paraId="6ADCF82C" w14:textId="287517F6"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{"citationID":"NNk1FqOU","properties":{"formattedCitation":"{\\rtf David Zimmerman, \\uc0\\u8220{}Coercive Wage Offers,\\uc0\\u8221{} \\i Philosophy &amp; Public Affairs\\i0{} 10, no. 2 (1981): 123.}","plainCitation":"David Zimmerman, “Coercive Wage Offers,” Philosophy &amp; Public Affairs 10, no. 2 (1981): 123.","dontUpdate":true},"citationItems":[{"id":357,"uris":["http://zotero.org/users/local/WmJWdMOu/items/6I45E9T9"],"uri":["http://zotero.org/users/local/WmJWdMOu/items/6I45E9T9"],"itemData":{"id":357,"type":"article-journal","title":"Coercive Wage Offers","container-title":"Philosophy &amp; Public Affairs","page":"121-145","volume":"10","issue":"2","source":"Primo","language":"eng","author":[{"family":"Zimmerman","given":"David"}],"issued":{"date-parts":[["1981"]]}},"locator":"123"}],"schema":"https://github.com/citation-style-language/schema/raw/master/csl-citation.json"} </w:instrText>
      </w:r>
      <w:r w:rsidRPr="006F47AC">
        <w:rPr>
          <w:sz w:val="20"/>
          <w:szCs w:val="20"/>
        </w:rPr>
        <w:fldChar w:fldCharType="separate"/>
      </w:r>
      <w:r w:rsidRPr="004F4830">
        <w:rPr>
          <w:sz w:val="20"/>
          <w:lang w:val="en-US"/>
        </w:rPr>
        <w:t xml:space="preserve">David Zimmerman, “Coercive Wage Offers,” </w:t>
      </w:r>
      <w:r w:rsidRPr="004F4830">
        <w:rPr>
          <w:i/>
          <w:iCs/>
          <w:sz w:val="20"/>
          <w:lang w:val="en-US"/>
        </w:rPr>
        <w:t>Philosophy &amp; Public Affairs</w:t>
      </w:r>
      <w:r w:rsidRPr="004F4830">
        <w:rPr>
          <w:sz w:val="20"/>
          <w:lang w:val="en-US"/>
        </w:rPr>
        <w:t xml:space="preserve"> 10, no. 2 (1981): 12</w:t>
      </w:r>
      <w:r>
        <w:rPr>
          <w:sz w:val="20"/>
          <w:lang w:val="en-US"/>
        </w:rPr>
        <w:t>2</w:t>
      </w:r>
      <w:r w:rsidRPr="004F4830">
        <w:rPr>
          <w:sz w:val="20"/>
          <w:lang w:val="en-US"/>
        </w:rPr>
        <w:t>.</w:t>
      </w:r>
      <w:r w:rsidRPr="006F47AC">
        <w:rPr>
          <w:sz w:val="20"/>
          <w:szCs w:val="20"/>
        </w:rPr>
        <w:fldChar w:fldCharType="end"/>
      </w:r>
    </w:p>
  </w:footnote>
  <w:footnote w:id="29">
    <w:p w14:paraId="36FDF905" w14:textId="23D4C999"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{"citationID":"z2xvEFFX","properties":{"formattedCitation":"{\\rtf Ibid., 132\\uc0\\u8211{}33.}","plainCitation":"Ibid., 132–33."},"citationItems":[{"id":357,"uris":["http://zotero.org/users/local/WmJWdMOu/items/6I45E9T9"],"uri":["http://zotero.org/users/local/WmJWdMOu/items/6I45E9T9"],"itemData":{"id":357,"type":"article-journal","title":"Coercive Wage Offers","container-title":"Philosophy &amp; Public Affairs","page":"121-145","volume":"10","issue":"2","source":"Primo","language":"eng","author":[{"family":"Zimmerman","given":"David"}],"issued":{"date-parts":[["1981"]]}},"locator":"132-133"}],"schema":"https://github.com/citation-style-language/schema/raw/master/csl-citation.json"} </w:instrText>
      </w:r>
      <w:r w:rsidRPr="006F47AC">
        <w:rPr>
          <w:sz w:val="20"/>
          <w:szCs w:val="20"/>
        </w:rPr>
        <w:fldChar w:fldCharType="separate"/>
      </w:r>
      <w:r w:rsidRPr="00720772">
        <w:rPr>
          <w:sz w:val="20"/>
          <w:lang w:val="en-US"/>
        </w:rPr>
        <w:t>Ibid., 132–33.</w:t>
      </w:r>
      <w:r w:rsidRPr="006F47AC">
        <w:rPr>
          <w:sz w:val="20"/>
          <w:szCs w:val="20"/>
        </w:rPr>
        <w:fldChar w:fldCharType="end"/>
      </w:r>
      <w:r w:rsidRPr="006F47AC">
        <w:rPr>
          <w:sz w:val="20"/>
          <w:szCs w:val="20"/>
        </w:rPr>
        <w:t xml:space="preserve"> </w:t>
      </w:r>
    </w:p>
  </w:footnote>
  <w:footnote w:id="30">
    <w:p w14:paraId="66389C06" w14:textId="5AE7FE0D"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sidRPr="006F47AC">
        <w:rPr>
          <w:sz w:val="20"/>
          <w:szCs w:val="20"/>
        </w:rPr>
        <w:instrText xml:space="preserve"> ADDIN ZOTERO_ITEM CSL_CITATION {"citationID":"17mS4MS4","properties":{"formattedCitation":"Ibid., 132.","plainCitation":"Ibid., 132."},"citationItems":[{"id":357,"uris":["http://zotero.org/users/local/WmJWdMOu/items/6I45E9T9"],"uri":["http://zotero.org/users/local/WmJWdMOu/items/6I45E9T9"],"itemData":{"id":357,"type":"article-journal","title":"Coercive Wage Offers","container-title":"Philosophy &amp; Public Affairs","page":"121-145","volume":"10","issue":"2","source":"Primo","language":"eng","author":[{"family":"Zimmerman","given":"David"}],"issued":{"date-parts":[["1981"]]}},"locator":"132"}],"schema":"https://github.com/citation-style-language/schema/raw/master/csl-citation.json"} </w:instrText>
      </w:r>
      <w:r w:rsidRPr="006F47AC">
        <w:rPr>
          <w:sz w:val="20"/>
          <w:szCs w:val="20"/>
        </w:rPr>
        <w:fldChar w:fldCharType="separate"/>
      </w:r>
      <w:r w:rsidRPr="006F47AC">
        <w:rPr>
          <w:noProof/>
          <w:sz w:val="20"/>
          <w:szCs w:val="20"/>
        </w:rPr>
        <w:t>Ibid., 132.</w:t>
      </w:r>
      <w:r w:rsidRPr="006F47AC">
        <w:rPr>
          <w:sz w:val="20"/>
          <w:szCs w:val="20"/>
        </w:rPr>
        <w:fldChar w:fldCharType="end"/>
      </w:r>
    </w:p>
  </w:footnote>
  <w:footnote w:id="31">
    <w:p w14:paraId="33981A6A" w14:textId="4A1DD3FE"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sidRPr="006F47AC">
        <w:rPr>
          <w:sz w:val="20"/>
          <w:szCs w:val="20"/>
        </w:rPr>
        <w:instrText xml:space="preserve"> ADDIN ZOTERO_ITEM CSL_CITATION {"citationID":"dULyM2jA","properties":{"formattedCitation":"Ibid., 133.","plainCitation":"Ibid., 133."},"citationItems":[{"id":357,"uris":["http://zotero.org/users/local/WmJWdMOu/items/6I45E9T9"],"uri":["http://zotero.org/users/local/WmJWdMOu/items/6I45E9T9"],"itemData":{"id":357,"type":"article-journal","title":"Coercive Wage Offers","container-title":"Philosophy &amp; Public Affairs","page":"121-145","volume":"10","issue":"2","source":"Primo","language":"eng","author":[{"family":"Zimmerman","given":"David"}],"issued":{"date-parts":[["1981"]]}},"locator":"133"}],"schema":"https://github.com/citation-style-language/schema/raw/master/csl-citation.json"} </w:instrText>
      </w:r>
      <w:r w:rsidRPr="006F47AC">
        <w:rPr>
          <w:sz w:val="20"/>
          <w:szCs w:val="20"/>
        </w:rPr>
        <w:fldChar w:fldCharType="separate"/>
      </w:r>
      <w:r w:rsidRPr="006F47AC">
        <w:rPr>
          <w:noProof/>
          <w:sz w:val="20"/>
          <w:szCs w:val="20"/>
        </w:rPr>
        <w:t>Ibid., 133.</w:t>
      </w:r>
      <w:r w:rsidRPr="006F47AC">
        <w:rPr>
          <w:sz w:val="20"/>
          <w:szCs w:val="20"/>
        </w:rPr>
        <w:fldChar w:fldCharType="end"/>
      </w:r>
    </w:p>
  </w:footnote>
  <w:footnote w:id="32">
    <w:p w14:paraId="53AE7F0A" w14:textId="28EEED25"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{"citationID":"LFvwFV7e","properties":{"formattedCitation":"{\\rtf Wertheimer, {\\i{}Coercion}, 244\\uc0\\u8211{}55.}","plainCitation":"Wertheimer, Coercion, 244–55."},"citationItems":[{"id":21,"uris":["http://zotero.org/users/local/WmJWdMOu/items/XR9BF22T"],"uri":["http://zotero.org/users/local/WmJWdMOu/items/XR9BF22T"],"itemData":{"id":21,"type":"book","title":"Coercion","publisher":"Princeton University Press","publisher-place":"Princeton","number-of-pages":"318","edition":"2nd Ed.","source":"Primo","event-place":"Princeton","language":"eng","author":[{"family":"Wertheimer","given":"Alan"}],"issued":{"date-parts":[["2014"]]}},"locator":"244-255"}],"schema":"https://github.com/citation-style-language/schema/raw/master/csl-citation.json"} </w:instrText>
      </w:r>
      <w:r w:rsidRPr="006F47AC">
        <w:rPr>
          <w:sz w:val="20"/>
          <w:szCs w:val="20"/>
        </w:rPr>
        <w:fldChar w:fldCharType="separate"/>
      </w:r>
      <w:r w:rsidRPr="00720772">
        <w:rPr>
          <w:sz w:val="20"/>
          <w:lang w:val="en-US"/>
        </w:rPr>
        <w:t xml:space="preserve">Wertheimer, </w:t>
      </w:r>
      <w:r w:rsidRPr="00720772">
        <w:rPr>
          <w:i/>
          <w:iCs/>
          <w:sz w:val="20"/>
          <w:lang w:val="en-US"/>
        </w:rPr>
        <w:t>Coercion</w:t>
      </w:r>
      <w:r w:rsidRPr="00720772">
        <w:rPr>
          <w:sz w:val="20"/>
          <w:lang w:val="en-US"/>
        </w:rPr>
        <w:t>, 244–55.</w:t>
      </w:r>
      <w:r w:rsidRPr="006F47AC">
        <w:rPr>
          <w:sz w:val="20"/>
          <w:szCs w:val="20"/>
        </w:rPr>
        <w:fldChar w:fldCharType="end"/>
      </w:r>
    </w:p>
  </w:footnote>
  <w:footnote w:id="33">
    <w:p w14:paraId="21DCFF01" w14:textId="2B138D70" w:rsidR="000F25E2" w:rsidRPr="002A2965" w:rsidRDefault="000F25E2">
      <w:pPr>
        <w:pStyle w:val="FootnoteText"/>
        <w:rPr>
          <w:sz w:val="20"/>
          <w:szCs w:val="20"/>
          <w:lang w:val="en-US"/>
        </w:rPr>
      </w:pPr>
      <w:r w:rsidRPr="002A2965">
        <w:rPr>
          <w:rStyle w:val="FootnoteReference"/>
          <w:sz w:val="20"/>
          <w:szCs w:val="20"/>
        </w:rPr>
        <w:footnoteRef/>
      </w:r>
      <w:r w:rsidRPr="002A2965">
        <w:rPr>
          <w:sz w:val="20"/>
          <w:szCs w:val="20"/>
        </w:rPr>
        <w:t xml:space="preserve"> </w:t>
      </w:r>
      <w:r w:rsidRPr="002A2965">
        <w:rPr>
          <w:sz w:val="20"/>
          <w:szCs w:val="20"/>
        </w:rPr>
        <w:fldChar w:fldCharType="begin"/>
      </w:r>
      <w:r>
        <w:rPr>
          <w:sz w:val="20"/>
          <w:szCs w:val="20"/>
        </w:rPr>
        <w:instrText xml:space="preserve"> ADDIN ZOTERO_ITEM CSL_CITATION {"citationID":"x5UfmrBr","properties":{"formattedCitation":"{\\rtf Zimmerman, \\uc0\\u8220{}Coercive Wage Offers,\\uc0\\u8221{} 137\\uc0\\u8211{}38.}","plainCitation":"Zimmerman, “Coercive Wage Offers,” 137–38."},"citationItems":[{"id":357,"uris":["http://zotero.org/users/local/WmJWdMOu/items/6I45E9T9"],"uri":["http://zotero.org/users/local/WmJWdMOu/items/6I45E9T9"],"itemData":{"id":357,"type":"article-journal","title":"Coercive Wage Offers","container-title":"Philosophy &amp; Public Affairs","page":"121-145","volume":"10","issue":"2","source":"Primo","language":"eng","author":[{"family":"Zimmerman","given":"David"}],"issued":{"date-parts":[["1981"]]}},"locator":"137-138"}],"schema":"https://github.com/citation-style-language/schema/raw/master/csl-citation.json"} </w:instrText>
      </w:r>
      <w:r w:rsidRPr="002A2965">
        <w:rPr>
          <w:sz w:val="20"/>
          <w:szCs w:val="20"/>
        </w:rPr>
        <w:fldChar w:fldCharType="separate"/>
      </w:r>
      <w:r w:rsidRPr="00720772">
        <w:rPr>
          <w:sz w:val="20"/>
          <w:lang w:val="en-US"/>
        </w:rPr>
        <w:t>Zimmerman, “Coercive Wage Offers,” 137–38.</w:t>
      </w:r>
      <w:r w:rsidRPr="002A2965">
        <w:rPr>
          <w:sz w:val="20"/>
          <w:szCs w:val="20"/>
        </w:rPr>
        <w:fldChar w:fldCharType="end"/>
      </w:r>
    </w:p>
  </w:footnote>
  <w:footnote w:id="34">
    <w:p w14:paraId="576C0153" w14:textId="452BC27C"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{"citationID":"R94VwDsL","properties":{"formattedCitation":"{\\rtf Feinberg, {\\i{}The Moral Limits of the Criminal Law}, 226.}","plainCitation":"Feinberg, The Moral Limits of the Criminal Law, 226."},"citationItems":[{"id":42,"uris":["http://zotero.org/users/local/WmJWdMOu/items/37IM2Z4Z"],"uri":["http://zotero.org/users/local/WmJWdMOu/items/37IM2Z4Z"],"itemData":{"id":42,"type":"book","title":"The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wrongdoing.","ISBN":"0-19-503409-0","language":"eng","author":[{"family":"Feinberg","given":"Joel"}],"issued":{"date-parts":[["1984"]]}},"locator":"226"}],"schema":"https://github.com/citation-style-language/schema/raw/master/csl-citation.json"} </w:instrText>
      </w:r>
      <w:r w:rsidRPr="006F47AC">
        <w:rPr>
          <w:sz w:val="20"/>
          <w:szCs w:val="20"/>
        </w:rPr>
        <w:fldChar w:fldCharType="separate"/>
      </w:r>
      <w:r w:rsidRPr="00720772">
        <w:rPr>
          <w:sz w:val="20"/>
          <w:lang w:val="en-US"/>
        </w:rPr>
        <w:t xml:space="preserve">Feinberg, </w:t>
      </w:r>
      <w:r w:rsidRPr="00720772">
        <w:rPr>
          <w:i/>
          <w:iCs/>
          <w:sz w:val="20"/>
          <w:lang w:val="en-US"/>
        </w:rPr>
        <w:t>The Moral Limits of the Criminal Law</w:t>
      </w:r>
      <w:r w:rsidRPr="00720772">
        <w:rPr>
          <w:sz w:val="20"/>
          <w:lang w:val="en-US"/>
        </w:rPr>
        <w:t>, 226.</w:t>
      </w:r>
      <w:r w:rsidRPr="006F47AC">
        <w:rPr>
          <w:sz w:val="20"/>
          <w:szCs w:val="20"/>
        </w:rPr>
        <w:fldChar w:fldCharType="end"/>
      </w:r>
    </w:p>
  </w:footnote>
  <w:footnote w:id="35">
    <w:p w14:paraId="733A7C4C" w14:textId="4DD8E00D"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{"citationID":"vxvbc53E","properties":{"formattedCitation":"Ibid., 246.","plainCitation":"Ibid., 246."},"citationItems":[{"id":42,"uris":["http://zotero.org/users/local/WmJWdMOu/items/37IM2Z4Z"],"uri":["http://zotero.org/users/local/WmJWdMOu/items/37IM2Z4Z"],"itemData":{"id":42,"type":"book","title":"The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wrongdoing.","ISBN":"0-19-503409-0","language":"eng","author":[{"family":"Feinberg","given":"Joel"}],"issued":{"date-parts":[["1984"]]}},"locator":"246"}],"schema":"https://github.com/citation-style-language/schema/raw/master/csl-citation.json"} </w:instrText>
      </w:r>
      <w:r w:rsidRPr="006F47AC">
        <w:rPr>
          <w:sz w:val="20"/>
          <w:szCs w:val="20"/>
        </w:rPr>
        <w:fldChar w:fldCharType="separate"/>
      </w:r>
      <w:r w:rsidRPr="006F47AC">
        <w:rPr>
          <w:noProof/>
          <w:sz w:val="20"/>
          <w:szCs w:val="20"/>
        </w:rPr>
        <w:t>Ibid., 246.</w:t>
      </w:r>
      <w:r w:rsidRPr="006F47AC">
        <w:rPr>
          <w:sz w:val="20"/>
          <w:szCs w:val="20"/>
        </w:rPr>
        <w:fldChar w:fldCharType="end"/>
      </w:r>
    </w:p>
  </w:footnote>
  <w:footnote w:id="36">
    <w:p w14:paraId="75F48CC2" w14:textId="1E940229"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{"citationID":"Q1MBiug4","properties":{"formattedCitation":"Ibid., 229.","plainCitation":"Ibid., 229."},"citationItems":[{"id":42,"uris":["http://zotero.org/users/local/WmJWdMOu/items/37IM2Z4Z"],"uri":["http://zotero.org/users/local/WmJWdMOu/items/37IM2Z4Z"],"itemData":{"id":42,"type":"book","title":"The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wrongdoing.","ISBN":"0-19-503409-0","language":"eng","author":[{"family":"Feinberg","given":"Joel"}],"issued":{"date-parts":[["1984"]]}},"locator":"229"}],"schema":"https://github.com/citation-style-language/schema/raw/master/csl-citation.json"} </w:instrText>
      </w:r>
      <w:r w:rsidRPr="006F47AC">
        <w:rPr>
          <w:sz w:val="20"/>
          <w:szCs w:val="20"/>
        </w:rPr>
        <w:fldChar w:fldCharType="separate"/>
      </w:r>
      <w:r w:rsidRPr="006F47AC">
        <w:rPr>
          <w:noProof/>
          <w:sz w:val="20"/>
          <w:szCs w:val="20"/>
        </w:rPr>
        <w:t>Ibid., 229.</w:t>
      </w:r>
      <w:r w:rsidRPr="006F47AC">
        <w:rPr>
          <w:sz w:val="20"/>
          <w:szCs w:val="20"/>
        </w:rPr>
        <w:fldChar w:fldCharType="end"/>
      </w:r>
    </w:p>
  </w:footnote>
  <w:footnote w:id="37">
    <w:p w14:paraId="35945ADC" w14:textId="12F05285"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lang w:val="en-US"/>
        </w:rPr>
        <w:t xml:space="preserve">I am following Feinberg’s analysis here; however, although I shall not pursue the point, it seems plausible that Zimmerman could appeal to considerations pertaining to economic feasibility in order to claim that the millionaire’s offer was coercive on his account. See </w:t>
      </w:r>
      <w:r w:rsidRPr="006F47AC">
        <w:rPr>
          <w:sz w:val="20"/>
          <w:szCs w:val="20"/>
          <w:lang w:val="en-US"/>
        </w:rPr>
        <w:fldChar w:fldCharType="begin"/>
      </w:r>
      <w:r>
        <w:rPr>
          <w:sz w:val="20"/>
          <w:szCs w:val="20"/>
          <w:lang w:val="en-US"/>
        </w:rPr>
        <w:instrText xml:space="preserve"> ADDIN ZOTERO_ITEM CSL_CITATION {"citationID":"dXkLb6ec","properties":{"formattedCitation":"{\\rtf Zimmerman, \\uc0\\u8220{}Coercive Wage Offers,\\uc0\\u8221{} 132\\uc0\\u8211{}33.}","plainCitation":"Zimmerman, “Coercive Wage Offers,” 132–33."},"citationItems":[{"id":357,"uris":["http://zotero.org/users/local/WmJWdMOu/items/6I45E9T9"],"uri":["http://zotero.org/users/local/WmJWdMOu/items/6I45E9T9"],"itemData":{"id":357,"type":"article-journal","title":"Coercive Wage Offers","container-title":"Philosophy &amp; Public Affairs","page":"121-145","volume":"10","issue":"2","source":"Primo","language":"eng","author":[{"family":"Zimmerman","given":"David"}],"issued":{"date-parts":[["1981"]]}},"locator":"132-133"}],"schema":"https://github.com/citation-style-language/schema/raw/master/csl-citation.json"} </w:instrText>
      </w:r>
      <w:r w:rsidRPr="006F47AC">
        <w:rPr>
          <w:sz w:val="20"/>
          <w:szCs w:val="20"/>
          <w:lang w:val="en-US"/>
        </w:rPr>
        <w:fldChar w:fldCharType="separate"/>
      </w:r>
      <w:r w:rsidRPr="00720772">
        <w:rPr>
          <w:sz w:val="20"/>
          <w:lang w:val="en-US"/>
        </w:rPr>
        <w:t>Zimmerman, “Coercive Wage Offers,” 132–33.</w:t>
      </w:r>
      <w:r w:rsidRPr="006F47AC">
        <w:rPr>
          <w:sz w:val="20"/>
          <w:szCs w:val="20"/>
          <w:lang w:val="en-US"/>
        </w:rPr>
        <w:fldChar w:fldCharType="end"/>
      </w:r>
    </w:p>
  </w:footnote>
  <w:footnote w:id="38">
    <w:p w14:paraId="4AF48AC9" w14:textId="02C5957E"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{"citationID":"ktTVHmt8","properties":{"formattedCitation":"{\\rtf Feinberg, {\\i{}The Moral Limits of the Criminal Law}, 230.}","plainCitation":"Feinberg, The Moral Limits of the Criminal Law, 230."},"citationItems":[{"id":42,"uris":["http://zotero.org/users/local/WmJWdMOu/items/37IM2Z4Z"],"uri":["http://zotero.org/users/local/WmJWdMOu/items/37IM2Z4Z"],"itemData":{"id":42,"type":"book","title":"The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wrongdoing.","ISBN":"0-19-503409-0","language":"eng","author":[{"family":"Feinberg","given":"Joel"}],"issued":{"date-parts":[["1984"]]}},"locator":"230"}],"schema":"https://github.com/citation-style-language/schema/raw/master/csl-citation.json"} </w:instrText>
      </w:r>
      <w:r w:rsidRPr="006F47AC">
        <w:rPr>
          <w:sz w:val="20"/>
          <w:szCs w:val="20"/>
        </w:rPr>
        <w:fldChar w:fldCharType="separate"/>
      </w:r>
      <w:r w:rsidRPr="00720772">
        <w:rPr>
          <w:sz w:val="20"/>
          <w:lang w:val="en-US"/>
        </w:rPr>
        <w:t xml:space="preserve">Feinberg, </w:t>
      </w:r>
      <w:r w:rsidRPr="00720772">
        <w:rPr>
          <w:i/>
          <w:iCs/>
          <w:sz w:val="20"/>
          <w:lang w:val="en-US"/>
        </w:rPr>
        <w:t>The Moral Limits of the Criminal Law</w:t>
      </w:r>
      <w:r w:rsidRPr="00720772">
        <w:rPr>
          <w:sz w:val="20"/>
          <w:lang w:val="en-US"/>
        </w:rPr>
        <w:t>, 230.</w:t>
      </w:r>
      <w:r w:rsidRPr="006F47AC">
        <w:rPr>
          <w:sz w:val="20"/>
          <w:szCs w:val="20"/>
        </w:rPr>
        <w:fldChar w:fldCharType="end"/>
      </w:r>
    </w:p>
  </w:footnote>
  <w:footnote w:id="39">
    <w:p w14:paraId="7E950568" w14:textId="6773E74C"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{"citationID":"eqTrs7Zt","properties":{"formattedCitation":"{\\rtf Ibid., 234\\uc0\\u8211{}35.}","plainCitation":"Ibid., 234–35."},"citationItems":[{"id":42,"uris":["http://zotero.org/users/local/WmJWdMOu/items/37IM2Z4Z"],"uri":["http://zotero.org/users/local/WmJWdMOu/items/37IM2Z4Z"],"itemData":{"id":42,"type":"book","title":"The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wrongdoing.","ISBN":"0-19-503409-0","language":"eng","author":[{"family":"Feinberg","given":"Joel"}],"issued":{"date-parts":[["1984"]]}},"locator":"234-235"}],"schema":"https://github.com/citation-style-language/schema/raw/master/csl-citation.json"} </w:instrText>
      </w:r>
      <w:r w:rsidRPr="006F47AC">
        <w:rPr>
          <w:sz w:val="20"/>
          <w:szCs w:val="20"/>
        </w:rPr>
        <w:fldChar w:fldCharType="separate"/>
      </w:r>
      <w:r w:rsidRPr="00720772">
        <w:rPr>
          <w:sz w:val="20"/>
          <w:lang w:val="en-US"/>
        </w:rPr>
        <w:t>Ibid., 234–35.</w:t>
      </w:r>
      <w:r w:rsidRPr="006F47AC">
        <w:rPr>
          <w:sz w:val="20"/>
          <w:szCs w:val="20"/>
        </w:rPr>
        <w:fldChar w:fldCharType="end"/>
      </w:r>
    </w:p>
  </w:footnote>
  <w:footnote w:id="40">
    <w:p w14:paraId="22A15ECE" w14:textId="0BED4610"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KiHewhMn","properties":{"formattedCitation":"Ibid.","plainCitation":"Ibid."},"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wrongdoing.","ISBN":"0-19-503409-0","language":"eng","author":[{"family":"Feinberg","given":"Joel"}],"issued":{"date-parts":[["1984"]]}},"locator":"234-235"}],"schema":"https://github.com/citation-style-language/schema/raw/master/csl-citation.json"} </w:instrText>
      </w:r>
      <w:r w:rsidRPr="006F47AC">
        <w:rPr>
          <w:sz w:val="20"/>
          <w:szCs w:val="20"/>
        </w:rPr>
        <w:fldChar w:fldCharType="separate"/>
      </w:r>
      <w:r w:rsidRPr="006F47AC">
        <w:rPr>
          <w:noProof/>
          <w:sz w:val="20"/>
          <w:szCs w:val="20"/>
        </w:rPr>
        <w:t>Ibid.</w:t>
      </w:r>
      <w:r w:rsidRPr="006F47AC">
        <w:rPr>
          <w:sz w:val="20"/>
          <w:szCs w:val="20"/>
        </w:rPr>
        <w:fldChar w:fldCharType="end"/>
      </w:r>
    </w:p>
  </w:footnote>
  <w:footnote w:id="41">
    <w:p w14:paraId="38992B00" w14:textId="2F83F37F" w:rsidR="000F25E2" w:rsidRPr="001E1533" w:rsidRDefault="000F25E2">
      <w:pPr>
        <w:pStyle w:val="FootnoteText"/>
        <w:rPr>
          <w:sz w:val="20"/>
          <w:szCs w:val="20"/>
          <w:lang w:val="en-US"/>
        </w:rPr>
      </w:pPr>
      <w:r w:rsidRPr="001E1533">
        <w:rPr>
          <w:rStyle w:val="FootnoteReference"/>
          <w:sz w:val="20"/>
          <w:szCs w:val="20"/>
        </w:rPr>
        <w:footnoteRef/>
      </w:r>
      <w:r w:rsidRPr="001E1533">
        <w:rPr>
          <w:sz w:val="20"/>
          <w:szCs w:val="20"/>
        </w:rPr>
        <w:t xml:space="preserve"> </w:t>
      </w:r>
      <w:r w:rsidRPr="001E1533">
        <w:rPr>
          <w:sz w:val="20"/>
          <w:szCs w:val="20"/>
        </w:rPr>
        <w:fldChar w:fldCharType="begin"/>
      </w:r>
      <w:r w:rsidRPr="001E1533">
        <w:rPr>
          <w:sz w:val="20"/>
          <w:szCs w:val="20"/>
        </w:rPr>
        <w:instrText xml:space="preserve"> ADDIN ZOTERO_ITEM CSL_CITATION {"citationID":"LTeM45IS","properties":{"formattedCitation":"Ibid., 246.","plainCitation":"Ibid., 246."},"citationItems":[{"id":42,"uris":["http://zotero.org/users/local/WmJWdMOu/items/37IM2Z4Z"],"uri":["http://zotero.org/users/local/WmJWdMOu/items/37IM2Z4Z"],"itemData":{"id":42,"type":"book","title":"The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wrongdoing.","ISBN":"0-19-503409-0","language":"eng","author":[{"family":"Feinberg","given":"Joel"}],"issued":{"date-parts":[["1984"]]}},"locator":"246"}],"schema":"https://github.com/citation-style-language/schema/raw/master/csl-citation.json"} </w:instrText>
      </w:r>
      <w:r w:rsidRPr="001E1533">
        <w:rPr>
          <w:sz w:val="20"/>
          <w:szCs w:val="20"/>
        </w:rPr>
        <w:fldChar w:fldCharType="separate"/>
      </w:r>
      <w:r w:rsidRPr="001E1533">
        <w:rPr>
          <w:sz w:val="20"/>
          <w:szCs w:val="20"/>
          <w:lang w:val="en-US"/>
        </w:rPr>
        <w:t>Ibid., 246.</w:t>
      </w:r>
      <w:r w:rsidRPr="001E1533">
        <w:rPr>
          <w:sz w:val="20"/>
          <w:szCs w:val="20"/>
        </w:rPr>
        <w:fldChar w:fldCharType="end"/>
      </w:r>
    </w:p>
  </w:footnote>
  <w:footnote w:id="42">
    <w:p w14:paraId="62DA56C3" w14:textId="305D9443" w:rsidR="000F25E2" w:rsidRPr="001E1533" w:rsidRDefault="000F25E2">
      <w:pPr>
        <w:pStyle w:val="FootnoteText"/>
        <w:rPr>
          <w:sz w:val="20"/>
          <w:szCs w:val="20"/>
          <w:lang w:val="en-US"/>
        </w:rPr>
      </w:pPr>
      <w:r w:rsidRPr="001E1533">
        <w:rPr>
          <w:rStyle w:val="FootnoteReference"/>
          <w:sz w:val="20"/>
          <w:szCs w:val="20"/>
        </w:rPr>
        <w:footnoteRef/>
      </w:r>
      <w:r w:rsidRPr="001E1533">
        <w:rPr>
          <w:sz w:val="20"/>
          <w:szCs w:val="20"/>
        </w:rPr>
        <w:t xml:space="preserve"> </w:t>
      </w:r>
      <w:r w:rsidRPr="001E1533">
        <w:rPr>
          <w:sz w:val="20"/>
          <w:szCs w:val="20"/>
        </w:rPr>
        <w:fldChar w:fldCharType="begin"/>
      </w:r>
      <w:r w:rsidRPr="001E1533">
        <w:rPr>
          <w:sz w:val="20"/>
          <w:szCs w:val="20"/>
        </w:rPr>
        <w:instrText xml:space="preserve"> ADDIN ZOTERO_ITEM CSL_CITATION {"citationID":"IyGeB2XR","properties":{"formattedCitation":"{\\rtf Tom L. Beauchamp and James F. Childress, {\\i{}Principles of Biomedical Ethics}, 6th ed.. (New York\\uc0\\u8239{}; Oxford: Oxford University Press, 2009).}","plainCitation":"Tom L. Beauchamp and James F. Childress, Principles of Biomedical Ethics, 6th ed.. (New York ; Oxford: Oxford University Press, 2009)."},"citationItems":[{"id":52,"uris":["http://zotero.org/users/local/WmJWdMOu/items/T96J69H7"],"uri":["http://zotero.org/users/local/WmJWdMOu/items/T96J69H7"],"itemData":{"id":52,"type":"book","title":"Principles of biomedical ethics","publisher":"Oxford University Press","publisher-place":"New York ; Oxford","number-of-pages":"417","edition":"6th ed..","source":"Primo","event-place":"New York ; Oxford","ISBN":"978-0-19-533570-5","language":"eng","author":[{"family":"Beauchamp","given":"Tom L."},{"family":"Childress","given":"James F."}],"issued":{"date-parts":[["2009"]]}}}],"schema":"https://github.com/citation-style-language/schema/raw/master/csl-citation.json"} </w:instrText>
      </w:r>
      <w:r w:rsidRPr="001E1533">
        <w:rPr>
          <w:sz w:val="20"/>
          <w:szCs w:val="20"/>
        </w:rPr>
        <w:fldChar w:fldCharType="separate"/>
      </w:r>
      <w:r w:rsidRPr="001E1533">
        <w:rPr>
          <w:sz w:val="20"/>
          <w:szCs w:val="20"/>
          <w:lang w:val="en-US"/>
        </w:rPr>
        <w:t xml:space="preserve">Tom L. Beauchamp and James F. Childress, </w:t>
      </w:r>
      <w:r w:rsidRPr="001E1533">
        <w:rPr>
          <w:i/>
          <w:iCs/>
          <w:sz w:val="20"/>
          <w:szCs w:val="20"/>
          <w:lang w:val="en-US"/>
        </w:rPr>
        <w:t>Principles of Biomedical Ethics</w:t>
      </w:r>
      <w:r w:rsidRPr="001E1533">
        <w:rPr>
          <w:sz w:val="20"/>
          <w:szCs w:val="20"/>
          <w:lang w:val="en-US"/>
        </w:rPr>
        <w:t>, 6th ed.. (New York ; Oxford: Oxford University Press, 2009).</w:t>
      </w:r>
      <w:r w:rsidRPr="001E1533">
        <w:rPr>
          <w:sz w:val="20"/>
          <w:szCs w:val="20"/>
        </w:rPr>
        <w:fldChar w:fldCharType="end"/>
      </w:r>
    </w:p>
  </w:footnote>
  <w:footnote w:id="43">
    <w:p w14:paraId="2C799D87" w14:textId="00837EBC"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{"citationID":"OHp6BYFf","properties":{"formattedCitation":"{\\rtf McMillan, \\uc0\\u8220{}The Kindest Cut?,\\uc0\\u8221{} 586.}","plainCitation":"McMillan, “The Kindest Cut?,” 586."},"citationItems":[{"id":839,"uris":["http://zotero.org/users/local/WmJWdMOu/items/6NTT4FXR"],"uri":["http://zotero.org/users/local/WmJWdMOu/items/6NTT4FXR"],"itemData":{"id":839,"type":"article-journal","title":"The kindest cut? Surgical castration, sex offenders and coercive offers","container-title":"Journal of Medical Ethics","page":"583-590","volume":"40","issue":"9","source":"ezproxy-prd.bodleian.ox.ac.uk:2897","abstract":"The European Committee for the Prevention of Torture and Inhuman or Degrading Treatment or Punishment (CPT) have conducted visits and written reports criticising the surgical castration of sex offenders in the Czech Republic and Germany. They claim that surgical castration is degrading treatment and have called for an immediate end to this practice. The Czech and German governments have published rebuttals of these criticisms. The rebuttals cite evidence about clinical effectiveness and point out this is an intervention that must be requested by the sex offender and cannot occur without informed consent. This article considers a number of relevant arguments that are not discussed in these reports but which are central to how we might assess this practice. First, the article discusses the possible ways in which sex offenders could be coerced into castration and whether this is a decisive moral problem. Then, it considers a number of issues relevant to determining whether sex offenders are harmed by physical castration. The article concludes by arguing that sex offenders should not be coerced into castration, be that via threats or offers, but that there is no reason to think that this is occurring in the Czech Republic or Germany. In some cases, castration might be useful for reconfiguring a life that has gone badly awry and where there is no coercion, the European Committee for the Prevention of Torture and Inhuman or Degrading Treatment or Punishment are mistaken about this being degrading treatment.","DOI":"10.1136/medethics-2012-101030","ISSN":", 1473-4257","note":"PMID: 23665998","shortTitle":"The kindest cut?","journalAbbreviation":"J Med Ethics","language":"en","author":[{"family":"McMillan","given":"John"}],"issued":{"date-parts":[["2014",9,1]]}},"locator":"586"}],"schema":"https://github.com/citation-style-language/schema/raw/master/csl-citation.json"} </w:instrText>
      </w:r>
      <w:r w:rsidRPr="006F47AC">
        <w:rPr>
          <w:sz w:val="20"/>
          <w:szCs w:val="20"/>
        </w:rPr>
        <w:fldChar w:fldCharType="separate"/>
      </w:r>
      <w:r w:rsidRPr="00342F07">
        <w:rPr>
          <w:sz w:val="20"/>
          <w:lang w:val="en-US"/>
        </w:rPr>
        <w:t>McMillan, “The Kindest Cut?,” 586.</w:t>
      </w:r>
      <w:r w:rsidRPr="006F47AC">
        <w:rPr>
          <w:sz w:val="20"/>
          <w:szCs w:val="20"/>
        </w:rPr>
        <w:fldChar w:fldCharType="end"/>
      </w:r>
    </w:p>
  </w:footnote>
  <w:footnote w:id="44">
    <w:p w14:paraId="68836B74" w14:textId="3782F437"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{"citationID":"f9oPi7FS","properties":{"formattedCitation":"{\\rtf Feinberg, {\\i{}The Moral Limits of the Criminal Law}, 193.}","plainCitation":"Feinberg, The Moral Limits of the Criminal Law, 193."},"citationItems":[{"id":42,"uris":["http://zotero.org/users/local/WmJWdMOu/items/37IM2Z4Z"],"uri":["http://zotero.org/users/local/WmJWdMOu/items/37IM2Z4Z"],"itemData":{"id":42,"type":"book","title":"The moral limits of the criminal law","publisher":"Oxford University Press","publisher-place":"New York ; Oxford","number-of-pages":"4","source":"Primo","event-place":"New York ; Oxford","abstract":"Contents: v. 1. Harm to others -- v. 2. Offense to others -- v. 3. Harm to self -- v. 4. Harmless wrongdoing.","ISBN":"0-19-503409-0","language":"eng","author":[{"family":"Feinberg","given":"Joel"}],"issued":{"date-parts":[["1984"]]}},"locator":"193"}],"schema":"https://github.com/citation-style-language/schema/raw/master/csl-citation.json"} </w:instrText>
      </w:r>
      <w:r w:rsidRPr="006F47AC">
        <w:rPr>
          <w:sz w:val="20"/>
          <w:szCs w:val="20"/>
        </w:rPr>
        <w:fldChar w:fldCharType="separate"/>
      </w:r>
      <w:r w:rsidRPr="00720772">
        <w:rPr>
          <w:sz w:val="20"/>
          <w:lang w:val="en-US"/>
        </w:rPr>
        <w:t xml:space="preserve">Feinberg, </w:t>
      </w:r>
      <w:r w:rsidRPr="00720772">
        <w:rPr>
          <w:i/>
          <w:iCs/>
          <w:sz w:val="20"/>
          <w:lang w:val="en-US"/>
        </w:rPr>
        <w:t>The Moral Limits of the Criminal Law</w:t>
      </w:r>
      <w:r w:rsidRPr="00720772">
        <w:rPr>
          <w:sz w:val="20"/>
          <w:lang w:val="en-US"/>
        </w:rPr>
        <w:t>, 193.</w:t>
      </w:r>
      <w:r w:rsidRPr="006F47AC">
        <w:rPr>
          <w:sz w:val="20"/>
          <w:szCs w:val="20"/>
        </w:rPr>
        <w:fldChar w:fldCharType="end"/>
      </w:r>
    </w:p>
  </w:footnote>
  <w:footnote w:id="45">
    <w:p w14:paraId="58E74B98" w14:textId="0205D95F" w:rsidR="000F25E2" w:rsidRPr="006F47AC" w:rsidRDefault="000F25E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{"citationID":"UGPk9zGp","properties":{"formattedCitation":"{\\rtf Wertheimer and Miller, \\uc0\\u8220{}There Are (STILL) No Coercive Offers,\\uc0\\u8221{} 593.}","plainCitation":"Wertheimer and Miller, “There Are (STILL) No Coercive Offers,” 593."},"citationItems":[{"id":723,"uris":["http://zotero.org/users/local/WmJWdMOu/items/EK4T4TQ8"],"uri":["http://zotero.org/users/local/WmJWdMOu/items/EK4T4TQ8"],"itemData":{"id":723,"type":"article-journal","title":"There are (STILL) no coercive offers","container-title":"Journal of Medical Ethics","page":"592-593","volume":"40","issue":"9","source":"ezproxy-prd.bodleian.ox.ac.uk:2897","DOI":"10.1136/medethics-2013-101510","ISSN":", 1473-4257","note":"PMID: 23704780","journalAbbreviation":"J Med Ethics","language":"en","author":[{"family":"Wertheimer","given":"A."},{"family":"Miller","given":"F. G."}],"issued":{"date-parts":[["2014",9,1]]}},"locator":"593"}],"schema":"https://github.com/citation-style-language/schema/raw/master/csl-citation.json"} </w:instrText>
      </w:r>
      <w:r w:rsidRPr="006F47AC">
        <w:rPr>
          <w:sz w:val="20"/>
          <w:szCs w:val="20"/>
        </w:rPr>
        <w:fldChar w:fldCharType="separate"/>
      </w:r>
      <w:r w:rsidRPr="00342F07">
        <w:rPr>
          <w:sz w:val="20"/>
          <w:lang w:val="en-US"/>
        </w:rPr>
        <w:t>Wertheimer and Miller, “There Are (STILL) No Coercive Offers,” 593.</w:t>
      </w:r>
      <w:r w:rsidRPr="006F47AC">
        <w:rPr>
          <w:sz w:val="20"/>
          <w:szCs w:val="20"/>
        </w:rPr>
        <w:fldChar w:fldCharType="end"/>
      </w:r>
    </w:p>
  </w:footnote>
  <w:footnote w:id="46">
    <w:p w14:paraId="338D1FBF" w14:textId="7D0F99AD" w:rsidR="000F25E2" w:rsidRPr="00486723" w:rsidRDefault="000F25E2" w:rsidP="002A2E58">
      <w:pPr>
        <w:pStyle w:val="FootnoteText"/>
        <w:rPr>
          <w:sz w:val="20"/>
          <w:szCs w:val="20"/>
          <w:lang w:val="en-US"/>
        </w:rPr>
      </w:pPr>
      <w:r w:rsidRPr="00486723">
        <w:rPr>
          <w:rStyle w:val="FootnoteReference"/>
          <w:sz w:val="20"/>
          <w:szCs w:val="20"/>
        </w:rPr>
        <w:footnoteRef/>
      </w:r>
      <w:r w:rsidRPr="00486723">
        <w:rPr>
          <w:sz w:val="20"/>
          <w:szCs w:val="20"/>
        </w:rPr>
        <w:t xml:space="preserve"> </w:t>
      </w:r>
      <w:r w:rsidRPr="00486723">
        <w:rPr>
          <w:sz w:val="20"/>
          <w:szCs w:val="20"/>
          <w:lang w:val="en-US"/>
        </w:rPr>
        <w:t xml:space="preserve">See </w:t>
      </w:r>
      <w:r w:rsidRPr="00486723">
        <w:rPr>
          <w:sz w:val="20"/>
          <w:szCs w:val="20"/>
          <w:lang w:val="en-US"/>
        </w:rPr>
        <w:fldChar w:fldCharType="begin"/>
      </w:r>
      <w:r w:rsidRPr="00486723">
        <w:rPr>
          <w:sz w:val="20"/>
          <w:szCs w:val="20"/>
          <w:lang w:val="en-US"/>
        </w:rPr>
        <w:instrText xml:space="preserve"> ADDIN ZOTERO_ITEM CSL_CITATION {"citationID":"9WMeUcoM","properties":{"formattedCitation":"{\\rtf Terrance C McConnell, {\\i{}Inalienable Rights: The Limits of Consent in Medicine and the Law} (New York: Oxford Univ Pr, 2000).}","plainCitation":"Terrance C McConnell, Inalienable Rights: The Limits of Consent in Medicine and the Law (New York: Oxford Univ Pr, 2000)."},"citationItems":[{"id":2803,"uris":["http://zotero.org/users/local/WmJWdMOu/items/ETP492EQ"],"uri":["http://zotero.org/users/local/WmJWdMOu/items/ETP492EQ"],"itemData":{"id":2803,"type":"book","title":"Inalienable Rights: The Limits of Consent in Medicine and the Law","publisher":"Oxford Univ Pr","publisher-place":"New York","source":"EBSCOhost","event-place":"New York","abstract":"Inalienable rights are rights that may not be justifiably infringed simply because the possessor has consented. While a number of philosophers express skepticism about the very concept of an inalienable right, this book uniquely defends the coherence of the notion and argues that a society endorsing the inalienability of some rights need not treat its citizens paternalistically. (publisher, edited)","ISBN":"978-0-19-513462-9","shortTitle":"Inalienable Rights","author":[{"family":"McConnell","given":"Terrance C"}],"issued":{"date-parts":[["2000",1,1]]}}}],"schema":"https://github.com/citation-style-language/schema/raw/master/csl-citation.json"} </w:instrText>
      </w:r>
      <w:r w:rsidRPr="00486723">
        <w:rPr>
          <w:sz w:val="20"/>
          <w:szCs w:val="20"/>
          <w:lang w:val="en-US"/>
        </w:rPr>
        <w:fldChar w:fldCharType="separate"/>
      </w:r>
      <w:r w:rsidRPr="00486723">
        <w:rPr>
          <w:sz w:val="20"/>
          <w:szCs w:val="20"/>
          <w:lang w:val="en-US"/>
        </w:rPr>
        <w:t xml:space="preserve">Terrance C McConnell, </w:t>
      </w:r>
      <w:r w:rsidRPr="00486723">
        <w:rPr>
          <w:i/>
          <w:iCs/>
          <w:sz w:val="20"/>
          <w:szCs w:val="20"/>
          <w:lang w:val="en-US"/>
        </w:rPr>
        <w:t>Inalienable Rights: The Limits of Consent in Medicine and the Law</w:t>
      </w:r>
      <w:r w:rsidRPr="00486723">
        <w:rPr>
          <w:sz w:val="20"/>
          <w:szCs w:val="20"/>
          <w:lang w:val="en-US"/>
        </w:rPr>
        <w:t xml:space="preserve"> (New York: Oxford Univ Pr, 2000).</w:t>
      </w:r>
      <w:r w:rsidRPr="00486723">
        <w:rPr>
          <w:sz w:val="20"/>
          <w:szCs w:val="20"/>
          <w:lang w:val="en-US"/>
        </w:rPr>
        <w:fldChar w:fldCharType="end"/>
      </w:r>
      <w:r w:rsidRPr="00486723">
        <w:rPr>
          <w:sz w:val="20"/>
          <w:szCs w:val="20"/>
          <w:lang w:val="en-US"/>
        </w:rPr>
        <w:t xml:space="preserve"> A commonly invoked example of such an act is so-called ‘dwarf-tossing’. See </w:t>
      </w:r>
      <w:r w:rsidRPr="00486723">
        <w:rPr>
          <w:sz w:val="20"/>
          <w:szCs w:val="20"/>
          <w:lang w:val="en-US"/>
        </w:rPr>
        <w:fldChar w:fldCharType="begin"/>
      </w:r>
      <w:r w:rsidRPr="00486723">
        <w:rPr>
          <w:sz w:val="20"/>
          <w:szCs w:val="20"/>
          <w:lang w:val="en-US"/>
        </w:rPr>
        <w:instrText xml:space="preserve"> ADDIN ZOTERO_ITEM CSL_CITATION {"citationID":"M7N4tL8f","properties":{"formattedCitation":"{\\rtf H E Baber, \\uc0\\u8220{}The Ethics of Dwarf-Tossing,\\uc0\\u8221{} {\\i{}International Journal of Applied Philosophy} 4, no. 4 (September 1, 1989): 1\\uc0\\u8211{}5.}","plainCitation":"H E Baber, “The Ethics of Dwarf-Tossing,” International Journal of Applied Philosophy 4, no. 4 (September 1, 1989): 1–5."},"citationItems":[{"id":2805,"uris":["http://zotero.org/users/local/WmJWdMOu/items/8K6C8HVF"],"uri":["http://zotero.org/users/local/WmJWdMOu/items/8K6C8HVF"],"itemData":{"id":2805,"type":"article-journal","title":"The Ethics of Dwarf-Tossing","container-title":"International Journal of Applied Philosophy","page":"1-5","volume":"4","issue":"4","source":"EBSCOhost","abstract":"Most people consider dwarf-tossing, a sport in which participants compete to see how far they can throw a dwarf across a large air mattress, at the very least offensive. Indeed, The Little People of America, an organization of dwarfs and midgets, have proposed that the practice be prohibited by law. Aficionados of the sport, however, including the dwarf (who is a willing and well-paid participant) argue that any such interference would constitute unwarranted paternalism. I argue that dwarf-tossing is indeed wrong and ought to be discouraged because it harms unwilling nonparticipants, specifically other little people.","ISSN":"0739-098X","journalAbbreviation":"International Journal of Applied Philosophy","author":[{"family":"Baber","given":"H E"}],"issued":{"date-parts":[["1989",9,1]]}}}],"schema":"https://github.com/citation-style-language/schema/raw/master/csl-citation.json"} </w:instrText>
      </w:r>
      <w:r w:rsidRPr="00486723">
        <w:rPr>
          <w:sz w:val="20"/>
          <w:szCs w:val="20"/>
          <w:lang w:val="en-US"/>
        </w:rPr>
        <w:fldChar w:fldCharType="separate"/>
      </w:r>
      <w:r w:rsidRPr="00486723">
        <w:rPr>
          <w:sz w:val="20"/>
          <w:szCs w:val="20"/>
          <w:lang w:val="en-US"/>
        </w:rPr>
        <w:t xml:space="preserve">H E Baber, “The Ethics of Dwarf-Tossing,” </w:t>
      </w:r>
      <w:r w:rsidRPr="00486723">
        <w:rPr>
          <w:i/>
          <w:iCs/>
          <w:sz w:val="20"/>
          <w:szCs w:val="20"/>
          <w:lang w:val="en-US"/>
        </w:rPr>
        <w:t>International Journal of Applied Philosophy</w:t>
      </w:r>
      <w:r w:rsidRPr="00486723">
        <w:rPr>
          <w:sz w:val="20"/>
          <w:szCs w:val="20"/>
          <w:lang w:val="en-US"/>
        </w:rPr>
        <w:t xml:space="preserve"> 4, no. 4 (September 1, 1989): 1–5.</w:t>
      </w:r>
      <w:r w:rsidRPr="00486723">
        <w:rPr>
          <w:sz w:val="20"/>
          <w:szCs w:val="20"/>
          <w:lang w:val="en-US"/>
        </w:rPr>
        <w:fldChar w:fldCharType="end"/>
      </w:r>
    </w:p>
  </w:footnote>
  <w:footnote w:id="47">
    <w:p w14:paraId="309640B7" w14:textId="62A9DD13" w:rsidR="000F25E2" w:rsidRPr="006F47AC" w:rsidRDefault="000F25E2" w:rsidP="00C62D32">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{"citationID":"u5HUM66V","properties":{"formattedCitation":"{\\rtf Lene Bomann-Larsen, \\uc0\\u8220{}Voluntary Rehabilitation? On Neurotechnological Behavioural Treatment, Valid Consent and (In)appropriate Offers,\\uc0\\u8221{} \\i Neuroethics\\i0{} 6, no. 1 (April 2013): 73, doi:10.1007/s12152-011-9105-9.}","plainCitation":"Lene Bomann-Larsen, “Voluntary Rehabilitation? On Neurotechnological Behavioural Treatment, Valid Consent and (In)appropriate Offers,” Neuroethics 6, no. 1 (April 2013): 73, doi:10.1007/s12152-011-9105-9.","dontUpdate":true},"citationItems":[{"id":161,"uris":["http://zotero.org/users/local/WmJWdMOu/items/3X8W8F5W"],"uri":["http://zotero.org/users/local/WmJWdMOu/items/3X8W8F5W"],"itemData":{"id":161,"type":"article-journal","title":"Voluntary Rehabilitation? On Neurotechnological Behavioural Treatment, Valid Consent and (In)appropriate Offers","container-title":"Neuroethics","page":"65-77","volume":"6","issue":"1","source":"NCBI PubMed","abstract":"Criminal offenders may be offered to participate in voluntary rehabilitation programs aiming at correcting undesirable behaviour, as a condition of early release. Behavioural treatment may include direct intervention into the central nervous system (CNS). This article discusses under which circumstances voluntary rehabilitation by CNS intervention is justified. It is argued that although the context of voluntary rehabilitation is a coercive circumstance, consent may still be effective, in the sense that it can meet formal criteria for informed consent. Further, for a consent to be normatively valid (\"take the wronging out of the act\") under a coercive circumstance, the subject to be treated must (1) have the sovereign authority to consent, and (2) the offer-giver must be in the right normative position to make the offer. While I argue that subjects do have the sovereign authority to consent to treatment, I also argue that inappropriate offers yield invalid consents. Considerations on inappropriate offers should therefore inform which kinds of CNS intervention-based rehabilitation schemes the state may propose as part of the criminal justice system. Yet as I conclude in this paper, while there are some intrinsic constraints on voluntary rehabilitation programs, the main constraints on voluntary rehabilitation are likely to be contingent overriders. However, CNS intervention is not ruled out as such in the context of voluntary rehabilitation.","DOI":"10.1007/s12152-011-9105-9","ISSN":"1874-5504","note":"PMID: 23525251","shortTitle":"Voluntary Rehabilitation?","journalAbbreviation":"Neuroethics","language":"ENG","author":[{"family":"Bomann-Larsen","given":"Lene"}],"issued":{"date-parts":[["2013",4]]}},"locator":"73"}],"schema":"https://github.com/citation-style-language/schema/raw/master/csl-citation.json"} </w:instrText>
      </w:r>
      <w:r w:rsidRPr="006F47AC">
        <w:rPr>
          <w:sz w:val="20"/>
          <w:szCs w:val="20"/>
        </w:rPr>
        <w:fldChar w:fldCharType="separate"/>
      </w:r>
      <w:r w:rsidRPr="00342F07">
        <w:rPr>
          <w:sz w:val="20"/>
          <w:lang w:val="en-US"/>
        </w:rPr>
        <w:t xml:space="preserve">Lene Bomann-Larsen, “Voluntary Rehabilitation? On Neurotechnological Behavioural Treatment, Valid Consent and (In)appropriate Offers,” </w:t>
      </w:r>
      <w:r w:rsidRPr="00342F07">
        <w:rPr>
          <w:i/>
          <w:iCs/>
          <w:sz w:val="20"/>
          <w:lang w:val="en-US"/>
        </w:rPr>
        <w:t>Neuroethics</w:t>
      </w:r>
      <w:r>
        <w:rPr>
          <w:sz w:val="20"/>
          <w:lang w:val="en-US"/>
        </w:rPr>
        <w:t xml:space="preserve"> 6, no. 1 (April 2013): 73.</w:t>
      </w:r>
      <w:r w:rsidRPr="006F47AC">
        <w:rPr>
          <w:sz w:val="20"/>
          <w:szCs w:val="20"/>
        </w:rPr>
        <w:fldChar w:fldCharType="end"/>
      </w:r>
    </w:p>
  </w:footnote>
  <w:footnote w:id="48">
    <w:p w14:paraId="625BCD23" w14:textId="5D15ACD8" w:rsidR="000F25E2" w:rsidRPr="00486723" w:rsidRDefault="000F25E2">
      <w:pPr>
        <w:pStyle w:val="FootnoteText"/>
        <w:rPr>
          <w:sz w:val="20"/>
          <w:szCs w:val="20"/>
          <w:lang w:val="en-US"/>
        </w:rPr>
      </w:pPr>
      <w:r w:rsidRPr="00486723">
        <w:rPr>
          <w:rStyle w:val="FootnoteReference"/>
          <w:sz w:val="20"/>
          <w:szCs w:val="20"/>
        </w:rPr>
        <w:footnoteRef/>
      </w:r>
      <w:r w:rsidRPr="00486723">
        <w:rPr>
          <w:sz w:val="20"/>
          <w:szCs w:val="20"/>
        </w:rPr>
        <w:t xml:space="preserve"> </w:t>
      </w:r>
      <w:r w:rsidRPr="00486723">
        <w:rPr>
          <w:sz w:val="20"/>
          <w:szCs w:val="20"/>
        </w:rPr>
        <w:fldChar w:fldCharType="begin"/>
      </w:r>
      <w:r w:rsidRPr="00486723">
        <w:rPr>
          <w:sz w:val="20"/>
          <w:szCs w:val="20"/>
        </w:rPr>
        <w:instrText xml:space="preserve"> ADDIN ZOTERO_ITEM CSL_CITATION {"citationID":"wJe43NiT","properties":{"formattedCitation":"{\\rtf Ibid., 74\\uc0\\u8211{}75.}","plainCitation":"Ibid., 74–75."},"citationItems":[{"id":161,"uris":["http://zotero.org/users/local/WmJWdMOu/items/3X8W8F5W"],"uri":["http://zotero.org/users/local/WmJWdMOu/items/3X8W8F5W"],"itemData":{"id":161,"type":"article-journal","title":"Voluntary Rehabilitation? On Neurotechnological Behavioural Treatment, Valid Consent and (In)appropriate Offers","container-title":"Neuroethics","page":"65-77","volume":"6","issue":"1","source":"NCBI PubMed","abstract":"Criminal offenders may be offered to participate in voluntary rehabilitation programs aiming at correcting undesirable behaviour, as a condition of early release. Behavioural treatment may include direct intervention into the central nervous system (CNS). This article discusses under which circumstances voluntary rehabilitation by CNS intervention is justified. It is argued that although the context of voluntary rehabilitation is a coercive circumstance, consent may still be effective, in the sense that it can meet formal criteria for informed consent. Further, for a consent to be normatively valid (\"take the wronging out of the act\") under a coercive circumstance, the subject to be treated must (1) have the sovereign authority to consent, and (2) the offer-giver must be in the right normative position to make the offer. While I argue that subjects do have the sovereign authority to consent to treatment, I also argue that inappropriate offers yield invalid consents. Considerations on inappropriate offers should therefore inform which kinds of CNS intervention-based rehabilitation schemes the state may propose as part of the criminal justice system. Yet as I conclude in this paper, while there are some intrinsic constraints on voluntary rehabilitation programs, the main constraints on voluntary rehabilitation are likely to be contingent overriders. However, CNS intervention is not ruled out as such in the context of voluntary rehabilitation.","DOI":"10.1007/s12152-011-9105-9","ISSN":"1874-5504","note":"PMID: 23525251","shortTitle":"Voluntary Rehabilitation?","journalAbbreviation":"Neuroethics","language":"ENG","author":[{"family":"Bomann-Larsen","given":"Lene"}],"issued":{"date-parts":[["2013",4]]}},"locator":"74-75"}],"schema":"https://github.com/citation-style-language/schema/raw/master/csl-citation.json"} </w:instrText>
      </w:r>
      <w:r w:rsidRPr="00486723">
        <w:rPr>
          <w:sz w:val="20"/>
          <w:szCs w:val="20"/>
        </w:rPr>
        <w:fldChar w:fldCharType="separate"/>
      </w:r>
      <w:r w:rsidRPr="00486723">
        <w:rPr>
          <w:sz w:val="20"/>
          <w:szCs w:val="20"/>
          <w:lang w:val="en-US"/>
        </w:rPr>
        <w:t>Ibid., 74–75.</w:t>
      </w:r>
      <w:r w:rsidRPr="00486723">
        <w:rPr>
          <w:sz w:val="20"/>
          <w:szCs w:val="20"/>
        </w:rPr>
        <w:fldChar w:fldCharType="end"/>
      </w:r>
    </w:p>
  </w:footnote>
  <w:footnote w:id="49">
    <w:p w14:paraId="3A220689" w14:textId="40394A7D" w:rsidR="000F25E2" w:rsidRPr="00720772" w:rsidRDefault="000F25E2">
      <w:pPr>
        <w:pStyle w:val="FootnoteText"/>
        <w:rPr>
          <w:sz w:val="20"/>
          <w:szCs w:val="20"/>
          <w:lang w:val="en-US"/>
        </w:rPr>
      </w:pPr>
      <w:r w:rsidRPr="00720772">
        <w:rPr>
          <w:rStyle w:val="FootnoteReference"/>
          <w:sz w:val="20"/>
          <w:szCs w:val="20"/>
        </w:rPr>
        <w:footnoteRef/>
      </w:r>
      <w:r w:rsidRPr="00720772">
        <w:rPr>
          <w:sz w:val="20"/>
          <w:szCs w:val="20"/>
        </w:rPr>
        <w:t xml:space="preserve"> For an attempt to flesh out the concept of moral respect, see </w:t>
      </w:r>
      <w:r w:rsidRPr="00720772">
        <w:rPr>
          <w:sz w:val="20"/>
          <w:szCs w:val="20"/>
          <w:lang w:val="en-US"/>
        </w:rPr>
        <w:fldChar w:fldCharType="begin"/>
      </w:r>
      <w:r w:rsidRPr="00720772">
        <w:rPr>
          <w:sz w:val="20"/>
          <w:szCs w:val="20"/>
          <w:lang w:val="en-US"/>
        </w:rPr>
        <w:instrText xml:space="preserve"> ADDIN ZOTERO_ITEM CSL_CITATION {"citationID":"FQpuMG8m","properties":{"formattedCitation":"{\\rtf Zofia Stemplowska, \\uc0\\u8220{}Responsibility and Respect: Reconciling Two Egalitarian Visions,\\uc0\\u8221{} in {\\i{}Responsibility and Distributive Justice}, ed. Carl Knight and Zofia Stemplowska (Oxford: Oxford University Press, 2011), 115\\uc0\\u8211{}35, http://webcat.warwick.ac.uk/record=b2481898; Jonathan Pugh, \\uc0\\u8220{}Embryos, The Principle of Proportionality, and the Shaky Ground of Moral Respect,\\uc0\\u8221{} {\\i{}Bioethics} 28, no. 8 (October 1, 2014): 420\\uc0\\u8211{}26, doi:10.1111/bioe.12013.}","plainCitation":"Zofia Stemplowska, “Responsibility and Respect: Reconciling Two Egalitarian Visions,” in Responsibility and Distributive Justice, ed. Carl Knight and Zofia Stemplowska (Oxford: Oxford University Press, 2011), 115–35, http://webcat.warwick.ac.uk/record=b2481898; Jonathan Pugh, “Embryos, The Principle of Proportionality, and the Shaky Ground of Moral Respect,” Bioethics 28, no. 8 (October 1, 2014): 420–26, doi:10.1111/bioe.12013."},"citationItems":[{"id":2801,"uris":["http://zotero.org/users/local/WmJWdMOu/items/E8PD6VDZ"],"uri":["http://zotero.org/users/local/WmJWdMOu/items/E8PD6VDZ"],"itemData":{"id":2801,"type":"chapter","title":"Responsibility and respect: reconciling two egalitarian visions","container-title":"Responsibility and distributive justice","publisher":"Oxford University Press","publisher-place":"Oxford","page":"115-135","source":"wrap.warwick.ac.uk","event-place":"Oxford","URL":"http://webcat.warwick.ac.uk/record=b2481898","ISBN":"978-0-19-956580-1","shortTitle":"Responsibility and respect","author":[{"family":"Stemplowska","given":"Zofia"}],"editor":[{"family":"Knight","given":"Carl"},{"family":"Stemplowska","given":"Zofia"}],"issued":{"date-parts":[["2011",3,3]]},"accessed":{"date-parts":[["2017",1,13]]}}},{"id":865,"uris":["http://zotero.org/users/local/WmJWdMOu/items/W2I2E4VX"],"uri":["http://zotero.org/users/local/WmJWdMOu/items/W2I2E4VX"],"itemData":{"id":865,"type":"article-journal","title":"Embryos, The Principle of Proportionality, and the Shaky Ground of Moral Respect","container-title":"Bioethics","page":"420-426","volume":"28","issue":"8","source":"Wiley Online Library","abstract":"The debate concerning the moral permissibility of using human embryos in human embryonic stem cell (hESC) research has long centred on the question of the embryo's supposed right to life. However, in focussing only on this question, many opponents to hESC research have escaped rigorous scrutiny by making vague and unfounded appeals to the concept of moral respect in order to justify their opposition to certain hESC practices. In this paper, I offer a critical analysis of the concept of moral respect, and its use to support the intuitively appealing principle of proportionality in hESC research. I argue that if proponents of this principle are to justify its adoption by appealing to the concept of moral respect, they must explain two things concerning the nature of the moral respect owed to embryos. First, they must explain which particular aspect of the embryo is morally relevant, and why. Second, they must explain why some uses of embryos in research fail to acknowledge what is morally relevant about the embryo, and thereby involve a violation of the moral respect that they are due. I shall show that providing such explanations may be more difficult than it first appears.","DOI":"10.1111/bioe.12013","ISSN":"1467-8519","journalAbbreviation":"Bioethics","language":"en","author":[{"family":"Pugh","given":"Jonathan"}],"issued":{"date-parts":[["2014",10,1]]}}}],"schema":"https://github.com/citation-style-language/schema/raw/master/csl-citation.json"} </w:instrText>
      </w:r>
      <w:r w:rsidRPr="00720772">
        <w:rPr>
          <w:sz w:val="20"/>
          <w:szCs w:val="20"/>
          <w:lang w:val="en-US"/>
        </w:rPr>
        <w:fldChar w:fldCharType="separate"/>
      </w:r>
      <w:r w:rsidRPr="00720772">
        <w:rPr>
          <w:sz w:val="20"/>
          <w:szCs w:val="20"/>
          <w:lang w:val="en-US"/>
        </w:rPr>
        <w:t xml:space="preserve">Zofia Stemplowska, “Responsibility and Respect: Reconciling Two Egalitarian Visions,” in </w:t>
      </w:r>
      <w:r w:rsidRPr="00720772">
        <w:rPr>
          <w:i/>
          <w:iCs/>
          <w:sz w:val="20"/>
          <w:szCs w:val="20"/>
          <w:lang w:val="en-US"/>
        </w:rPr>
        <w:t>Responsibility and Distributive Justice</w:t>
      </w:r>
      <w:r w:rsidRPr="00720772">
        <w:rPr>
          <w:sz w:val="20"/>
          <w:szCs w:val="20"/>
          <w:lang w:val="en-US"/>
        </w:rPr>
        <w:t xml:space="preserve">, ed. Carl Knight and Zofia Stemplowska (Oxford: Oxford University Press, 2011), 115–35; I have also addressed this concept in the context of human embryonic stem cell research in Jonathan Pugh, “Embryos, The Principle of Proportionality, and the Shaky Ground of Moral Respect,” </w:t>
      </w:r>
      <w:r w:rsidRPr="00720772">
        <w:rPr>
          <w:i/>
          <w:iCs/>
          <w:sz w:val="20"/>
          <w:szCs w:val="20"/>
          <w:lang w:val="en-US"/>
        </w:rPr>
        <w:t>Bioethics</w:t>
      </w:r>
      <w:r w:rsidRPr="00720772">
        <w:rPr>
          <w:sz w:val="20"/>
          <w:szCs w:val="20"/>
          <w:lang w:val="en-US"/>
        </w:rPr>
        <w:t xml:space="preserve"> 28, no. 8 (October 1, 2014): 420–26.</w:t>
      </w:r>
      <w:r w:rsidRPr="00720772">
        <w:rPr>
          <w:sz w:val="20"/>
          <w:szCs w:val="20"/>
          <w:lang w:val="en-US"/>
        </w:rPr>
        <w:fldChar w:fldCharType="end"/>
      </w:r>
    </w:p>
  </w:footnote>
  <w:footnote w:id="50">
    <w:p w14:paraId="6F52AC34" w14:textId="4CF34C4C" w:rsidR="000F25E2" w:rsidRPr="006F47AC" w:rsidRDefault="000F25E2">
      <w:pPr>
        <w:pStyle w:val="FootnoteText"/>
        <w:rPr>
          <w:sz w:val="20"/>
          <w:szCs w:val="20"/>
          <w:lang w:val="en-US"/>
        </w:rPr>
      </w:pPr>
      <w:r w:rsidRPr="00486723">
        <w:rPr>
          <w:rStyle w:val="FootnoteReference"/>
          <w:sz w:val="20"/>
          <w:szCs w:val="20"/>
        </w:rPr>
        <w:footnoteRef/>
      </w:r>
      <w:r w:rsidRPr="00486723">
        <w:rPr>
          <w:sz w:val="20"/>
          <w:szCs w:val="20"/>
        </w:rPr>
        <w:t xml:space="preserve"> </w:t>
      </w:r>
      <w:r w:rsidRPr="00486723">
        <w:rPr>
          <w:sz w:val="20"/>
          <w:szCs w:val="20"/>
        </w:rPr>
        <w:fldChar w:fldCharType="begin"/>
      </w:r>
      <w:r w:rsidRPr="00486723">
        <w:rPr>
          <w:sz w:val="20"/>
          <w:szCs w:val="20"/>
        </w:rPr>
        <w:instrText xml:space="preserve"> ADDIN ZOTERO_ITEM CSL_CITATION {"citationID":"ArhGRpfJ","properties":{"formattedCitation":"{\\rtf R. A. Duff, {\\i{}Punishment, Communication, and Community} (OUP USA Studies in Crime and Public Policy, 2003).}","plainCitation":"R. A. Duff, Punishment, Communication, and Community (OUP USA Studies in Crime and Public Policy, 2003)."},"citationItems":[{"id":1503,"uris":["http://zotero.org/users/local/WmJWdMOu/items/KEQ23HAI"],"uri":["http://zotero.org/users/local/WmJWdMOu/items/KEQ23HAI"],"itemData":{"id":1503,"type":"book","title":"Punishment, Communication, and Community","publisher":"OUP USA Studies in Crime and Public Policy","number-of-pages":"272","source":"Oxford University Press","abstract":"The question \"What can justify criminal punishment ?\" becomes especially insistent at times, like our own, of penal crisis, when serious doubts are raised not only about the justice or efficacy of particular modes of punishment, but about the very legitimacy of the whole penal system. Recent theorizing about punishment offers a variety of answers to that question-answers that try to make plausible sense of the idea that punishment is justified as being deserved for past crimes; answers that try to identify some beneficial consequences in terms of which punishment might be justified; as well as abolitionist answers telling us that we should seek to abolish, rather than to justify, criminal punishment. This book begins with a critical survey of recent trends in penal theory, but goes on to develop an original account (based on Duff's earlier Trials and Punishments) of criminal punishment as a mode of moral communication, aimed at inducing repentance, reform, and reconciliation through reparation-an account that undercuts the traditional controversies between consequentialist and retributivist penal theories, and that shows how abolitionist concerns can properly be met by a system of communicative punishments. In developing this account, Duff articulates the \"liberal communitarian\" conception of political society (and of the role of the criminal law) on which it depends; he discusses the meaning and role of different modes of punishment, showing how they can constitute appropriate modes of moral communication between political community and its citizens; and he identifies the essential preconditions for the justice of punishment as thus conceived-preconditions whose non-satisfaction makes our own system of criminal punishment morally problematic. Punishment, Communication, and Community offers no easy answers, but provides a rich and ambitious ideal of what criminal punishment could be-an ideal of what criminal punishment cold be-and ideal that challenges existing penal theories as well as our existing penal theories as well as our existing penal practices.","ISBN":"978-0-19-516666-8","author":[{"family":"Duff","given":"R. A."}],"issued":{"date-parts":[["2003",5,29]]}}}],"schema":"https://github.com/citation-style-language/schema/raw/master/csl-citation.json"} </w:instrText>
      </w:r>
      <w:r w:rsidRPr="00486723">
        <w:rPr>
          <w:sz w:val="20"/>
          <w:szCs w:val="20"/>
        </w:rPr>
        <w:fldChar w:fldCharType="separate"/>
      </w:r>
      <w:r w:rsidRPr="00720772">
        <w:rPr>
          <w:sz w:val="20"/>
          <w:szCs w:val="20"/>
          <w:lang w:val="en-US"/>
        </w:rPr>
        <w:t xml:space="preserve">R. A. Duff, </w:t>
      </w:r>
      <w:r w:rsidRPr="00720772">
        <w:rPr>
          <w:i/>
          <w:iCs/>
          <w:sz w:val="20"/>
          <w:szCs w:val="20"/>
          <w:lang w:val="en-US"/>
        </w:rPr>
        <w:t>Punishment, Communication, and Community</w:t>
      </w:r>
      <w:r w:rsidRPr="00720772">
        <w:rPr>
          <w:sz w:val="20"/>
          <w:szCs w:val="20"/>
          <w:lang w:val="en-US"/>
        </w:rPr>
        <w:t xml:space="preserve"> (OUP USA Studies in Crime and Public Policy, 2003).</w:t>
      </w:r>
      <w:r w:rsidRPr="00486723">
        <w:rPr>
          <w:sz w:val="20"/>
          <w:szCs w:val="20"/>
        </w:rPr>
        <w:fldChar w:fldCharType="end"/>
      </w:r>
    </w:p>
  </w:footnote>
  <w:footnote w:id="51">
    <w:p w14:paraId="0D615E08" w14:textId="02723A25" w:rsidR="000F25E2" w:rsidRPr="00720772" w:rsidRDefault="000F25E2">
      <w:pPr>
        <w:pStyle w:val="FootnoteText"/>
        <w:rPr>
          <w:lang w:val="en-US"/>
        </w:rPr>
      </w:pPr>
      <w:r>
        <w:rPr>
          <w:rStyle w:val="FootnoteReference"/>
        </w:rPr>
        <w:footnoteRef/>
      </w:r>
      <w:r>
        <w:t xml:space="preserve"> </w:t>
      </w:r>
      <w:r>
        <w:fldChar w:fldCharType="begin"/>
      </w:r>
      <w:r>
        <w:instrText xml:space="preserve"> ADDIN ZOTERO_ITEM CSL_CITATION {"citationID":"DNqMSe4X","properties":{"formattedCitation":"{\\rtf Bublitz and Merkel, \\uc0\\u8220{}Crimes Against Minds.\\uc0\\u8221{}}","plainCitation":"Bublitz and Merkel, “Crimes Against Minds.”"},"citationItems":[{"id":743,"uris":["http://zotero.org/users/local/WmJWdMOu/items/8XJJEQ5T"],"uri":["http://zotero.org/users/local/WmJWdMOu/items/8XJJEQ5T"],"itemData":{"id":743,"type":"article-journal","title":"Crimes Against Minds: On Mental Manipulations, Harms and a Human Right to Mental Self-Determination","container-title":"Criminal Law and Philosophy","page":"51-77","volume":"8","issue":"1","source":"link.springer.com","abstract":"The neurosciences not only challenge assumptions about the mind’s place in the natural world but also urge us to reconsider its role in the normative world. Based on mind-brain dualism, the law affords only one-sided protection: it systematically protects bodies and brains, but only fragmentarily minds and mental states. The fundamental question, in what ways people may legitimately change mental states of others, is largely unexplored in legal thinking. With novel technologies to both intervene into minds and detect mental activity, the law should, we suggest, introduce stand alone protection for the inner sphere of persons. We shall address some metaphysical questions concerning physical and mental harm and demonstrate gaps in current doctrines, especially in regard to manipulative interferences with decision-making processes. We then outline some reasons for the law to recognize a human right to mental liberty and propose elements of a novel criminal offence proscribing severe interventions into other minds.","DOI":"10.1007/s11572-012-9172-y","ISSN":"1871-9791, 1871-9805","shortTitle":"Crimes Against Minds","journalAbbreviation":"Criminal Law, Philosophy","language":"en","author":[{"family":"Bublitz","given":"Jan Christoph"},{"family":"Merkel","given":"Reinhard"}],"issued":{"date-parts":[["2014",1,1]]}}}],"schema":"https://github.com/citation-style-language/schema/raw/master/csl-citation.json"} </w:instrText>
      </w:r>
      <w:r>
        <w:fldChar w:fldCharType="separate"/>
      </w:r>
      <w:r w:rsidRPr="00C1059E">
        <w:rPr>
          <w:lang w:val="en-US"/>
        </w:rPr>
        <w:t>Bublitz and Merkel, “Crimes Against Minds.”</w:t>
      </w:r>
      <w:r>
        <w:fldChar w:fldCharType="end"/>
      </w:r>
    </w:p>
  </w:footnote>
  <w:footnote w:id="52">
    <w:p w14:paraId="571F70F9" w14:textId="77777777" w:rsidR="000F25E2" w:rsidRPr="006F47AC" w:rsidRDefault="000F25E2" w:rsidP="003B04E7">
      <w:pPr>
        <w:pStyle w:val="FootnoteText"/>
        <w:rPr>
          <w:sz w:val="20"/>
          <w:szCs w:val="20"/>
          <w:lang w:val="en-US"/>
        </w:rPr>
      </w:pPr>
      <w:r w:rsidRPr="006F47AC">
        <w:rPr>
          <w:rStyle w:val="FootnoteReference"/>
          <w:sz w:val="20"/>
          <w:szCs w:val="20"/>
        </w:rPr>
        <w:footnoteRef/>
      </w:r>
      <w:r w:rsidRPr="006F47AC">
        <w:rPr>
          <w:sz w:val="20"/>
          <w:szCs w:val="20"/>
        </w:rPr>
        <w:t xml:space="preserve"> </w:t>
      </w:r>
      <w:r w:rsidRPr="006F47AC">
        <w:rPr>
          <w:sz w:val="20"/>
          <w:szCs w:val="20"/>
        </w:rPr>
        <w:fldChar w:fldCharType="begin"/>
      </w:r>
      <w:r>
        <w:rPr>
          <w:sz w:val="20"/>
          <w:szCs w:val="20"/>
        </w:rPr>
        <w:instrText xml:space="preserve"> ADDIN ZOTERO_ITEM CSL_CITATION {"citationID":"LV9j6P4d","properties":{"formattedCitation":"{\\rtf Jesper Ryberg and Thomas S. Petersen, \\uc0\\u8220{}Neurotechnological Behavioural Treatment of Criminal Offenders\\uc0\\u8212{}A Comment on Bomann-Larsen,\\uc0\\u8221{} \\i Neuroethics\\i0{} 6, no. 1 (April 2013): 82, doi:10.1007/s12152-011-9146-0.}","plainCitation":"Jesper Ryberg and Thomas S. Petersen, “Neurotechnological Behavioural Treatment of Criminal Offenders—A Comment on Bomann-Larsen,” Neuroethics 6, no. 1 (April 2013): 82, doi:10.1007/s12152-011-9146-0."},"citationItems":[{"id":159,"uris":["http://zotero.org/users/local/WmJWdMOu/items/D64B3UQ2"],"uri":["http://zotero.org/users/local/WmJWdMOu/items/D64B3UQ2"],"itemData":{"id":159,"type":"article-journal","title":"Neurotechnological Behavioural Treatment of Criminal Offenders—A Comment on Bomann-Larsen","container-title":"Neuroethics","page":"79-83","volume":"6","issue":"1","source":"CrossRef","DOI":"10.1007/s12152-011-9146-0","ISSN":"1874-5490, 1874-5504","language":"en","author":[{"family":"Ryberg","given":"Jesper"},{"family":"Petersen","given":"Thomas S."}],"issued":{"date-parts":[["2013",4]]},"accessed":{"date-parts":[["2014",10,8]]}},"locator":"82"}],"schema":"https://github.com/citation-style-language/schema/raw/master/csl-citation.json"} </w:instrText>
      </w:r>
      <w:r w:rsidRPr="006F47AC">
        <w:rPr>
          <w:sz w:val="20"/>
          <w:szCs w:val="20"/>
        </w:rPr>
        <w:fldChar w:fldCharType="separate"/>
      </w:r>
      <w:r w:rsidRPr="00342F07">
        <w:rPr>
          <w:sz w:val="20"/>
          <w:lang w:val="en-US"/>
        </w:rPr>
        <w:t xml:space="preserve">Jesper Ryberg and Thomas S. Petersen, “Neurotechnological Behavioural Treatment of Criminal Offenders—A Comment on Bomann-Larsen,” </w:t>
      </w:r>
      <w:r w:rsidRPr="00342F07">
        <w:rPr>
          <w:i/>
          <w:iCs/>
          <w:sz w:val="20"/>
          <w:lang w:val="en-US"/>
        </w:rPr>
        <w:t>Neuroethics</w:t>
      </w:r>
      <w:r>
        <w:rPr>
          <w:sz w:val="20"/>
          <w:lang w:val="en-US"/>
        </w:rPr>
        <w:t xml:space="preserve"> 6, no. 1 (April 2013): 82</w:t>
      </w:r>
      <w:r w:rsidRPr="00342F07">
        <w:rPr>
          <w:sz w:val="20"/>
          <w:lang w:val="en-US"/>
        </w:rPr>
        <w:t>.</w:t>
      </w:r>
      <w:r w:rsidRPr="006F47AC">
        <w:rPr>
          <w:sz w:val="20"/>
          <w:szCs w:val="20"/>
        </w:rPr>
        <w:fldChar w:fldCharType="end"/>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EACC5" w14:textId="1DDE9C0D" w:rsidR="000F25E2" w:rsidRPr="000F25E2" w:rsidRDefault="000F25E2" w:rsidP="000F25E2">
    <w:pPr>
      <w:shd w:val="clear" w:color="auto" w:fill="F1F1F1"/>
      <w:rPr>
        <w:rFonts w:ascii="Helvetica Neue" w:eastAsia="Times New Roman" w:hAnsi="Helvetica Neue" w:cs="Times New Roman"/>
        <w:color w:val="000000"/>
        <w:sz w:val="20"/>
        <w:szCs w:val="20"/>
      </w:rPr>
    </w:pPr>
    <w:r w:rsidRPr="000F25E2">
      <w:rPr>
        <w:rFonts w:ascii="Times New Roman" w:eastAsia="Times New Roman" w:hAnsi="Times New Roman" w:cs="Times New Roman"/>
        <w:color w:val="000000"/>
        <w:sz w:val="20"/>
        <w:szCs w:val="20"/>
        <w:bdr w:val="none" w:sz="0" w:space="0" w:color="auto" w:frame="1"/>
      </w:rPr>
      <w:t>This is a draft prepared for</w:t>
    </w:r>
    <w:r>
      <w:rPr>
        <w:rFonts w:ascii="Times New Roman" w:eastAsia="Times New Roman" w:hAnsi="Times New Roman" w:cs="Times New Roman"/>
        <w:color w:val="000000"/>
        <w:sz w:val="20"/>
        <w:szCs w:val="20"/>
        <w:bdr w:val="none" w:sz="0" w:space="0" w:color="auto" w:frame="1"/>
      </w:rPr>
      <w:t xml:space="preserve"> the forthcoming edited collection</w:t>
    </w:r>
    <w:r>
      <w:rPr>
        <w:rFonts w:ascii="Helvetica Neue" w:eastAsia="Times New Roman" w:hAnsi="Helvetica Neue" w:cs="Times New Roman"/>
        <w:color w:val="000000"/>
        <w:sz w:val="20"/>
        <w:szCs w:val="20"/>
      </w:rPr>
      <w:t xml:space="preserve"> </w:t>
    </w:r>
    <w:r w:rsidRPr="000F25E2">
      <w:rPr>
        <w:rFonts w:ascii="Times New Roman" w:eastAsia="Times New Roman" w:hAnsi="Times New Roman" w:cs="Times New Roman"/>
        <w:i/>
        <w:iCs/>
        <w:color w:val="000000"/>
        <w:sz w:val="20"/>
        <w:szCs w:val="20"/>
        <w:bdr w:val="none" w:sz="0" w:space="0" w:color="auto" w:frame="1"/>
      </w:rPr>
      <w:t>Treatment for Crime</w:t>
    </w:r>
    <w:r w:rsidR="005A6CD2">
      <w:rPr>
        <w:rFonts w:ascii="Times New Roman" w:eastAsia="Times New Roman" w:hAnsi="Times New Roman" w:cs="Times New Roman"/>
        <w:i/>
        <w:iCs/>
        <w:color w:val="000000"/>
        <w:sz w:val="20"/>
        <w:szCs w:val="20"/>
        <w:bdr w:val="none" w:sz="0" w:space="0" w:color="auto" w:frame="1"/>
      </w:rPr>
      <w:t xml:space="preserve"> </w:t>
    </w:r>
    <w:r w:rsidR="005A6CD2" w:rsidRPr="005A6CD2">
      <w:rPr>
        <w:rFonts w:ascii="Times" w:eastAsia="Times New Roman" w:hAnsi="Times" w:cs="Times New Roman"/>
        <w:i/>
        <w:iCs/>
        <w:color w:val="000000"/>
        <w:sz w:val="20"/>
        <w:szCs w:val="20"/>
        <w:bdr w:val="none" w:sz="0" w:space="0" w:color="auto" w:frame="1"/>
      </w:rPr>
      <w:t>(</w:t>
    </w:r>
    <w:r w:rsidR="005A6CD2" w:rsidRPr="005A6CD2">
      <w:rPr>
        <w:rFonts w:ascii="Times" w:hAnsi="Times"/>
        <w:sz w:val="20"/>
        <w:szCs w:val="20"/>
      </w:rPr>
      <w:t>eds. Tom Douglas and David Birks)</w:t>
    </w:r>
  </w:p>
  <w:p w14:paraId="6F2CA4E3" w14:textId="77777777" w:rsidR="000F25E2" w:rsidRDefault="000F25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881"/>
    <w:multiLevelType w:val="multilevel"/>
    <w:tmpl w:val="1DE40C44"/>
    <w:lvl w:ilvl="0">
      <w:start w:val="1"/>
      <w:numFmt w:val="decimal"/>
      <w:lvlText w:val="%1."/>
      <w:lvlJc w:val="left"/>
      <w:pPr>
        <w:tabs>
          <w:tab w:val="num" w:pos="3210"/>
        </w:tabs>
        <w:ind w:left="3210" w:hanging="360"/>
      </w:pPr>
    </w:lvl>
    <w:lvl w:ilvl="1" w:tentative="1">
      <w:start w:val="1"/>
      <w:numFmt w:val="decimal"/>
      <w:lvlText w:val="%2."/>
      <w:lvlJc w:val="left"/>
      <w:pPr>
        <w:tabs>
          <w:tab w:val="num" w:pos="3930"/>
        </w:tabs>
        <w:ind w:left="3930" w:hanging="360"/>
      </w:pPr>
    </w:lvl>
    <w:lvl w:ilvl="2" w:tentative="1">
      <w:start w:val="1"/>
      <w:numFmt w:val="decimal"/>
      <w:lvlText w:val="%3."/>
      <w:lvlJc w:val="left"/>
      <w:pPr>
        <w:tabs>
          <w:tab w:val="num" w:pos="4650"/>
        </w:tabs>
        <w:ind w:left="4650" w:hanging="360"/>
      </w:pPr>
    </w:lvl>
    <w:lvl w:ilvl="3" w:tentative="1">
      <w:start w:val="1"/>
      <w:numFmt w:val="decimal"/>
      <w:lvlText w:val="%4."/>
      <w:lvlJc w:val="left"/>
      <w:pPr>
        <w:tabs>
          <w:tab w:val="num" w:pos="5370"/>
        </w:tabs>
        <w:ind w:left="5370" w:hanging="360"/>
      </w:pPr>
    </w:lvl>
    <w:lvl w:ilvl="4" w:tentative="1">
      <w:start w:val="1"/>
      <w:numFmt w:val="decimal"/>
      <w:lvlText w:val="%5."/>
      <w:lvlJc w:val="left"/>
      <w:pPr>
        <w:tabs>
          <w:tab w:val="num" w:pos="6090"/>
        </w:tabs>
        <w:ind w:left="6090" w:hanging="360"/>
      </w:pPr>
    </w:lvl>
    <w:lvl w:ilvl="5" w:tentative="1">
      <w:start w:val="1"/>
      <w:numFmt w:val="decimal"/>
      <w:lvlText w:val="%6."/>
      <w:lvlJc w:val="left"/>
      <w:pPr>
        <w:tabs>
          <w:tab w:val="num" w:pos="6810"/>
        </w:tabs>
        <w:ind w:left="6810" w:hanging="360"/>
      </w:pPr>
    </w:lvl>
    <w:lvl w:ilvl="6" w:tentative="1">
      <w:start w:val="1"/>
      <w:numFmt w:val="decimal"/>
      <w:lvlText w:val="%7."/>
      <w:lvlJc w:val="left"/>
      <w:pPr>
        <w:tabs>
          <w:tab w:val="num" w:pos="7530"/>
        </w:tabs>
        <w:ind w:left="7530" w:hanging="360"/>
      </w:pPr>
    </w:lvl>
    <w:lvl w:ilvl="7" w:tentative="1">
      <w:start w:val="1"/>
      <w:numFmt w:val="decimal"/>
      <w:lvlText w:val="%8."/>
      <w:lvlJc w:val="left"/>
      <w:pPr>
        <w:tabs>
          <w:tab w:val="num" w:pos="8250"/>
        </w:tabs>
        <w:ind w:left="8250" w:hanging="360"/>
      </w:pPr>
    </w:lvl>
    <w:lvl w:ilvl="8" w:tentative="1">
      <w:start w:val="1"/>
      <w:numFmt w:val="decimal"/>
      <w:lvlText w:val="%9."/>
      <w:lvlJc w:val="left"/>
      <w:pPr>
        <w:tabs>
          <w:tab w:val="num" w:pos="8970"/>
        </w:tabs>
        <w:ind w:left="8970" w:hanging="360"/>
      </w:pPr>
    </w:lvl>
  </w:abstractNum>
  <w:abstractNum w:abstractNumId="1">
    <w:nsid w:val="04FB3746"/>
    <w:multiLevelType w:val="hybridMultilevel"/>
    <w:tmpl w:val="6BA07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51427"/>
    <w:multiLevelType w:val="hybridMultilevel"/>
    <w:tmpl w:val="B47E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17FF7"/>
    <w:multiLevelType w:val="hybridMultilevel"/>
    <w:tmpl w:val="E32E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64695"/>
    <w:multiLevelType w:val="hybridMultilevel"/>
    <w:tmpl w:val="7AEE8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9222CB"/>
    <w:multiLevelType w:val="multilevel"/>
    <w:tmpl w:val="022E17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52B12246"/>
    <w:multiLevelType w:val="hybridMultilevel"/>
    <w:tmpl w:val="1422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3124C"/>
    <w:multiLevelType w:val="hybridMultilevel"/>
    <w:tmpl w:val="3ADE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016BA"/>
    <w:multiLevelType w:val="hybridMultilevel"/>
    <w:tmpl w:val="1B5E2D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A156D50"/>
    <w:multiLevelType w:val="hybridMultilevel"/>
    <w:tmpl w:val="1B5E2D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7CF137B"/>
    <w:multiLevelType w:val="hybridMultilevel"/>
    <w:tmpl w:val="FC16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BB679F"/>
    <w:multiLevelType w:val="hybridMultilevel"/>
    <w:tmpl w:val="32EC10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3"/>
  </w:num>
  <w:num w:numId="6">
    <w:abstractNumId w:val="6"/>
  </w:num>
  <w:num w:numId="7">
    <w:abstractNumId w:val="0"/>
  </w:num>
  <w:num w:numId="8">
    <w:abstractNumId w:val="1"/>
  </w:num>
  <w:num w:numId="9">
    <w:abstractNumId w:val="11"/>
  </w:num>
  <w:num w:numId="10">
    <w:abstractNumId w:val="7"/>
  </w:num>
  <w:num w:numId="11">
    <w:abstractNumId w:val="8"/>
  </w:num>
  <w:num w:numId="12">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Douglas">
    <w15:presenceInfo w15:providerId="Windows Live" w15:userId="c1ea620fcf956f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C7"/>
    <w:rsid w:val="000035AD"/>
    <w:rsid w:val="00003886"/>
    <w:rsid w:val="000168E3"/>
    <w:rsid w:val="00036324"/>
    <w:rsid w:val="00042700"/>
    <w:rsid w:val="00074BDE"/>
    <w:rsid w:val="000761D6"/>
    <w:rsid w:val="000806B1"/>
    <w:rsid w:val="000844A9"/>
    <w:rsid w:val="00084A6F"/>
    <w:rsid w:val="000A0815"/>
    <w:rsid w:val="000A6E4D"/>
    <w:rsid w:val="000B1918"/>
    <w:rsid w:val="000C6912"/>
    <w:rsid w:val="000D5F56"/>
    <w:rsid w:val="000D6D74"/>
    <w:rsid w:val="000D7DA2"/>
    <w:rsid w:val="000E4673"/>
    <w:rsid w:val="000F25E2"/>
    <w:rsid w:val="000F2D4C"/>
    <w:rsid w:val="000F4D46"/>
    <w:rsid w:val="00103507"/>
    <w:rsid w:val="001059C6"/>
    <w:rsid w:val="00112B9E"/>
    <w:rsid w:val="001368AE"/>
    <w:rsid w:val="001513EA"/>
    <w:rsid w:val="00152581"/>
    <w:rsid w:val="00154B10"/>
    <w:rsid w:val="001556F7"/>
    <w:rsid w:val="0016580E"/>
    <w:rsid w:val="00175E33"/>
    <w:rsid w:val="00184A97"/>
    <w:rsid w:val="0018627E"/>
    <w:rsid w:val="001862ED"/>
    <w:rsid w:val="00197CBE"/>
    <w:rsid w:val="001B75BF"/>
    <w:rsid w:val="001C0569"/>
    <w:rsid w:val="001C2E03"/>
    <w:rsid w:val="001D08EA"/>
    <w:rsid w:val="001E1533"/>
    <w:rsid w:val="001E285A"/>
    <w:rsid w:val="001E4D3D"/>
    <w:rsid w:val="001E718E"/>
    <w:rsid w:val="001F63F0"/>
    <w:rsid w:val="001F7B56"/>
    <w:rsid w:val="00200590"/>
    <w:rsid w:val="002117E3"/>
    <w:rsid w:val="0022419C"/>
    <w:rsid w:val="002272CD"/>
    <w:rsid w:val="00235A31"/>
    <w:rsid w:val="00241A33"/>
    <w:rsid w:val="00246170"/>
    <w:rsid w:val="00250573"/>
    <w:rsid w:val="00250FCD"/>
    <w:rsid w:val="0025388F"/>
    <w:rsid w:val="00254F6A"/>
    <w:rsid w:val="00265B92"/>
    <w:rsid w:val="00273C4B"/>
    <w:rsid w:val="00291912"/>
    <w:rsid w:val="002A2965"/>
    <w:rsid w:val="002A2E58"/>
    <w:rsid w:val="002C0C2F"/>
    <w:rsid w:val="002D375D"/>
    <w:rsid w:val="002E7040"/>
    <w:rsid w:val="002F0A12"/>
    <w:rsid w:val="00320350"/>
    <w:rsid w:val="003246E3"/>
    <w:rsid w:val="003269ED"/>
    <w:rsid w:val="00333275"/>
    <w:rsid w:val="00342F07"/>
    <w:rsid w:val="0034745C"/>
    <w:rsid w:val="00347D85"/>
    <w:rsid w:val="00353F70"/>
    <w:rsid w:val="00357246"/>
    <w:rsid w:val="00365D98"/>
    <w:rsid w:val="003715E2"/>
    <w:rsid w:val="003768A4"/>
    <w:rsid w:val="00376A0B"/>
    <w:rsid w:val="00382E7D"/>
    <w:rsid w:val="00391AEE"/>
    <w:rsid w:val="003A264C"/>
    <w:rsid w:val="003A363A"/>
    <w:rsid w:val="003A6C9D"/>
    <w:rsid w:val="003B04E7"/>
    <w:rsid w:val="003B3A85"/>
    <w:rsid w:val="003C28DA"/>
    <w:rsid w:val="003C3677"/>
    <w:rsid w:val="003C385B"/>
    <w:rsid w:val="003C3BA3"/>
    <w:rsid w:val="003C4D62"/>
    <w:rsid w:val="003C5034"/>
    <w:rsid w:val="003E2C35"/>
    <w:rsid w:val="003F4912"/>
    <w:rsid w:val="003F57D1"/>
    <w:rsid w:val="00407EAB"/>
    <w:rsid w:val="00424380"/>
    <w:rsid w:val="0042753A"/>
    <w:rsid w:val="00437BE3"/>
    <w:rsid w:val="00440C64"/>
    <w:rsid w:val="00461175"/>
    <w:rsid w:val="00461C44"/>
    <w:rsid w:val="00463576"/>
    <w:rsid w:val="004713DA"/>
    <w:rsid w:val="004830DE"/>
    <w:rsid w:val="004849AC"/>
    <w:rsid w:val="004851D0"/>
    <w:rsid w:val="00486723"/>
    <w:rsid w:val="0049111E"/>
    <w:rsid w:val="004A4D11"/>
    <w:rsid w:val="004A7426"/>
    <w:rsid w:val="004C52B0"/>
    <w:rsid w:val="004D4011"/>
    <w:rsid w:val="004D4232"/>
    <w:rsid w:val="004E4793"/>
    <w:rsid w:val="004F4830"/>
    <w:rsid w:val="00503193"/>
    <w:rsid w:val="005078AB"/>
    <w:rsid w:val="0051772E"/>
    <w:rsid w:val="005238ED"/>
    <w:rsid w:val="00544877"/>
    <w:rsid w:val="0054506E"/>
    <w:rsid w:val="00545A92"/>
    <w:rsid w:val="005524E2"/>
    <w:rsid w:val="00567F7E"/>
    <w:rsid w:val="0057063E"/>
    <w:rsid w:val="00575748"/>
    <w:rsid w:val="0059078C"/>
    <w:rsid w:val="005A2792"/>
    <w:rsid w:val="005A6CD2"/>
    <w:rsid w:val="005B0F0E"/>
    <w:rsid w:val="005C1F89"/>
    <w:rsid w:val="005C2625"/>
    <w:rsid w:val="005C6F7A"/>
    <w:rsid w:val="005C730F"/>
    <w:rsid w:val="005D0182"/>
    <w:rsid w:val="005D3651"/>
    <w:rsid w:val="005D589C"/>
    <w:rsid w:val="005D65BF"/>
    <w:rsid w:val="005D7308"/>
    <w:rsid w:val="005E1031"/>
    <w:rsid w:val="005E4CB6"/>
    <w:rsid w:val="005F5F87"/>
    <w:rsid w:val="005F651B"/>
    <w:rsid w:val="00637E2D"/>
    <w:rsid w:val="00657B64"/>
    <w:rsid w:val="00661148"/>
    <w:rsid w:val="00663A6E"/>
    <w:rsid w:val="00665177"/>
    <w:rsid w:val="00674E6B"/>
    <w:rsid w:val="00680A2A"/>
    <w:rsid w:val="00683BB1"/>
    <w:rsid w:val="006A24CE"/>
    <w:rsid w:val="006A3265"/>
    <w:rsid w:val="006B13DE"/>
    <w:rsid w:val="006B39DD"/>
    <w:rsid w:val="006B7F95"/>
    <w:rsid w:val="006C711A"/>
    <w:rsid w:val="006D634B"/>
    <w:rsid w:val="006E3A57"/>
    <w:rsid w:val="006E7F62"/>
    <w:rsid w:val="006F47AC"/>
    <w:rsid w:val="006F60DE"/>
    <w:rsid w:val="006F7D0B"/>
    <w:rsid w:val="007057FA"/>
    <w:rsid w:val="00711FCC"/>
    <w:rsid w:val="00720772"/>
    <w:rsid w:val="00743F31"/>
    <w:rsid w:val="00745D6E"/>
    <w:rsid w:val="0075198B"/>
    <w:rsid w:val="00763FD9"/>
    <w:rsid w:val="00767148"/>
    <w:rsid w:val="00774673"/>
    <w:rsid w:val="007833B6"/>
    <w:rsid w:val="007914DD"/>
    <w:rsid w:val="007951AD"/>
    <w:rsid w:val="007A5013"/>
    <w:rsid w:val="007A564A"/>
    <w:rsid w:val="007B3309"/>
    <w:rsid w:val="007C1738"/>
    <w:rsid w:val="007C21BA"/>
    <w:rsid w:val="007D1314"/>
    <w:rsid w:val="007D5A14"/>
    <w:rsid w:val="007E63D0"/>
    <w:rsid w:val="00806369"/>
    <w:rsid w:val="0083105A"/>
    <w:rsid w:val="00836C28"/>
    <w:rsid w:val="008449DC"/>
    <w:rsid w:val="00850A6A"/>
    <w:rsid w:val="0085270B"/>
    <w:rsid w:val="00862849"/>
    <w:rsid w:val="0086717E"/>
    <w:rsid w:val="00870CA0"/>
    <w:rsid w:val="00872FE0"/>
    <w:rsid w:val="00873325"/>
    <w:rsid w:val="00890980"/>
    <w:rsid w:val="008A053E"/>
    <w:rsid w:val="008A74A9"/>
    <w:rsid w:val="008B4394"/>
    <w:rsid w:val="008B4741"/>
    <w:rsid w:val="008B531A"/>
    <w:rsid w:val="008B5CF2"/>
    <w:rsid w:val="008C0F83"/>
    <w:rsid w:val="008C389E"/>
    <w:rsid w:val="008D15A1"/>
    <w:rsid w:val="008D1E84"/>
    <w:rsid w:val="008D380C"/>
    <w:rsid w:val="008E3C62"/>
    <w:rsid w:val="008E78D9"/>
    <w:rsid w:val="008F5059"/>
    <w:rsid w:val="008F5390"/>
    <w:rsid w:val="00907721"/>
    <w:rsid w:val="009157D6"/>
    <w:rsid w:val="009342C0"/>
    <w:rsid w:val="00945557"/>
    <w:rsid w:val="00945874"/>
    <w:rsid w:val="00950B60"/>
    <w:rsid w:val="00950D1A"/>
    <w:rsid w:val="00960BFC"/>
    <w:rsid w:val="00974001"/>
    <w:rsid w:val="009823D5"/>
    <w:rsid w:val="0098400B"/>
    <w:rsid w:val="00985020"/>
    <w:rsid w:val="009A62DA"/>
    <w:rsid w:val="009B1F29"/>
    <w:rsid w:val="009B4B17"/>
    <w:rsid w:val="009C03A4"/>
    <w:rsid w:val="009C39E9"/>
    <w:rsid w:val="009D0BBF"/>
    <w:rsid w:val="009E4461"/>
    <w:rsid w:val="00A01E9B"/>
    <w:rsid w:val="00A25A9E"/>
    <w:rsid w:val="00A27079"/>
    <w:rsid w:val="00A42355"/>
    <w:rsid w:val="00A453A3"/>
    <w:rsid w:val="00A45E79"/>
    <w:rsid w:val="00A67E97"/>
    <w:rsid w:val="00A70F3D"/>
    <w:rsid w:val="00A73BC7"/>
    <w:rsid w:val="00A73BD5"/>
    <w:rsid w:val="00A7441E"/>
    <w:rsid w:val="00A74495"/>
    <w:rsid w:val="00A76571"/>
    <w:rsid w:val="00A7704B"/>
    <w:rsid w:val="00AB3087"/>
    <w:rsid w:val="00AC4792"/>
    <w:rsid w:val="00AD65A1"/>
    <w:rsid w:val="00B01C86"/>
    <w:rsid w:val="00B020C3"/>
    <w:rsid w:val="00B032E5"/>
    <w:rsid w:val="00B12A78"/>
    <w:rsid w:val="00B14F94"/>
    <w:rsid w:val="00B3313B"/>
    <w:rsid w:val="00B4247C"/>
    <w:rsid w:val="00B54A7A"/>
    <w:rsid w:val="00B56441"/>
    <w:rsid w:val="00B71901"/>
    <w:rsid w:val="00B81490"/>
    <w:rsid w:val="00B9339F"/>
    <w:rsid w:val="00B97060"/>
    <w:rsid w:val="00B97BCF"/>
    <w:rsid w:val="00BB7887"/>
    <w:rsid w:val="00BD101A"/>
    <w:rsid w:val="00BD70B6"/>
    <w:rsid w:val="00BD7B58"/>
    <w:rsid w:val="00BE57FE"/>
    <w:rsid w:val="00BF6AC3"/>
    <w:rsid w:val="00BF718C"/>
    <w:rsid w:val="00C038C0"/>
    <w:rsid w:val="00C1059E"/>
    <w:rsid w:val="00C11AF4"/>
    <w:rsid w:val="00C13609"/>
    <w:rsid w:val="00C14299"/>
    <w:rsid w:val="00C178CD"/>
    <w:rsid w:val="00C2037D"/>
    <w:rsid w:val="00C22356"/>
    <w:rsid w:val="00C32634"/>
    <w:rsid w:val="00C36820"/>
    <w:rsid w:val="00C4517B"/>
    <w:rsid w:val="00C47567"/>
    <w:rsid w:val="00C52FF9"/>
    <w:rsid w:val="00C62D32"/>
    <w:rsid w:val="00C67156"/>
    <w:rsid w:val="00C7259E"/>
    <w:rsid w:val="00C73A19"/>
    <w:rsid w:val="00C81716"/>
    <w:rsid w:val="00C858C0"/>
    <w:rsid w:val="00C85ABA"/>
    <w:rsid w:val="00C85DEF"/>
    <w:rsid w:val="00CA35E2"/>
    <w:rsid w:val="00CB301B"/>
    <w:rsid w:val="00CB7EF8"/>
    <w:rsid w:val="00CC3349"/>
    <w:rsid w:val="00CC33CF"/>
    <w:rsid w:val="00CE75DD"/>
    <w:rsid w:val="00D01DC0"/>
    <w:rsid w:val="00D064E7"/>
    <w:rsid w:val="00D11A04"/>
    <w:rsid w:val="00D11E70"/>
    <w:rsid w:val="00D15F16"/>
    <w:rsid w:val="00D22499"/>
    <w:rsid w:val="00D2581E"/>
    <w:rsid w:val="00D278C0"/>
    <w:rsid w:val="00D33ABD"/>
    <w:rsid w:val="00D3420C"/>
    <w:rsid w:val="00D4739D"/>
    <w:rsid w:val="00D5509C"/>
    <w:rsid w:val="00D55484"/>
    <w:rsid w:val="00D56654"/>
    <w:rsid w:val="00D570EF"/>
    <w:rsid w:val="00D623B0"/>
    <w:rsid w:val="00D653F2"/>
    <w:rsid w:val="00D71DA5"/>
    <w:rsid w:val="00D743A0"/>
    <w:rsid w:val="00D77176"/>
    <w:rsid w:val="00D91EED"/>
    <w:rsid w:val="00D93B3A"/>
    <w:rsid w:val="00D96F29"/>
    <w:rsid w:val="00D97844"/>
    <w:rsid w:val="00DB0836"/>
    <w:rsid w:val="00DB2041"/>
    <w:rsid w:val="00DD64FD"/>
    <w:rsid w:val="00DE57C3"/>
    <w:rsid w:val="00E061C7"/>
    <w:rsid w:val="00E10BC4"/>
    <w:rsid w:val="00E127E1"/>
    <w:rsid w:val="00E4287C"/>
    <w:rsid w:val="00E72061"/>
    <w:rsid w:val="00E87502"/>
    <w:rsid w:val="00E9142B"/>
    <w:rsid w:val="00E92D54"/>
    <w:rsid w:val="00E93E25"/>
    <w:rsid w:val="00E961FA"/>
    <w:rsid w:val="00EA22E7"/>
    <w:rsid w:val="00EB2109"/>
    <w:rsid w:val="00EC2840"/>
    <w:rsid w:val="00EC7911"/>
    <w:rsid w:val="00EE5436"/>
    <w:rsid w:val="00EE5CF0"/>
    <w:rsid w:val="00EE71EF"/>
    <w:rsid w:val="00EE7B76"/>
    <w:rsid w:val="00EF52BA"/>
    <w:rsid w:val="00F014EC"/>
    <w:rsid w:val="00F036ED"/>
    <w:rsid w:val="00F10EE0"/>
    <w:rsid w:val="00F13B50"/>
    <w:rsid w:val="00F145E1"/>
    <w:rsid w:val="00F15CCC"/>
    <w:rsid w:val="00F16D20"/>
    <w:rsid w:val="00F2783B"/>
    <w:rsid w:val="00F27855"/>
    <w:rsid w:val="00F311EB"/>
    <w:rsid w:val="00F41839"/>
    <w:rsid w:val="00F65C34"/>
    <w:rsid w:val="00F72EB1"/>
    <w:rsid w:val="00F94AE9"/>
    <w:rsid w:val="00FA1E9A"/>
    <w:rsid w:val="00FA2CEA"/>
    <w:rsid w:val="00FA4D88"/>
    <w:rsid w:val="00FA6EA5"/>
    <w:rsid w:val="00FB7D2A"/>
    <w:rsid w:val="00FC62B6"/>
    <w:rsid w:val="00FD4111"/>
    <w:rsid w:val="00FE0BC5"/>
    <w:rsid w:val="00FE1EF7"/>
    <w:rsid w:val="00FF17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7323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5CF0"/>
    <w:pPr>
      <w:keepNext/>
      <w:keepLines/>
      <w:pBdr>
        <w:top w:val="nil"/>
        <w:left w:val="nil"/>
        <w:bottom w:val="nil"/>
        <w:right w:val="nil"/>
        <w:between w:val="nil"/>
        <w:bar w:val="nil"/>
      </w:pBdr>
      <w:spacing w:before="480" w:line="360" w:lineRule="auto"/>
      <w:jc w:val="center"/>
      <w:outlineLvl w:val="0"/>
    </w:pPr>
    <w:rPr>
      <w:rFonts w:ascii="Calibri" w:eastAsiaTheme="majorEastAsia" w:hAnsi="Calibri" w:cstheme="majorBidi"/>
      <w:b/>
      <w:bCs/>
      <w:sz w:val="36"/>
      <w:szCs w:val="32"/>
      <w:u w:val="single"/>
      <w:lang w:val="en-US"/>
    </w:rPr>
  </w:style>
  <w:style w:type="paragraph" w:styleId="Heading2">
    <w:name w:val="heading 2"/>
    <w:basedOn w:val="Normal"/>
    <w:next w:val="Normal"/>
    <w:link w:val="Heading2Char"/>
    <w:uiPriority w:val="9"/>
    <w:unhideWhenUsed/>
    <w:qFormat/>
    <w:rsid w:val="00EE5CF0"/>
    <w:pPr>
      <w:keepNext/>
      <w:keepLines/>
      <w:spacing w:before="20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020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F0"/>
    <w:rPr>
      <w:rFonts w:ascii="Calibri" w:eastAsiaTheme="majorEastAsia" w:hAnsi="Calibri" w:cstheme="majorBidi"/>
      <w:b/>
      <w:bCs/>
      <w:sz w:val="36"/>
      <w:szCs w:val="32"/>
      <w:u w:val="single"/>
      <w:lang w:val="en-US"/>
    </w:rPr>
  </w:style>
  <w:style w:type="character" w:customStyle="1" w:styleId="Heading2Char">
    <w:name w:val="Heading 2 Char"/>
    <w:basedOn w:val="DefaultParagraphFont"/>
    <w:link w:val="Heading2"/>
    <w:uiPriority w:val="9"/>
    <w:rsid w:val="00EE5CF0"/>
    <w:rPr>
      <w:rFonts w:asciiTheme="majorHAnsi" w:eastAsiaTheme="majorEastAsia" w:hAnsiTheme="majorHAnsi" w:cstheme="majorBidi"/>
      <w:b/>
      <w:bCs/>
      <w:sz w:val="26"/>
      <w:szCs w:val="26"/>
    </w:rPr>
  </w:style>
  <w:style w:type="paragraph" w:customStyle="1" w:styleId="Body">
    <w:name w:val="Body"/>
    <w:rsid w:val="00A73BC7"/>
    <w:pPr>
      <w:pBdr>
        <w:top w:val="nil"/>
        <w:left w:val="nil"/>
        <w:bottom w:val="nil"/>
        <w:right w:val="nil"/>
        <w:between w:val="nil"/>
        <w:bar w:val="nil"/>
      </w:pBdr>
    </w:pPr>
    <w:rPr>
      <w:rFonts w:ascii="Cambria" w:eastAsia="Arial Unicode MS" w:hAnsi="Arial Unicode MS" w:cs="Arial Unicode MS"/>
      <w:color w:val="000000"/>
      <w:u w:color="000000"/>
      <w:bdr w:val="nil"/>
    </w:rPr>
  </w:style>
  <w:style w:type="paragraph" w:styleId="FootnoteText">
    <w:name w:val="footnote text"/>
    <w:basedOn w:val="Normal"/>
    <w:link w:val="FootnoteTextChar"/>
    <w:uiPriority w:val="99"/>
    <w:unhideWhenUsed/>
    <w:rsid w:val="003715E2"/>
    <w:rPr>
      <w:rFonts w:ascii="Calibri" w:eastAsia="Calibri" w:hAnsi="Calibri" w:cs="Times New Roman"/>
    </w:rPr>
  </w:style>
  <w:style w:type="character" w:customStyle="1" w:styleId="FootnoteTextChar">
    <w:name w:val="Footnote Text Char"/>
    <w:basedOn w:val="DefaultParagraphFont"/>
    <w:link w:val="FootnoteText"/>
    <w:uiPriority w:val="99"/>
    <w:rsid w:val="003715E2"/>
    <w:rPr>
      <w:rFonts w:ascii="Calibri" w:eastAsia="Calibri" w:hAnsi="Calibri" w:cs="Times New Roman"/>
    </w:rPr>
  </w:style>
  <w:style w:type="character" w:styleId="FootnoteReference">
    <w:name w:val="footnote reference"/>
    <w:uiPriority w:val="99"/>
    <w:unhideWhenUsed/>
    <w:rsid w:val="003715E2"/>
    <w:rPr>
      <w:vertAlign w:val="superscript"/>
    </w:rPr>
  </w:style>
  <w:style w:type="paragraph" w:styleId="NormalWeb">
    <w:name w:val="Normal (Web)"/>
    <w:basedOn w:val="Normal"/>
    <w:uiPriority w:val="99"/>
    <w:unhideWhenUsed/>
    <w:rsid w:val="00EC284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C2840"/>
    <w:rPr>
      <w:color w:val="0000FF"/>
      <w:u w:val="single"/>
    </w:rPr>
  </w:style>
  <w:style w:type="paragraph" w:styleId="Bibliography">
    <w:name w:val="Bibliography"/>
    <w:basedOn w:val="Normal"/>
    <w:next w:val="Normal"/>
    <w:uiPriority w:val="37"/>
    <w:unhideWhenUsed/>
    <w:rsid w:val="00250FCD"/>
    <w:pPr>
      <w:ind w:left="720" w:hanging="720"/>
    </w:pPr>
  </w:style>
  <w:style w:type="character" w:customStyle="1" w:styleId="Heading3Char">
    <w:name w:val="Heading 3 Char"/>
    <w:basedOn w:val="DefaultParagraphFont"/>
    <w:link w:val="Heading3"/>
    <w:uiPriority w:val="9"/>
    <w:rsid w:val="00B020C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020C3"/>
    <w:pPr>
      <w:ind w:left="720"/>
      <w:contextualSpacing/>
    </w:pPr>
  </w:style>
  <w:style w:type="character" w:customStyle="1" w:styleId="apple-converted-space">
    <w:name w:val="apple-converted-space"/>
    <w:basedOn w:val="DefaultParagraphFont"/>
    <w:rsid w:val="00B020C3"/>
  </w:style>
  <w:style w:type="character" w:customStyle="1" w:styleId="pagenumber">
    <w:name w:val="pagenumber"/>
    <w:basedOn w:val="DefaultParagraphFont"/>
    <w:rsid w:val="00461175"/>
  </w:style>
  <w:style w:type="character" w:customStyle="1" w:styleId="enumerator">
    <w:name w:val="enumerator"/>
    <w:basedOn w:val="DefaultParagraphFont"/>
    <w:rsid w:val="008449DC"/>
  </w:style>
  <w:style w:type="character" w:styleId="EndnoteReference">
    <w:name w:val="endnote reference"/>
    <w:basedOn w:val="DefaultParagraphFont"/>
    <w:uiPriority w:val="99"/>
    <w:semiHidden/>
    <w:unhideWhenUsed/>
    <w:rsid w:val="005D589C"/>
    <w:rPr>
      <w:vertAlign w:val="superscript"/>
    </w:rPr>
  </w:style>
  <w:style w:type="character" w:styleId="Emphasis">
    <w:name w:val="Emphasis"/>
    <w:basedOn w:val="DefaultParagraphFont"/>
    <w:uiPriority w:val="20"/>
    <w:qFormat/>
    <w:rsid w:val="00347D85"/>
    <w:rPr>
      <w:i/>
      <w:iCs/>
    </w:rPr>
  </w:style>
  <w:style w:type="paragraph" w:styleId="BalloonText">
    <w:name w:val="Balloon Text"/>
    <w:basedOn w:val="Normal"/>
    <w:link w:val="BalloonTextChar"/>
    <w:uiPriority w:val="99"/>
    <w:semiHidden/>
    <w:unhideWhenUsed/>
    <w:rsid w:val="00D96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F2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10EE0"/>
    <w:rPr>
      <w:sz w:val="18"/>
      <w:szCs w:val="18"/>
    </w:rPr>
  </w:style>
  <w:style w:type="paragraph" w:styleId="CommentText">
    <w:name w:val="annotation text"/>
    <w:basedOn w:val="Normal"/>
    <w:link w:val="CommentTextChar"/>
    <w:uiPriority w:val="99"/>
    <w:semiHidden/>
    <w:unhideWhenUsed/>
    <w:rsid w:val="00F10EE0"/>
  </w:style>
  <w:style w:type="character" w:customStyle="1" w:styleId="CommentTextChar">
    <w:name w:val="Comment Text Char"/>
    <w:basedOn w:val="DefaultParagraphFont"/>
    <w:link w:val="CommentText"/>
    <w:uiPriority w:val="99"/>
    <w:semiHidden/>
    <w:rsid w:val="00F10EE0"/>
  </w:style>
  <w:style w:type="paragraph" w:styleId="CommentSubject">
    <w:name w:val="annotation subject"/>
    <w:basedOn w:val="CommentText"/>
    <w:next w:val="CommentText"/>
    <w:link w:val="CommentSubjectChar"/>
    <w:uiPriority w:val="99"/>
    <w:semiHidden/>
    <w:unhideWhenUsed/>
    <w:rsid w:val="00F10EE0"/>
    <w:rPr>
      <w:b/>
      <w:bCs/>
      <w:sz w:val="20"/>
      <w:szCs w:val="20"/>
    </w:rPr>
  </w:style>
  <w:style w:type="character" w:customStyle="1" w:styleId="CommentSubjectChar">
    <w:name w:val="Comment Subject Char"/>
    <w:basedOn w:val="CommentTextChar"/>
    <w:link w:val="CommentSubject"/>
    <w:uiPriority w:val="99"/>
    <w:semiHidden/>
    <w:rsid w:val="00F10EE0"/>
    <w:rPr>
      <w:b/>
      <w:bCs/>
      <w:sz w:val="20"/>
      <w:szCs w:val="20"/>
    </w:rPr>
  </w:style>
  <w:style w:type="paragraph" w:styleId="Footer">
    <w:name w:val="footer"/>
    <w:basedOn w:val="Normal"/>
    <w:link w:val="FooterChar"/>
    <w:uiPriority w:val="99"/>
    <w:unhideWhenUsed/>
    <w:rsid w:val="00974001"/>
    <w:pPr>
      <w:tabs>
        <w:tab w:val="center" w:pos="4320"/>
        <w:tab w:val="right" w:pos="8640"/>
      </w:tabs>
    </w:pPr>
  </w:style>
  <w:style w:type="character" w:customStyle="1" w:styleId="FooterChar">
    <w:name w:val="Footer Char"/>
    <w:basedOn w:val="DefaultParagraphFont"/>
    <w:link w:val="Footer"/>
    <w:uiPriority w:val="99"/>
    <w:rsid w:val="00974001"/>
  </w:style>
  <w:style w:type="character" w:styleId="PageNumber0">
    <w:name w:val="page number"/>
    <w:basedOn w:val="DefaultParagraphFont"/>
    <w:uiPriority w:val="99"/>
    <w:semiHidden/>
    <w:unhideWhenUsed/>
    <w:rsid w:val="00974001"/>
  </w:style>
  <w:style w:type="paragraph" w:styleId="Revision">
    <w:name w:val="Revision"/>
    <w:hidden/>
    <w:uiPriority w:val="99"/>
    <w:semiHidden/>
    <w:rsid w:val="00E127E1"/>
  </w:style>
  <w:style w:type="table" w:styleId="TableGrid">
    <w:name w:val="Table Grid"/>
    <w:basedOn w:val="TableNormal"/>
    <w:uiPriority w:val="59"/>
    <w:rsid w:val="00151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25E2"/>
    <w:pPr>
      <w:tabs>
        <w:tab w:val="center" w:pos="4320"/>
        <w:tab w:val="right" w:pos="8640"/>
      </w:tabs>
    </w:pPr>
  </w:style>
  <w:style w:type="character" w:customStyle="1" w:styleId="HeaderChar">
    <w:name w:val="Header Char"/>
    <w:basedOn w:val="DefaultParagraphFont"/>
    <w:link w:val="Header"/>
    <w:uiPriority w:val="99"/>
    <w:rsid w:val="000F25E2"/>
  </w:style>
  <w:style w:type="character" w:customStyle="1" w:styleId="a">
    <w:name w:val="a"/>
    <w:basedOn w:val="DefaultParagraphFont"/>
    <w:rsid w:val="000F25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5CF0"/>
    <w:pPr>
      <w:keepNext/>
      <w:keepLines/>
      <w:pBdr>
        <w:top w:val="nil"/>
        <w:left w:val="nil"/>
        <w:bottom w:val="nil"/>
        <w:right w:val="nil"/>
        <w:between w:val="nil"/>
        <w:bar w:val="nil"/>
      </w:pBdr>
      <w:spacing w:before="480" w:line="360" w:lineRule="auto"/>
      <w:jc w:val="center"/>
      <w:outlineLvl w:val="0"/>
    </w:pPr>
    <w:rPr>
      <w:rFonts w:ascii="Calibri" w:eastAsiaTheme="majorEastAsia" w:hAnsi="Calibri" w:cstheme="majorBidi"/>
      <w:b/>
      <w:bCs/>
      <w:sz w:val="36"/>
      <w:szCs w:val="32"/>
      <w:u w:val="single"/>
      <w:lang w:val="en-US"/>
    </w:rPr>
  </w:style>
  <w:style w:type="paragraph" w:styleId="Heading2">
    <w:name w:val="heading 2"/>
    <w:basedOn w:val="Normal"/>
    <w:next w:val="Normal"/>
    <w:link w:val="Heading2Char"/>
    <w:uiPriority w:val="9"/>
    <w:unhideWhenUsed/>
    <w:qFormat/>
    <w:rsid w:val="00EE5CF0"/>
    <w:pPr>
      <w:keepNext/>
      <w:keepLines/>
      <w:spacing w:before="20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020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F0"/>
    <w:rPr>
      <w:rFonts w:ascii="Calibri" w:eastAsiaTheme="majorEastAsia" w:hAnsi="Calibri" w:cstheme="majorBidi"/>
      <w:b/>
      <w:bCs/>
      <w:sz w:val="36"/>
      <w:szCs w:val="32"/>
      <w:u w:val="single"/>
      <w:lang w:val="en-US"/>
    </w:rPr>
  </w:style>
  <w:style w:type="character" w:customStyle="1" w:styleId="Heading2Char">
    <w:name w:val="Heading 2 Char"/>
    <w:basedOn w:val="DefaultParagraphFont"/>
    <w:link w:val="Heading2"/>
    <w:uiPriority w:val="9"/>
    <w:rsid w:val="00EE5CF0"/>
    <w:rPr>
      <w:rFonts w:asciiTheme="majorHAnsi" w:eastAsiaTheme="majorEastAsia" w:hAnsiTheme="majorHAnsi" w:cstheme="majorBidi"/>
      <w:b/>
      <w:bCs/>
      <w:sz w:val="26"/>
      <w:szCs w:val="26"/>
    </w:rPr>
  </w:style>
  <w:style w:type="paragraph" w:customStyle="1" w:styleId="Body">
    <w:name w:val="Body"/>
    <w:rsid w:val="00A73BC7"/>
    <w:pPr>
      <w:pBdr>
        <w:top w:val="nil"/>
        <w:left w:val="nil"/>
        <w:bottom w:val="nil"/>
        <w:right w:val="nil"/>
        <w:between w:val="nil"/>
        <w:bar w:val="nil"/>
      </w:pBdr>
    </w:pPr>
    <w:rPr>
      <w:rFonts w:ascii="Cambria" w:eastAsia="Arial Unicode MS" w:hAnsi="Arial Unicode MS" w:cs="Arial Unicode MS"/>
      <w:color w:val="000000"/>
      <w:u w:color="000000"/>
      <w:bdr w:val="nil"/>
    </w:rPr>
  </w:style>
  <w:style w:type="paragraph" w:styleId="FootnoteText">
    <w:name w:val="footnote text"/>
    <w:basedOn w:val="Normal"/>
    <w:link w:val="FootnoteTextChar"/>
    <w:uiPriority w:val="99"/>
    <w:unhideWhenUsed/>
    <w:rsid w:val="003715E2"/>
    <w:rPr>
      <w:rFonts w:ascii="Calibri" w:eastAsia="Calibri" w:hAnsi="Calibri" w:cs="Times New Roman"/>
    </w:rPr>
  </w:style>
  <w:style w:type="character" w:customStyle="1" w:styleId="FootnoteTextChar">
    <w:name w:val="Footnote Text Char"/>
    <w:basedOn w:val="DefaultParagraphFont"/>
    <w:link w:val="FootnoteText"/>
    <w:uiPriority w:val="99"/>
    <w:rsid w:val="003715E2"/>
    <w:rPr>
      <w:rFonts w:ascii="Calibri" w:eastAsia="Calibri" w:hAnsi="Calibri" w:cs="Times New Roman"/>
    </w:rPr>
  </w:style>
  <w:style w:type="character" w:styleId="FootnoteReference">
    <w:name w:val="footnote reference"/>
    <w:uiPriority w:val="99"/>
    <w:unhideWhenUsed/>
    <w:rsid w:val="003715E2"/>
    <w:rPr>
      <w:vertAlign w:val="superscript"/>
    </w:rPr>
  </w:style>
  <w:style w:type="paragraph" w:styleId="NormalWeb">
    <w:name w:val="Normal (Web)"/>
    <w:basedOn w:val="Normal"/>
    <w:uiPriority w:val="99"/>
    <w:unhideWhenUsed/>
    <w:rsid w:val="00EC284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C2840"/>
    <w:rPr>
      <w:color w:val="0000FF"/>
      <w:u w:val="single"/>
    </w:rPr>
  </w:style>
  <w:style w:type="paragraph" w:styleId="Bibliography">
    <w:name w:val="Bibliography"/>
    <w:basedOn w:val="Normal"/>
    <w:next w:val="Normal"/>
    <w:uiPriority w:val="37"/>
    <w:unhideWhenUsed/>
    <w:rsid w:val="00250FCD"/>
    <w:pPr>
      <w:ind w:left="720" w:hanging="720"/>
    </w:pPr>
  </w:style>
  <w:style w:type="character" w:customStyle="1" w:styleId="Heading3Char">
    <w:name w:val="Heading 3 Char"/>
    <w:basedOn w:val="DefaultParagraphFont"/>
    <w:link w:val="Heading3"/>
    <w:uiPriority w:val="9"/>
    <w:rsid w:val="00B020C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020C3"/>
    <w:pPr>
      <w:ind w:left="720"/>
      <w:contextualSpacing/>
    </w:pPr>
  </w:style>
  <w:style w:type="character" w:customStyle="1" w:styleId="apple-converted-space">
    <w:name w:val="apple-converted-space"/>
    <w:basedOn w:val="DefaultParagraphFont"/>
    <w:rsid w:val="00B020C3"/>
  </w:style>
  <w:style w:type="character" w:customStyle="1" w:styleId="pagenumber">
    <w:name w:val="pagenumber"/>
    <w:basedOn w:val="DefaultParagraphFont"/>
    <w:rsid w:val="00461175"/>
  </w:style>
  <w:style w:type="character" w:customStyle="1" w:styleId="enumerator">
    <w:name w:val="enumerator"/>
    <w:basedOn w:val="DefaultParagraphFont"/>
    <w:rsid w:val="008449DC"/>
  </w:style>
  <w:style w:type="character" w:styleId="EndnoteReference">
    <w:name w:val="endnote reference"/>
    <w:basedOn w:val="DefaultParagraphFont"/>
    <w:uiPriority w:val="99"/>
    <w:semiHidden/>
    <w:unhideWhenUsed/>
    <w:rsid w:val="005D589C"/>
    <w:rPr>
      <w:vertAlign w:val="superscript"/>
    </w:rPr>
  </w:style>
  <w:style w:type="character" w:styleId="Emphasis">
    <w:name w:val="Emphasis"/>
    <w:basedOn w:val="DefaultParagraphFont"/>
    <w:uiPriority w:val="20"/>
    <w:qFormat/>
    <w:rsid w:val="00347D85"/>
    <w:rPr>
      <w:i/>
      <w:iCs/>
    </w:rPr>
  </w:style>
  <w:style w:type="paragraph" w:styleId="BalloonText">
    <w:name w:val="Balloon Text"/>
    <w:basedOn w:val="Normal"/>
    <w:link w:val="BalloonTextChar"/>
    <w:uiPriority w:val="99"/>
    <w:semiHidden/>
    <w:unhideWhenUsed/>
    <w:rsid w:val="00D96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F2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10EE0"/>
    <w:rPr>
      <w:sz w:val="18"/>
      <w:szCs w:val="18"/>
    </w:rPr>
  </w:style>
  <w:style w:type="paragraph" w:styleId="CommentText">
    <w:name w:val="annotation text"/>
    <w:basedOn w:val="Normal"/>
    <w:link w:val="CommentTextChar"/>
    <w:uiPriority w:val="99"/>
    <w:semiHidden/>
    <w:unhideWhenUsed/>
    <w:rsid w:val="00F10EE0"/>
  </w:style>
  <w:style w:type="character" w:customStyle="1" w:styleId="CommentTextChar">
    <w:name w:val="Comment Text Char"/>
    <w:basedOn w:val="DefaultParagraphFont"/>
    <w:link w:val="CommentText"/>
    <w:uiPriority w:val="99"/>
    <w:semiHidden/>
    <w:rsid w:val="00F10EE0"/>
  </w:style>
  <w:style w:type="paragraph" w:styleId="CommentSubject">
    <w:name w:val="annotation subject"/>
    <w:basedOn w:val="CommentText"/>
    <w:next w:val="CommentText"/>
    <w:link w:val="CommentSubjectChar"/>
    <w:uiPriority w:val="99"/>
    <w:semiHidden/>
    <w:unhideWhenUsed/>
    <w:rsid w:val="00F10EE0"/>
    <w:rPr>
      <w:b/>
      <w:bCs/>
      <w:sz w:val="20"/>
      <w:szCs w:val="20"/>
    </w:rPr>
  </w:style>
  <w:style w:type="character" w:customStyle="1" w:styleId="CommentSubjectChar">
    <w:name w:val="Comment Subject Char"/>
    <w:basedOn w:val="CommentTextChar"/>
    <w:link w:val="CommentSubject"/>
    <w:uiPriority w:val="99"/>
    <w:semiHidden/>
    <w:rsid w:val="00F10EE0"/>
    <w:rPr>
      <w:b/>
      <w:bCs/>
      <w:sz w:val="20"/>
      <w:szCs w:val="20"/>
    </w:rPr>
  </w:style>
  <w:style w:type="paragraph" w:styleId="Footer">
    <w:name w:val="footer"/>
    <w:basedOn w:val="Normal"/>
    <w:link w:val="FooterChar"/>
    <w:uiPriority w:val="99"/>
    <w:unhideWhenUsed/>
    <w:rsid w:val="00974001"/>
    <w:pPr>
      <w:tabs>
        <w:tab w:val="center" w:pos="4320"/>
        <w:tab w:val="right" w:pos="8640"/>
      </w:tabs>
    </w:pPr>
  </w:style>
  <w:style w:type="character" w:customStyle="1" w:styleId="FooterChar">
    <w:name w:val="Footer Char"/>
    <w:basedOn w:val="DefaultParagraphFont"/>
    <w:link w:val="Footer"/>
    <w:uiPriority w:val="99"/>
    <w:rsid w:val="00974001"/>
  </w:style>
  <w:style w:type="character" w:styleId="PageNumber0">
    <w:name w:val="page number"/>
    <w:basedOn w:val="DefaultParagraphFont"/>
    <w:uiPriority w:val="99"/>
    <w:semiHidden/>
    <w:unhideWhenUsed/>
    <w:rsid w:val="00974001"/>
  </w:style>
  <w:style w:type="paragraph" w:styleId="Revision">
    <w:name w:val="Revision"/>
    <w:hidden/>
    <w:uiPriority w:val="99"/>
    <w:semiHidden/>
    <w:rsid w:val="00E127E1"/>
  </w:style>
  <w:style w:type="table" w:styleId="TableGrid">
    <w:name w:val="Table Grid"/>
    <w:basedOn w:val="TableNormal"/>
    <w:uiPriority w:val="59"/>
    <w:rsid w:val="00151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25E2"/>
    <w:pPr>
      <w:tabs>
        <w:tab w:val="center" w:pos="4320"/>
        <w:tab w:val="right" w:pos="8640"/>
      </w:tabs>
    </w:pPr>
  </w:style>
  <w:style w:type="character" w:customStyle="1" w:styleId="HeaderChar">
    <w:name w:val="Header Char"/>
    <w:basedOn w:val="DefaultParagraphFont"/>
    <w:link w:val="Header"/>
    <w:uiPriority w:val="99"/>
    <w:rsid w:val="000F25E2"/>
  </w:style>
  <w:style w:type="character" w:customStyle="1" w:styleId="a">
    <w:name w:val="a"/>
    <w:basedOn w:val="DefaultParagraphFont"/>
    <w:rsid w:val="000F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448">
      <w:bodyDiv w:val="1"/>
      <w:marLeft w:val="0"/>
      <w:marRight w:val="0"/>
      <w:marTop w:val="0"/>
      <w:marBottom w:val="0"/>
      <w:divBdr>
        <w:top w:val="none" w:sz="0" w:space="0" w:color="auto"/>
        <w:left w:val="none" w:sz="0" w:space="0" w:color="auto"/>
        <w:bottom w:val="none" w:sz="0" w:space="0" w:color="auto"/>
        <w:right w:val="none" w:sz="0" w:space="0" w:color="auto"/>
      </w:divBdr>
    </w:div>
    <w:div w:id="44062607">
      <w:bodyDiv w:val="1"/>
      <w:marLeft w:val="0"/>
      <w:marRight w:val="0"/>
      <w:marTop w:val="0"/>
      <w:marBottom w:val="0"/>
      <w:divBdr>
        <w:top w:val="none" w:sz="0" w:space="0" w:color="auto"/>
        <w:left w:val="none" w:sz="0" w:space="0" w:color="auto"/>
        <w:bottom w:val="none" w:sz="0" w:space="0" w:color="auto"/>
        <w:right w:val="none" w:sz="0" w:space="0" w:color="auto"/>
      </w:divBdr>
    </w:div>
    <w:div w:id="152725754">
      <w:bodyDiv w:val="1"/>
      <w:marLeft w:val="0"/>
      <w:marRight w:val="0"/>
      <w:marTop w:val="0"/>
      <w:marBottom w:val="0"/>
      <w:divBdr>
        <w:top w:val="none" w:sz="0" w:space="0" w:color="auto"/>
        <w:left w:val="none" w:sz="0" w:space="0" w:color="auto"/>
        <w:bottom w:val="none" w:sz="0" w:space="0" w:color="auto"/>
        <w:right w:val="none" w:sz="0" w:space="0" w:color="auto"/>
      </w:divBdr>
    </w:div>
    <w:div w:id="177043317">
      <w:bodyDiv w:val="1"/>
      <w:marLeft w:val="0"/>
      <w:marRight w:val="0"/>
      <w:marTop w:val="0"/>
      <w:marBottom w:val="0"/>
      <w:divBdr>
        <w:top w:val="none" w:sz="0" w:space="0" w:color="auto"/>
        <w:left w:val="none" w:sz="0" w:space="0" w:color="auto"/>
        <w:bottom w:val="none" w:sz="0" w:space="0" w:color="auto"/>
        <w:right w:val="none" w:sz="0" w:space="0" w:color="auto"/>
      </w:divBdr>
    </w:div>
    <w:div w:id="217323494">
      <w:bodyDiv w:val="1"/>
      <w:marLeft w:val="0"/>
      <w:marRight w:val="0"/>
      <w:marTop w:val="0"/>
      <w:marBottom w:val="0"/>
      <w:divBdr>
        <w:top w:val="none" w:sz="0" w:space="0" w:color="auto"/>
        <w:left w:val="none" w:sz="0" w:space="0" w:color="auto"/>
        <w:bottom w:val="none" w:sz="0" w:space="0" w:color="auto"/>
        <w:right w:val="none" w:sz="0" w:space="0" w:color="auto"/>
      </w:divBdr>
    </w:div>
    <w:div w:id="264460648">
      <w:bodyDiv w:val="1"/>
      <w:marLeft w:val="0"/>
      <w:marRight w:val="0"/>
      <w:marTop w:val="0"/>
      <w:marBottom w:val="0"/>
      <w:divBdr>
        <w:top w:val="none" w:sz="0" w:space="0" w:color="auto"/>
        <w:left w:val="none" w:sz="0" w:space="0" w:color="auto"/>
        <w:bottom w:val="none" w:sz="0" w:space="0" w:color="auto"/>
        <w:right w:val="none" w:sz="0" w:space="0" w:color="auto"/>
      </w:divBdr>
    </w:div>
    <w:div w:id="296642014">
      <w:bodyDiv w:val="1"/>
      <w:marLeft w:val="0"/>
      <w:marRight w:val="0"/>
      <w:marTop w:val="0"/>
      <w:marBottom w:val="0"/>
      <w:divBdr>
        <w:top w:val="none" w:sz="0" w:space="0" w:color="auto"/>
        <w:left w:val="none" w:sz="0" w:space="0" w:color="auto"/>
        <w:bottom w:val="none" w:sz="0" w:space="0" w:color="auto"/>
        <w:right w:val="none" w:sz="0" w:space="0" w:color="auto"/>
      </w:divBdr>
    </w:div>
    <w:div w:id="343244458">
      <w:bodyDiv w:val="1"/>
      <w:marLeft w:val="0"/>
      <w:marRight w:val="0"/>
      <w:marTop w:val="0"/>
      <w:marBottom w:val="0"/>
      <w:divBdr>
        <w:top w:val="none" w:sz="0" w:space="0" w:color="auto"/>
        <w:left w:val="none" w:sz="0" w:space="0" w:color="auto"/>
        <w:bottom w:val="none" w:sz="0" w:space="0" w:color="auto"/>
        <w:right w:val="none" w:sz="0" w:space="0" w:color="auto"/>
      </w:divBdr>
    </w:div>
    <w:div w:id="410657790">
      <w:bodyDiv w:val="1"/>
      <w:marLeft w:val="0"/>
      <w:marRight w:val="0"/>
      <w:marTop w:val="0"/>
      <w:marBottom w:val="0"/>
      <w:divBdr>
        <w:top w:val="none" w:sz="0" w:space="0" w:color="auto"/>
        <w:left w:val="none" w:sz="0" w:space="0" w:color="auto"/>
        <w:bottom w:val="none" w:sz="0" w:space="0" w:color="auto"/>
        <w:right w:val="none" w:sz="0" w:space="0" w:color="auto"/>
      </w:divBdr>
    </w:div>
    <w:div w:id="418140586">
      <w:bodyDiv w:val="1"/>
      <w:marLeft w:val="0"/>
      <w:marRight w:val="0"/>
      <w:marTop w:val="0"/>
      <w:marBottom w:val="0"/>
      <w:divBdr>
        <w:top w:val="none" w:sz="0" w:space="0" w:color="auto"/>
        <w:left w:val="none" w:sz="0" w:space="0" w:color="auto"/>
        <w:bottom w:val="none" w:sz="0" w:space="0" w:color="auto"/>
        <w:right w:val="none" w:sz="0" w:space="0" w:color="auto"/>
      </w:divBdr>
    </w:div>
    <w:div w:id="474488231">
      <w:bodyDiv w:val="1"/>
      <w:marLeft w:val="0"/>
      <w:marRight w:val="0"/>
      <w:marTop w:val="0"/>
      <w:marBottom w:val="0"/>
      <w:divBdr>
        <w:top w:val="none" w:sz="0" w:space="0" w:color="auto"/>
        <w:left w:val="none" w:sz="0" w:space="0" w:color="auto"/>
        <w:bottom w:val="none" w:sz="0" w:space="0" w:color="auto"/>
        <w:right w:val="none" w:sz="0" w:space="0" w:color="auto"/>
      </w:divBdr>
    </w:div>
    <w:div w:id="488249362">
      <w:bodyDiv w:val="1"/>
      <w:marLeft w:val="0"/>
      <w:marRight w:val="0"/>
      <w:marTop w:val="0"/>
      <w:marBottom w:val="0"/>
      <w:divBdr>
        <w:top w:val="none" w:sz="0" w:space="0" w:color="auto"/>
        <w:left w:val="none" w:sz="0" w:space="0" w:color="auto"/>
        <w:bottom w:val="none" w:sz="0" w:space="0" w:color="auto"/>
        <w:right w:val="none" w:sz="0" w:space="0" w:color="auto"/>
      </w:divBdr>
    </w:div>
    <w:div w:id="535503240">
      <w:bodyDiv w:val="1"/>
      <w:marLeft w:val="0"/>
      <w:marRight w:val="0"/>
      <w:marTop w:val="0"/>
      <w:marBottom w:val="0"/>
      <w:divBdr>
        <w:top w:val="none" w:sz="0" w:space="0" w:color="auto"/>
        <w:left w:val="none" w:sz="0" w:space="0" w:color="auto"/>
        <w:bottom w:val="none" w:sz="0" w:space="0" w:color="auto"/>
        <w:right w:val="none" w:sz="0" w:space="0" w:color="auto"/>
      </w:divBdr>
      <w:divsChild>
        <w:div w:id="692996608">
          <w:marLeft w:val="0"/>
          <w:marRight w:val="0"/>
          <w:marTop w:val="0"/>
          <w:marBottom w:val="0"/>
          <w:divBdr>
            <w:top w:val="none" w:sz="0" w:space="0" w:color="auto"/>
            <w:left w:val="none" w:sz="0" w:space="0" w:color="auto"/>
            <w:bottom w:val="none" w:sz="0" w:space="0" w:color="auto"/>
            <w:right w:val="none" w:sz="0" w:space="0" w:color="auto"/>
          </w:divBdr>
        </w:div>
        <w:div w:id="85423957">
          <w:marLeft w:val="0"/>
          <w:marRight w:val="0"/>
          <w:marTop w:val="0"/>
          <w:marBottom w:val="0"/>
          <w:divBdr>
            <w:top w:val="none" w:sz="0" w:space="0" w:color="auto"/>
            <w:left w:val="none" w:sz="0" w:space="0" w:color="auto"/>
            <w:bottom w:val="none" w:sz="0" w:space="0" w:color="auto"/>
            <w:right w:val="none" w:sz="0" w:space="0" w:color="auto"/>
          </w:divBdr>
        </w:div>
        <w:div w:id="811798396">
          <w:marLeft w:val="0"/>
          <w:marRight w:val="0"/>
          <w:marTop w:val="0"/>
          <w:marBottom w:val="0"/>
          <w:divBdr>
            <w:top w:val="none" w:sz="0" w:space="0" w:color="auto"/>
            <w:left w:val="none" w:sz="0" w:space="0" w:color="auto"/>
            <w:bottom w:val="none" w:sz="0" w:space="0" w:color="auto"/>
            <w:right w:val="none" w:sz="0" w:space="0" w:color="auto"/>
          </w:divBdr>
        </w:div>
      </w:divsChild>
    </w:div>
    <w:div w:id="554702512">
      <w:bodyDiv w:val="1"/>
      <w:marLeft w:val="0"/>
      <w:marRight w:val="0"/>
      <w:marTop w:val="0"/>
      <w:marBottom w:val="0"/>
      <w:divBdr>
        <w:top w:val="none" w:sz="0" w:space="0" w:color="auto"/>
        <w:left w:val="none" w:sz="0" w:space="0" w:color="auto"/>
        <w:bottom w:val="none" w:sz="0" w:space="0" w:color="auto"/>
        <w:right w:val="none" w:sz="0" w:space="0" w:color="auto"/>
      </w:divBdr>
    </w:div>
    <w:div w:id="588080943">
      <w:bodyDiv w:val="1"/>
      <w:marLeft w:val="0"/>
      <w:marRight w:val="0"/>
      <w:marTop w:val="0"/>
      <w:marBottom w:val="0"/>
      <w:divBdr>
        <w:top w:val="none" w:sz="0" w:space="0" w:color="auto"/>
        <w:left w:val="none" w:sz="0" w:space="0" w:color="auto"/>
        <w:bottom w:val="none" w:sz="0" w:space="0" w:color="auto"/>
        <w:right w:val="none" w:sz="0" w:space="0" w:color="auto"/>
      </w:divBdr>
    </w:div>
    <w:div w:id="602227761">
      <w:bodyDiv w:val="1"/>
      <w:marLeft w:val="0"/>
      <w:marRight w:val="0"/>
      <w:marTop w:val="0"/>
      <w:marBottom w:val="0"/>
      <w:divBdr>
        <w:top w:val="none" w:sz="0" w:space="0" w:color="auto"/>
        <w:left w:val="none" w:sz="0" w:space="0" w:color="auto"/>
        <w:bottom w:val="none" w:sz="0" w:space="0" w:color="auto"/>
        <w:right w:val="none" w:sz="0" w:space="0" w:color="auto"/>
      </w:divBdr>
    </w:div>
    <w:div w:id="616377454">
      <w:bodyDiv w:val="1"/>
      <w:marLeft w:val="0"/>
      <w:marRight w:val="0"/>
      <w:marTop w:val="0"/>
      <w:marBottom w:val="0"/>
      <w:divBdr>
        <w:top w:val="none" w:sz="0" w:space="0" w:color="auto"/>
        <w:left w:val="none" w:sz="0" w:space="0" w:color="auto"/>
        <w:bottom w:val="none" w:sz="0" w:space="0" w:color="auto"/>
        <w:right w:val="none" w:sz="0" w:space="0" w:color="auto"/>
      </w:divBdr>
      <w:divsChild>
        <w:div w:id="730614245">
          <w:marLeft w:val="0"/>
          <w:marRight w:val="0"/>
          <w:marTop w:val="0"/>
          <w:marBottom w:val="0"/>
          <w:divBdr>
            <w:top w:val="none" w:sz="0" w:space="0" w:color="auto"/>
            <w:left w:val="none" w:sz="0" w:space="0" w:color="auto"/>
            <w:bottom w:val="none" w:sz="0" w:space="0" w:color="auto"/>
            <w:right w:val="none" w:sz="0" w:space="0" w:color="auto"/>
          </w:divBdr>
        </w:div>
        <w:div w:id="1869024852">
          <w:marLeft w:val="0"/>
          <w:marRight w:val="0"/>
          <w:marTop w:val="0"/>
          <w:marBottom w:val="0"/>
          <w:divBdr>
            <w:top w:val="none" w:sz="0" w:space="0" w:color="auto"/>
            <w:left w:val="none" w:sz="0" w:space="0" w:color="auto"/>
            <w:bottom w:val="none" w:sz="0" w:space="0" w:color="auto"/>
            <w:right w:val="none" w:sz="0" w:space="0" w:color="auto"/>
          </w:divBdr>
        </w:div>
        <w:div w:id="1270430615">
          <w:marLeft w:val="0"/>
          <w:marRight w:val="0"/>
          <w:marTop w:val="0"/>
          <w:marBottom w:val="0"/>
          <w:divBdr>
            <w:top w:val="none" w:sz="0" w:space="0" w:color="auto"/>
            <w:left w:val="none" w:sz="0" w:space="0" w:color="auto"/>
            <w:bottom w:val="none" w:sz="0" w:space="0" w:color="auto"/>
            <w:right w:val="none" w:sz="0" w:space="0" w:color="auto"/>
          </w:divBdr>
        </w:div>
      </w:divsChild>
    </w:div>
    <w:div w:id="746390670">
      <w:bodyDiv w:val="1"/>
      <w:marLeft w:val="0"/>
      <w:marRight w:val="0"/>
      <w:marTop w:val="0"/>
      <w:marBottom w:val="0"/>
      <w:divBdr>
        <w:top w:val="none" w:sz="0" w:space="0" w:color="auto"/>
        <w:left w:val="none" w:sz="0" w:space="0" w:color="auto"/>
        <w:bottom w:val="none" w:sz="0" w:space="0" w:color="auto"/>
        <w:right w:val="none" w:sz="0" w:space="0" w:color="auto"/>
      </w:divBdr>
    </w:div>
    <w:div w:id="746729212">
      <w:bodyDiv w:val="1"/>
      <w:marLeft w:val="0"/>
      <w:marRight w:val="0"/>
      <w:marTop w:val="0"/>
      <w:marBottom w:val="0"/>
      <w:divBdr>
        <w:top w:val="none" w:sz="0" w:space="0" w:color="auto"/>
        <w:left w:val="none" w:sz="0" w:space="0" w:color="auto"/>
        <w:bottom w:val="none" w:sz="0" w:space="0" w:color="auto"/>
        <w:right w:val="none" w:sz="0" w:space="0" w:color="auto"/>
      </w:divBdr>
    </w:div>
    <w:div w:id="775910529">
      <w:bodyDiv w:val="1"/>
      <w:marLeft w:val="0"/>
      <w:marRight w:val="0"/>
      <w:marTop w:val="0"/>
      <w:marBottom w:val="0"/>
      <w:divBdr>
        <w:top w:val="none" w:sz="0" w:space="0" w:color="auto"/>
        <w:left w:val="none" w:sz="0" w:space="0" w:color="auto"/>
        <w:bottom w:val="none" w:sz="0" w:space="0" w:color="auto"/>
        <w:right w:val="none" w:sz="0" w:space="0" w:color="auto"/>
      </w:divBdr>
    </w:div>
    <w:div w:id="806901601">
      <w:bodyDiv w:val="1"/>
      <w:marLeft w:val="0"/>
      <w:marRight w:val="0"/>
      <w:marTop w:val="0"/>
      <w:marBottom w:val="0"/>
      <w:divBdr>
        <w:top w:val="none" w:sz="0" w:space="0" w:color="auto"/>
        <w:left w:val="none" w:sz="0" w:space="0" w:color="auto"/>
        <w:bottom w:val="none" w:sz="0" w:space="0" w:color="auto"/>
        <w:right w:val="none" w:sz="0" w:space="0" w:color="auto"/>
      </w:divBdr>
    </w:div>
    <w:div w:id="823275123">
      <w:bodyDiv w:val="1"/>
      <w:marLeft w:val="0"/>
      <w:marRight w:val="0"/>
      <w:marTop w:val="0"/>
      <w:marBottom w:val="0"/>
      <w:divBdr>
        <w:top w:val="none" w:sz="0" w:space="0" w:color="auto"/>
        <w:left w:val="none" w:sz="0" w:space="0" w:color="auto"/>
        <w:bottom w:val="none" w:sz="0" w:space="0" w:color="auto"/>
        <w:right w:val="none" w:sz="0" w:space="0" w:color="auto"/>
      </w:divBdr>
    </w:div>
    <w:div w:id="847210999">
      <w:bodyDiv w:val="1"/>
      <w:marLeft w:val="0"/>
      <w:marRight w:val="0"/>
      <w:marTop w:val="0"/>
      <w:marBottom w:val="0"/>
      <w:divBdr>
        <w:top w:val="none" w:sz="0" w:space="0" w:color="auto"/>
        <w:left w:val="none" w:sz="0" w:space="0" w:color="auto"/>
        <w:bottom w:val="none" w:sz="0" w:space="0" w:color="auto"/>
        <w:right w:val="none" w:sz="0" w:space="0" w:color="auto"/>
      </w:divBdr>
    </w:div>
    <w:div w:id="854267002">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946306925">
      <w:bodyDiv w:val="1"/>
      <w:marLeft w:val="0"/>
      <w:marRight w:val="0"/>
      <w:marTop w:val="0"/>
      <w:marBottom w:val="0"/>
      <w:divBdr>
        <w:top w:val="none" w:sz="0" w:space="0" w:color="auto"/>
        <w:left w:val="none" w:sz="0" w:space="0" w:color="auto"/>
        <w:bottom w:val="none" w:sz="0" w:space="0" w:color="auto"/>
        <w:right w:val="none" w:sz="0" w:space="0" w:color="auto"/>
      </w:divBdr>
    </w:div>
    <w:div w:id="973757881">
      <w:bodyDiv w:val="1"/>
      <w:marLeft w:val="0"/>
      <w:marRight w:val="0"/>
      <w:marTop w:val="0"/>
      <w:marBottom w:val="0"/>
      <w:divBdr>
        <w:top w:val="none" w:sz="0" w:space="0" w:color="auto"/>
        <w:left w:val="none" w:sz="0" w:space="0" w:color="auto"/>
        <w:bottom w:val="none" w:sz="0" w:space="0" w:color="auto"/>
        <w:right w:val="none" w:sz="0" w:space="0" w:color="auto"/>
      </w:divBdr>
    </w:div>
    <w:div w:id="1120225361">
      <w:bodyDiv w:val="1"/>
      <w:marLeft w:val="0"/>
      <w:marRight w:val="0"/>
      <w:marTop w:val="0"/>
      <w:marBottom w:val="0"/>
      <w:divBdr>
        <w:top w:val="none" w:sz="0" w:space="0" w:color="auto"/>
        <w:left w:val="none" w:sz="0" w:space="0" w:color="auto"/>
        <w:bottom w:val="none" w:sz="0" w:space="0" w:color="auto"/>
        <w:right w:val="none" w:sz="0" w:space="0" w:color="auto"/>
      </w:divBdr>
    </w:div>
    <w:div w:id="1152721060">
      <w:bodyDiv w:val="1"/>
      <w:marLeft w:val="0"/>
      <w:marRight w:val="0"/>
      <w:marTop w:val="0"/>
      <w:marBottom w:val="0"/>
      <w:divBdr>
        <w:top w:val="none" w:sz="0" w:space="0" w:color="auto"/>
        <w:left w:val="none" w:sz="0" w:space="0" w:color="auto"/>
        <w:bottom w:val="none" w:sz="0" w:space="0" w:color="auto"/>
        <w:right w:val="none" w:sz="0" w:space="0" w:color="auto"/>
      </w:divBdr>
    </w:div>
    <w:div w:id="1154024822">
      <w:bodyDiv w:val="1"/>
      <w:marLeft w:val="0"/>
      <w:marRight w:val="0"/>
      <w:marTop w:val="0"/>
      <w:marBottom w:val="0"/>
      <w:divBdr>
        <w:top w:val="none" w:sz="0" w:space="0" w:color="auto"/>
        <w:left w:val="none" w:sz="0" w:space="0" w:color="auto"/>
        <w:bottom w:val="none" w:sz="0" w:space="0" w:color="auto"/>
        <w:right w:val="none" w:sz="0" w:space="0" w:color="auto"/>
      </w:divBdr>
    </w:div>
    <w:div w:id="1163668909">
      <w:bodyDiv w:val="1"/>
      <w:marLeft w:val="0"/>
      <w:marRight w:val="0"/>
      <w:marTop w:val="0"/>
      <w:marBottom w:val="0"/>
      <w:divBdr>
        <w:top w:val="none" w:sz="0" w:space="0" w:color="auto"/>
        <w:left w:val="none" w:sz="0" w:space="0" w:color="auto"/>
        <w:bottom w:val="none" w:sz="0" w:space="0" w:color="auto"/>
        <w:right w:val="none" w:sz="0" w:space="0" w:color="auto"/>
      </w:divBdr>
    </w:div>
    <w:div w:id="1164397601">
      <w:bodyDiv w:val="1"/>
      <w:marLeft w:val="0"/>
      <w:marRight w:val="0"/>
      <w:marTop w:val="0"/>
      <w:marBottom w:val="0"/>
      <w:divBdr>
        <w:top w:val="none" w:sz="0" w:space="0" w:color="auto"/>
        <w:left w:val="none" w:sz="0" w:space="0" w:color="auto"/>
        <w:bottom w:val="none" w:sz="0" w:space="0" w:color="auto"/>
        <w:right w:val="none" w:sz="0" w:space="0" w:color="auto"/>
      </w:divBdr>
    </w:div>
    <w:div w:id="1172336022">
      <w:bodyDiv w:val="1"/>
      <w:marLeft w:val="0"/>
      <w:marRight w:val="0"/>
      <w:marTop w:val="0"/>
      <w:marBottom w:val="0"/>
      <w:divBdr>
        <w:top w:val="none" w:sz="0" w:space="0" w:color="auto"/>
        <w:left w:val="none" w:sz="0" w:space="0" w:color="auto"/>
        <w:bottom w:val="none" w:sz="0" w:space="0" w:color="auto"/>
        <w:right w:val="none" w:sz="0" w:space="0" w:color="auto"/>
      </w:divBdr>
    </w:div>
    <w:div w:id="1192957909">
      <w:bodyDiv w:val="1"/>
      <w:marLeft w:val="0"/>
      <w:marRight w:val="0"/>
      <w:marTop w:val="0"/>
      <w:marBottom w:val="0"/>
      <w:divBdr>
        <w:top w:val="none" w:sz="0" w:space="0" w:color="auto"/>
        <w:left w:val="none" w:sz="0" w:space="0" w:color="auto"/>
        <w:bottom w:val="none" w:sz="0" w:space="0" w:color="auto"/>
        <w:right w:val="none" w:sz="0" w:space="0" w:color="auto"/>
      </w:divBdr>
    </w:div>
    <w:div w:id="1276787072">
      <w:bodyDiv w:val="1"/>
      <w:marLeft w:val="0"/>
      <w:marRight w:val="0"/>
      <w:marTop w:val="0"/>
      <w:marBottom w:val="0"/>
      <w:divBdr>
        <w:top w:val="none" w:sz="0" w:space="0" w:color="auto"/>
        <w:left w:val="none" w:sz="0" w:space="0" w:color="auto"/>
        <w:bottom w:val="none" w:sz="0" w:space="0" w:color="auto"/>
        <w:right w:val="none" w:sz="0" w:space="0" w:color="auto"/>
      </w:divBdr>
    </w:div>
    <w:div w:id="1303003095">
      <w:bodyDiv w:val="1"/>
      <w:marLeft w:val="0"/>
      <w:marRight w:val="0"/>
      <w:marTop w:val="0"/>
      <w:marBottom w:val="0"/>
      <w:divBdr>
        <w:top w:val="none" w:sz="0" w:space="0" w:color="auto"/>
        <w:left w:val="none" w:sz="0" w:space="0" w:color="auto"/>
        <w:bottom w:val="none" w:sz="0" w:space="0" w:color="auto"/>
        <w:right w:val="none" w:sz="0" w:space="0" w:color="auto"/>
      </w:divBdr>
    </w:div>
    <w:div w:id="1325159183">
      <w:bodyDiv w:val="1"/>
      <w:marLeft w:val="0"/>
      <w:marRight w:val="0"/>
      <w:marTop w:val="0"/>
      <w:marBottom w:val="0"/>
      <w:divBdr>
        <w:top w:val="none" w:sz="0" w:space="0" w:color="auto"/>
        <w:left w:val="none" w:sz="0" w:space="0" w:color="auto"/>
        <w:bottom w:val="none" w:sz="0" w:space="0" w:color="auto"/>
        <w:right w:val="none" w:sz="0" w:space="0" w:color="auto"/>
      </w:divBdr>
    </w:div>
    <w:div w:id="1329750062">
      <w:bodyDiv w:val="1"/>
      <w:marLeft w:val="0"/>
      <w:marRight w:val="0"/>
      <w:marTop w:val="0"/>
      <w:marBottom w:val="0"/>
      <w:divBdr>
        <w:top w:val="none" w:sz="0" w:space="0" w:color="auto"/>
        <w:left w:val="none" w:sz="0" w:space="0" w:color="auto"/>
        <w:bottom w:val="none" w:sz="0" w:space="0" w:color="auto"/>
        <w:right w:val="none" w:sz="0" w:space="0" w:color="auto"/>
      </w:divBdr>
    </w:div>
    <w:div w:id="1348097509">
      <w:bodyDiv w:val="1"/>
      <w:marLeft w:val="0"/>
      <w:marRight w:val="0"/>
      <w:marTop w:val="0"/>
      <w:marBottom w:val="0"/>
      <w:divBdr>
        <w:top w:val="none" w:sz="0" w:space="0" w:color="auto"/>
        <w:left w:val="none" w:sz="0" w:space="0" w:color="auto"/>
        <w:bottom w:val="none" w:sz="0" w:space="0" w:color="auto"/>
        <w:right w:val="none" w:sz="0" w:space="0" w:color="auto"/>
      </w:divBdr>
    </w:div>
    <w:div w:id="1562405639">
      <w:bodyDiv w:val="1"/>
      <w:marLeft w:val="0"/>
      <w:marRight w:val="0"/>
      <w:marTop w:val="0"/>
      <w:marBottom w:val="0"/>
      <w:divBdr>
        <w:top w:val="none" w:sz="0" w:space="0" w:color="auto"/>
        <w:left w:val="none" w:sz="0" w:space="0" w:color="auto"/>
        <w:bottom w:val="none" w:sz="0" w:space="0" w:color="auto"/>
        <w:right w:val="none" w:sz="0" w:space="0" w:color="auto"/>
      </w:divBdr>
    </w:div>
    <w:div w:id="1564950152">
      <w:bodyDiv w:val="1"/>
      <w:marLeft w:val="0"/>
      <w:marRight w:val="0"/>
      <w:marTop w:val="0"/>
      <w:marBottom w:val="0"/>
      <w:divBdr>
        <w:top w:val="none" w:sz="0" w:space="0" w:color="auto"/>
        <w:left w:val="none" w:sz="0" w:space="0" w:color="auto"/>
        <w:bottom w:val="none" w:sz="0" w:space="0" w:color="auto"/>
        <w:right w:val="none" w:sz="0" w:space="0" w:color="auto"/>
      </w:divBdr>
    </w:div>
    <w:div w:id="1605574230">
      <w:bodyDiv w:val="1"/>
      <w:marLeft w:val="0"/>
      <w:marRight w:val="0"/>
      <w:marTop w:val="0"/>
      <w:marBottom w:val="0"/>
      <w:divBdr>
        <w:top w:val="none" w:sz="0" w:space="0" w:color="auto"/>
        <w:left w:val="none" w:sz="0" w:space="0" w:color="auto"/>
        <w:bottom w:val="none" w:sz="0" w:space="0" w:color="auto"/>
        <w:right w:val="none" w:sz="0" w:space="0" w:color="auto"/>
      </w:divBdr>
    </w:div>
    <w:div w:id="1679696368">
      <w:bodyDiv w:val="1"/>
      <w:marLeft w:val="0"/>
      <w:marRight w:val="0"/>
      <w:marTop w:val="0"/>
      <w:marBottom w:val="0"/>
      <w:divBdr>
        <w:top w:val="none" w:sz="0" w:space="0" w:color="auto"/>
        <w:left w:val="none" w:sz="0" w:space="0" w:color="auto"/>
        <w:bottom w:val="none" w:sz="0" w:space="0" w:color="auto"/>
        <w:right w:val="none" w:sz="0" w:space="0" w:color="auto"/>
      </w:divBdr>
    </w:div>
    <w:div w:id="1707364718">
      <w:bodyDiv w:val="1"/>
      <w:marLeft w:val="0"/>
      <w:marRight w:val="0"/>
      <w:marTop w:val="0"/>
      <w:marBottom w:val="0"/>
      <w:divBdr>
        <w:top w:val="none" w:sz="0" w:space="0" w:color="auto"/>
        <w:left w:val="none" w:sz="0" w:space="0" w:color="auto"/>
        <w:bottom w:val="none" w:sz="0" w:space="0" w:color="auto"/>
        <w:right w:val="none" w:sz="0" w:space="0" w:color="auto"/>
      </w:divBdr>
    </w:div>
    <w:div w:id="1731926151">
      <w:bodyDiv w:val="1"/>
      <w:marLeft w:val="0"/>
      <w:marRight w:val="0"/>
      <w:marTop w:val="0"/>
      <w:marBottom w:val="0"/>
      <w:divBdr>
        <w:top w:val="none" w:sz="0" w:space="0" w:color="auto"/>
        <w:left w:val="none" w:sz="0" w:space="0" w:color="auto"/>
        <w:bottom w:val="none" w:sz="0" w:space="0" w:color="auto"/>
        <w:right w:val="none" w:sz="0" w:space="0" w:color="auto"/>
      </w:divBdr>
    </w:div>
    <w:div w:id="1737127389">
      <w:bodyDiv w:val="1"/>
      <w:marLeft w:val="0"/>
      <w:marRight w:val="0"/>
      <w:marTop w:val="0"/>
      <w:marBottom w:val="0"/>
      <w:divBdr>
        <w:top w:val="none" w:sz="0" w:space="0" w:color="auto"/>
        <w:left w:val="none" w:sz="0" w:space="0" w:color="auto"/>
        <w:bottom w:val="none" w:sz="0" w:space="0" w:color="auto"/>
        <w:right w:val="none" w:sz="0" w:space="0" w:color="auto"/>
      </w:divBdr>
    </w:div>
    <w:div w:id="1740860739">
      <w:bodyDiv w:val="1"/>
      <w:marLeft w:val="0"/>
      <w:marRight w:val="0"/>
      <w:marTop w:val="0"/>
      <w:marBottom w:val="0"/>
      <w:divBdr>
        <w:top w:val="none" w:sz="0" w:space="0" w:color="auto"/>
        <w:left w:val="none" w:sz="0" w:space="0" w:color="auto"/>
        <w:bottom w:val="none" w:sz="0" w:space="0" w:color="auto"/>
        <w:right w:val="none" w:sz="0" w:space="0" w:color="auto"/>
      </w:divBdr>
    </w:div>
    <w:div w:id="1801849082">
      <w:bodyDiv w:val="1"/>
      <w:marLeft w:val="0"/>
      <w:marRight w:val="0"/>
      <w:marTop w:val="0"/>
      <w:marBottom w:val="0"/>
      <w:divBdr>
        <w:top w:val="none" w:sz="0" w:space="0" w:color="auto"/>
        <w:left w:val="none" w:sz="0" w:space="0" w:color="auto"/>
        <w:bottom w:val="none" w:sz="0" w:space="0" w:color="auto"/>
        <w:right w:val="none" w:sz="0" w:space="0" w:color="auto"/>
      </w:divBdr>
    </w:div>
    <w:div w:id="1836800506">
      <w:bodyDiv w:val="1"/>
      <w:marLeft w:val="0"/>
      <w:marRight w:val="0"/>
      <w:marTop w:val="0"/>
      <w:marBottom w:val="0"/>
      <w:divBdr>
        <w:top w:val="none" w:sz="0" w:space="0" w:color="auto"/>
        <w:left w:val="none" w:sz="0" w:space="0" w:color="auto"/>
        <w:bottom w:val="none" w:sz="0" w:space="0" w:color="auto"/>
        <w:right w:val="none" w:sz="0" w:space="0" w:color="auto"/>
      </w:divBdr>
    </w:div>
    <w:div w:id="1839609245">
      <w:bodyDiv w:val="1"/>
      <w:marLeft w:val="0"/>
      <w:marRight w:val="0"/>
      <w:marTop w:val="0"/>
      <w:marBottom w:val="0"/>
      <w:divBdr>
        <w:top w:val="none" w:sz="0" w:space="0" w:color="auto"/>
        <w:left w:val="none" w:sz="0" w:space="0" w:color="auto"/>
        <w:bottom w:val="none" w:sz="0" w:space="0" w:color="auto"/>
        <w:right w:val="none" w:sz="0" w:space="0" w:color="auto"/>
      </w:divBdr>
    </w:div>
    <w:div w:id="1953512114">
      <w:bodyDiv w:val="1"/>
      <w:marLeft w:val="0"/>
      <w:marRight w:val="0"/>
      <w:marTop w:val="0"/>
      <w:marBottom w:val="0"/>
      <w:divBdr>
        <w:top w:val="none" w:sz="0" w:space="0" w:color="auto"/>
        <w:left w:val="none" w:sz="0" w:space="0" w:color="auto"/>
        <w:bottom w:val="none" w:sz="0" w:space="0" w:color="auto"/>
        <w:right w:val="none" w:sz="0" w:space="0" w:color="auto"/>
      </w:divBdr>
    </w:div>
    <w:div w:id="1964383241">
      <w:bodyDiv w:val="1"/>
      <w:marLeft w:val="0"/>
      <w:marRight w:val="0"/>
      <w:marTop w:val="0"/>
      <w:marBottom w:val="0"/>
      <w:divBdr>
        <w:top w:val="none" w:sz="0" w:space="0" w:color="auto"/>
        <w:left w:val="none" w:sz="0" w:space="0" w:color="auto"/>
        <w:bottom w:val="none" w:sz="0" w:space="0" w:color="auto"/>
        <w:right w:val="none" w:sz="0" w:space="0" w:color="auto"/>
      </w:divBdr>
    </w:div>
    <w:div w:id="1981422572">
      <w:bodyDiv w:val="1"/>
      <w:marLeft w:val="0"/>
      <w:marRight w:val="0"/>
      <w:marTop w:val="0"/>
      <w:marBottom w:val="0"/>
      <w:divBdr>
        <w:top w:val="none" w:sz="0" w:space="0" w:color="auto"/>
        <w:left w:val="none" w:sz="0" w:space="0" w:color="auto"/>
        <w:bottom w:val="none" w:sz="0" w:space="0" w:color="auto"/>
        <w:right w:val="none" w:sz="0" w:space="0" w:color="auto"/>
      </w:divBdr>
    </w:div>
    <w:div w:id="2034919732">
      <w:bodyDiv w:val="1"/>
      <w:marLeft w:val="0"/>
      <w:marRight w:val="0"/>
      <w:marTop w:val="0"/>
      <w:marBottom w:val="0"/>
      <w:divBdr>
        <w:top w:val="none" w:sz="0" w:space="0" w:color="auto"/>
        <w:left w:val="none" w:sz="0" w:space="0" w:color="auto"/>
        <w:bottom w:val="none" w:sz="0" w:space="0" w:color="auto"/>
        <w:right w:val="none" w:sz="0" w:space="0" w:color="auto"/>
      </w:divBdr>
    </w:div>
    <w:div w:id="2137873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9576</Words>
  <Characters>54585</Characters>
  <Application>Microsoft Macintosh Word</Application>
  <DocSecurity>0</DocSecurity>
  <Lines>454</Lines>
  <Paragraphs>128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Coercion and the Neurocorrective Offer.</vt:lpstr>
      <vt:lpstr>    </vt:lpstr>
      <vt:lpstr>    I	Early Versions of the Coercion-Based Objection</vt:lpstr>
      <vt:lpstr>    </vt:lpstr>
      <vt:lpstr>    II	Strategy One</vt:lpstr>
      <vt:lpstr>    III	Strategy Two</vt:lpstr>
      <vt:lpstr>    IV</vt:lpstr>
      <vt:lpstr>    References</vt:lpstr>
    </vt:vector>
  </TitlesOfParts>
  <Company/>
  <LinksUpToDate>false</LinksUpToDate>
  <CharactersWithSpaces>64033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Pugh</dc:creator>
  <cp:keywords/>
  <dc:description/>
  <cp:lastModifiedBy>Jonny Pugh</cp:lastModifiedBy>
  <cp:revision>2</cp:revision>
  <dcterms:created xsi:type="dcterms:W3CDTF">2018-09-21T10:22:00Z</dcterms:created>
  <dcterms:modified xsi:type="dcterms:W3CDTF">2018-09-21T10:22:00Z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id="3Bg4eGFG"/&gt;&lt;style id="http://www.zotero.org/styles/chicago-fullnote-bibliography"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value="1"/&gt;&lt;/prefs&gt;&lt;/data&gt;</vt:lpwstr>
  </property>
</Properties>
</file>